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sz w:val="44"/>
          <w:szCs w:val="44"/>
        </w:rPr>
      </w:pPr>
    </w:p>
    <w:p>
      <w:pPr>
        <w:jc w:val="center"/>
        <w:rPr>
          <w:rFonts w:ascii="微软简隶书" w:eastAsia="微软简隶书"/>
        </w:rPr>
      </w:pPr>
      <w:bookmarkStart w:id="0" w:name="_Hlk517283638"/>
      <w:r>
        <w:rPr>
          <w:rFonts w:hint="eastAsia" w:asciiTheme="majorEastAsia" w:hAnsiTheme="majorEastAsia" w:eastAsiaTheme="majorEastAsia" w:cstheme="majorEastAsia"/>
          <w:b/>
          <w:bCs/>
          <w:sz w:val="48"/>
          <w:szCs w:val="60"/>
          <w:lang w:eastAsia="zh-CN"/>
        </w:rPr>
        <w:t>JZFCG-G2018050-1号</w:t>
      </w:r>
      <w:r>
        <w:rPr>
          <w:rFonts w:hint="eastAsia" w:asciiTheme="majorEastAsia" w:hAnsiTheme="majorEastAsia" w:eastAsiaTheme="majorEastAsia" w:cstheme="majorEastAsia"/>
          <w:b/>
          <w:bCs/>
          <w:sz w:val="48"/>
          <w:szCs w:val="60"/>
        </w:rPr>
        <w:t>许昌经济技术开发投资有限公司“许昌经济技术开发区行政服务大厅智能软硬件设备”项目</w:t>
      </w:r>
    </w:p>
    <w:bookmarkEnd w:id="0"/>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
          <w:color w:val="000000"/>
          <w:w w:val="90"/>
          <w:sz w:val="72"/>
          <w:szCs w:val="72"/>
        </w:rPr>
      </w:pPr>
      <w:r>
        <w:rPr>
          <w:rFonts w:hint="eastAsia" w:asciiTheme="majorEastAsia" w:hAnsiTheme="majorEastAsia" w:eastAsiaTheme="majorEastAsia" w:cstheme="majorEastAsia"/>
          <w:b/>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446" w:firstLineChars="4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项目编号：</w:t>
      </w:r>
      <w:r>
        <w:rPr>
          <w:rFonts w:hint="eastAsia" w:asciiTheme="majorEastAsia" w:hAnsiTheme="majorEastAsia" w:eastAsiaTheme="majorEastAsia" w:cstheme="majorEastAsia"/>
          <w:b/>
          <w:bCs/>
          <w:sz w:val="36"/>
          <w:szCs w:val="36"/>
          <w:lang w:eastAsia="zh-CN"/>
        </w:rPr>
        <w:t>JZFCG-G2018050-1号</w:t>
      </w:r>
    </w:p>
    <w:p>
      <w:pPr>
        <w:ind w:firstLine="361" w:firstLineChars="10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r>
        <w:rPr>
          <w:rFonts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rPr>
        <w:t>采购单位：许昌经济技术开发投资有限公司</w:t>
      </w:r>
    </w:p>
    <w:p>
      <w:pPr>
        <w:ind w:firstLine="361" w:firstLineChars="10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代理机构：河南鼎华招标代理有限公司</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八</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1"/>
        <w:widowControl/>
        <w:shd w:val="clear" w:color="auto" w:fill="FFFFFF"/>
        <w:spacing w:line="315" w:lineRule="atLeast"/>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spacing w:line="600" w:lineRule="exact"/>
        <w:ind w:firstLine="422" w:firstLineChars="200"/>
        <w:outlineLvl w:val="0"/>
        <w:rPr>
          <w:rFonts w:cs="宋体" w:asciiTheme="minorEastAsia" w:hAnsiTheme="minorEastAsia"/>
          <w:b/>
          <w:color w:val="000000"/>
        </w:rPr>
      </w:pPr>
      <w:r>
        <w:rPr>
          <w:rFonts w:hint="eastAsia" w:asciiTheme="minorEastAsia" w:hAnsiTheme="minorEastAsia"/>
          <w:b/>
          <w:color w:val="000000"/>
        </w:rPr>
        <w:t>一、项目概况</w:t>
      </w:r>
    </w:p>
    <w:p>
      <w:pPr>
        <w:spacing w:line="500" w:lineRule="exact"/>
        <w:ind w:firstLine="420" w:firstLineChars="200"/>
        <w:rPr>
          <w:rFonts w:hint="eastAsia" w:cs="仿宋_GB2312" w:asciiTheme="minorEastAsia" w:hAnsiTheme="minorEastAsia"/>
        </w:rPr>
      </w:pPr>
      <w:r>
        <w:rPr>
          <w:rFonts w:hint="eastAsia" w:cs="仿宋_GB2312" w:asciiTheme="minorEastAsia" w:hAnsiTheme="minorEastAsia"/>
        </w:rPr>
        <w:t>（一）项目名称：许昌经济技术开发投资有限公司“许昌经济技术开发区行政服务大厅智能软硬件设备”项目</w:t>
      </w:r>
    </w:p>
    <w:p>
      <w:pPr>
        <w:spacing w:line="500" w:lineRule="exact"/>
        <w:ind w:firstLine="420" w:firstLineChars="200"/>
        <w:rPr>
          <w:rFonts w:hint="eastAsia" w:cs="仿宋_GB2312" w:asciiTheme="minorEastAsia" w:hAnsiTheme="minorEastAsia" w:eastAsiaTheme="minorEastAsia"/>
          <w:lang w:eastAsia="zh-CN"/>
        </w:rPr>
      </w:pPr>
      <w:r>
        <w:rPr>
          <w:rFonts w:hint="eastAsia" w:cs="仿宋_GB2312" w:asciiTheme="minorEastAsia" w:hAnsiTheme="minorEastAsia"/>
          <w:lang w:eastAsia="zh-CN"/>
        </w:rPr>
        <w:t>（二）项目编号：JZFCG-G2018050-1号</w:t>
      </w:r>
    </w:p>
    <w:p>
      <w:pPr>
        <w:spacing w:line="500" w:lineRule="exact"/>
        <w:ind w:firstLine="420" w:firstLineChars="200"/>
        <w:rPr>
          <w:rFonts w:cs="仿宋_GB2312" w:asciiTheme="minorEastAsia" w:hAnsiTheme="minorEastAsia"/>
        </w:rPr>
      </w:pPr>
      <w:r>
        <w:rPr>
          <w:rFonts w:hint="eastAsia" w:cs="仿宋_GB2312" w:asciiTheme="minorEastAsia" w:hAnsiTheme="minorEastAsia"/>
        </w:rPr>
        <w:t>（</w:t>
      </w:r>
      <w:r>
        <w:rPr>
          <w:rFonts w:hint="eastAsia" w:cs="仿宋_GB2312" w:asciiTheme="minorEastAsia" w:hAnsiTheme="minorEastAsia"/>
          <w:lang w:eastAsia="zh-CN"/>
        </w:rPr>
        <w:t>三</w:t>
      </w:r>
      <w:r>
        <w:rPr>
          <w:rFonts w:hint="eastAsia" w:cs="仿宋_GB2312" w:asciiTheme="minorEastAsia" w:hAnsiTheme="minorEastAsia"/>
        </w:rPr>
        <w:t>）采购方式：公开招标</w:t>
      </w:r>
    </w:p>
    <w:p>
      <w:pPr>
        <w:spacing w:line="500" w:lineRule="exact"/>
        <w:ind w:left="420" w:leftChars="200"/>
        <w:rPr>
          <w:rFonts w:cs="仿宋_GB2312" w:asciiTheme="minorEastAsia" w:hAnsiTheme="minorEastAsia"/>
          <w:shd w:val="clear" w:color="auto" w:fill="FFFFFF"/>
        </w:rPr>
      </w:pPr>
      <w:r>
        <w:rPr>
          <w:rFonts w:hint="eastAsia" w:cs="仿宋_GB2312" w:asciiTheme="minorEastAsia" w:hAnsiTheme="minorEastAsia"/>
        </w:rPr>
        <w:t>（</w:t>
      </w:r>
      <w:r>
        <w:rPr>
          <w:rFonts w:hint="eastAsia" w:cs="仿宋_GB2312" w:asciiTheme="minorEastAsia" w:hAnsiTheme="minorEastAsia"/>
          <w:lang w:eastAsia="zh-CN"/>
        </w:rPr>
        <w:t>四</w:t>
      </w:r>
      <w:r>
        <w:rPr>
          <w:rFonts w:hint="eastAsia" w:cs="仿宋_GB2312" w:asciiTheme="minorEastAsia" w:hAnsiTheme="minorEastAsia"/>
        </w:rPr>
        <w:t>）主要内容及要求：</w:t>
      </w:r>
      <w:r>
        <w:rPr>
          <w:rFonts w:hint="eastAsia" w:cs="仿宋_GB2312" w:asciiTheme="minorEastAsia" w:hAnsiTheme="minorEastAsia"/>
          <w:shd w:val="clear" w:color="auto" w:fill="FFFFFF"/>
        </w:rPr>
        <w:t>许昌经济技术开发区行政服务中心监控一批、自助服务系统、LED大屏及网络设备及机房系统集成与施工等。具体分包情况如下：A包：监控设备等；C包：</w:t>
      </w:r>
      <w:bookmarkStart w:id="1" w:name="_Hlk517510110"/>
      <w:r>
        <w:rPr>
          <w:rFonts w:hint="eastAsia" w:cs="仿宋_GB2312" w:asciiTheme="minorEastAsia" w:hAnsiTheme="minorEastAsia"/>
          <w:shd w:val="clear" w:color="auto" w:fill="FFFFFF"/>
        </w:rPr>
        <w:t>网络设备及机房系统集成与施工</w:t>
      </w:r>
      <w:bookmarkEnd w:id="1"/>
      <w:r>
        <w:rPr>
          <w:rFonts w:hint="eastAsia" w:cs="仿宋_GB2312" w:asciiTheme="minorEastAsia" w:hAnsiTheme="minorEastAsia"/>
          <w:shd w:val="clear" w:color="auto" w:fill="FFFFFF"/>
        </w:rPr>
        <w:t>。</w:t>
      </w:r>
    </w:p>
    <w:p>
      <w:pPr>
        <w:spacing w:line="500" w:lineRule="exact"/>
        <w:ind w:left="420" w:leftChars="200"/>
        <w:rPr>
          <w:rFonts w:cs="仿宋_GB2312" w:asciiTheme="minorEastAsia" w:hAnsiTheme="minorEastAsia"/>
          <w:shd w:val="clear" w:color="auto" w:fill="FFFFFF"/>
        </w:rPr>
      </w:pPr>
      <w:r>
        <w:rPr>
          <w:rFonts w:hint="eastAsia" w:cs="仿宋_GB2312" w:asciiTheme="minorEastAsia" w:hAnsiTheme="minorEastAsia"/>
          <w:color w:val="000000"/>
          <w:shd w:val="clear" w:color="auto" w:fill="FFFFFF"/>
        </w:rPr>
        <w:t>（</w:t>
      </w:r>
      <w:r>
        <w:rPr>
          <w:rFonts w:hint="eastAsia" w:cs="仿宋_GB2312" w:asciiTheme="minorEastAsia" w:hAnsiTheme="minorEastAsia"/>
          <w:color w:val="000000"/>
          <w:shd w:val="clear" w:color="auto" w:fill="FFFFFF"/>
          <w:lang w:eastAsia="zh-CN"/>
        </w:rPr>
        <w:t>五</w:t>
      </w:r>
      <w:r>
        <w:rPr>
          <w:rFonts w:hint="eastAsia" w:cs="仿宋_GB2312" w:asciiTheme="minorEastAsia" w:hAnsiTheme="minorEastAsia"/>
          <w:color w:val="000000"/>
          <w:shd w:val="clear" w:color="auto" w:fill="FFFFFF"/>
        </w:rPr>
        <w:t>）预算金额：</w:t>
      </w:r>
      <w:bookmarkStart w:id="2" w:name="_Hlk516991096"/>
      <w:bookmarkStart w:id="3" w:name="_Hlk517509140"/>
      <w:r>
        <w:rPr>
          <w:rFonts w:hint="eastAsia" w:cs="仿宋_GB2312" w:asciiTheme="minorEastAsia" w:hAnsiTheme="minorEastAsia"/>
          <w:shd w:val="clear" w:color="auto" w:fill="FFFFFF"/>
        </w:rPr>
        <w:t>A包：1</w:t>
      </w:r>
      <w:r>
        <w:rPr>
          <w:rFonts w:cs="仿宋_GB2312" w:asciiTheme="minorEastAsia" w:hAnsiTheme="minorEastAsia"/>
          <w:shd w:val="clear" w:color="auto" w:fill="FFFFFF"/>
        </w:rPr>
        <w:t>30</w:t>
      </w:r>
      <w:r>
        <w:rPr>
          <w:rFonts w:hint="eastAsia" w:cs="仿宋_GB2312" w:asciiTheme="minorEastAsia" w:hAnsiTheme="minorEastAsia"/>
          <w:shd w:val="clear" w:color="auto" w:fill="FFFFFF"/>
        </w:rPr>
        <w:t>万元；</w:t>
      </w:r>
      <w:bookmarkEnd w:id="2"/>
      <w:r>
        <w:rPr>
          <w:rFonts w:hint="eastAsia" w:cs="仿宋_GB2312" w:asciiTheme="minorEastAsia" w:hAnsiTheme="minorEastAsia"/>
          <w:shd w:val="clear" w:color="auto" w:fill="FFFFFF"/>
        </w:rPr>
        <w:t>C包：21</w:t>
      </w:r>
      <w:r>
        <w:rPr>
          <w:rFonts w:cs="仿宋_GB2312" w:asciiTheme="minorEastAsia" w:hAnsiTheme="minorEastAsia"/>
          <w:shd w:val="clear" w:color="auto" w:fill="FFFFFF"/>
        </w:rPr>
        <w:t>5</w:t>
      </w:r>
      <w:r>
        <w:rPr>
          <w:rFonts w:hint="eastAsia" w:cs="仿宋_GB2312" w:asciiTheme="minorEastAsia" w:hAnsiTheme="minorEastAsia"/>
          <w:shd w:val="clear" w:color="auto" w:fill="FFFFFF"/>
        </w:rPr>
        <w:t>万。</w:t>
      </w:r>
      <w:bookmarkEnd w:id="3"/>
    </w:p>
    <w:p>
      <w:pPr>
        <w:spacing w:line="500" w:lineRule="exact"/>
        <w:ind w:left="420" w:leftChars="200"/>
        <w:rPr>
          <w:rFonts w:cs="仿宋_GB2312" w:asciiTheme="minorEastAsia" w:hAnsiTheme="minorEastAsia"/>
          <w:shd w:val="clear" w:color="auto" w:fill="FFFFFF"/>
        </w:rPr>
      </w:pPr>
      <w:r>
        <w:rPr>
          <w:rFonts w:hint="eastAsia" w:cs="仿宋_GB2312" w:asciiTheme="minorEastAsia" w:hAnsiTheme="minorEastAsia"/>
          <w:color w:val="000000"/>
          <w:shd w:val="clear" w:color="auto" w:fill="FFFFFF"/>
        </w:rPr>
        <w:t xml:space="preserve">      最高限价：</w:t>
      </w:r>
      <w:r>
        <w:rPr>
          <w:rFonts w:hint="eastAsia" w:cs="仿宋_GB2312" w:asciiTheme="minorEastAsia" w:hAnsiTheme="minorEastAsia"/>
          <w:shd w:val="clear" w:color="auto" w:fill="FFFFFF"/>
        </w:rPr>
        <w:t>A包：1</w:t>
      </w:r>
      <w:r>
        <w:rPr>
          <w:rFonts w:cs="仿宋_GB2312" w:asciiTheme="minorEastAsia" w:hAnsiTheme="minorEastAsia"/>
          <w:shd w:val="clear" w:color="auto" w:fill="FFFFFF"/>
        </w:rPr>
        <w:t>30</w:t>
      </w:r>
      <w:r>
        <w:rPr>
          <w:rFonts w:hint="eastAsia" w:cs="仿宋_GB2312" w:asciiTheme="minorEastAsia" w:hAnsiTheme="minorEastAsia"/>
          <w:shd w:val="clear" w:color="auto" w:fill="FFFFFF"/>
        </w:rPr>
        <w:t>万元；C包：21</w:t>
      </w:r>
      <w:r>
        <w:rPr>
          <w:rFonts w:cs="仿宋_GB2312" w:asciiTheme="minorEastAsia" w:hAnsiTheme="minorEastAsia"/>
          <w:shd w:val="clear" w:color="auto" w:fill="FFFFFF"/>
        </w:rPr>
        <w:t>5</w:t>
      </w:r>
      <w:r>
        <w:rPr>
          <w:rFonts w:hint="eastAsia" w:cs="仿宋_GB2312" w:asciiTheme="minorEastAsia" w:hAnsiTheme="minorEastAsia"/>
          <w:shd w:val="clear" w:color="auto" w:fill="FFFFFF"/>
        </w:rPr>
        <w:t>万。</w:t>
      </w:r>
    </w:p>
    <w:p>
      <w:pPr>
        <w:spacing w:line="500" w:lineRule="exact"/>
        <w:ind w:left="420" w:leftChars="200"/>
        <w:rPr>
          <w:rFonts w:cs="仿宋_GB2312" w:asciiTheme="minorEastAsia" w:hAnsiTheme="minorEastAsia"/>
          <w:shd w:val="clear" w:color="auto" w:fill="FFFFFF"/>
        </w:rPr>
      </w:pPr>
      <w:r>
        <w:rPr>
          <w:rFonts w:hint="eastAsia" w:cs="仿宋_GB2312" w:asciiTheme="minorEastAsia" w:hAnsiTheme="minorEastAsia"/>
        </w:rPr>
        <w:t>（</w:t>
      </w:r>
      <w:r>
        <w:rPr>
          <w:rFonts w:hint="eastAsia" w:cs="仿宋_GB2312" w:asciiTheme="minorEastAsia" w:hAnsiTheme="minorEastAsia"/>
          <w:lang w:eastAsia="zh-CN"/>
        </w:rPr>
        <w:t>六</w:t>
      </w:r>
      <w:r>
        <w:rPr>
          <w:rFonts w:hint="eastAsia" w:cs="仿宋_GB2312" w:asciiTheme="minorEastAsia" w:hAnsiTheme="minorEastAsia"/>
        </w:rPr>
        <w:t>）交付（服务、完工）时间：合同签订后7个日历天</w:t>
      </w:r>
    </w:p>
    <w:p>
      <w:pPr>
        <w:spacing w:line="500" w:lineRule="exact"/>
        <w:ind w:firstLine="465"/>
        <w:rPr>
          <w:rFonts w:cs="仿宋_GB2312" w:asciiTheme="minorEastAsia" w:hAnsiTheme="minorEastAsia"/>
        </w:rPr>
      </w:pPr>
      <w:r>
        <w:rPr>
          <w:rFonts w:hint="eastAsia" w:cs="仿宋_GB2312" w:asciiTheme="minorEastAsia" w:hAnsiTheme="minorEastAsia"/>
        </w:rPr>
        <w:t>（</w:t>
      </w:r>
      <w:r>
        <w:rPr>
          <w:rFonts w:hint="eastAsia" w:cs="仿宋_GB2312" w:asciiTheme="minorEastAsia" w:hAnsiTheme="minorEastAsia"/>
          <w:lang w:eastAsia="zh-CN"/>
        </w:rPr>
        <w:t>八</w:t>
      </w:r>
      <w:r>
        <w:rPr>
          <w:rFonts w:hint="eastAsia" w:cs="仿宋_GB2312" w:asciiTheme="minorEastAsia" w:hAnsiTheme="minorEastAsia"/>
        </w:rPr>
        <w:t>）交付（服务、施工）地点：许昌经济技术开发区行政服务中心</w:t>
      </w:r>
    </w:p>
    <w:p>
      <w:pPr>
        <w:spacing w:line="500" w:lineRule="exact"/>
        <w:ind w:firstLine="465"/>
        <w:rPr>
          <w:rFonts w:cs="仿宋_GB2312" w:asciiTheme="minorEastAsia" w:hAnsiTheme="minorEastAsia"/>
        </w:rPr>
      </w:pPr>
      <w:r>
        <w:rPr>
          <w:rFonts w:hint="eastAsia" w:cs="仿宋_GB2312" w:asciiTheme="minorEastAsia" w:hAnsiTheme="minorEastAsia"/>
        </w:rPr>
        <w:t>（</w:t>
      </w:r>
      <w:r>
        <w:rPr>
          <w:rFonts w:hint="eastAsia" w:cs="仿宋_GB2312" w:asciiTheme="minorEastAsia" w:hAnsiTheme="minorEastAsia"/>
          <w:lang w:eastAsia="zh-CN"/>
        </w:rPr>
        <w:t>九</w:t>
      </w:r>
      <w:r>
        <w:rPr>
          <w:rFonts w:hint="eastAsia" w:cs="仿宋_GB2312" w:asciiTheme="minorEastAsia" w:hAnsiTheme="minorEastAsia"/>
        </w:rPr>
        <w:t>）进口产品：不允许</w:t>
      </w:r>
    </w:p>
    <w:p>
      <w:pPr>
        <w:spacing w:line="500" w:lineRule="exact"/>
        <w:rPr>
          <w:rFonts w:cs="仿宋_GB2312" w:asciiTheme="minorEastAsia" w:hAnsiTheme="minorEastAsia"/>
        </w:rPr>
      </w:pPr>
      <w:r>
        <w:rPr>
          <w:rFonts w:hint="eastAsia" w:cs="仿宋_GB2312" w:asciiTheme="minorEastAsia" w:hAnsiTheme="minorEastAsia"/>
        </w:rPr>
        <w:t xml:space="preserve">    （</w:t>
      </w:r>
      <w:r>
        <w:rPr>
          <w:rFonts w:hint="eastAsia" w:cs="仿宋_GB2312" w:asciiTheme="minorEastAsia" w:hAnsiTheme="minorEastAsia"/>
          <w:lang w:eastAsia="zh-CN"/>
        </w:rPr>
        <w:t>十</w:t>
      </w:r>
      <w:r>
        <w:rPr>
          <w:rFonts w:hint="eastAsia" w:cs="仿宋_GB2312" w:asciiTheme="minorEastAsia" w:hAnsiTheme="minorEastAsia"/>
        </w:rPr>
        <w:t>）分包：不允许</w:t>
      </w:r>
    </w:p>
    <w:p>
      <w:pPr>
        <w:spacing w:line="500" w:lineRule="exact"/>
        <w:ind w:firstLine="422" w:firstLineChars="200"/>
        <w:outlineLvl w:val="0"/>
        <w:rPr>
          <w:rFonts w:asciiTheme="minorEastAsia" w:hAnsiTheme="minorEastAsia"/>
          <w:b/>
          <w:color w:val="000000"/>
        </w:rPr>
      </w:pPr>
      <w:r>
        <w:rPr>
          <w:rFonts w:hint="eastAsia" w:asciiTheme="minorEastAsia" w:hAnsiTheme="minorEastAsia"/>
          <w:b/>
          <w:color w:val="000000"/>
        </w:rPr>
        <w:t>二、需要落实的政府采购政策</w:t>
      </w:r>
    </w:p>
    <w:p>
      <w:pPr>
        <w:spacing w:line="500" w:lineRule="exact"/>
        <w:rPr>
          <w:rFonts w:cs="仿宋_GB2312" w:asciiTheme="minorEastAsia" w:hAnsiTheme="minorEastAsia"/>
        </w:rPr>
      </w:pPr>
      <w:r>
        <w:rPr>
          <w:rFonts w:hint="eastAsia" w:cs="宋体" w:asciiTheme="minorEastAsia" w:hAnsiTheme="minorEastAsia"/>
          <w:color w:val="000000"/>
        </w:rPr>
        <w:t xml:space="preserve">     </w:t>
      </w:r>
      <w:r>
        <w:rPr>
          <w:rFonts w:hint="eastAsia" w:cs="仿宋_GB2312" w:asciiTheme="minorEastAsia" w:hAnsiTheme="minorEastAsia"/>
        </w:rPr>
        <w:t>本项目落实节能环保√、中小微型企业√、监狱企业√、残疾人福利性单位扶持√等相关政府采购政策。</w:t>
      </w:r>
    </w:p>
    <w:p>
      <w:pPr>
        <w:spacing w:line="500" w:lineRule="exact"/>
        <w:ind w:firstLine="422" w:firstLineChars="200"/>
        <w:outlineLvl w:val="0"/>
        <w:rPr>
          <w:rFonts w:asciiTheme="minorEastAsia" w:hAnsiTheme="minorEastAsia"/>
          <w:b/>
          <w:color w:val="000000"/>
        </w:rPr>
      </w:pPr>
      <w:r>
        <w:rPr>
          <w:rFonts w:hint="eastAsia" w:asciiTheme="minorEastAsia" w:hAnsiTheme="minorEastAsia"/>
          <w:b/>
          <w:color w:val="000000"/>
        </w:rPr>
        <w:t>三、投标人资格要求</w:t>
      </w:r>
    </w:p>
    <w:p>
      <w:pPr>
        <w:spacing w:line="500" w:lineRule="exact"/>
        <w:rPr>
          <w:rFonts w:cs="仿宋_GB2312" w:asciiTheme="minorEastAsia" w:hAnsiTheme="minorEastAsia"/>
        </w:rPr>
      </w:pPr>
      <w:r>
        <w:rPr>
          <w:rFonts w:hint="eastAsia" w:cs="仿宋_GB2312" w:asciiTheme="minorEastAsia" w:hAnsiTheme="minorEastAsia"/>
        </w:rPr>
        <w:t xml:space="preserve">   （一）符合《中华人民共和国政府采购法》第二十二条之规定；</w:t>
      </w:r>
    </w:p>
    <w:p>
      <w:pPr>
        <w:spacing w:line="500" w:lineRule="exact"/>
        <w:ind w:firstLine="315" w:firstLineChars="150"/>
        <w:rPr>
          <w:rFonts w:cs="仿宋_GB2312" w:asciiTheme="minorEastAsia" w:hAnsiTheme="minorEastAsia"/>
        </w:rPr>
      </w:pPr>
      <w:r>
        <w:rPr>
          <w:rFonts w:hint="eastAsia" w:cs="仿宋_GB2312" w:asciiTheme="minorEastAsia" w:hAnsiTheme="minorEastAsia"/>
        </w:rPr>
        <w:t>（二）未被列入“信用中国”网站(www.creditchina.gov.cn)失信被执行人、重大税收违法案件当事人名单、政府采购严重违法失信名单的投标人；“中国政府采购网” (www.ccgp.gov.cn)政府采购严重违法失信行为记录名单的投标人；</w:t>
      </w:r>
    </w:p>
    <w:p>
      <w:pPr>
        <w:spacing w:line="500" w:lineRule="exact"/>
        <w:ind w:firstLine="315" w:firstLineChars="150"/>
        <w:rPr>
          <w:rFonts w:cs="仿宋_GB2312" w:asciiTheme="minorEastAsia" w:hAnsiTheme="minorEastAsia"/>
        </w:rPr>
      </w:pPr>
      <w:r>
        <w:rPr>
          <w:rFonts w:hint="eastAsia" w:cs="仿宋_GB2312" w:asciiTheme="minorEastAsia" w:hAnsiTheme="minorEastAsia"/>
        </w:rPr>
        <w:t>（三）本次招标不接受联合体投标。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lang w:val="en-US" w:eastAsia="zh-CN"/>
        </w:rPr>
        <w:t>300</w:t>
      </w:r>
      <w:r>
        <w:rPr>
          <w:rFonts w:hint="eastAsia" w:cs="仿宋_GB2312" w:asciiTheme="minorEastAsia" w:hAnsiTheme="minorEastAsia" w:eastAsiaTheme="minorEastAsia"/>
          <w:color w:val="000000"/>
          <w:sz w:val="21"/>
          <w:szCs w:val="21"/>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w:t>
      </w:r>
      <w:r>
        <w:rPr>
          <w:rFonts w:hint="eastAsia" w:cs="仿宋_GB2312" w:asciiTheme="minorEastAsia" w:hAnsiTheme="minorEastAsia" w:eastAsiaTheme="minorEastAsia"/>
          <w:color w:val="FF0000"/>
          <w:sz w:val="21"/>
          <w:szCs w:val="21"/>
        </w:rPr>
        <w:t>2018年</w:t>
      </w:r>
      <w:r>
        <w:rPr>
          <w:rFonts w:hint="eastAsia" w:cs="仿宋_GB2312" w:asciiTheme="minorEastAsia" w:hAnsiTheme="minorEastAsia" w:eastAsiaTheme="minorEastAsia"/>
          <w:color w:val="FF0000"/>
          <w:sz w:val="21"/>
          <w:szCs w:val="21"/>
          <w:u w:val="single"/>
          <w:lang w:val="en-US" w:eastAsia="zh-CN"/>
        </w:rPr>
        <w:t>9</w:t>
      </w:r>
      <w:r>
        <w:rPr>
          <w:rFonts w:hint="eastAsia" w:cs="仿宋_GB2312" w:asciiTheme="minorEastAsia" w:hAnsiTheme="minorEastAsia" w:eastAsiaTheme="minorEastAsia"/>
          <w:color w:val="FF0000"/>
          <w:sz w:val="21"/>
          <w:szCs w:val="21"/>
        </w:rPr>
        <w:t>月</w:t>
      </w:r>
      <w:r>
        <w:rPr>
          <w:rFonts w:hint="eastAsia" w:cs="仿宋_GB2312" w:asciiTheme="minorEastAsia" w:hAnsiTheme="minorEastAsia" w:eastAsiaTheme="minorEastAsia"/>
          <w:color w:val="FF0000"/>
          <w:sz w:val="21"/>
          <w:szCs w:val="21"/>
          <w:u w:val="single"/>
          <w:lang w:val="en-US" w:eastAsia="zh-CN"/>
        </w:rPr>
        <w:t>6</w:t>
      </w:r>
      <w:r>
        <w:rPr>
          <w:rFonts w:hint="eastAsia" w:cs="仿宋_GB2312" w:asciiTheme="minorEastAsia" w:hAnsiTheme="minorEastAsia" w:eastAsiaTheme="minorEastAsia"/>
          <w:color w:val="FF0000"/>
          <w:sz w:val="21"/>
          <w:szCs w:val="21"/>
        </w:rPr>
        <w:t>日</w:t>
      </w:r>
      <w:r>
        <w:rPr>
          <w:rFonts w:hint="eastAsia" w:cs="仿宋_GB2312" w:asciiTheme="minorEastAsia" w:hAnsiTheme="minorEastAsia" w:eastAsiaTheme="minorEastAsia"/>
          <w:color w:val="FF0000"/>
          <w:sz w:val="21"/>
          <w:szCs w:val="21"/>
          <w:u w:val="single"/>
          <w:lang w:val="en-US" w:eastAsia="zh-CN"/>
        </w:rPr>
        <w:t>9</w:t>
      </w:r>
      <w:r>
        <w:rPr>
          <w:rFonts w:hint="eastAsia" w:cs="仿宋_GB2312" w:asciiTheme="minorEastAsia" w:hAnsiTheme="minorEastAsia" w:eastAsiaTheme="minorEastAsia"/>
          <w:color w:val="FF0000"/>
          <w:sz w:val="21"/>
          <w:szCs w:val="21"/>
        </w:rPr>
        <w:t>时</w:t>
      </w:r>
      <w:r>
        <w:rPr>
          <w:rFonts w:hint="eastAsia" w:cs="仿宋_GB2312" w:asciiTheme="minorEastAsia" w:hAnsiTheme="minorEastAsia" w:eastAsiaTheme="minorEastAsia"/>
          <w:color w:val="FF0000"/>
          <w:sz w:val="21"/>
          <w:szCs w:val="21"/>
          <w:u w:val="single"/>
          <w:lang w:val="en-US" w:eastAsia="zh-CN"/>
        </w:rPr>
        <w:t>30</w:t>
      </w:r>
      <w:r>
        <w:rPr>
          <w:rFonts w:hint="eastAsia" w:cs="仿宋_GB2312" w:asciiTheme="minorEastAsia" w:hAnsiTheme="minorEastAsia" w:eastAsiaTheme="minorEastAsia"/>
          <w:color w:val="FF0000"/>
          <w:sz w:val="21"/>
          <w:szCs w:val="21"/>
        </w:rPr>
        <w:t>分</w:t>
      </w:r>
      <w:r>
        <w:rPr>
          <w:rFonts w:hint="eastAsia" w:cs="仿宋_GB2312" w:asciiTheme="minorEastAsia" w:hAnsiTheme="minorEastAsia" w:eastAsiaTheme="minorEastAsia"/>
          <w:color w:val="000000"/>
          <w:sz w:val="21"/>
          <w:szCs w:val="21"/>
        </w:rPr>
        <w:t>（北京时间），逾期提交或不符合规定的投标文件不予接受。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w:t>
      </w:r>
      <w:r>
        <w:rPr>
          <w:rFonts w:hint="eastAsia" w:cs="仿宋_GB2312" w:asciiTheme="minorEastAsia" w:hAnsiTheme="minorEastAsia" w:eastAsiaTheme="minorEastAsia"/>
          <w:color w:val="FF0000"/>
          <w:sz w:val="21"/>
          <w:szCs w:val="21"/>
        </w:rPr>
        <w:t>标</w:t>
      </w:r>
      <w:r>
        <w:rPr>
          <w:rFonts w:hint="eastAsia" w:cs="仿宋_GB2312" w:asciiTheme="minorEastAsia" w:hAnsiTheme="minorEastAsia" w:eastAsiaTheme="minorEastAsia"/>
          <w:color w:val="FF0000"/>
          <w:sz w:val="21"/>
          <w:szCs w:val="21"/>
          <w:u w:val="single"/>
          <w:lang w:eastAsia="zh-CN"/>
        </w:rPr>
        <w:t>三</w:t>
      </w:r>
      <w:r>
        <w:rPr>
          <w:rFonts w:hint="eastAsia" w:cs="仿宋_GB2312" w:asciiTheme="minorEastAsia" w:hAnsiTheme="minorEastAsia" w:eastAsiaTheme="minorEastAsia"/>
          <w:color w:val="FF0000"/>
          <w:sz w:val="21"/>
          <w:szCs w:val="21"/>
        </w:rPr>
        <w:t>室</w:t>
      </w:r>
      <w:r>
        <w:rPr>
          <w:rFonts w:hint="eastAsia" w:cs="仿宋_GB2312" w:asciiTheme="minorEastAsia" w:hAnsiTheme="minorEastAsia" w:eastAsiaTheme="minorEastAsia"/>
          <w:color w:val="000000"/>
          <w:sz w:val="21"/>
          <w:szCs w:val="21"/>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采购人：许昌经济技术开发投资有限公司</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地 址：许昌市经济技术开发区</w:t>
      </w:r>
      <w:r>
        <w:rPr>
          <w:rFonts w:hint="eastAsia" w:cs="仿宋_GB2312" w:asciiTheme="minorEastAsia" w:hAnsiTheme="minorEastAsia" w:eastAsiaTheme="minorEastAsia"/>
          <w:color w:val="000000"/>
          <w:sz w:val="21"/>
          <w:szCs w:val="21"/>
          <w:lang w:eastAsia="zh-CN"/>
        </w:rPr>
        <w:t>管委会</w:t>
      </w:r>
      <w:r>
        <w:rPr>
          <w:rFonts w:hint="eastAsia" w:cs="仿宋_GB2312" w:asciiTheme="minorEastAsia" w:hAnsiTheme="minorEastAsia" w:eastAsiaTheme="minorEastAsia"/>
          <w:color w:val="000000"/>
          <w:sz w:val="21"/>
          <w:szCs w:val="21"/>
          <w:lang w:val="en-US" w:eastAsia="zh-CN"/>
        </w:rPr>
        <w:t>9楼</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宋京辉</w:t>
      </w:r>
      <w:r>
        <w:rPr>
          <w:rFonts w:hint="eastAsia" w:cs="仿宋_GB2312" w:asciiTheme="minorEastAsia" w:hAnsiTheme="minorEastAsia" w:eastAsiaTheme="minorEastAsia"/>
          <w:color w:val="000000"/>
          <w:sz w:val="21"/>
          <w:szCs w:val="21"/>
          <w:lang w:val="en-US" w:eastAsia="zh-CN"/>
        </w:rPr>
        <w:t xml:space="preserve"> </w:t>
      </w:r>
      <w:r>
        <w:rPr>
          <w:rFonts w:cs="仿宋_GB2312" w:asciiTheme="minorEastAsia" w:hAnsiTheme="minorEastAsia" w:eastAsiaTheme="minorEastAsia"/>
          <w:color w:val="000000"/>
          <w:sz w:val="21"/>
          <w:szCs w:val="21"/>
        </w:rPr>
        <w:t xml:space="preserve"> </w:t>
      </w:r>
      <w:r>
        <w:rPr>
          <w:rFonts w:hint="eastAsia" w:cs="仿宋_GB2312" w:asciiTheme="minorEastAsia" w:hAnsiTheme="minorEastAsia" w:eastAsiaTheme="minorEastAsia"/>
          <w:color w:val="000000"/>
          <w:sz w:val="21"/>
          <w:szCs w:val="21"/>
        </w:rPr>
        <w:t>周</w:t>
      </w:r>
      <w:r>
        <w:rPr>
          <w:rFonts w:hint="eastAsia" w:cs="仿宋_GB2312" w:asciiTheme="minorEastAsia" w:hAnsiTheme="minorEastAsia" w:eastAsiaTheme="minorEastAsia"/>
          <w:color w:val="000000"/>
          <w:sz w:val="21"/>
          <w:szCs w:val="21"/>
          <w:lang w:eastAsia="zh-CN"/>
        </w:rPr>
        <w:t>新涛</w:t>
      </w:r>
      <w:r>
        <w:rPr>
          <w:rFonts w:hint="eastAsia" w:cs="仿宋_GB2312" w:asciiTheme="minorEastAsia" w:hAnsiTheme="minorEastAsia" w:eastAsiaTheme="minorEastAsia"/>
          <w:color w:val="000000"/>
          <w:sz w:val="21"/>
          <w:szCs w:val="21"/>
        </w:rPr>
        <w:t xml:space="preserve"> </w:t>
      </w:r>
      <w:r>
        <w:rPr>
          <w:rFonts w:cs="仿宋_GB2312" w:asciiTheme="minorEastAsia" w:hAnsiTheme="minorEastAsia" w:eastAsiaTheme="minorEastAsia"/>
          <w:color w:val="000000"/>
          <w:sz w:val="21"/>
          <w:szCs w:val="21"/>
        </w:rPr>
        <w:t xml:space="preserve">  </w:t>
      </w:r>
      <w:r>
        <w:rPr>
          <w:rFonts w:hint="eastAsia" w:cs="仿宋_GB2312" w:asciiTheme="minorEastAsia" w:hAnsiTheme="minorEastAsia" w:eastAsiaTheme="minorEastAsia"/>
          <w:color w:val="000000"/>
          <w:sz w:val="21"/>
          <w:szCs w:val="21"/>
        </w:rPr>
        <w:t>联系电话：0</w:t>
      </w:r>
      <w:r>
        <w:rPr>
          <w:rFonts w:cs="仿宋_GB2312" w:asciiTheme="minorEastAsia" w:hAnsiTheme="minorEastAsia" w:eastAsiaTheme="minorEastAsia"/>
          <w:color w:val="000000"/>
          <w:sz w:val="21"/>
          <w:szCs w:val="21"/>
        </w:rPr>
        <w:t>374</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8581618</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代理机构：河南鼎华招标代理有限公司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址：许昌市新许路新许建行三楼</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田甜</w:t>
      </w:r>
      <w:r>
        <w:rPr>
          <w:rFonts w:hint="eastAsia" w:cs="仿宋_GB2312" w:asciiTheme="minorEastAsia" w:hAnsiTheme="minorEastAsia" w:eastAsiaTheme="minorEastAsia"/>
          <w:color w:val="000000"/>
          <w:sz w:val="21"/>
          <w:szCs w:val="21"/>
        </w:rPr>
        <w:t xml:space="preserve">               联系电话：</w:t>
      </w:r>
      <w:r>
        <w:rPr>
          <w:rFonts w:hint="eastAsia" w:cs="仿宋_GB2312" w:asciiTheme="minorEastAsia" w:hAnsiTheme="minorEastAsia" w:eastAsiaTheme="minorEastAsia"/>
          <w:color w:val="000000"/>
          <w:sz w:val="21"/>
          <w:szCs w:val="21"/>
          <w:lang w:val="en-US" w:eastAsia="zh-CN"/>
        </w:rPr>
        <w:t>13137427609</w:t>
      </w: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jc w:val="right"/>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许昌经济技术开发投资有限公司</w:t>
      </w:r>
    </w:p>
    <w:p>
      <w:pPr>
        <w:autoSpaceDE w:val="0"/>
        <w:autoSpaceDN w:val="0"/>
        <w:adjustRightInd w:val="0"/>
        <w:spacing w:line="700" w:lineRule="exact"/>
        <w:ind w:firstLine="560"/>
        <w:jc w:val="right"/>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二〇一八年</w:t>
      </w:r>
      <w:r>
        <w:rPr>
          <w:rFonts w:hint="eastAsia" w:cs="仿宋_GB2312" w:asciiTheme="minorEastAsia" w:hAnsiTheme="minorEastAsia"/>
          <w:color w:val="000000"/>
          <w:sz w:val="24"/>
          <w:szCs w:val="24"/>
          <w:lang w:val="en-US" w:eastAsia="zh-CN"/>
        </w:rPr>
        <w:t>八</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val="en-US" w:eastAsia="zh-CN"/>
        </w:rPr>
        <w:t>十</w:t>
      </w:r>
      <w:r>
        <w:rPr>
          <w:rFonts w:hint="eastAsia" w:cs="仿宋_GB2312" w:asciiTheme="minorEastAsia" w:hAnsiTheme="minorEastAsia"/>
          <w:color w:val="000000"/>
          <w:sz w:val="24"/>
          <w:szCs w:val="24"/>
        </w:rPr>
        <w:t>日</w:t>
      </w:r>
    </w:p>
    <w:p>
      <w:pPr>
        <w:spacing w:line="360" w:lineRule="auto"/>
        <w:jc w:val="right"/>
        <w:rPr>
          <w:rFonts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6"/>
          <w:rFonts w:hAnsi="宋体"/>
          <w:szCs w:val="21"/>
        </w:rPr>
        <w:t>http://221.14.6.70:8088/ggzy/</w:t>
      </w:r>
      <w:r>
        <w:rPr>
          <w:rStyle w:val="26"/>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numPr>
          <w:ilvl w:val="0"/>
          <w:numId w:val="5"/>
        </w:numPr>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本项目需实现的功能或者目标</w:t>
      </w:r>
    </w:p>
    <w:p>
      <w:pPr>
        <w:widowControl/>
        <w:shd w:val="clear" w:color="auto" w:fill="FFFFFF"/>
        <w:spacing w:line="360" w:lineRule="auto"/>
        <w:ind w:firstLine="480" w:firstLineChars="200"/>
        <w:contextualSpacing/>
        <w:jc w:val="left"/>
        <w:rPr>
          <w:rFonts w:asciiTheme="majorEastAsia" w:hAnsiTheme="majorEastAsia" w:eastAsiaTheme="majorEastAsia" w:cstheme="majorEastAsia"/>
          <w:color w:val="000000"/>
          <w:kern w:val="0"/>
          <w:sz w:val="24"/>
          <w:szCs w:val="24"/>
          <w:lang w:val="zh-CN"/>
        </w:rPr>
      </w:pPr>
      <w:r>
        <w:rPr>
          <w:rFonts w:hint="eastAsia" w:asciiTheme="majorEastAsia" w:hAnsiTheme="majorEastAsia" w:eastAsiaTheme="majorEastAsia" w:cstheme="majorEastAsia"/>
          <w:color w:val="000000"/>
          <w:kern w:val="0"/>
          <w:sz w:val="24"/>
          <w:szCs w:val="24"/>
          <w:lang w:val="zh-CN"/>
        </w:rPr>
        <w:t>根据《河南省人民政府关于印发河南省加快推进“互联网+政务服务”工作方案的通知》(豫政〔2017〕5号)、《许昌市人民政府办公室关于印发许昌市2017年“放管服”改革5个专项工作方案的通知》（许政办〔2017〕47号）、《许昌市人民政府关于进一步深化简政放权放管结合优化服务改革的实施意见》（许政〔2017〕31号）等文件精神要求。进一步推进我区简政放权、放管结合、优化服务改革工作，提升我区政务服务能力，加强我区社区规范化建设，我区将推行“一站式办公、一条龙服务、阳光下作业、规范化管理”的政务服务模式。</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黑体" w:asciiTheme="minorEastAsia" w:hAnsiTheme="minorEastAsia"/>
          <w:b/>
          <w:bCs/>
          <w:color w:val="000000"/>
          <w:sz w:val="24"/>
          <w:szCs w:val="24"/>
          <w:shd w:val="clear" w:color="auto" w:fill="FFFFFF"/>
        </w:rPr>
        <w:t>二、采购清单</w:t>
      </w:r>
    </w:p>
    <w:p>
      <w:pPr>
        <w:shd w:val="clear" w:color="auto" w:fill="FFFFFF"/>
        <w:spacing w:line="360" w:lineRule="auto"/>
        <w:ind w:firstLine="420" w:firstLineChars="200"/>
        <w:contextualSpacing/>
        <w:rPr>
          <w:rFonts w:ascii="楷体" w:hAnsi="楷体" w:eastAsia="楷体" w:cs="宋体"/>
          <w:color w:val="000000"/>
          <w:sz w:val="28"/>
          <w:szCs w:val="28"/>
          <w:lang w:val="zh-CN"/>
        </w:rPr>
      </w:pPr>
      <w:r>
        <w:rPr>
          <w:rFonts w:hint="eastAsia" w:asciiTheme="minorEastAsia" w:hAnsiTheme="minorEastAsia"/>
          <w:bCs/>
        </w:rPr>
        <w:t xml:space="preserve">   </w:t>
      </w:r>
      <w:bookmarkStart w:id="4" w:name="_Hlk516991637"/>
      <w:r>
        <w:rPr>
          <w:rFonts w:hint="eastAsia" w:ascii="楷体" w:hAnsi="楷体" w:eastAsia="楷体" w:cs="宋体"/>
          <w:color w:val="000000"/>
          <w:sz w:val="28"/>
          <w:szCs w:val="28"/>
          <w:lang w:val="zh-CN"/>
        </w:rPr>
        <w:t>A包：监控设备</w:t>
      </w:r>
    </w:p>
    <w:bookmarkEnd w:id="4"/>
    <w:tbl>
      <w:tblPr>
        <w:tblStyle w:val="27"/>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2"/>
              </w:rPr>
            </w:pPr>
            <w:r>
              <w:rPr>
                <w:rFonts w:hint="eastAsia" w:ascii="宋体" w:hAnsi="宋体" w:cs="宋体"/>
                <w:b/>
                <w:bCs/>
                <w:sz w:val="22"/>
              </w:rPr>
              <w:t>序号</w:t>
            </w:r>
          </w:p>
        </w:tc>
        <w:tc>
          <w:tcPr>
            <w:tcW w:w="827" w:type="dxa"/>
            <w:vAlign w:val="center"/>
          </w:tcPr>
          <w:p>
            <w:pPr>
              <w:jc w:val="center"/>
              <w:rPr>
                <w:rFonts w:ascii="宋体" w:cs="宋体"/>
                <w:b/>
                <w:bCs/>
                <w:sz w:val="22"/>
              </w:rPr>
            </w:pPr>
            <w:r>
              <w:rPr>
                <w:rFonts w:hint="eastAsia" w:ascii="宋体" w:hAnsi="宋体" w:cs="宋体"/>
                <w:b/>
                <w:bCs/>
                <w:sz w:val="22"/>
              </w:rPr>
              <w:t>名称</w:t>
            </w:r>
          </w:p>
        </w:tc>
        <w:tc>
          <w:tcPr>
            <w:tcW w:w="6737" w:type="dxa"/>
            <w:vAlign w:val="center"/>
          </w:tcPr>
          <w:p>
            <w:pPr>
              <w:jc w:val="center"/>
              <w:rPr>
                <w:rFonts w:ascii="宋体" w:cs="宋体"/>
                <w:b/>
                <w:bCs/>
                <w:sz w:val="22"/>
              </w:rPr>
            </w:pPr>
            <w:r>
              <w:rPr>
                <w:rFonts w:hint="eastAsia" w:ascii="宋体" w:hAnsi="宋体" w:cs="宋体"/>
                <w:b/>
                <w:bCs/>
                <w:sz w:val="22"/>
              </w:rPr>
              <w:t>技术规格</w:t>
            </w:r>
          </w:p>
        </w:tc>
        <w:tc>
          <w:tcPr>
            <w:tcW w:w="552" w:type="dxa"/>
            <w:vAlign w:val="center"/>
          </w:tcPr>
          <w:p>
            <w:pPr>
              <w:jc w:val="center"/>
              <w:rPr>
                <w:rFonts w:ascii="宋体" w:cs="宋体"/>
                <w:b/>
                <w:bCs/>
                <w:sz w:val="22"/>
              </w:rPr>
            </w:pPr>
            <w:r>
              <w:rPr>
                <w:rFonts w:hint="eastAsia" w:ascii="宋体" w:hAnsi="宋体" w:cs="宋体"/>
                <w:b/>
                <w:bCs/>
                <w:sz w:val="22"/>
              </w:rPr>
              <w:t>单位</w:t>
            </w:r>
          </w:p>
        </w:tc>
        <w:tc>
          <w:tcPr>
            <w:tcW w:w="663" w:type="dxa"/>
            <w:vAlign w:val="center"/>
          </w:tcPr>
          <w:p>
            <w:pPr>
              <w:jc w:val="center"/>
              <w:rPr>
                <w:rFonts w:ascii="宋体" w:cs="宋体"/>
                <w:b/>
                <w:bCs/>
                <w:sz w:val="22"/>
              </w:rPr>
            </w:pPr>
            <w:r>
              <w:rPr>
                <w:rFonts w:hint="eastAsia" w:ascii="宋体" w:hAnsi="宋体" w:cs="宋体"/>
                <w:b/>
                <w:bCs/>
                <w:sz w:val="22"/>
              </w:rPr>
              <w:t>数量</w:t>
            </w:r>
          </w:p>
        </w:tc>
        <w:tc>
          <w:tcPr>
            <w:tcW w:w="663" w:type="dxa"/>
          </w:tcPr>
          <w:p>
            <w:pPr>
              <w:jc w:val="center"/>
              <w:rPr>
                <w:rFonts w:ascii="宋体" w:hAnsi="宋体" w:cs="宋体"/>
                <w:b/>
                <w:bCs/>
                <w:sz w:val="22"/>
              </w:rPr>
            </w:pPr>
            <w:r>
              <w:rPr>
                <w:rFonts w:hint="eastAsia" w:ascii="宋体" w:hAnsi="宋体" w:cs="宋体"/>
                <w:b/>
                <w:bCs/>
                <w:sz w:val="22"/>
              </w:rPr>
              <w:t>是否为</w:t>
            </w:r>
          </w:p>
          <w:p>
            <w:pPr>
              <w:jc w:val="center"/>
              <w:rPr>
                <w:rFonts w:ascii="宋体" w:hAnsi="宋体" w:cs="宋体"/>
                <w:b/>
                <w:bCs/>
                <w:sz w:val="22"/>
              </w:rPr>
            </w:pPr>
            <w:r>
              <w:rPr>
                <w:rFonts w:hint="eastAsia" w:ascii="宋体" w:hAnsi="宋体" w:cs="宋体"/>
                <w:b/>
                <w:bCs/>
                <w:sz w:val="22"/>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rPr>
                <w:rFonts w:ascii="宋体" w:hAnsi="宋体" w:cs="宋体"/>
                <w:color w:val="000000"/>
                <w:sz w:val="20"/>
                <w:szCs w:val="20"/>
              </w:rPr>
            </w:pPr>
            <w:r>
              <w:rPr>
                <w:rFonts w:hint="eastAsia" w:ascii="宋体" w:hAnsi="宋体" w:cs="宋体"/>
                <w:color w:val="000000"/>
                <w:sz w:val="20"/>
                <w:szCs w:val="20"/>
              </w:rPr>
              <w:t>400万高清红外半球</w:t>
            </w:r>
          </w:p>
        </w:tc>
        <w:tc>
          <w:tcPr>
            <w:tcW w:w="6737" w:type="dxa"/>
            <w:vAlign w:val="center"/>
          </w:tcPr>
          <w:p>
            <w:pPr>
              <w:rPr>
                <w:rFonts w:ascii="宋体" w:cs="宋体"/>
                <w:color w:val="000000"/>
                <w:sz w:val="20"/>
                <w:szCs w:val="20"/>
              </w:rPr>
            </w:pPr>
            <w:r>
              <w:rPr>
                <w:rFonts w:hint="eastAsia" w:ascii="宋体" w:cs="宋体"/>
                <w:color w:val="000000"/>
                <w:sz w:val="20"/>
                <w:szCs w:val="20"/>
              </w:rPr>
              <w:t>具有400万像素CMOS传感器。</w:t>
            </w:r>
          </w:p>
          <w:p>
            <w:pPr>
              <w:rPr>
                <w:rFonts w:ascii="宋体" w:cs="宋体"/>
                <w:color w:val="000000"/>
                <w:sz w:val="20"/>
                <w:szCs w:val="20"/>
              </w:rPr>
            </w:pPr>
            <w:r>
              <w:rPr>
                <w:rFonts w:hint="eastAsia" w:ascii="宋体" w:cs="宋体"/>
                <w:color w:val="000000"/>
                <w:sz w:val="20"/>
                <w:szCs w:val="20"/>
              </w:rPr>
              <w:t>需具有20路取流路数能力，以满足更多用户同时在线访问摄像机视频。</w:t>
            </w:r>
          </w:p>
          <w:p>
            <w:pPr>
              <w:rPr>
                <w:rFonts w:ascii="宋体" w:cs="宋体"/>
                <w:color w:val="000000"/>
                <w:sz w:val="20"/>
                <w:szCs w:val="20"/>
              </w:rPr>
            </w:pPr>
            <w:r>
              <w:rPr>
                <w:rFonts w:hint="eastAsia" w:ascii="宋体" w:cs="宋体"/>
                <w:color w:val="000000"/>
                <w:sz w:val="20"/>
                <w:szCs w:val="20"/>
              </w:rPr>
              <w:t>最低照度彩色：0.005lx，黑白:0.0005lx，灰度等级不小于11级。</w:t>
            </w:r>
          </w:p>
          <w:p>
            <w:pPr>
              <w:rPr>
                <w:rFonts w:ascii="宋体" w:cs="宋体"/>
                <w:color w:val="000000"/>
                <w:sz w:val="20"/>
                <w:szCs w:val="20"/>
              </w:rPr>
            </w:pPr>
            <w:r>
              <w:rPr>
                <w:rFonts w:hint="eastAsia" w:ascii="宋体" w:cs="宋体"/>
                <w:color w:val="000000"/>
                <w:sz w:val="20"/>
                <w:szCs w:val="20"/>
              </w:rPr>
              <w:t>红外补光距离不小于50米。</w:t>
            </w:r>
          </w:p>
          <w:p>
            <w:pPr>
              <w:rPr>
                <w:rFonts w:ascii="宋体" w:cs="宋体"/>
                <w:color w:val="000000"/>
                <w:sz w:val="20"/>
                <w:szCs w:val="20"/>
              </w:rPr>
            </w:pPr>
            <w:r>
              <w:rPr>
                <w:rFonts w:hint="eastAsia" w:ascii="宋体" w:cs="宋体"/>
                <w:color w:val="000000"/>
                <w:sz w:val="20"/>
                <w:szCs w:val="20"/>
              </w:rPr>
              <w:t>需支持三码流技术，可同时输出三路码流，主码流最高2560x1440@25fps，子码流704x576@25fps，第三码流最高1920x1080@25fps。</w:t>
            </w:r>
          </w:p>
          <w:p>
            <w:pPr>
              <w:rPr>
                <w:rFonts w:ascii="宋体" w:cs="宋体"/>
                <w:color w:val="000000"/>
                <w:sz w:val="20"/>
                <w:szCs w:val="20"/>
              </w:rPr>
            </w:pPr>
            <w:r>
              <w:rPr>
                <w:rFonts w:hint="eastAsia" w:ascii="宋体" w:cs="宋体"/>
                <w:color w:val="000000"/>
                <w:sz w:val="20"/>
                <w:szCs w:val="20"/>
              </w:rPr>
              <w:t>清晰度不小于1600TVL。</w:t>
            </w:r>
          </w:p>
          <w:p>
            <w:pPr>
              <w:rPr>
                <w:rFonts w:ascii="宋体" w:cs="宋体"/>
                <w:color w:val="000000"/>
                <w:sz w:val="20"/>
                <w:szCs w:val="20"/>
              </w:rPr>
            </w:pPr>
            <w:r>
              <w:rPr>
                <w:rFonts w:hint="eastAsia" w:ascii="宋体" w:cs="宋体"/>
                <w:color w:val="000000"/>
                <w:sz w:val="20"/>
                <w:szCs w:val="20"/>
              </w:rPr>
              <w:t>支持H.264、H.265、MJPEG视频编码格式，且具有HighProfile编码能力。</w:t>
            </w:r>
          </w:p>
          <w:p>
            <w:pPr>
              <w:rPr>
                <w:rFonts w:ascii="宋体" w:cs="宋体"/>
                <w:color w:val="000000"/>
                <w:sz w:val="20"/>
                <w:szCs w:val="20"/>
              </w:rPr>
            </w:pPr>
            <w:r>
              <w:rPr>
                <w:rFonts w:hint="eastAsia" w:ascii="宋体" w:cs="宋体"/>
                <w:color w:val="000000"/>
                <w:sz w:val="20"/>
                <w:szCs w:val="20"/>
              </w:rPr>
              <w:t>需支持字符显示功能，字体颜色可设置，字体支持不小于4种大小，需具有图片叠加到视频画面功能。</w:t>
            </w:r>
          </w:p>
          <w:p>
            <w:pPr>
              <w:rPr>
                <w:rFonts w:ascii="宋体" w:cs="宋体"/>
                <w:color w:val="000000"/>
                <w:sz w:val="20"/>
                <w:szCs w:val="20"/>
              </w:rPr>
            </w:pPr>
            <w:r>
              <w:rPr>
                <w:rFonts w:hint="eastAsia" w:ascii="宋体" w:cs="宋体"/>
                <w:color w:val="000000"/>
                <w:sz w:val="20"/>
                <w:szCs w:val="20"/>
              </w:rPr>
              <w:t>需具有黑白名单功能，其中白名单可添加不小于10个IP地址。</w:t>
            </w:r>
          </w:p>
          <w:p>
            <w:pPr>
              <w:rPr>
                <w:rFonts w:ascii="宋体" w:cs="宋体"/>
                <w:color w:val="000000"/>
                <w:sz w:val="20"/>
                <w:szCs w:val="20"/>
              </w:rPr>
            </w:pPr>
            <w:r>
              <w:rPr>
                <w:rFonts w:hint="eastAsia" w:ascii="宋体" w:cs="宋体"/>
                <w:color w:val="000000"/>
                <w:sz w:val="20"/>
                <w:szCs w:val="20"/>
              </w:rPr>
              <w:t>需具备人脸检测、区域入侵检测、越界检测、进入区域、离开区域、徘徊、人员聚集、场景变更、虚焦检测、音频异常检测等功能。</w:t>
            </w:r>
          </w:p>
          <w:p>
            <w:pPr>
              <w:rPr>
                <w:rFonts w:ascii="宋体" w:cs="宋体"/>
                <w:color w:val="000000"/>
                <w:sz w:val="20"/>
                <w:szCs w:val="20"/>
              </w:rPr>
            </w:pPr>
            <w:r>
              <w:rPr>
                <w:rFonts w:hint="eastAsia" w:ascii="宋体" w:cs="宋体"/>
                <w:color w:val="000000"/>
                <w:sz w:val="20"/>
                <w:szCs w:val="20"/>
              </w:rPr>
              <w:t>需具有实时视频透雾、电子防抖、ROI感兴趣区域、视频水印等功能。</w:t>
            </w:r>
          </w:p>
          <w:p>
            <w:pPr>
              <w:rPr>
                <w:rFonts w:ascii="宋体" w:cs="宋体"/>
                <w:color w:val="000000"/>
                <w:sz w:val="20"/>
                <w:szCs w:val="20"/>
              </w:rPr>
            </w:pPr>
            <w:r>
              <w:rPr>
                <w:rFonts w:hint="eastAsia" w:ascii="宋体" w:cs="宋体"/>
                <w:color w:val="000000"/>
                <w:sz w:val="20"/>
                <w:szCs w:val="20"/>
              </w:rPr>
              <w:t>★需具有区域裁剪功能，且裁剪区域支持不小于7种分辨率显示。</w:t>
            </w:r>
          </w:p>
          <w:p>
            <w:pPr>
              <w:rPr>
                <w:rFonts w:ascii="宋体" w:cs="宋体"/>
                <w:color w:val="000000"/>
                <w:sz w:val="20"/>
                <w:szCs w:val="20"/>
              </w:rPr>
            </w:pPr>
            <w:r>
              <w:rPr>
                <w:rFonts w:hint="eastAsia" w:ascii="宋体" w:cs="宋体"/>
                <w:color w:val="000000"/>
                <w:sz w:val="20"/>
                <w:szCs w:val="20"/>
              </w:rPr>
              <w:t>需具有1个报警输入、1个报警输出接口、1个音频输入、1个音频输出接口、1个CVBS输出接口、1个RS485接口，需支持MP2L2、AAC和PCM音频编码。</w:t>
            </w:r>
          </w:p>
          <w:p>
            <w:pPr>
              <w:rPr>
                <w:rFonts w:ascii="宋体" w:cs="宋体"/>
                <w:color w:val="000000"/>
                <w:sz w:val="20"/>
                <w:szCs w:val="20"/>
              </w:rPr>
            </w:pPr>
            <w:r>
              <w:rPr>
                <w:rFonts w:hint="eastAsia" w:ascii="宋体" w:cs="宋体"/>
                <w:color w:val="000000"/>
                <w:sz w:val="20"/>
                <w:szCs w:val="20"/>
              </w:rPr>
              <w:t>音频采样率大于44.1kHz。</w:t>
            </w:r>
          </w:p>
          <w:p>
            <w:pPr>
              <w:rPr>
                <w:rFonts w:ascii="宋体" w:cs="宋体"/>
                <w:color w:val="000000"/>
                <w:sz w:val="20"/>
                <w:szCs w:val="20"/>
              </w:rPr>
            </w:pPr>
            <w:r>
              <w:rPr>
                <w:rFonts w:hint="eastAsia" w:ascii="宋体" w:cs="宋体"/>
                <w:color w:val="000000"/>
                <w:sz w:val="20"/>
                <w:szCs w:val="20"/>
              </w:rPr>
              <w:t>需支持IK10防暴等级。</w:t>
            </w:r>
          </w:p>
          <w:p>
            <w:pPr>
              <w:rPr>
                <w:rFonts w:ascii="宋体" w:cs="宋体"/>
                <w:color w:val="000000"/>
                <w:sz w:val="20"/>
                <w:szCs w:val="20"/>
              </w:rPr>
            </w:pPr>
            <w:r>
              <w:rPr>
                <w:rFonts w:hint="eastAsia" w:ascii="宋体" w:cs="宋体"/>
                <w:color w:val="000000"/>
                <w:sz w:val="20"/>
                <w:szCs w:val="20"/>
              </w:rPr>
              <w:t>需同时支持DC12V和POE供电，且在不小于DC12V±30%范围内变化时可以正常工作。</w:t>
            </w:r>
          </w:p>
          <w:p>
            <w:pPr>
              <w:rPr>
                <w:rFonts w:ascii="宋体" w:cs="宋体"/>
                <w:color w:val="000000"/>
                <w:sz w:val="20"/>
                <w:szCs w:val="20"/>
              </w:rPr>
            </w:pPr>
            <w:r>
              <w:rPr>
                <w:rFonts w:hint="eastAsia" w:ascii="宋体" w:cs="宋体"/>
                <w:color w:val="000000"/>
                <w:sz w:val="20"/>
                <w:szCs w:val="20"/>
              </w:rPr>
              <w:t>设备工作状态时，支持空气放电8kV，接触放电6kV，支持6kV峰值电压。</w:t>
            </w:r>
          </w:p>
          <w:p>
            <w:pPr>
              <w:rPr>
                <w:rFonts w:ascii="宋体" w:cs="宋体"/>
                <w:color w:val="000000"/>
                <w:sz w:val="20"/>
                <w:szCs w:val="20"/>
              </w:rPr>
            </w:pPr>
            <w:r>
              <w:rPr>
                <w:rFonts w:hint="eastAsia" w:ascii="宋体" w:cs="宋体"/>
                <w:color w:val="000000"/>
                <w:sz w:val="20"/>
                <w:szCs w:val="20"/>
              </w:rPr>
              <w:t>★同一静止场景相同图像质量下，设备在H.265编码方式时，开启智能编码功能和不开启智能编码相比，码率节约1/2。</w:t>
            </w:r>
          </w:p>
          <w:p>
            <w:pPr>
              <w:rPr>
                <w:rFonts w:ascii="宋体" w:cs="宋体"/>
                <w:color w:val="000000"/>
                <w:sz w:val="20"/>
                <w:szCs w:val="20"/>
              </w:rPr>
            </w:pPr>
            <w:r>
              <w:rPr>
                <w:rFonts w:hint="eastAsia" w:ascii="宋体" w:cs="宋体"/>
                <w:color w:val="000000"/>
                <w:sz w:val="20"/>
                <w:szCs w:val="20"/>
              </w:rPr>
              <w:t>需支持本地SD卡存储，支持SD卡热插拔,最大支持128G。</w:t>
            </w:r>
          </w:p>
        </w:tc>
        <w:tc>
          <w:tcPr>
            <w:tcW w:w="552" w:type="dxa"/>
            <w:vAlign w:val="center"/>
          </w:tcPr>
          <w:p>
            <w:pPr>
              <w:jc w:val="center"/>
              <w:rPr>
                <w:rFonts w:ascii="宋体" w:cs="宋体"/>
                <w:color w:val="000000"/>
                <w:sz w:val="20"/>
                <w:szCs w:val="20"/>
              </w:rPr>
            </w:pPr>
            <w:r>
              <w:rPr>
                <w:rFonts w:hint="eastAsia" w:ascii="宋体" w:hAns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47</w:t>
            </w:r>
          </w:p>
        </w:tc>
        <w:tc>
          <w:tcPr>
            <w:tcW w:w="663" w:type="dxa"/>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ascii="宋体" w:cs="宋体"/>
                <w:color w:val="000000"/>
                <w:sz w:val="20"/>
                <w:szCs w:val="20"/>
              </w:rPr>
              <w:t>2</w:t>
            </w:r>
          </w:p>
        </w:tc>
        <w:tc>
          <w:tcPr>
            <w:tcW w:w="827" w:type="dxa"/>
            <w:vAlign w:val="center"/>
          </w:tcPr>
          <w:p>
            <w:pPr>
              <w:rPr>
                <w:rFonts w:ascii="宋体" w:cs="宋体"/>
                <w:color w:val="000000"/>
                <w:sz w:val="20"/>
                <w:szCs w:val="20"/>
              </w:rPr>
            </w:pPr>
            <w:r>
              <w:rPr>
                <w:rFonts w:hint="eastAsia" w:ascii="宋体" w:cs="宋体"/>
                <w:color w:val="000000"/>
                <w:sz w:val="20"/>
                <w:szCs w:val="20"/>
              </w:rPr>
              <w:t>400万高清红外筒机</w:t>
            </w:r>
          </w:p>
        </w:tc>
        <w:tc>
          <w:tcPr>
            <w:tcW w:w="6737" w:type="dxa"/>
            <w:vAlign w:val="center"/>
          </w:tcPr>
          <w:p>
            <w:pPr>
              <w:rPr>
                <w:rFonts w:ascii="宋体" w:cs="宋体"/>
                <w:color w:val="000000"/>
                <w:sz w:val="20"/>
                <w:szCs w:val="20"/>
              </w:rPr>
            </w:pPr>
            <w:r>
              <w:rPr>
                <w:rFonts w:hint="eastAsia" w:ascii="宋体" w:cs="宋体"/>
                <w:color w:val="000000"/>
                <w:sz w:val="20"/>
                <w:szCs w:val="20"/>
              </w:rPr>
              <w:t>具有400万像素CMOS传感器。</w:t>
            </w:r>
          </w:p>
          <w:p>
            <w:pPr>
              <w:rPr>
                <w:rFonts w:ascii="宋体" w:cs="宋体"/>
                <w:color w:val="000000"/>
                <w:sz w:val="20"/>
                <w:szCs w:val="20"/>
              </w:rPr>
            </w:pPr>
            <w:r>
              <w:rPr>
                <w:rFonts w:hint="eastAsia" w:ascii="宋体" w:cs="宋体"/>
                <w:color w:val="000000"/>
                <w:sz w:val="20"/>
                <w:szCs w:val="20"/>
              </w:rPr>
              <w:t>★镜头支持自动变焦、自动调节光圈功能。</w:t>
            </w:r>
          </w:p>
          <w:p>
            <w:pPr>
              <w:rPr>
                <w:rFonts w:ascii="宋体" w:cs="宋体"/>
                <w:color w:val="000000"/>
                <w:sz w:val="20"/>
                <w:szCs w:val="20"/>
              </w:rPr>
            </w:pPr>
            <w:r>
              <w:rPr>
                <w:rFonts w:hint="eastAsia" w:ascii="宋体" w:cs="宋体"/>
                <w:color w:val="000000"/>
                <w:sz w:val="20"/>
                <w:szCs w:val="20"/>
              </w:rPr>
              <w:t>需具有20路取流路数能力，以满足更多用户同时在线访问摄像机视频。</w:t>
            </w:r>
          </w:p>
          <w:p>
            <w:pPr>
              <w:rPr>
                <w:rFonts w:ascii="宋体" w:cs="宋体"/>
                <w:color w:val="000000"/>
                <w:sz w:val="20"/>
                <w:szCs w:val="20"/>
              </w:rPr>
            </w:pPr>
            <w:r>
              <w:rPr>
                <w:rFonts w:hint="eastAsia" w:ascii="宋体" w:cs="宋体"/>
                <w:color w:val="000000"/>
                <w:sz w:val="20"/>
                <w:szCs w:val="20"/>
              </w:rPr>
              <w:t>最低照度彩色：0.005lx，黑白:0.0005lx，灰度等级不小于11级。</w:t>
            </w:r>
          </w:p>
          <w:p>
            <w:pPr>
              <w:rPr>
                <w:rFonts w:ascii="宋体" w:cs="宋体"/>
                <w:color w:val="000000"/>
                <w:sz w:val="20"/>
                <w:szCs w:val="20"/>
              </w:rPr>
            </w:pPr>
            <w:r>
              <w:rPr>
                <w:rFonts w:hint="eastAsia" w:ascii="宋体" w:cs="宋体"/>
                <w:color w:val="000000"/>
                <w:sz w:val="20"/>
                <w:szCs w:val="20"/>
              </w:rPr>
              <w:t>红外补光距离不小于120米。</w:t>
            </w:r>
          </w:p>
          <w:p>
            <w:pPr>
              <w:rPr>
                <w:rFonts w:ascii="宋体" w:cs="宋体"/>
                <w:color w:val="000000"/>
                <w:sz w:val="20"/>
                <w:szCs w:val="20"/>
              </w:rPr>
            </w:pPr>
            <w:r>
              <w:rPr>
                <w:rFonts w:hint="eastAsia" w:ascii="宋体" w:cs="宋体"/>
                <w:color w:val="000000"/>
                <w:sz w:val="20"/>
                <w:szCs w:val="20"/>
              </w:rPr>
              <w:t>需支持三码流技术，可同时输出三路码流，主码流最高2560x1440@30fps，子码流704x576@25fps，第三码流最高1920x1080@25fps。</w:t>
            </w:r>
          </w:p>
          <w:p>
            <w:pPr>
              <w:rPr>
                <w:rFonts w:ascii="宋体" w:cs="宋体"/>
                <w:color w:val="000000"/>
                <w:sz w:val="20"/>
                <w:szCs w:val="20"/>
              </w:rPr>
            </w:pPr>
            <w:r>
              <w:rPr>
                <w:rFonts w:hint="eastAsia" w:ascii="宋体" w:cs="宋体"/>
                <w:color w:val="000000"/>
                <w:sz w:val="20"/>
                <w:szCs w:val="20"/>
              </w:rPr>
              <w:t>清晰度不小于1800TVL。</w:t>
            </w:r>
          </w:p>
          <w:p>
            <w:pPr>
              <w:rPr>
                <w:rFonts w:ascii="宋体" w:cs="宋体"/>
                <w:color w:val="000000"/>
                <w:sz w:val="20"/>
                <w:szCs w:val="20"/>
              </w:rPr>
            </w:pPr>
            <w:r>
              <w:rPr>
                <w:rFonts w:hint="eastAsia" w:ascii="宋体" w:cs="宋体"/>
                <w:color w:val="000000"/>
                <w:sz w:val="20"/>
                <w:szCs w:val="20"/>
              </w:rPr>
              <w:t>支持H.264、H.265、MJPEG视频编码格式，且H.264格式具有HighProfile编码能力。</w:t>
            </w:r>
          </w:p>
          <w:p>
            <w:pPr>
              <w:rPr>
                <w:rFonts w:ascii="宋体" w:cs="宋体"/>
                <w:color w:val="000000"/>
                <w:sz w:val="20"/>
                <w:szCs w:val="20"/>
              </w:rPr>
            </w:pPr>
            <w:r>
              <w:rPr>
                <w:rFonts w:hint="eastAsia" w:ascii="宋体" w:cs="宋体"/>
                <w:color w:val="000000"/>
                <w:sz w:val="20"/>
                <w:szCs w:val="20"/>
              </w:rPr>
              <w:t>视频图像传输至客户端的延时不大于150ms。</w:t>
            </w:r>
          </w:p>
          <w:p>
            <w:pPr>
              <w:rPr>
                <w:rFonts w:ascii="宋体" w:cs="宋体"/>
                <w:color w:val="000000"/>
                <w:sz w:val="20"/>
                <w:szCs w:val="20"/>
              </w:rPr>
            </w:pPr>
            <w:r>
              <w:rPr>
                <w:rFonts w:hint="eastAsia" w:ascii="宋体" w:cs="宋体"/>
                <w:color w:val="000000"/>
                <w:sz w:val="20"/>
                <w:szCs w:val="20"/>
              </w:rPr>
              <w:t>需支持字符显示功能，字体颜色可设置，字体支持不小于4种大小，需具有图片叠加到视频画面功能。</w:t>
            </w:r>
          </w:p>
          <w:p>
            <w:pPr>
              <w:rPr>
                <w:rFonts w:ascii="宋体" w:cs="宋体"/>
                <w:color w:val="000000"/>
                <w:sz w:val="20"/>
                <w:szCs w:val="20"/>
              </w:rPr>
            </w:pPr>
            <w:r>
              <w:rPr>
                <w:rFonts w:hint="eastAsia" w:ascii="宋体" w:cs="宋体"/>
                <w:color w:val="000000"/>
                <w:sz w:val="20"/>
                <w:szCs w:val="20"/>
              </w:rPr>
              <w:t>需具有黑白名单功能，且支持可添加不小于48个IP地址的黑名单/白名单。</w:t>
            </w:r>
          </w:p>
          <w:p>
            <w:pPr>
              <w:rPr>
                <w:rFonts w:ascii="宋体" w:cs="宋体"/>
                <w:color w:val="000000"/>
                <w:sz w:val="20"/>
                <w:szCs w:val="20"/>
              </w:rPr>
            </w:pPr>
            <w:r>
              <w:rPr>
                <w:rFonts w:hint="eastAsia" w:ascii="宋体" w:cs="宋体"/>
                <w:color w:val="000000"/>
                <w:sz w:val="20"/>
                <w:szCs w:val="20"/>
              </w:rPr>
              <w:t>需具备区域入侵检测、越界检测、进入区域、离开区域、徘徊、停车、快速移动、物品遗留、物品移除、监控区域内出现人脸、人员聚集、场景变更、虚焦检测、音频异常检测等功能。</w:t>
            </w:r>
          </w:p>
          <w:p>
            <w:pPr>
              <w:rPr>
                <w:rFonts w:ascii="宋体" w:cs="宋体"/>
                <w:color w:val="000000"/>
                <w:sz w:val="20"/>
                <w:szCs w:val="20"/>
              </w:rPr>
            </w:pPr>
            <w:r>
              <w:rPr>
                <w:rFonts w:hint="eastAsia" w:ascii="宋体" w:cs="宋体"/>
                <w:color w:val="000000"/>
                <w:sz w:val="20"/>
                <w:szCs w:val="20"/>
              </w:rPr>
              <w:t>需具有实时视频透雾、电子防抖、ROI感兴趣区域、视频水印等功能。</w:t>
            </w:r>
          </w:p>
          <w:p>
            <w:pPr>
              <w:rPr>
                <w:rFonts w:ascii="宋体" w:cs="宋体"/>
                <w:color w:val="000000"/>
                <w:sz w:val="20"/>
                <w:szCs w:val="20"/>
              </w:rPr>
            </w:pPr>
            <w:r>
              <w:rPr>
                <w:rFonts w:hint="eastAsia" w:ascii="宋体" w:cs="宋体"/>
                <w:color w:val="000000"/>
                <w:sz w:val="20"/>
                <w:szCs w:val="20"/>
              </w:rPr>
              <w:t>★需具有区域裁剪功能，且裁剪区域支持不小于7种分辨率显示。</w:t>
            </w:r>
          </w:p>
          <w:p>
            <w:pPr>
              <w:rPr>
                <w:rFonts w:ascii="宋体" w:cs="宋体"/>
                <w:color w:val="000000"/>
                <w:sz w:val="20"/>
                <w:szCs w:val="20"/>
              </w:rPr>
            </w:pPr>
            <w:r>
              <w:rPr>
                <w:rFonts w:hint="eastAsia" w:ascii="宋体" w:cs="宋体"/>
                <w:color w:val="000000"/>
                <w:sz w:val="20"/>
                <w:szCs w:val="20"/>
              </w:rPr>
              <w:t>摄像机能够在-45~70摄氏度，湿度小于93%环境下稳定工作。</w:t>
            </w:r>
          </w:p>
          <w:p>
            <w:pPr>
              <w:rPr>
                <w:rFonts w:ascii="宋体" w:cs="宋体"/>
                <w:color w:val="000000"/>
                <w:sz w:val="20"/>
                <w:szCs w:val="20"/>
              </w:rPr>
            </w:pPr>
            <w:r>
              <w:rPr>
                <w:rFonts w:hint="eastAsia" w:ascii="宋体" w:cs="宋体"/>
                <w:color w:val="000000"/>
                <w:sz w:val="20"/>
                <w:szCs w:val="20"/>
              </w:rPr>
              <w:t>不低于IP67防尘防水等级。</w:t>
            </w:r>
          </w:p>
          <w:p>
            <w:pPr>
              <w:rPr>
                <w:rFonts w:ascii="宋体" w:cs="宋体"/>
                <w:color w:val="000000"/>
                <w:sz w:val="20"/>
                <w:szCs w:val="20"/>
              </w:rPr>
            </w:pPr>
            <w:r>
              <w:rPr>
                <w:rFonts w:hint="eastAsia" w:ascii="宋体" w:cs="宋体"/>
                <w:color w:val="000000"/>
                <w:sz w:val="20"/>
                <w:szCs w:val="20"/>
              </w:rPr>
              <w:t>需同时支持DC12V和POE供电，且在不小于DC12V±30%范围内变化时可以正常工作。</w:t>
            </w:r>
          </w:p>
          <w:p>
            <w:pPr>
              <w:rPr>
                <w:rFonts w:ascii="宋体" w:cs="宋体"/>
                <w:color w:val="000000"/>
                <w:sz w:val="20"/>
                <w:szCs w:val="20"/>
              </w:rPr>
            </w:pPr>
            <w:r>
              <w:rPr>
                <w:rFonts w:hint="eastAsia" w:ascii="宋体" w:cs="宋体"/>
                <w:color w:val="000000"/>
                <w:sz w:val="20"/>
                <w:szCs w:val="20"/>
              </w:rPr>
              <w:t>设备工作状态时，支持空气放电8kV，接触放电6kV，支持6kV峰值电压。</w:t>
            </w:r>
          </w:p>
          <w:p>
            <w:pPr>
              <w:rPr>
                <w:rFonts w:ascii="宋体" w:cs="宋体"/>
                <w:color w:val="000000"/>
                <w:sz w:val="20"/>
                <w:szCs w:val="20"/>
              </w:rPr>
            </w:pPr>
            <w:r>
              <w:rPr>
                <w:rFonts w:hint="eastAsia" w:ascii="宋体" w:cs="宋体"/>
                <w:color w:val="000000"/>
                <w:sz w:val="20"/>
                <w:szCs w:val="20"/>
              </w:rPr>
              <w:t>需支持本地SD卡存储，最大支持128G。</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ind w:firstLine="200" w:firstLineChars="100"/>
              <w:rPr>
                <w:rFonts w:ascii="宋体" w:cs="宋体"/>
                <w:color w:val="000000"/>
                <w:sz w:val="20"/>
                <w:szCs w:val="20"/>
              </w:rPr>
            </w:pPr>
            <w:r>
              <w:rPr>
                <w:rFonts w:hint="eastAsia" w:ascii="宋体" w:cs="宋体"/>
                <w:color w:val="000000"/>
                <w:sz w:val="20"/>
                <w:szCs w:val="20"/>
              </w:rPr>
              <w:t>16</w:t>
            </w:r>
          </w:p>
        </w:tc>
        <w:tc>
          <w:tcPr>
            <w:tcW w:w="663" w:type="dxa"/>
          </w:tcPr>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p>
          <w:p>
            <w:pPr>
              <w:ind w:firstLine="200" w:firstLineChars="100"/>
              <w:rPr>
                <w:rFonts w:ascii="宋体" w:cs="宋体"/>
                <w:color w:val="000000"/>
                <w:sz w:val="20"/>
                <w:szCs w:val="20"/>
              </w:rPr>
            </w:pPr>
            <w:r>
              <w:rPr>
                <w:rFonts w:hint="eastAsia" w:ascii="宋体" w:cs="宋体"/>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3</w:t>
            </w:r>
          </w:p>
        </w:tc>
        <w:tc>
          <w:tcPr>
            <w:tcW w:w="827" w:type="dxa"/>
            <w:vAlign w:val="center"/>
          </w:tcPr>
          <w:p>
            <w:pPr>
              <w:rPr>
                <w:rFonts w:ascii="宋体" w:cs="宋体"/>
                <w:color w:val="000000"/>
                <w:sz w:val="20"/>
                <w:szCs w:val="20"/>
              </w:rPr>
            </w:pPr>
            <w:r>
              <w:rPr>
                <w:rFonts w:hint="eastAsia" w:ascii="宋体" w:cs="宋体"/>
                <w:color w:val="000000"/>
                <w:sz w:val="20"/>
                <w:szCs w:val="20"/>
              </w:rPr>
              <w:t>500万高清红外球机</w:t>
            </w:r>
          </w:p>
        </w:tc>
        <w:tc>
          <w:tcPr>
            <w:tcW w:w="6737" w:type="dxa"/>
            <w:vAlign w:val="center"/>
          </w:tcPr>
          <w:p>
            <w:pPr>
              <w:rPr>
                <w:rFonts w:ascii="宋体" w:cs="宋体"/>
                <w:color w:val="000000"/>
                <w:sz w:val="20"/>
                <w:szCs w:val="20"/>
              </w:rPr>
            </w:pPr>
            <w:r>
              <w:rPr>
                <w:rFonts w:hint="eastAsia" w:ascii="宋体" w:cs="宋体"/>
                <w:color w:val="000000"/>
                <w:sz w:val="20"/>
                <w:szCs w:val="20"/>
              </w:rPr>
              <w:t>摄像机靶面尺寸不小于1/1.8英寸</w:t>
            </w:r>
          </w:p>
          <w:p>
            <w:pPr>
              <w:rPr>
                <w:rFonts w:ascii="宋体" w:cs="宋体"/>
                <w:color w:val="000000"/>
                <w:sz w:val="20"/>
                <w:szCs w:val="20"/>
              </w:rPr>
            </w:pPr>
            <w:r>
              <w:rPr>
                <w:rFonts w:hint="eastAsia" w:ascii="宋体" w:cs="宋体"/>
                <w:color w:val="000000"/>
                <w:sz w:val="20"/>
                <w:szCs w:val="20"/>
              </w:rPr>
              <w:t>★视频输出支持2592×1944@25fps，分辨力不小于1900TVL，红外距离可达300米</w:t>
            </w:r>
          </w:p>
          <w:p>
            <w:pPr>
              <w:rPr>
                <w:rFonts w:ascii="宋体" w:cs="宋体"/>
                <w:color w:val="000000"/>
                <w:sz w:val="20"/>
                <w:szCs w:val="20"/>
              </w:rPr>
            </w:pPr>
            <w:r>
              <w:rPr>
                <w:rFonts w:hint="eastAsia" w:ascii="宋体" w:cs="宋体"/>
                <w:color w:val="000000"/>
                <w:sz w:val="20"/>
                <w:szCs w:val="20"/>
              </w:rPr>
              <w:t>支持20倍光学变焦</w:t>
            </w:r>
          </w:p>
          <w:p>
            <w:pPr>
              <w:rPr>
                <w:rFonts w:ascii="宋体" w:cs="宋体"/>
                <w:color w:val="000000"/>
                <w:sz w:val="20"/>
                <w:szCs w:val="20"/>
              </w:rPr>
            </w:pPr>
            <w:r>
              <w:rPr>
                <w:rFonts w:hint="eastAsia" w:ascii="宋体" w:cs="宋体"/>
                <w:color w:val="000000"/>
                <w:sz w:val="20"/>
                <w:szCs w:val="20"/>
              </w:rPr>
              <w:t>支持最低照度可达彩色0.0005Lux，黑白0.0001Lux</w:t>
            </w:r>
          </w:p>
          <w:p>
            <w:pPr>
              <w:rPr>
                <w:rFonts w:ascii="宋体" w:cs="宋体"/>
                <w:color w:val="000000"/>
                <w:sz w:val="20"/>
                <w:szCs w:val="20"/>
              </w:rPr>
            </w:pPr>
            <w:r>
              <w:rPr>
                <w:rFonts w:hint="eastAsia" w:ascii="宋体" w:cs="宋体"/>
                <w:color w:val="000000"/>
                <w:sz w:val="20"/>
                <w:szCs w:val="20"/>
              </w:rPr>
              <w:t>支持水平手控速度不小于550°/S，垂直速度不小于120°/S，云台定位精度小于等于0.1°</w:t>
            </w:r>
          </w:p>
          <w:p>
            <w:pPr>
              <w:rPr>
                <w:rFonts w:ascii="宋体" w:cs="宋体"/>
                <w:color w:val="000000"/>
                <w:sz w:val="20"/>
                <w:szCs w:val="20"/>
              </w:rPr>
            </w:pPr>
            <w:r>
              <w:rPr>
                <w:rFonts w:hint="eastAsia" w:ascii="宋体" w:cs="宋体"/>
                <w:color w:val="000000"/>
                <w:sz w:val="20"/>
                <w:szCs w:val="20"/>
              </w:rPr>
              <w:t>水平旋转范围为360°连续旋转，垂直旋转范围为-20°~90°</w:t>
            </w:r>
          </w:p>
          <w:p>
            <w:pPr>
              <w:rPr>
                <w:rFonts w:ascii="宋体" w:cs="宋体"/>
                <w:color w:val="000000"/>
                <w:sz w:val="20"/>
                <w:szCs w:val="20"/>
              </w:rPr>
            </w:pPr>
            <w:r>
              <w:rPr>
                <w:rFonts w:hint="eastAsia" w:ascii="宋体" w:cs="宋体"/>
                <w:color w:val="000000"/>
                <w:sz w:val="20"/>
                <w:szCs w:val="20"/>
              </w:rPr>
              <w:t>支持300个预置位，支持18条巡航路径，支持7条以上的模式路径设置，支持预置位视频冻结功能；可实现RS485接口优先或RJ45网络接口优先控制功能</w:t>
            </w:r>
          </w:p>
          <w:p>
            <w:pPr>
              <w:rPr>
                <w:rFonts w:ascii="宋体" w:cs="宋体"/>
                <w:color w:val="000000"/>
                <w:sz w:val="20"/>
                <w:szCs w:val="20"/>
              </w:rPr>
            </w:pPr>
            <w:r>
              <w:rPr>
                <w:rFonts w:hint="eastAsia" w:ascii="宋体" w:cs="宋体"/>
                <w:color w:val="000000"/>
                <w:sz w:val="20"/>
                <w:szCs w:val="20"/>
              </w:rPr>
              <w:t>动态范围不小于106dB，照度适应范围不小于138dB，宽动态能力综合得分不小于135</w:t>
            </w:r>
          </w:p>
          <w:p>
            <w:pPr>
              <w:rPr>
                <w:rFonts w:ascii="宋体" w:cs="宋体"/>
                <w:color w:val="000000"/>
                <w:sz w:val="20"/>
                <w:szCs w:val="20"/>
              </w:rPr>
            </w:pPr>
            <w:r>
              <w:rPr>
                <w:rFonts w:hint="eastAsia" w:ascii="宋体" w:cs="宋体"/>
                <w:color w:val="000000"/>
                <w:sz w:val="20"/>
                <w:szCs w:val="20"/>
              </w:rPr>
              <w:t>具备较强的网络自适应能力，在丢包率为20%的网络环境下，仍可正常显示监视画面。</w:t>
            </w:r>
          </w:p>
          <w:p>
            <w:pPr>
              <w:rPr>
                <w:rFonts w:ascii="宋体" w:cs="宋体"/>
                <w:color w:val="000000"/>
                <w:sz w:val="20"/>
                <w:szCs w:val="20"/>
              </w:rPr>
            </w:pPr>
            <w:r>
              <w:rPr>
                <w:rFonts w:hint="eastAsia" w:ascii="宋体" w:cs="宋体"/>
                <w:color w:val="000000"/>
                <w:sz w:val="20"/>
                <w:szCs w:val="20"/>
              </w:rPr>
              <w:t>支持区域遮盖功能，支持设置不少于24个不规则四边形区域，可设置不同颜色；支持3D定位、断电记忆功能；支持IP地址访问控制功能，支持定时抓图或报警联动抓图上传ftp功能</w:t>
            </w:r>
          </w:p>
          <w:p>
            <w:pPr>
              <w:rPr>
                <w:rFonts w:ascii="宋体" w:cs="宋体"/>
                <w:color w:val="000000"/>
                <w:sz w:val="20"/>
                <w:szCs w:val="20"/>
              </w:rPr>
            </w:pPr>
            <w:r>
              <w:rPr>
                <w:rFonts w:hint="eastAsia" w:ascii="宋体" w:cs="宋体"/>
                <w:color w:val="000000"/>
                <w:sz w:val="20"/>
                <w:szCs w:val="20"/>
              </w:rPr>
              <w:t>球机应具备本机存储功能，支持SD卡热插拔，最大支持256GB</w:t>
            </w:r>
          </w:p>
          <w:p>
            <w:pPr>
              <w:rPr>
                <w:rFonts w:ascii="宋体" w:cs="宋体"/>
                <w:color w:val="000000"/>
                <w:sz w:val="20"/>
                <w:szCs w:val="20"/>
              </w:rPr>
            </w:pPr>
            <w:r>
              <w:rPr>
                <w:rFonts w:hint="eastAsia" w:ascii="宋体" w:cs="宋体"/>
                <w:color w:val="000000"/>
                <w:sz w:val="20"/>
                <w:szCs w:val="20"/>
              </w:rPr>
              <w:t>支持采用H.265、H.264视频编码标准，H.264编码支持Baseline/Main/HighProfile，音频编码支持G.711ulaw/G.711alaw/G.726/G.722.1/AAC</w:t>
            </w:r>
          </w:p>
          <w:p>
            <w:pPr>
              <w:rPr>
                <w:rFonts w:ascii="宋体" w:cs="宋体"/>
                <w:color w:val="000000"/>
                <w:sz w:val="20"/>
                <w:szCs w:val="20"/>
              </w:rPr>
            </w:pPr>
            <w:r>
              <w:rPr>
                <w:rFonts w:hint="eastAsia" w:ascii="宋体" w:cs="宋体"/>
                <w:color w:val="000000"/>
                <w:sz w:val="20"/>
                <w:szCs w:val="20"/>
              </w:rPr>
              <w:t>支持三码流同时输出，主码流、第三码流同时支持2592×1944@30fps，2560×1536@30fps</w:t>
            </w:r>
          </w:p>
          <w:p>
            <w:pPr>
              <w:rPr>
                <w:rFonts w:ascii="宋体" w:cs="宋体"/>
                <w:color w:val="000000"/>
                <w:sz w:val="20"/>
                <w:szCs w:val="20"/>
              </w:rPr>
            </w:pPr>
            <w:r>
              <w:rPr>
                <w:rFonts w:hint="eastAsia" w:ascii="宋体" w:cs="宋体"/>
                <w:color w:val="000000"/>
                <w:sz w:val="20"/>
                <w:szCs w:val="20"/>
              </w:rPr>
              <w:t>支持GB28181协议，支持标准Onvif协议</w:t>
            </w:r>
          </w:p>
          <w:p>
            <w:pPr>
              <w:rPr>
                <w:rFonts w:ascii="宋体" w:cs="宋体"/>
                <w:color w:val="000000"/>
                <w:sz w:val="20"/>
                <w:szCs w:val="20"/>
              </w:rPr>
            </w:pPr>
            <w:r>
              <w:rPr>
                <w:rFonts w:hint="eastAsia" w:ascii="宋体" w:cs="宋体"/>
                <w:color w:val="000000"/>
                <w:sz w:val="20"/>
                <w:szCs w:val="20"/>
              </w:rPr>
              <w:t>支持区域入侵、越界入侵、徘徊、物品移除、物品遗留、人员聚集、停车，并联动报警</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4</w:t>
            </w:r>
          </w:p>
        </w:tc>
        <w:tc>
          <w:tcPr>
            <w:tcW w:w="663" w:type="dxa"/>
          </w:tcPr>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jc w:val="center"/>
              <w:rPr>
                <w:rFonts w:ascii="宋体" w:cs="宋体"/>
                <w:color w:val="000000"/>
                <w:sz w:val="20"/>
                <w:szCs w:val="20"/>
              </w:rPr>
            </w:pPr>
          </w:p>
          <w:p>
            <w:pP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4</w:t>
            </w:r>
          </w:p>
        </w:tc>
        <w:tc>
          <w:tcPr>
            <w:tcW w:w="827" w:type="dxa"/>
            <w:vAlign w:val="center"/>
          </w:tcPr>
          <w:p>
            <w:pPr>
              <w:rPr>
                <w:rFonts w:ascii="宋体" w:cs="宋体"/>
                <w:color w:val="000000"/>
                <w:sz w:val="20"/>
                <w:szCs w:val="20"/>
              </w:rPr>
            </w:pPr>
            <w:r>
              <w:rPr>
                <w:rFonts w:hint="eastAsia" w:ascii="宋体" w:cs="宋体"/>
                <w:color w:val="000000"/>
                <w:sz w:val="20"/>
                <w:szCs w:val="20"/>
              </w:rPr>
              <w:t>人脸比对摄像机</w:t>
            </w:r>
          </w:p>
        </w:tc>
        <w:tc>
          <w:tcPr>
            <w:tcW w:w="6737" w:type="dxa"/>
            <w:vAlign w:val="center"/>
          </w:tcPr>
          <w:p>
            <w:pPr>
              <w:rPr>
                <w:rFonts w:ascii="宋体" w:cs="宋体"/>
                <w:color w:val="000000"/>
                <w:sz w:val="20"/>
                <w:szCs w:val="20"/>
              </w:rPr>
            </w:pPr>
            <w:r>
              <w:rPr>
                <w:rFonts w:hint="eastAsia" w:ascii="宋体" w:cs="宋体"/>
                <w:color w:val="000000"/>
                <w:sz w:val="20"/>
                <w:szCs w:val="20"/>
              </w:rPr>
              <w:t>★具有2路图像采集传感器</w:t>
            </w:r>
          </w:p>
          <w:p>
            <w:pPr>
              <w:rPr>
                <w:rFonts w:ascii="宋体" w:cs="宋体"/>
                <w:color w:val="000000"/>
                <w:sz w:val="20"/>
                <w:szCs w:val="20"/>
              </w:rPr>
            </w:pPr>
            <w:r>
              <w:rPr>
                <w:rFonts w:hint="eastAsia" w:ascii="宋体" w:cs="宋体"/>
                <w:color w:val="000000"/>
                <w:sz w:val="20"/>
                <w:szCs w:val="20"/>
              </w:rPr>
              <w:t>★内置GPU芯片</w:t>
            </w:r>
          </w:p>
          <w:p>
            <w:pPr>
              <w:rPr>
                <w:rFonts w:ascii="宋体" w:cs="宋体"/>
                <w:color w:val="000000"/>
                <w:sz w:val="20"/>
                <w:szCs w:val="20"/>
              </w:rPr>
            </w:pPr>
            <w:r>
              <w:rPr>
                <w:rFonts w:hint="eastAsia" w:ascii="宋体" w:cs="宋体"/>
                <w:color w:val="000000"/>
                <w:sz w:val="20"/>
                <w:szCs w:val="20"/>
              </w:rPr>
              <w:t>信噪比不小于55dB</w:t>
            </w:r>
          </w:p>
          <w:p>
            <w:pPr>
              <w:rPr>
                <w:rFonts w:ascii="宋体" w:cs="宋体"/>
                <w:color w:val="000000"/>
                <w:sz w:val="20"/>
                <w:szCs w:val="20"/>
              </w:rPr>
            </w:pPr>
            <w:r>
              <w:rPr>
                <w:rFonts w:hint="eastAsia" w:ascii="宋体" w:cs="宋体"/>
                <w:color w:val="000000"/>
                <w:sz w:val="20"/>
                <w:szCs w:val="20"/>
              </w:rPr>
              <w:t>需支持三码流技术，支持主码流1920x1080@25fps、第三码流1920x1080@25fps和子码流704x576@25fps输出。</w:t>
            </w:r>
          </w:p>
          <w:p>
            <w:pPr>
              <w:rPr>
                <w:rFonts w:ascii="宋体" w:cs="宋体"/>
                <w:color w:val="000000"/>
                <w:sz w:val="20"/>
                <w:szCs w:val="20"/>
              </w:rPr>
            </w:pPr>
            <w:r>
              <w:rPr>
                <w:rFonts w:hint="eastAsia" w:ascii="宋体" w:cs="宋体"/>
                <w:color w:val="000000"/>
                <w:sz w:val="20"/>
                <w:szCs w:val="20"/>
              </w:rPr>
              <w:t>最低照度彩色：0.001 lx，黑白:0.0001 lx，灰度等级不小于11级。</w:t>
            </w:r>
          </w:p>
          <w:p>
            <w:pPr>
              <w:rPr>
                <w:rFonts w:ascii="宋体" w:cs="宋体"/>
                <w:color w:val="000000"/>
                <w:sz w:val="20"/>
                <w:szCs w:val="20"/>
              </w:rPr>
            </w:pPr>
            <w:r>
              <w:rPr>
                <w:rFonts w:hint="eastAsia" w:ascii="宋体" w:cs="宋体"/>
                <w:color w:val="000000"/>
                <w:sz w:val="20"/>
                <w:szCs w:val="20"/>
              </w:rPr>
              <w:t>红外补光距离不小于20米</w:t>
            </w:r>
          </w:p>
          <w:p>
            <w:pPr>
              <w:rPr>
                <w:rFonts w:ascii="宋体" w:cs="宋体"/>
                <w:color w:val="000000"/>
                <w:sz w:val="20"/>
                <w:szCs w:val="20"/>
              </w:rPr>
            </w:pPr>
            <w:r>
              <w:rPr>
                <w:rFonts w:hint="eastAsia" w:ascii="宋体" w:cs="宋体"/>
                <w:color w:val="000000"/>
                <w:sz w:val="20"/>
                <w:szCs w:val="20"/>
              </w:rPr>
              <w:t>支持H.264、H.265、MJPEG视频编码格式，且具有High Profile编码能力</w:t>
            </w:r>
          </w:p>
          <w:p>
            <w:pPr>
              <w:rPr>
                <w:rFonts w:ascii="宋体" w:cs="宋体"/>
                <w:color w:val="000000"/>
                <w:sz w:val="20"/>
                <w:szCs w:val="20"/>
              </w:rPr>
            </w:pPr>
            <w:r>
              <w:rPr>
                <w:rFonts w:hint="eastAsia" w:ascii="宋体" w:cs="宋体"/>
                <w:color w:val="000000"/>
                <w:sz w:val="20"/>
                <w:szCs w:val="20"/>
              </w:rPr>
              <w:t>需支持DC36V供电，且能在DC36V±25%范围内变化时可以正常工作</w:t>
            </w:r>
          </w:p>
          <w:p>
            <w:pPr>
              <w:rPr>
                <w:rFonts w:ascii="宋体" w:cs="宋体"/>
                <w:color w:val="000000"/>
                <w:sz w:val="20"/>
                <w:szCs w:val="20"/>
              </w:rPr>
            </w:pPr>
            <w:r>
              <w:rPr>
                <w:rFonts w:hint="eastAsia" w:ascii="宋体" w:cs="宋体"/>
                <w:color w:val="000000"/>
                <w:sz w:val="20"/>
                <w:szCs w:val="20"/>
              </w:rPr>
              <w:t>支持人脸侦测功能，可对经过设定区域的行人进行人脸检测，当检测到人脸后，可联动抓拍人脸图片给出报警提示。</w:t>
            </w:r>
          </w:p>
          <w:p>
            <w:pPr>
              <w:rPr>
                <w:rFonts w:ascii="宋体" w:cs="宋体"/>
                <w:color w:val="000000"/>
                <w:sz w:val="20"/>
                <w:szCs w:val="20"/>
              </w:rPr>
            </w:pPr>
            <w:r>
              <w:rPr>
                <w:rFonts w:hint="eastAsia" w:ascii="宋体" w:cs="宋体"/>
                <w:color w:val="000000"/>
                <w:sz w:val="20"/>
                <w:szCs w:val="20"/>
              </w:rPr>
              <w:t>★支持人脸识别功能，可对设定区域的行人进行人脸抓拍，并与样本库进行比对，选取疑似照片</w:t>
            </w:r>
          </w:p>
          <w:p>
            <w:pPr>
              <w:rPr>
                <w:rFonts w:ascii="宋体" w:cs="宋体"/>
                <w:color w:val="000000"/>
                <w:sz w:val="20"/>
                <w:szCs w:val="20"/>
              </w:rPr>
            </w:pPr>
            <w:r>
              <w:rPr>
                <w:rFonts w:hint="eastAsia" w:ascii="宋体" w:cs="宋体"/>
                <w:color w:val="000000"/>
                <w:sz w:val="20"/>
                <w:szCs w:val="20"/>
              </w:rPr>
              <w:t>★人脸比对准确率不小于99%</w:t>
            </w:r>
          </w:p>
          <w:p>
            <w:pPr>
              <w:rPr>
                <w:rFonts w:ascii="宋体" w:cs="宋体"/>
                <w:color w:val="000000"/>
                <w:sz w:val="20"/>
                <w:szCs w:val="20"/>
              </w:rPr>
            </w:pPr>
            <w:r>
              <w:rPr>
                <w:rFonts w:hint="eastAsia" w:ascii="宋体" w:cs="宋体"/>
                <w:color w:val="000000"/>
                <w:sz w:val="20"/>
                <w:szCs w:val="20"/>
              </w:rPr>
              <w:t>支持人脸区域自动曝光功能，可根据外部不同场景和光照变化自动调节人脸区域曝光参数</w:t>
            </w:r>
          </w:p>
          <w:p>
            <w:pPr>
              <w:rPr>
                <w:rFonts w:ascii="宋体" w:cs="宋体"/>
                <w:color w:val="000000"/>
                <w:sz w:val="20"/>
                <w:szCs w:val="20"/>
              </w:rPr>
            </w:pPr>
            <w:r>
              <w:rPr>
                <w:rFonts w:hint="eastAsia" w:ascii="宋体" w:cs="宋体"/>
                <w:color w:val="000000"/>
                <w:sz w:val="20"/>
                <w:szCs w:val="20"/>
              </w:rPr>
              <w:t>★需支持本地SD卡存储，最大支持256G</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5</w:t>
            </w:r>
          </w:p>
        </w:tc>
        <w:tc>
          <w:tcPr>
            <w:tcW w:w="827" w:type="dxa"/>
            <w:vAlign w:val="center"/>
          </w:tcPr>
          <w:p>
            <w:pPr>
              <w:rPr>
                <w:rFonts w:ascii="宋体" w:cs="宋体"/>
                <w:color w:val="000000"/>
                <w:sz w:val="20"/>
                <w:szCs w:val="20"/>
              </w:rPr>
            </w:pPr>
            <w:r>
              <w:rPr>
                <w:rFonts w:hint="eastAsia" w:ascii="宋体" w:cs="宋体"/>
                <w:color w:val="000000"/>
                <w:sz w:val="20"/>
                <w:szCs w:val="20"/>
              </w:rPr>
              <w:t>高清网络红外摄像机</w:t>
            </w:r>
          </w:p>
        </w:tc>
        <w:tc>
          <w:tcPr>
            <w:tcW w:w="6737" w:type="dxa"/>
            <w:vAlign w:val="center"/>
          </w:tcPr>
          <w:p>
            <w:pPr>
              <w:rPr>
                <w:rFonts w:ascii="宋体" w:cs="宋体"/>
                <w:color w:val="000000"/>
                <w:sz w:val="20"/>
                <w:szCs w:val="20"/>
              </w:rPr>
            </w:pPr>
            <w:r>
              <w:rPr>
                <w:rFonts w:hint="eastAsia" w:ascii="宋体" w:cs="宋体"/>
                <w:color w:val="000000"/>
                <w:sz w:val="20"/>
                <w:szCs w:val="20"/>
              </w:rPr>
              <w:t>★内置GPU芯片</w:t>
            </w:r>
          </w:p>
          <w:p>
            <w:pPr>
              <w:rPr>
                <w:rFonts w:ascii="宋体" w:cs="宋体"/>
                <w:color w:val="000000"/>
                <w:sz w:val="20"/>
                <w:szCs w:val="20"/>
              </w:rPr>
            </w:pPr>
            <w:r>
              <w:rPr>
                <w:rFonts w:hint="eastAsia" w:ascii="宋体" w:cs="宋体"/>
                <w:color w:val="000000"/>
                <w:sz w:val="20"/>
                <w:szCs w:val="20"/>
              </w:rPr>
              <w:t>★具备双路视频融合功能。同一镜头内具有2个Sensor传感器，一个Sensor传感器采集黑白信息，一个Sensor传感器采集色彩信息，球机对采集后的视频信息进行融合</w:t>
            </w:r>
          </w:p>
          <w:p>
            <w:pPr>
              <w:rPr>
                <w:rFonts w:ascii="宋体" w:cs="宋体"/>
                <w:color w:val="000000"/>
                <w:sz w:val="20"/>
                <w:szCs w:val="20"/>
              </w:rPr>
            </w:pPr>
            <w:r>
              <w:rPr>
                <w:rFonts w:hint="eastAsia" w:ascii="宋体" w:cs="宋体"/>
                <w:color w:val="000000"/>
                <w:sz w:val="20"/>
                <w:szCs w:val="20"/>
              </w:rPr>
              <w:t>红外距离不小于550米</w:t>
            </w:r>
          </w:p>
          <w:p>
            <w:pPr>
              <w:rPr>
                <w:rFonts w:ascii="宋体" w:cs="宋体"/>
                <w:color w:val="000000"/>
                <w:sz w:val="20"/>
                <w:szCs w:val="20"/>
              </w:rPr>
            </w:pPr>
            <w:r>
              <w:rPr>
                <w:rFonts w:hint="eastAsia" w:ascii="宋体" w:cs="宋体"/>
                <w:color w:val="000000"/>
                <w:sz w:val="20"/>
                <w:szCs w:val="20"/>
              </w:rPr>
              <w:t>支持最低照度可达彩色0.0002Lux，黑白0.0001Lux</w:t>
            </w:r>
          </w:p>
          <w:p>
            <w:pPr>
              <w:rPr>
                <w:rFonts w:ascii="宋体" w:cs="宋体"/>
                <w:color w:val="000000"/>
                <w:sz w:val="20"/>
                <w:szCs w:val="20"/>
              </w:rPr>
            </w:pPr>
            <w:r>
              <w:rPr>
                <w:rFonts w:hint="eastAsia" w:ascii="宋体" w:cs="宋体"/>
                <w:color w:val="000000"/>
                <w:sz w:val="20"/>
                <w:szCs w:val="20"/>
              </w:rPr>
              <w:t>★照度适应范围不小于145dB，宽动态能力综合得分不小于139，信噪比不小于64dB</w:t>
            </w:r>
          </w:p>
          <w:p>
            <w:pPr>
              <w:rPr>
                <w:rFonts w:ascii="宋体" w:cs="宋体"/>
                <w:color w:val="000000"/>
                <w:sz w:val="20"/>
                <w:szCs w:val="20"/>
              </w:rPr>
            </w:pPr>
            <w:r>
              <w:rPr>
                <w:rFonts w:hint="eastAsia" w:ascii="宋体" w:cs="宋体"/>
                <w:color w:val="000000"/>
                <w:sz w:val="20"/>
                <w:szCs w:val="20"/>
              </w:rPr>
              <w:t>支持300个预置位，可按照所设置的预置位完成不小于8条巡航路径，每条巡航路径可设置不小于32个预置点。支持预置位视频冻结功能；支持优先控制功能。</w:t>
            </w:r>
          </w:p>
          <w:p>
            <w:pPr>
              <w:rPr>
                <w:rFonts w:ascii="宋体" w:cs="宋体"/>
                <w:color w:val="000000"/>
                <w:sz w:val="20"/>
                <w:szCs w:val="20"/>
              </w:rPr>
            </w:pPr>
            <w:r>
              <w:rPr>
                <w:rFonts w:hint="eastAsia" w:ascii="宋体" w:cs="宋体"/>
                <w:color w:val="000000"/>
                <w:sz w:val="20"/>
                <w:szCs w:val="20"/>
              </w:rPr>
              <w:t>★支持快速聚焦功能，当设备跟踪行人或机动车等移动目标并录像时，单帧回放录像文件，每1帧画面均应清晰可见</w:t>
            </w:r>
          </w:p>
          <w:p>
            <w:pPr>
              <w:rPr>
                <w:rFonts w:ascii="宋体" w:cs="宋体"/>
                <w:color w:val="000000"/>
                <w:sz w:val="20"/>
                <w:szCs w:val="20"/>
              </w:rPr>
            </w:pPr>
            <w:r>
              <w:rPr>
                <w:rFonts w:hint="eastAsia" w:ascii="宋体" w:cs="宋体"/>
                <w:color w:val="000000"/>
                <w:sz w:val="20"/>
                <w:szCs w:val="20"/>
              </w:rPr>
              <w:t>★具备较强的网络自适应能力，在丢包率为32%的网络环境下，可正常显示监视画面。</w:t>
            </w:r>
          </w:p>
          <w:p>
            <w:pPr>
              <w:rPr>
                <w:rFonts w:ascii="宋体" w:cs="宋体"/>
                <w:color w:val="000000"/>
                <w:sz w:val="20"/>
                <w:szCs w:val="20"/>
              </w:rPr>
            </w:pPr>
            <w:r>
              <w:rPr>
                <w:rFonts w:hint="eastAsia" w:ascii="宋体" w:cs="宋体"/>
                <w:color w:val="000000"/>
                <w:sz w:val="20"/>
                <w:szCs w:val="20"/>
              </w:rPr>
              <w:t>支持采用H.264、MJPEG、H.265视频编码标准；支持smart265功能。</w:t>
            </w:r>
          </w:p>
          <w:p>
            <w:pPr>
              <w:rPr>
                <w:rFonts w:ascii="宋体" w:cs="宋体"/>
                <w:color w:val="000000"/>
                <w:sz w:val="20"/>
                <w:szCs w:val="20"/>
              </w:rPr>
            </w:pPr>
            <w:r>
              <w:rPr>
                <w:rFonts w:hint="eastAsia" w:ascii="宋体" w:cs="宋体"/>
                <w:color w:val="000000"/>
                <w:sz w:val="20"/>
                <w:szCs w:val="20"/>
              </w:rPr>
              <w:t>支持7路报警输入接口，2路报警输出接口，支持1路音频输入和输出接口。有SD卡槽，最大支持256GB的SD卡。</w:t>
            </w:r>
          </w:p>
          <w:p>
            <w:pPr>
              <w:rPr>
                <w:rFonts w:ascii="宋体" w:cs="宋体"/>
                <w:color w:val="000000"/>
                <w:sz w:val="20"/>
                <w:szCs w:val="20"/>
              </w:rPr>
            </w:pPr>
            <w:r>
              <w:rPr>
                <w:rFonts w:hint="eastAsia" w:ascii="宋体" w:cs="宋体"/>
                <w:color w:val="000000"/>
                <w:sz w:val="20"/>
                <w:szCs w:val="20"/>
              </w:rPr>
              <w:t>★可识别不低于170种车辆品牌，车辆品牌识别白天准确率大于98%，晚上准确率大于97%。</w:t>
            </w:r>
          </w:p>
          <w:p>
            <w:pPr>
              <w:rPr>
                <w:rFonts w:ascii="宋体" w:cs="宋体"/>
                <w:color w:val="000000"/>
                <w:sz w:val="20"/>
                <w:szCs w:val="20"/>
              </w:rPr>
            </w:pPr>
            <w:r>
              <w:rPr>
                <w:rFonts w:hint="eastAsia" w:ascii="宋体" w:cs="宋体"/>
                <w:color w:val="000000"/>
                <w:sz w:val="20"/>
                <w:szCs w:val="20"/>
              </w:rPr>
              <w:t>可识别不低于3600种车辆子品牌，车辆子品牌识别白天准确率大于96%，晚上准确率大于93%</w:t>
            </w:r>
          </w:p>
          <w:p>
            <w:pPr>
              <w:rPr>
                <w:rFonts w:ascii="宋体" w:cs="宋体"/>
                <w:color w:val="000000"/>
                <w:sz w:val="20"/>
                <w:szCs w:val="20"/>
              </w:rPr>
            </w:pPr>
            <w:r>
              <w:rPr>
                <w:rFonts w:hint="eastAsia" w:ascii="宋体" w:cs="宋体"/>
                <w:color w:val="000000"/>
                <w:sz w:val="20"/>
                <w:szCs w:val="20"/>
              </w:rPr>
              <w:t>可识别11种车辆颜色，车辆车身颜色识别准确率大于97%（</w:t>
            </w:r>
          </w:p>
          <w:p>
            <w:pPr>
              <w:rPr>
                <w:rFonts w:ascii="宋体" w:cs="宋体"/>
                <w:color w:val="000000"/>
                <w:sz w:val="20"/>
                <w:szCs w:val="20"/>
              </w:rPr>
            </w:pPr>
            <w:r>
              <w:rPr>
                <w:rFonts w:hint="eastAsia" w:ascii="宋体" w:cs="宋体"/>
                <w:color w:val="000000"/>
                <w:sz w:val="20"/>
                <w:szCs w:val="20"/>
              </w:rPr>
              <w:t>可识别10种车型，包括轿车、小型轿车、微型轿车、客车、中型客车、面包车、大货车、</w:t>
            </w:r>
          </w:p>
          <w:p>
            <w:pPr>
              <w:rPr>
                <w:rFonts w:ascii="宋体" w:cs="宋体"/>
                <w:color w:val="000000"/>
                <w:sz w:val="20"/>
                <w:szCs w:val="20"/>
              </w:rPr>
            </w:pPr>
            <w:r>
              <w:rPr>
                <w:rFonts w:hint="eastAsia" w:ascii="宋体" w:cs="宋体"/>
                <w:color w:val="000000"/>
                <w:sz w:val="20"/>
                <w:szCs w:val="20"/>
              </w:rPr>
              <w:t>具备较好的环境适应性，工作温度范围可达-45℃到70℃</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6</w:t>
            </w:r>
          </w:p>
        </w:tc>
        <w:tc>
          <w:tcPr>
            <w:tcW w:w="827" w:type="dxa"/>
            <w:vAlign w:val="center"/>
          </w:tcPr>
          <w:p>
            <w:pPr>
              <w:rPr>
                <w:rFonts w:ascii="宋体" w:cs="宋体"/>
                <w:color w:val="000000"/>
                <w:sz w:val="20"/>
                <w:szCs w:val="20"/>
              </w:rPr>
            </w:pPr>
            <w:r>
              <w:rPr>
                <w:rFonts w:hint="eastAsia" w:ascii="宋体" w:cs="宋体"/>
                <w:color w:val="000000"/>
                <w:sz w:val="20"/>
                <w:szCs w:val="20"/>
              </w:rPr>
              <w:t>全向数字降噪拾音器</w:t>
            </w:r>
          </w:p>
        </w:tc>
        <w:tc>
          <w:tcPr>
            <w:tcW w:w="6737" w:type="dxa"/>
            <w:vAlign w:val="center"/>
          </w:tcPr>
          <w:p>
            <w:pPr>
              <w:rPr>
                <w:rFonts w:ascii="宋体" w:cs="宋体"/>
                <w:color w:val="000000"/>
                <w:sz w:val="20"/>
                <w:szCs w:val="20"/>
              </w:rPr>
            </w:pPr>
            <w:r>
              <w:rPr>
                <w:rFonts w:hint="eastAsia" w:ascii="宋体" w:cs="宋体"/>
                <w:color w:val="000000"/>
                <w:sz w:val="20"/>
                <w:szCs w:val="20"/>
              </w:rPr>
              <w:t>拾音器据声源5米距离声音采集清晰，能够有效监听70平方米范围。</w:t>
            </w:r>
          </w:p>
          <w:p>
            <w:pPr>
              <w:rPr>
                <w:rFonts w:ascii="宋体" w:cs="宋体"/>
                <w:color w:val="000000"/>
                <w:sz w:val="20"/>
                <w:szCs w:val="20"/>
              </w:rPr>
            </w:pPr>
            <w:r>
              <w:rPr>
                <w:rFonts w:hint="eastAsia" w:ascii="宋体" w:cs="宋体"/>
                <w:color w:val="000000"/>
                <w:sz w:val="20"/>
                <w:szCs w:val="20"/>
              </w:rPr>
              <w:t>需支持DC12V供电，且在不小于DC12V±25%范围内变化时可以正常工作。</w:t>
            </w:r>
          </w:p>
          <w:p>
            <w:pPr>
              <w:rPr>
                <w:rFonts w:ascii="宋体" w:cs="宋体"/>
                <w:color w:val="000000"/>
                <w:sz w:val="20"/>
                <w:szCs w:val="20"/>
              </w:rPr>
            </w:pPr>
            <w:r>
              <w:rPr>
                <w:rFonts w:hint="eastAsia" w:ascii="宋体" w:cs="宋体"/>
                <w:color w:val="000000"/>
                <w:sz w:val="20"/>
                <w:szCs w:val="20"/>
              </w:rPr>
              <w:t>降噪能力不小于10dB。</w:t>
            </w:r>
          </w:p>
          <w:p>
            <w:pPr>
              <w:rPr>
                <w:rFonts w:ascii="宋体" w:cs="宋体"/>
                <w:color w:val="000000"/>
                <w:sz w:val="20"/>
                <w:szCs w:val="20"/>
              </w:rPr>
            </w:pPr>
            <w:r>
              <w:rPr>
                <w:rFonts w:hint="eastAsia" w:ascii="宋体" w:cs="宋体"/>
                <w:color w:val="000000"/>
                <w:sz w:val="20"/>
                <w:szCs w:val="20"/>
              </w:rPr>
              <w:t>拾音器能够在-30~70摄氏度环境下稳定工作。</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35</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7</w:t>
            </w:r>
          </w:p>
        </w:tc>
        <w:tc>
          <w:tcPr>
            <w:tcW w:w="827" w:type="dxa"/>
            <w:vAlign w:val="center"/>
          </w:tcPr>
          <w:p>
            <w:pPr>
              <w:rPr>
                <w:rFonts w:ascii="宋体" w:cs="宋体"/>
                <w:color w:val="000000"/>
                <w:sz w:val="20"/>
                <w:szCs w:val="20"/>
              </w:rPr>
            </w:pPr>
            <w:r>
              <w:rPr>
                <w:rFonts w:hint="eastAsia" w:ascii="宋体" w:cs="宋体"/>
                <w:color w:val="000000"/>
                <w:sz w:val="20"/>
                <w:szCs w:val="20"/>
              </w:rPr>
              <w:t>LCD拼接屏</w:t>
            </w:r>
          </w:p>
        </w:tc>
        <w:tc>
          <w:tcPr>
            <w:tcW w:w="6737" w:type="dxa"/>
            <w:vAlign w:val="center"/>
          </w:tcPr>
          <w:p>
            <w:pPr>
              <w:rPr>
                <w:rFonts w:ascii="宋体" w:cs="宋体"/>
                <w:color w:val="000000"/>
                <w:sz w:val="20"/>
                <w:szCs w:val="20"/>
              </w:rPr>
            </w:pPr>
            <w:r>
              <w:rPr>
                <w:rFonts w:hint="eastAsia" w:ascii="宋体" w:cs="宋体"/>
                <w:color w:val="000000"/>
                <w:sz w:val="20"/>
                <w:szCs w:val="20"/>
              </w:rPr>
              <w:t>★为保证产品具备良好的防护性和稳定性，LCD显示单元需提供封面首页具有CNAS标识的防腐蚀、防火、防尘等级IP6X、抗震8级检测报告复印件。</w:t>
            </w:r>
          </w:p>
          <w:p>
            <w:pPr>
              <w:rPr>
                <w:rFonts w:ascii="宋体" w:cs="宋体"/>
                <w:color w:val="000000"/>
                <w:sz w:val="20"/>
                <w:szCs w:val="20"/>
              </w:rPr>
            </w:pPr>
            <w:r>
              <w:rPr>
                <w:rFonts w:hint="eastAsia" w:ascii="宋体" w:cs="宋体"/>
                <w:color w:val="000000"/>
                <w:sz w:val="20"/>
                <w:szCs w:val="20"/>
              </w:rPr>
              <w:t>LCD显示单元为：46“超窄边液晶屏；物理分辨率达到1920×1080，物理拼缝≤3.5mm，响应时间≤8ms。输入接口：VGA×1，DVI×1，BNC×1，YPbPr×1，HDMI×1，USB×1。</w:t>
            </w:r>
          </w:p>
          <w:p>
            <w:pPr>
              <w:rPr>
                <w:rFonts w:ascii="宋体" w:cs="宋体"/>
                <w:color w:val="000000"/>
                <w:sz w:val="20"/>
                <w:szCs w:val="20"/>
              </w:rPr>
            </w:pPr>
            <w:r>
              <w:rPr>
                <w:rFonts w:hint="eastAsia" w:ascii="宋体" w:cs="宋体"/>
                <w:color w:val="000000"/>
                <w:sz w:val="20"/>
                <w:szCs w:val="20"/>
              </w:rPr>
              <w:t>★LCD显示单元采用超宽视角液晶屏，视角可达178°，画面的输出精确和稳定，色彩饱和靓丽，屏幕更加明亮。屏幕漏光度小于0.01cd/㎡，可抵抗太阳光等强光干扰,照度在95KLux能正常工作。提供针对漏光和抗强光的封面首页具有CNAS标识的第三方检测报告复印件。</w:t>
            </w:r>
          </w:p>
          <w:p>
            <w:pPr>
              <w:rPr>
                <w:rFonts w:ascii="宋体" w:cs="宋体"/>
                <w:color w:val="000000"/>
                <w:sz w:val="20"/>
                <w:szCs w:val="20"/>
              </w:rPr>
            </w:pPr>
            <w:r>
              <w:rPr>
                <w:rFonts w:hint="eastAsia" w:ascii="宋体" w:cs="宋体"/>
                <w:color w:val="000000"/>
                <w:sz w:val="20"/>
                <w:szCs w:val="20"/>
              </w:rPr>
              <w:t>LCD显示单元支持U盘点播，内置MPEG、JPEG和RealMedia解码器，支持点播U盘、移动硬盘中的视频、图片、音频或文本资源。视频：支持TS、3g2、avi、mkv、mov、mp4、mpg、tp等文件。音频：支持mp3、wma、m4a、wav、aac等文件。图片：支持jpg、bmp、png等文件。文本：支持txt文件。提供封面首页具有CNAS标识的第三方检测报告复印件。</w:t>
            </w:r>
          </w:p>
          <w:p>
            <w:pPr>
              <w:rPr>
                <w:rFonts w:ascii="宋体" w:cs="宋体"/>
                <w:color w:val="000000"/>
                <w:sz w:val="20"/>
                <w:szCs w:val="20"/>
              </w:rPr>
            </w:pPr>
            <w:r>
              <w:rPr>
                <w:rFonts w:hint="eastAsia" w:ascii="宋体" w:cs="宋体"/>
                <w:color w:val="000000"/>
                <w:sz w:val="20"/>
                <w:szCs w:val="20"/>
              </w:rPr>
              <w:t>LCD显示单元支持HDTVI同轴高清视频信号，带一入一出环通接口。支持分辨率：720P@50Hz/60Hz、720P@25Hz/30Hz、1080P@25Hz/30Hz。提供封面首页具有CNAS标识的第三方检测报告复印件。</w:t>
            </w:r>
          </w:p>
          <w:p>
            <w:pPr>
              <w:rPr>
                <w:rFonts w:ascii="宋体" w:cs="宋体"/>
                <w:color w:val="000000"/>
                <w:sz w:val="20"/>
                <w:szCs w:val="20"/>
              </w:rPr>
            </w:pPr>
            <w:r>
              <w:rPr>
                <w:rFonts w:hint="eastAsia" w:ascii="宋体" w:cs="宋体"/>
                <w:color w:val="000000"/>
                <w:sz w:val="20"/>
                <w:szCs w:val="20"/>
              </w:rPr>
              <w:t>★LCD显示单元内置黑白精显模式，可将彩色信号转换成黑白灰度模式并提高图像细节辨认能力。提供封面首页具有CNAS标识的第三方检测报告复印件。</w:t>
            </w:r>
          </w:p>
          <w:p>
            <w:pPr>
              <w:rPr>
                <w:rFonts w:ascii="宋体" w:cs="宋体"/>
                <w:color w:val="000000"/>
                <w:sz w:val="20"/>
                <w:szCs w:val="20"/>
              </w:rPr>
            </w:pPr>
            <w:r>
              <w:rPr>
                <w:rFonts w:hint="eastAsia" w:ascii="宋体" w:cs="宋体"/>
                <w:color w:val="000000"/>
                <w:sz w:val="20"/>
                <w:szCs w:val="20"/>
              </w:rPr>
              <w:t>LCD显示单元可将输入的非50Hz/60Hz的图像转换成60Hz输出，彻底解决由于低帧率造成的画面卡顿感，使图像显示相比低帧率的图像更平滑顺畅。提供封面首页具有CNAS标识的第三方检测报告复印件。</w:t>
            </w:r>
          </w:p>
          <w:p>
            <w:pPr>
              <w:rPr>
                <w:rFonts w:ascii="宋体" w:cs="宋体"/>
                <w:color w:val="000000"/>
                <w:sz w:val="20"/>
                <w:szCs w:val="20"/>
              </w:rPr>
            </w:pPr>
            <w:r>
              <w:rPr>
                <w:rFonts w:hint="eastAsia" w:ascii="宋体" w:cs="宋体"/>
                <w:color w:val="000000"/>
                <w:sz w:val="20"/>
                <w:szCs w:val="20"/>
              </w:rPr>
              <w:t>LCD显示单元支持边缘屏蔽功能，智能去除黑边功能，可消除显示终端上存在的黑边，及因拼缝带来的图像变形；提供封面首页具有CNAS标识的第三方检测报告复印件。</w:t>
            </w:r>
          </w:p>
          <w:p>
            <w:pPr>
              <w:rPr>
                <w:rFonts w:ascii="宋体" w:cs="宋体"/>
                <w:color w:val="000000"/>
                <w:sz w:val="20"/>
                <w:szCs w:val="20"/>
              </w:rPr>
            </w:pPr>
            <w:r>
              <w:rPr>
                <w:rFonts w:hint="eastAsia" w:ascii="宋体" w:cs="宋体"/>
                <w:color w:val="000000"/>
                <w:sz w:val="20"/>
                <w:szCs w:val="20"/>
              </w:rPr>
              <w:t>使图像处理更加游刃有余；提供封面首页具有CNAS标识的第三方检测报告复印件。</w:t>
            </w:r>
          </w:p>
          <w:p>
            <w:pPr>
              <w:rPr>
                <w:rFonts w:ascii="宋体" w:cs="宋体"/>
                <w:color w:val="000000"/>
                <w:sz w:val="20"/>
                <w:szCs w:val="20"/>
              </w:rPr>
            </w:pPr>
            <w:r>
              <w:rPr>
                <w:rFonts w:hint="eastAsia" w:ascii="宋体" w:cs="宋体"/>
                <w:color w:val="000000"/>
                <w:sz w:val="20"/>
                <w:szCs w:val="20"/>
              </w:rPr>
              <w:t>LCD显示单元通过调整γ曲线，使得实际γ曲线更为平滑且更为准确，从而提升显示设备的显示效果。提供封面首页具有CNAS标识的第三方检测报告复印件。</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9</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8</w:t>
            </w:r>
          </w:p>
        </w:tc>
        <w:tc>
          <w:tcPr>
            <w:tcW w:w="827" w:type="dxa"/>
            <w:vAlign w:val="center"/>
          </w:tcPr>
          <w:p>
            <w:pPr>
              <w:rPr>
                <w:rFonts w:ascii="宋体" w:cs="宋体"/>
                <w:color w:val="000000"/>
                <w:sz w:val="20"/>
                <w:szCs w:val="20"/>
              </w:rPr>
            </w:pPr>
            <w:r>
              <w:rPr>
                <w:rFonts w:hint="eastAsia" w:ascii="宋体" w:cs="宋体"/>
                <w:color w:val="000000"/>
                <w:sz w:val="20"/>
                <w:szCs w:val="20"/>
              </w:rPr>
              <w:t>高清数字矩阵</w:t>
            </w:r>
          </w:p>
        </w:tc>
        <w:tc>
          <w:tcPr>
            <w:tcW w:w="6737" w:type="dxa"/>
            <w:vAlign w:val="center"/>
          </w:tcPr>
          <w:p>
            <w:pPr>
              <w:rPr>
                <w:rFonts w:ascii="宋体" w:cs="宋体"/>
                <w:color w:val="000000"/>
                <w:sz w:val="20"/>
                <w:szCs w:val="20"/>
              </w:rPr>
            </w:pPr>
            <w:r>
              <w:rPr>
                <w:rFonts w:hint="eastAsia" w:ascii="宋体" w:cs="宋体"/>
                <w:color w:val="000000"/>
                <w:sz w:val="20"/>
                <w:szCs w:val="20"/>
              </w:rPr>
              <w:t>★投标产品为框架式结构，采用无源背板，机箱不小于13个板卡插槽，系统稳定可靠。</w:t>
            </w:r>
          </w:p>
          <w:p>
            <w:pPr>
              <w:rPr>
                <w:rFonts w:ascii="宋体" w:cs="宋体"/>
                <w:color w:val="000000"/>
                <w:sz w:val="20"/>
                <w:szCs w:val="20"/>
              </w:rPr>
            </w:pPr>
            <w:r>
              <w:rPr>
                <w:rFonts w:hint="eastAsia" w:ascii="宋体" w:cs="宋体"/>
                <w:color w:val="000000"/>
                <w:sz w:val="20"/>
                <w:szCs w:val="20"/>
              </w:rPr>
              <w:t>投标产品支持在输出通道叠加图片LOGO，图片位置可调。</w:t>
            </w:r>
          </w:p>
          <w:p>
            <w:pPr>
              <w:rPr>
                <w:rFonts w:ascii="宋体" w:cs="宋体"/>
                <w:color w:val="000000"/>
                <w:sz w:val="20"/>
                <w:szCs w:val="20"/>
              </w:rPr>
            </w:pPr>
            <w:r>
              <w:rPr>
                <w:rFonts w:hint="eastAsia" w:ascii="宋体" w:cs="宋体"/>
                <w:color w:val="000000"/>
                <w:sz w:val="20"/>
                <w:szCs w:val="20"/>
              </w:rPr>
              <w:t>★投标产品主控板具有4个串口，每个串口挂载8个RS485控制设备，可将IP数据发送给串口。</w:t>
            </w:r>
          </w:p>
          <w:p>
            <w:pPr>
              <w:rPr>
                <w:rFonts w:ascii="宋体" w:cs="宋体"/>
                <w:color w:val="000000"/>
                <w:sz w:val="20"/>
                <w:szCs w:val="20"/>
              </w:rPr>
            </w:pPr>
            <w:r>
              <w:rPr>
                <w:rFonts w:hint="eastAsia" w:ascii="宋体" w:cs="宋体"/>
                <w:color w:val="000000"/>
                <w:sz w:val="20"/>
                <w:szCs w:val="20"/>
              </w:rPr>
              <w:t>投标产品支持视频输入通道参数设置功能，可对单个视频输入通道进行分辨率、帧率、码率、亮度、对比度、饱和度、色调、去噪等参数设置，图像显示模式可设定标准、室内、室外、弱光等显示模式进行设置。</w:t>
            </w:r>
          </w:p>
          <w:p>
            <w:pPr>
              <w:rPr>
                <w:rFonts w:ascii="宋体" w:cs="宋体"/>
                <w:color w:val="000000"/>
                <w:sz w:val="20"/>
                <w:szCs w:val="20"/>
              </w:rPr>
            </w:pPr>
            <w:r>
              <w:rPr>
                <w:rFonts w:hint="eastAsia" w:ascii="宋体" w:cs="宋体"/>
                <w:color w:val="000000"/>
                <w:sz w:val="20"/>
                <w:szCs w:val="20"/>
              </w:rPr>
              <w:t>投标产品具备视频遮挡报警、视频丢失报警、非法访问报警、IP冲突报警等功能。</w:t>
            </w:r>
          </w:p>
          <w:p>
            <w:pPr>
              <w:rPr>
                <w:rFonts w:ascii="宋体" w:cs="宋体"/>
                <w:color w:val="000000"/>
                <w:sz w:val="20"/>
                <w:szCs w:val="20"/>
              </w:rPr>
            </w:pPr>
            <w:r>
              <w:rPr>
                <w:rFonts w:hint="eastAsia" w:ascii="宋体" w:cs="宋体"/>
                <w:color w:val="000000"/>
                <w:sz w:val="20"/>
                <w:szCs w:val="20"/>
              </w:rPr>
              <w:t>投标产品具备三码流编码功能：样机支持主码流、子码流、第三码流编码输出功能。</w:t>
            </w:r>
          </w:p>
          <w:p>
            <w:pPr>
              <w:rPr>
                <w:rFonts w:ascii="宋体" w:cs="宋体"/>
                <w:color w:val="000000"/>
                <w:sz w:val="20"/>
                <w:szCs w:val="20"/>
              </w:rPr>
            </w:pPr>
            <w:r>
              <w:rPr>
                <w:rFonts w:hint="eastAsia" w:ascii="宋体" w:cs="宋体"/>
                <w:color w:val="000000"/>
                <w:sz w:val="20"/>
                <w:szCs w:val="20"/>
              </w:rPr>
              <w:t>投标产品支持显示预案功能，可将样机的视频输出状态保存为场景，可设置多个场景并可对每个场景进行配置、清空、复制、修改、切换等操作，可实现多个场景轮巡切换、（预案）轮巡。</w:t>
            </w:r>
          </w:p>
          <w:p>
            <w:pPr>
              <w:rPr>
                <w:rFonts w:ascii="宋体" w:cs="宋体"/>
                <w:color w:val="000000"/>
                <w:sz w:val="20"/>
                <w:szCs w:val="20"/>
              </w:rPr>
            </w:pPr>
            <w:r>
              <w:rPr>
                <w:rFonts w:hint="eastAsia" w:ascii="宋体" w:cs="宋体"/>
                <w:color w:val="000000"/>
                <w:sz w:val="20"/>
                <w:szCs w:val="20"/>
              </w:rPr>
              <w:t>★投标产品支持虚拟云台控制功能，具备虚拟云台控制按键，可调整球机和云台的运行速度和方向，并且支持多用户云台抢占、云台控制锁定功能</w:t>
            </w:r>
          </w:p>
          <w:p>
            <w:pPr>
              <w:rPr>
                <w:rFonts w:ascii="宋体" w:cs="宋体"/>
                <w:color w:val="000000"/>
                <w:sz w:val="20"/>
                <w:szCs w:val="20"/>
              </w:rPr>
            </w:pPr>
            <w:r>
              <w:rPr>
                <w:rFonts w:hint="eastAsia" w:ascii="宋体" w:cs="宋体"/>
                <w:color w:val="000000"/>
                <w:sz w:val="20"/>
                <w:szCs w:val="20"/>
              </w:rPr>
              <w:t>投标产品单板支持128个漫游窗口叠加，支持窗口置顶或置底设置。</w:t>
            </w:r>
          </w:p>
          <w:p>
            <w:pPr>
              <w:rPr>
                <w:rFonts w:ascii="宋体" w:cs="宋体"/>
                <w:color w:val="000000"/>
                <w:sz w:val="20"/>
                <w:szCs w:val="20"/>
              </w:rPr>
            </w:pPr>
            <w:r>
              <w:rPr>
                <w:rFonts w:hint="eastAsia" w:ascii="宋体" w:cs="宋体"/>
                <w:color w:val="000000"/>
                <w:sz w:val="20"/>
                <w:szCs w:val="20"/>
              </w:rPr>
              <w:t>★投标产品支持1、2、4、6、8、9、12、16、32、36、48、64画面分割显示。</w:t>
            </w:r>
          </w:p>
          <w:p>
            <w:pPr>
              <w:rPr>
                <w:rFonts w:ascii="宋体" w:cs="宋体"/>
                <w:color w:val="000000"/>
                <w:sz w:val="20"/>
                <w:szCs w:val="20"/>
              </w:rPr>
            </w:pPr>
            <w:r>
              <w:rPr>
                <w:rFonts w:hint="eastAsia" w:ascii="宋体" w:cs="宋体"/>
                <w:color w:val="000000"/>
                <w:sz w:val="20"/>
                <w:szCs w:val="20"/>
              </w:rPr>
              <w:t>投标产品支持将25帧或30帧的视频转换为50或60帧。</w:t>
            </w:r>
          </w:p>
          <w:p>
            <w:pPr>
              <w:rPr>
                <w:rFonts w:ascii="宋体" w:cs="宋体"/>
                <w:color w:val="000000"/>
                <w:sz w:val="20"/>
                <w:szCs w:val="20"/>
              </w:rPr>
            </w:pPr>
            <w:r>
              <w:rPr>
                <w:rFonts w:hint="eastAsia" w:ascii="宋体" w:cs="宋体"/>
                <w:color w:val="000000"/>
                <w:sz w:val="20"/>
                <w:szCs w:val="20"/>
              </w:rPr>
              <w:t>投标产品支持手动视频切换功能，支持将选定的视频输入切换到选定的视频输出，支持视音频同步切换、异步切换，画面切换时不出现黑屏。</w:t>
            </w:r>
          </w:p>
          <w:p>
            <w:pPr>
              <w:rPr>
                <w:rFonts w:ascii="宋体" w:cs="宋体"/>
                <w:color w:val="000000"/>
                <w:sz w:val="20"/>
                <w:szCs w:val="20"/>
              </w:rPr>
            </w:pPr>
            <w:r>
              <w:rPr>
                <w:rFonts w:hint="eastAsia" w:ascii="宋体" w:cs="宋体"/>
                <w:color w:val="000000"/>
                <w:sz w:val="20"/>
                <w:szCs w:val="20"/>
              </w:rPr>
              <w:t>投标产品具有同一输入通道的视频图像在不同输出端口显示的失步误差小于1ms。</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9</w:t>
            </w:r>
          </w:p>
        </w:tc>
        <w:tc>
          <w:tcPr>
            <w:tcW w:w="827" w:type="dxa"/>
            <w:vAlign w:val="center"/>
          </w:tcPr>
          <w:p>
            <w:pPr>
              <w:rPr>
                <w:rFonts w:ascii="宋体" w:cs="宋体"/>
                <w:color w:val="000000"/>
                <w:sz w:val="20"/>
                <w:szCs w:val="20"/>
              </w:rPr>
            </w:pPr>
            <w:r>
              <w:rPr>
                <w:rFonts w:hint="eastAsia" w:ascii="宋体" w:cs="宋体"/>
                <w:color w:val="000000"/>
                <w:sz w:val="20"/>
                <w:szCs w:val="20"/>
              </w:rPr>
              <w:t>人脸比对智能终端</w:t>
            </w:r>
          </w:p>
        </w:tc>
        <w:tc>
          <w:tcPr>
            <w:tcW w:w="6737" w:type="dxa"/>
            <w:vAlign w:val="center"/>
          </w:tcPr>
          <w:p>
            <w:pPr>
              <w:rPr>
                <w:rFonts w:ascii="宋体" w:cs="宋体"/>
                <w:color w:val="000000"/>
                <w:sz w:val="20"/>
                <w:szCs w:val="20"/>
              </w:rPr>
            </w:pPr>
            <w:r>
              <w:rPr>
                <w:rFonts w:hint="eastAsia" w:ascii="宋体" w:cs="宋体"/>
                <w:color w:val="000000"/>
                <w:sz w:val="20"/>
                <w:szCs w:val="20"/>
              </w:rPr>
              <w:t>★支持人脸管理：支持新建、删除、修改、查询、复制人脸库，可导入导出人脸图片，支持4个人脸库，库容50000张人脸图片；人脸库查询结果支持列表、图表2种展示方式</w:t>
            </w:r>
          </w:p>
          <w:p>
            <w:pPr>
              <w:rPr>
                <w:rFonts w:ascii="宋体" w:cs="宋体"/>
                <w:color w:val="000000"/>
                <w:sz w:val="20"/>
                <w:szCs w:val="20"/>
              </w:rPr>
            </w:pPr>
            <w:r>
              <w:rPr>
                <w:rFonts w:hint="eastAsia" w:ascii="宋体" w:cs="宋体"/>
                <w:color w:val="000000"/>
                <w:sz w:val="20"/>
                <w:szCs w:val="20"/>
              </w:rPr>
              <w:t>★支持人脸比对报警联动，可设置人脸相似度0-100，支持推送报警信息至客户端</w:t>
            </w:r>
          </w:p>
          <w:p>
            <w:pPr>
              <w:rPr>
                <w:rFonts w:ascii="宋体" w:cs="宋体"/>
                <w:color w:val="000000"/>
                <w:sz w:val="20"/>
                <w:szCs w:val="20"/>
              </w:rPr>
            </w:pPr>
            <w:r>
              <w:rPr>
                <w:rFonts w:hint="eastAsia" w:ascii="宋体" w:cs="宋体"/>
                <w:color w:val="000000"/>
                <w:sz w:val="20"/>
                <w:szCs w:val="20"/>
              </w:rPr>
              <w:t>★支持陌生人人脸比对报警并推送消息至手机APP，可通过手机APP查看陌生人抓拍图片并回放报警关联录像</w:t>
            </w:r>
          </w:p>
          <w:p>
            <w:pPr>
              <w:rPr>
                <w:rFonts w:ascii="宋体" w:cs="宋体"/>
                <w:color w:val="000000"/>
                <w:sz w:val="20"/>
                <w:szCs w:val="20"/>
              </w:rPr>
            </w:pPr>
            <w:r>
              <w:rPr>
                <w:rFonts w:hint="eastAsia" w:ascii="宋体" w:cs="宋体"/>
                <w:color w:val="000000"/>
                <w:sz w:val="20"/>
                <w:szCs w:val="20"/>
              </w:rPr>
              <w:t>支持接入4路不支持人脸抓拍的网络摄像机，通过该设备实现4路人脸抓拍功能</w:t>
            </w:r>
          </w:p>
          <w:p>
            <w:pPr>
              <w:rPr>
                <w:rFonts w:ascii="宋体" w:cs="宋体"/>
                <w:color w:val="000000"/>
                <w:sz w:val="20"/>
                <w:szCs w:val="20"/>
              </w:rPr>
            </w:pPr>
            <w:r>
              <w:rPr>
                <w:rFonts w:hint="eastAsia" w:ascii="宋体" w:cs="宋体"/>
                <w:color w:val="000000"/>
                <w:sz w:val="20"/>
                <w:szCs w:val="20"/>
              </w:rPr>
              <w:t>★支持人脸以图搜图，可导入人脸样本照片并设置相似度（0-100），检索出符合相似度的人脸图片，可查看人脸背景图片并回放关联录像并导出人脸图片；支持按通道、时间检索人脸抓拍图片；支持检索人脸比对报警图片，可查看到人脸抓拍图片、样本图片信息</w:t>
            </w:r>
          </w:p>
          <w:p>
            <w:pPr>
              <w:rPr>
                <w:rFonts w:ascii="宋体" w:cs="宋体"/>
                <w:color w:val="000000"/>
                <w:sz w:val="20"/>
                <w:szCs w:val="20"/>
              </w:rPr>
            </w:pPr>
            <w:r>
              <w:rPr>
                <w:rFonts w:hint="eastAsia" w:ascii="宋体" w:cs="宋体"/>
                <w:color w:val="000000"/>
                <w:sz w:val="20"/>
                <w:szCs w:val="20"/>
              </w:rPr>
              <w:t>支持报警输入触发一键撤防功能，撤防的报警类型可选（弹出报警画面、声音警告、上传中心、发送邮件、触发报警输出）</w:t>
            </w:r>
          </w:p>
          <w:p>
            <w:pPr>
              <w:rPr>
                <w:rFonts w:ascii="宋体" w:cs="宋体"/>
                <w:color w:val="000000"/>
                <w:sz w:val="20"/>
                <w:szCs w:val="20"/>
              </w:rPr>
            </w:pPr>
            <w:r>
              <w:rPr>
                <w:rFonts w:hint="eastAsia" w:ascii="宋体" w:cs="宋体"/>
                <w:color w:val="000000"/>
                <w:sz w:val="20"/>
                <w:szCs w:val="20"/>
              </w:rPr>
              <w:t>可对视频画面叠加10行字符，每行可输入22个汉字</w:t>
            </w:r>
          </w:p>
          <w:p>
            <w:pPr>
              <w:rPr>
                <w:rFonts w:ascii="宋体" w:cs="宋体"/>
                <w:color w:val="000000"/>
                <w:sz w:val="20"/>
                <w:szCs w:val="20"/>
              </w:rPr>
            </w:pPr>
            <w:r>
              <w:rPr>
                <w:rFonts w:hint="eastAsia" w:ascii="宋体" w:cs="宋体"/>
                <w:color w:val="000000"/>
                <w:sz w:val="20"/>
                <w:szCs w:val="20"/>
              </w:rPr>
              <w:t xml:space="preserve">支持将2个网口设置不同网段的IP地址； </w:t>
            </w:r>
          </w:p>
          <w:p>
            <w:pPr>
              <w:rPr>
                <w:rFonts w:ascii="宋体" w:cs="宋体"/>
                <w:color w:val="000000"/>
                <w:sz w:val="20"/>
                <w:szCs w:val="20"/>
              </w:rPr>
            </w:pPr>
            <w:r>
              <w:rPr>
                <w:rFonts w:hint="eastAsia" w:ascii="宋体" w:cs="宋体"/>
                <w:color w:val="000000"/>
                <w:sz w:val="20"/>
                <w:szCs w:val="20"/>
              </w:rPr>
              <w:t>★支持系统备份功能，检测到一个系统异常时，可从另一个系统启动，并恢复异常系统</w:t>
            </w:r>
          </w:p>
          <w:p>
            <w:pPr>
              <w:rPr>
                <w:rFonts w:ascii="宋体" w:cs="宋体"/>
                <w:color w:val="000000"/>
                <w:sz w:val="20"/>
                <w:szCs w:val="20"/>
              </w:rPr>
            </w:pPr>
            <w:r>
              <w:rPr>
                <w:rFonts w:hint="eastAsia" w:ascii="宋体" w:cs="宋体"/>
                <w:color w:val="000000"/>
                <w:sz w:val="20"/>
                <w:szCs w:val="20"/>
              </w:rPr>
              <w:t>支持16路报警输入，4路报警输出接口</w:t>
            </w:r>
          </w:p>
          <w:p>
            <w:pPr>
              <w:rPr>
                <w:rFonts w:ascii="宋体" w:cs="宋体"/>
                <w:color w:val="000000"/>
                <w:sz w:val="20"/>
                <w:szCs w:val="20"/>
              </w:rPr>
            </w:pPr>
            <w:r>
              <w:rPr>
                <w:rFonts w:hint="eastAsia" w:ascii="宋体" w:cs="宋体"/>
                <w:color w:val="000000"/>
                <w:sz w:val="20"/>
                <w:szCs w:val="20"/>
              </w:rPr>
              <w:t>支持语音对讲，可通过客户端与设备端进行实时双向对讲；可通过客户端与设备的IP通道进行实时双向对讲</w:t>
            </w:r>
          </w:p>
          <w:p>
            <w:pPr>
              <w:rPr>
                <w:rFonts w:ascii="宋体" w:cs="宋体"/>
                <w:color w:val="000000"/>
                <w:sz w:val="20"/>
                <w:szCs w:val="20"/>
              </w:rPr>
            </w:pPr>
            <w:r>
              <w:rPr>
                <w:rFonts w:hint="eastAsia" w:ascii="宋体" w:cs="宋体"/>
                <w:color w:val="000000"/>
                <w:sz w:val="20"/>
                <w:szCs w:val="20"/>
              </w:rPr>
              <w:t>可获取网卡吞吐量、MTU（最大传输单元）、网络接入带宽、网络输出带宽等信息</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10</w:t>
            </w:r>
          </w:p>
        </w:tc>
        <w:tc>
          <w:tcPr>
            <w:tcW w:w="827" w:type="dxa"/>
            <w:vAlign w:val="center"/>
          </w:tcPr>
          <w:p>
            <w:pPr>
              <w:rPr>
                <w:rFonts w:ascii="宋体" w:cs="宋体"/>
                <w:color w:val="000000"/>
                <w:sz w:val="20"/>
                <w:szCs w:val="20"/>
              </w:rPr>
            </w:pPr>
            <w:r>
              <w:rPr>
                <w:rFonts w:hint="eastAsia" w:ascii="宋体" w:cs="宋体"/>
                <w:color w:val="000000"/>
                <w:sz w:val="20"/>
                <w:szCs w:val="20"/>
              </w:rPr>
              <w:t>磁盘阵列</w:t>
            </w:r>
          </w:p>
        </w:tc>
        <w:tc>
          <w:tcPr>
            <w:tcW w:w="6737" w:type="dxa"/>
            <w:vAlign w:val="center"/>
          </w:tcPr>
          <w:p>
            <w:pPr>
              <w:rPr>
                <w:rFonts w:ascii="宋体" w:cs="宋体"/>
                <w:color w:val="000000"/>
                <w:sz w:val="20"/>
                <w:szCs w:val="20"/>
              </w:rPr>
            </w:pPr>
            <w:r>
              <w:rPr>
                <w:rFonts w:hint="eastAsia" w:ascii="宋体" w:cs="宋体"/>
                <w:color w:val="000000"/>
                <w:sz w:val="20"/>
                <w:szCs w:val="20"/>
              </w:rPr>
              <w:t xml:space="preserve">★控制器结构，配置≥64位多核处理器，≥4GB内存，内存支持扩展到≥32GB，内置SSD固态硬盘和氦气硬盘， </w:t>
            </w:r>
          </w:p>
          <w:p>
            <w:pPr>
              <w:rPr>
                <w:rFonts w:ascii="宋体" w:cs="宋体"/>
                <w:color w:val="000000"/>
                <w:sz w:val="20"/>
                <w:szCs w:val="20"/>
              </w:rPr>
            </w:pPr>
            <w:r>
              <w:rPr>
                <w:rFonts w:hint="eastAsia" w:ascii="宋体" w:cs="宋体"/>
                <w:color w:val="000000"/>
                <w:sz w:val="20"/>
                <w:szCs w:val="20"/>
              </w:rPr>
              <w:t xml:space="preserve">★标配≥4个千兆网口，1个报警接口，2个USB接口，2个HDMI接口； </w:t>
            </w:r>
          </w:p>
          <w:p>
            <w:pPr>
              <w:rPr>
                <w:rFonts w:ascii="宋体" w:cs="宋体"/>
                <w:color w:val="000000"/>
                <w:sz w:val="20"/>
                <w:szCs w:val="20"/>
              </w:rPr>
            </w:pPr>
            <w:r>
              <w:rPr>
                <w:rFonts w:hint="eastAsia" w:ascii="宋体" w:cs="宋体"/>
                <w:color w:val="000000"/>
                <w:sz w:val="20"/>
                <w:szCs w:val="20"/>
              </w:rPr>
              <w:t>可接入2T/3T/4T/6T/8T/10T  SATA磁盘，支持磁盘交错启动和漫游，并支持在线热插拔；</w:t>
            </w:r>
          </w:p>
          <w:p>
            <w:pPr>
              <w:rPr>
                <w:rFonts w:ascii="宋体" w:cs="宋体"/>
                <w:color w:val="000000"/>
                <w:sz w:val="20"/>
                <w:szCs w:val="20"/>
              </w:rPr>
            </w:pPr>
            <w:r>
              <w:rPr>
                <w:rFonts w:hint="eastAsia" w:ascii="宋体" w:cs="宋体"/>
                <w:color w:val="000000"/>
                <w:sz w:val="20"/>
                <w:szCs w:val="20"/>
              </w:rPr>
              <w:t>★提供RAID0、1、3、5、6、10、50，60、JBOD模式，支持全局、局部等多种热备选择，支持坏盘自动重构；</w:t>
            </w:r>
          </w:p>
          <w:p>
            <w:pPr>
              <w:rPr>
                <w:rFonts w:ascii="宋体" w:cs="宋体"/>
                <w:color w:val="000000"/>
                <w:sz w:val="20"/>
                <w:szCs w:val="20"/>
              </w:rPr>
            </w:pPr>
            <w:r>
              <w:rPr>
                <w:rFonts w:hint="eastAsia" w:ascii="宋体" w:cs="宋体"/>
                <w:color w:val="000000"/>
                <w:sz w:val="20"/>
                <w:szCs w:val="20"/>
              </w:rPr>
              <w:t>单设备裸容量≥240TB存储空间，单设备≤4U</w:t>
            </w:r>
          </w:p>
          <w:p>
            <w:pPr>
              <w:rPr>
                <w:rFonts w:ascii="宋体" w:cs="宋体"/>
                <w:color w:val="000000"/>
                <w:sz w:val="20"/>
                <w:szCs w:val="20"/>
              </w:rPr>
            </w:pPr>
            <w:r>
              <w:rPr>
                <w:rFonts w:hint="eastAsia" w:ascii="宋体" w:cs="宋体"/>
                <w:color w:val="000000"/>
                <w:sz w:val="20"/>
                <w:szCs w:val="20"/>
              </w:rPr>
              <w:t>应能接入并存储640Mbps视频图像，同时转发640Mbps的视频图像；同时回放128Mbps的视频图像；</w:t>
            </w:r>
          </w:p>
          <w:p>
            <w:pPr>
              <w:rPr>
                <w:rFonts w:ascii="宋体" w:cs="宋体"/>
                <w:color w:val="000000"/>
                <w:sz w:val="20"/>
                <w:szCs w:val="20"/>
              </w:rPr>
            </w:pPr>
            <w:r>
              <w:rPr>
                <w:rFonts w:hint="eastAsia" w:ascii="宋体" w:cs="宋体"/>
                <w:color w:val="000000"/>
                <w:sz w:val="20"/>
                <w:szCs w:val="20"/>
              </w:rPr>
              <w:t>应能支持不低于600MBps的图片并发输入，同时不低于600MBps图片并发输出</w:t>
            </w:r>
          </w:p>
          <w:p>
            <w:pPr>
              <w:rPr>
                <w:rFonts w:ascii="宋体" w:cs="宋体"/>
                <w:color w:val="000000"/>
                <w:sz w:val="20"/>
                <w:szCs w:val="20"/>
              </w:rPr>
            </w:pPr>
            <w:r>
              <w:rPr>
                <w:rFonts w:hint="eastAsia" w:ascii="宋体" w:cs="宋体"/>
                <w:color w:val="000000"/>
                <w:sz w:val="20"/>
                <w:szCs w:val="20"/>
              </w:rPr>
              <w:t>★应支持双活功能，单机故障时不影响数据读写，保障数据安全</w:t>
            </w:r>
          </w:p>
          <w:p>
            <w:pPr>
              <w:rPr>
                <w:rFonts w:ascii="宋体" w:cs="宋体"/>
                <w:color w:val="000000"/>
                <w:sz w:val="20"/>
                <w:szCs w:val="20"/>
              </w:rPr>
            </w:pPr>
            <w:r>
              <w:rPr>
                <w:rFonts w:hint="eastAsia" w:ascii="宋体" w:cs="宋体"/>
                <w:color w:val="000000"/>
                <w:sz w:val="20"/>
                <w:szCs w:val="20"/>
              </w:rPr>
              <w:t>可支持对单前端设备30路多流冗余存储</w:t>
            </w:r>
          </w:p>
          <w:p>
            <w:pPr>
              <w:rPr>
                <w:rFonts w:ascii="宋体" w:cs="宋体"/>
                <w:color w:val="000000"/>
                <w:sz w:val="20"/>
                <w:szCs w:val="20"/>
              </w:rPr>
            </w:pPr>
            <w:r>
              <w:rPr>
                <w:rFonts w:hint="eastAsia" w:ascii="宋体" w:cs="宋体"/>
                <w:color w:val="000000"/>
                <w:sz w:val="20"/>
                <w:szCs w:val="20"/>
              </w:rPr>
              <w:t>在不增加任何外围服务器硬件的情况下可由存储设备直接进行虚拟化系统部署</w:t>
            </w:r>
          </w:p>
          <w:p>
            <w:pPr>
              <w:rPr>
                <w:rFonts w:ascii="宋体" w:cs="宋体"/>
                <w:color w:val="000000"/>
                <w:sz w:val="20"/>
                <w:szCs w:val="20"/>
              </w:rPr>
            </w:pPr>
            <w:r>
              <w:rPr>
                <w:rFonts w:hint="eastAsia" w:ascii="宋体" w:cs="宋体"/>
                <w:color w:val="000000"/>
                <w:sz w:val="20"/>
                <w:szCs w:val="20"/>
              </w:rPr>
              <w:t>应能支持报警预录功能，可预录报警触发前40分钟视频</w:t>
            </w:r>
          </w:p>
          <w:p>
            <w:pPr>
              <w:rPr>
                <w:rFonts w:ascii="宋体" w:cs="宋体"/>
                <w:color w:val="000000"/>
                <w:sz w:val="20"/>
                <w:szCs w:val="20"/>
              </w:rPr>
            </w:pPr>
            <w:r>
              <w:rPr>
                <w:rFonts w:hint="eastAsia" w:ascii="宋体" w:cs="宋体"/>
                <w:color w:val="000000"/>
                <w:sz w:val="20"/>
                <w:szCs w:val="20"/>
              </w:rPr>
              <w:t>应能支持MPEG4、H.264、H.265、SVAC编码格式的前端设备接入并存储录像</w:t>
            </w:r>
          </w:p>
          <w:p>
            <w:pPr>
              <w:rPr>
                <w:rFonts w:ascii="宋体" w:cs="宋体"/>
                <w:color w:val="000000"/>
                <w:sz w:val="20"/>
                <w:szCs w:val="20"/>
              </w:rPr>
            </w:pPr>
            <w:r>
              <w:rPr>
                <w:rFonts w:hint="eastAsia" w:ascii="宋体" w:cs="宋体"/>
                <w:color w:val="000000"/>
                <w:sz w:val="20"/>
                <w:szCs w:val="20"/>
              </w:rPr>
              <w:t>可在视频画面上绘制区域或界线，检索指定范围内的报警录像；输入车牌号码可检索出相关图片和视频；可按照报警事件进行检索。</w:t>
            </w:r>
          </w:p>
          <w:p>
            <w:pPr>
              <w:rPr>
                <w:rFonts w:ascii="宋体" w:cs="宋体"/>
                <w:color w:val="000000"/>
                <w:sz w:val="20"/>
                <w:szCs w:val="20"/>
              </w:rPr>
            </w:pPr>
            <w:r>
              <w:rPr>
                <w:rFonts w:hint="eastAsia" w:ascii="宋体" w:cs="宋体"/>
                <w:color w:val="000000"/>
                <w:sz w:val="20"/>
                <w:szCs w:val="20"/>
              </w:rPr>
              <w:t>★可对指定的录像段或指定事件的1个或多个前端的不同时间段的录像段添加标签，并自动备份到存档卷中，使之不会被覆盖删除。</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11</w:t>
            </w:r>
          </w:p>
        </w:tc>
        <w:tc>
          <w:tcPr>
            <w:tcW w:w="827" w:type="dxa"/>
            <w:vAlign w:val="center"/>
          </w:tcPr>
          <w:p>
            <w:pPr>
              <w:rPr>
                <w:rFonts w:ascii="宋体" w:cs="宋体"/>
                <w:color w:val="000000"/>
                <w:sz w:val="20"/>
                <w:szCs w:val="20"/>
              </w:rPr>
            </w:pPr>
            <w:r>
              <w:rPr>
                <w:rFonts w:hint="eastAsia" w:ascii="宋体" w:cs="宋体"/>
                <w:color w:val="000000"/>
                <w:sz w:val="20"/>
                <w:szCs w:val="20"/>
              </w:rPr>
              <w:t>平台软件</w:t>
            </w:r>
          </w:p>
        </w:tc>
        <w:tc>
          <w:tcPr>
            <w:tcW w:w="6737" w:type="dxa"/>
            <w:vAlign w:val="center"/>
          </w:tcPr>
          <w:p>
            <w:pPr>
              <w:rPr>
                <w:rFonts w:ascii="宋体" w:cs="宋体"/>
                <w:color w:val="000000"/>
                <w:sz w:val="20"/>
                <w:szCs w:val="20"/>
              </w:rPr>
            </w:pPr>
            <w:r>
              <w:rPr>
                <w:rFonts w:hint="eastAsia" w:ascii="宋体" w:cs="宋体"/>
                <w:color w:val="000000"/>
                <w:sz w:val="20"/>
                <w:szCs w:val="20"/>
              </w:rPr>
              <w:t>包含视频、报警、门禁、可视对讲、停车场、访客、巡查、考勤、梯控、运维等多个子系统。在一个平台下即可实现多子系统的统一管理与互联互动，真正做到“一体化”的管理，提高用户的易用性和管理效率；支持最大用户数500个，并发访问50个用户；支持用户名、用户级别、联系电话、E-mail、支持角色功能访问权限、角色资源访问权限、角色组织划分，角色类型设置；</w:t>
            </w:r>
          </w:p>
          <w:p>
            <w:pPr>
              <w:rPr>
                <w:rFonts w:ascii="宋体" w:cs="宋体"/>
                <w:color w:val="000000"/>
                <w:sz w:val="20"/>
                <w:szCs w:val="20"/>
              </w:rPr>
            </w:pPr>
            <w:r>
              <w:rPr>
                <w:rFonts w:hint="eastAsia" w:ascii="宋体" w:cs="宋体"/>
                <w:color w:val="000000"/>
                <w:sz w:val="20"/>
                <w:szCs w:val="20"/>
              </w:rPr>
              <w:t>支持通过国标28181协议进行平台级联；支持BS客户端、CS客户端、移动客户端（Android、iPhone）视频预览；</w:t>
            </w:r>
          </w:p>
          <w:p>
            <w:pPr>
              <w:rPr>
                <w:rFonts w:ascii="宋体" w:cs="宋体"/>
                <w:color w:val="000000"/>
                <w:sz w:val="20"/>
                <w:szCs w:val="20"/>
              </w:rPr>
            </w:pPr>
            <w:r>
              <w:rPr>
                <w:rFonts w:hint="eastAsia" w:ascii="宋体" w:cs="宋体"/>
                <w:color w:val="000000"/>
                <w:sz w:val="20"/>
                <w:szCs w:val="20"/>
              </w:rPr>
              <w:t>★支持对监控点的在线率、录像状况、视频异常数量、视频质量诊断等数据进行统计并可生成报表；</w:t>
            </w:r>
          </w:p>
          <w:p>
            <w:pPr>
              <w:rPr>
                <w:rFonts w:ascii="宋体" w:cs="宋体"/>
                <w:color w:val="000000"/>
                <w:sz w:val="20"/>
                <w:szCs w:val="20"/>
              </w:rPr>
            </w:pPr>
            <w:r>
              <w:rPr>
                <w:rFonts w:hint="eastAsia" w:ascii="宋体" w:cs="宋体"/>
                <w:color w:val="000000"/>
                <w:sz w:val="20"/>
                <w:szCs w:val="20"/>
              </w:rPr>
              <w:t>回放时支持I帧回放、单帧回放、播放速度控制（1/16、1/8、1/4、1/2、1、2、4、8、16倍速）、同步回放、异步回放；</w:t>
            </w:r>
          </w:p>
          <w:p>
            <w:pPr>
              <w:rPr>
                <w:rFonts w:ascii="宋体" w:cs="宋体"/>
                <w:color w:val="000000"/>
                <w:sz w:val="20"/>
                <w:szCs w:val="20"/>
              </w:rPr>
            </w:pPr>
            <w:r>
              <w:rPr>
                <w:rFonts w:hint="eastAsia" w:ascii="宋体" w:cs="宋体"/>
                <w:color w:val="000000"/>
                <w:sz w:val="20"/>
                <w:szCs w:val="20"/>
              </w:rPr>
              <w:t>回放支持快速定位指定时间点；</w:t>
            </w:r>
          </w:p>
          <w:p>
            <w:pPr>
              <w:rPr>
                <w:rFonts w:ascii="宋体" w:cs="宋体"/>
                <w:color w:val="000000"/>
                <w:sz w:val="20"/>
                <w:szCs w:val="20"/>
              </w:rPr>
            </w:pPr>
            <w:r>
              <w:rPr>
                <w:rFonts w:hint="eastAsia" w:ascii="宋体" w:cs="宋体"/>
                <w:color w:val="000000"/>
                <w:sz w:val="20"/>
                <w:szCs w:val="20"/>
              </w:rPr>
              <w:t>回放支持分段回放，以分段缩略图展示录像片段；</w:t>
            </w:r>
          </w:p>
          <w:p>
            <w:pPr>
              <w:rPr>
                <w:rFonts w:ascii="宋体" w:cs="宋体"/>
                <w:color w:val="000000"/>
                <w:sz w:val="20"/>
                <w:szCs w:val="20"/>
              </w:rPr>
            </w:pPr>
            <w:r>
              <w:rPr>
                <w:rFonts w:hint="eastAsia" w:ascii="宋体" w:cs="宋体"/>
                <w:color w:val="000000"/>
                <w:sz w:val="20"/>
                <w:szCs w:val="20"/>
              </w:rPr>
              <w:t>支持预览上墙、回放上墙、报警联动上墙；</w:t>
            </w:r>
          </w:p>
          <w:p>
            <w:pPr>
              <w:rPr>
                <w:rFonts w:ascii="宋体" w:cs="宋体"/>
                <w:color w:val="000000"/>
                <w:sz w:val="20"/>
                <w:szCs w:val="20"/>
              </w:rPr>
            </w:pPr>
            <w:r>
              <w:rPr>
                <w:rFonts w:hint="eastAsia" w:ascii="宋体" w:cs="宋体"/>
                <w:color w:val="000000"/>
                <w:sz w:val="20"/>
                <w:szCs w:val="20"/>
              </w:rPr>
              <w:t>解码上墙支持主子码流自行切换；四画面以内主码流，四画面以上子码流；且可通过配置文件进行配置；</w:t>
            </w:r>
          </w:p>
          <w:p>
            <w:pPr>
              <w:rPr>
                <w:rFonts w:ascii="宋体" w:cs="宋体"/>
                <w:color w:val="000000"/>
                <w:sz w:val="20"/>
                <w:szCs w:val="20"/>
              </w:rPr>
            </w:pPr>
            <w:r>
              <w:rPr>
                <w:rFonts w:hint="eastAsia" w:ascii="宋体" w:cs="宋体"/>
                <w:color w:val="000000"/>
                <w:sz w:val="20"/>
                <w:szCs w:val="20"/>
              </w:rPr>
              <w:t>支持对实时和历史报警警信息进行排序、过滤显示，并对查看的联动录像、报警详情；可导出查询结果；</w:t>
            </w:r>
          </w:p>
          <w:p>
            <w:pPr>
              <w:rPr>
                <w:rFonts w:ascii="宋体" w:cs="宋体"/>
                <w:color w:val="000000"/>
                <w:sz w:val="20"/>
                <w:szCs w:val="20"/>
              </w:rPr>
            </w:pPr>
            <w:r>
              <w:rPr>
                <w:rFonts w:hint="eastAsia" w:ascii="宋体" w:cs="宋体"/>
                <w:color w:val="000000"/>
                <w:sz w:val="20"/>
                <w:szCs w:val="20"/>
              </w:rPr>
              <w:t>支持接收前端智能报警信息，并可联动录像、抓图、上传中心以及报警输出等功能；</w:t>
            </w:r>
          </w:p>
          <w:p>
            <w:pPr>
              <w:rPr>
                <w:rFonts w:ascii="宋体" w:cs="宋体"/>
                <w:color w:val="000000"/>
                <w:sz w:val="20"/>
                <w:szCs w:val="20"/>
              </w:rPr>
            </w:pPr>
            <w:r>
              <w:rPr>
                <w:rFonts w:hint="eastAsia" w:ascii="宋体" w:cs="宋体"/>
                <w:color w:val="000000"/>
                <w:sz w:val="20"/>
                <w:szCs w:val="20"/>
              </w:rPr>
              <w:t>★支持对平台内管理的视频设备的在线状态、录像状态、监控点在线率等运维状态进行实时监测；</w:t>
            </w:r>
          </w:p>
          <w:p>
            <w:pPr>
              <w:rPr>
                <w:rFonts w:ascii="宋体" w:cs="宋体"/>
                <w:color w:val="000000"/>
                <w:sz w:val="20"/>
                <w:szCs w:val="20"/>
              </w:rPr>
            </w:pPr>
            <w:r>
              <w:rPr>
                <w:rFonts w:hint="eastAsia" w:ascii="宋体" w:cs="宋体"/>
                <w:color w:val="000000"/>
                <w:sz w:val="20"/>
                <w:szCs w:val="20"/>
              </w:rPr>
              <w:t>支持人脸检测，并报警抓拍图片；</w:t>
            </w:r>
          </w:p>
          <w:p>
            <w:pPr>
              <w:rPr>
                <w:rFonts w:ascii="宋体" w:cs="宋体"/>
                <w:color w:val="000000"/>
                <w:sz w:val="20"/>
                <w:szCs w:val="20"/>
              </w:rPr>
            </w:pPr>
            <w:r>
              <w:rPr>
                <w:rFonts w:hint="eastAsia" w:ascii="宋体" w:cs="宋体"/>
                <w:color w:val="000000"/>
                <w:sz w:val="20"/>
                <w:szCs w:val="20"/>
              </w:rPr>
              <w:t>支持卡片、指纹、密码、指静脉等多种认证方式；</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12</w:t>
            </w:r>
          </w:p>
        </w:tc>
        <w:tc>
          <w:tcPr>
            <w:tcW w:w="827" w:type="dxa"/>
            <w:vAlign w:val="center"/>
          </w:tcPr>
          <w:p>
            <w:pPr>
              <w:rPr>
                <w:rFonts w:ascii="宋体" w:cs="宋体"/>
                <w:color w:val="000000"/>
                <w:sz w:val="20"/>
                <w:szCs w:val="20"/>
              </w:rPr>
            </w:pPr>
            <w:r>
              <w:rPr>
                <w:rFonts w:hint="eastAsia" w:ascii="宋体" w:cs="宋体"/>
                <w:color w:val="000000"/>
                <w:sz w:val="20"/>
                <w:szCs w:val="20"/>
              </w:rPr>
              <w:t>服务器</w:t>
            </w:r>
          </w:p>
        </w:tc>
        <w:tc>
          <w:tcPr>
            <w:tcW w:w="6737" w:type="dxa"/>
            <w:vAlign w:val="center"/>
          </w:tcPr>
          <w:p>
            <w:pPr>
              <w:rPr>
                <w:rFonts w:ascii="宋体" w:cs="宋体"/>
                <w:color w:val="000000"/>
                <w:sz w:val="20"/>
                <w:szCs w:val="20"/>
              </w:rPr>
            </w:pPr>
            <w:r>
              <w:rPr>
                <w:rFonts w:hint="eastAsia" w:ascii="宋体" w:cs="宋体"/>
                <w:color w:val="000000"/>
                <w:sz w:val="20"/>
                <w:szCs w:val="20"/>
              </w:rPr>
              <w:t>E5-2630 V4(10核2.2GHz)×1/16GB DDR4×2/1TB SATA×2/SAS_HBA/DVD/1GbE×4/冗电/导轨/2U/Windows Server 2008 R2简体中文标准版</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13</w:t>
            </w:r>
          </w:p>
        </w:tc>
        <w:tc>
          <w:tcPr>
            <w:tcW w:w="827" w:type="dxa"/>
            <w:vAlign w:val="center"/>
          </w:tcPr>
          <w:p>
            <w:pPr>
              <w:rPr>
                <w:rFonts w:ascii="宋体" w:cs="宋体"/>
                <w:color w:val="000000"/>
                <w:sz w:val="20"/>
                <w:szCs w:val="20"/>
              </w:rPr>
            </w:pPr>
            <w:r>
              <w:rPr>
                <w:rFonts w:hint="eastAsia" w:ascii="宋体" w:cs="宋体"/>
                <w:color w:val="000000"/>
                <w:sz w:val="20"/>
                <w:szCs w:val="20"/>
              </w:rPr>
              <w:t>人员通道</w:t>
            </w:r>
          </w:p>
        </w:tc>
        <w:tc>
          <w:tcPr>
            <w:tcW w:w="6737" w:type="dxa"/>
            <w:vAlign w:val="center"/>
          </w:tcPr>
          <w:p>
            <w:pPr>
              <w:rPr>
                <w:rFonts w:ascii="宋体" w:cs="宋体"/>
                <w:color w:val="000000"/>
                <w:sz w:val="20"/>
                <w:szCs w:val="20"/>
              </w:rPr>
            </w:pPr>
            <w:r>
              <w:rPr>
                <w:rFonts w:hint="eastAsia" w:ascii="宋体" w:cs="宋体"/>
                <w:color w:val="000000"/>
                <w:sz w:val="20"/>
                <w:szCs w:val="20"/>
              </w:rPr>
              <w:t>通道为摆闸箱体，采用厚度不低于1.5mm的304不锈钢拉丝框体，门翼采用有机玻璃或不锈钢圆管材质</w:t>
            </w:r>
          </w:p>
          <w:p>
            <w:pPr>
              <w:rPr>
                <w:rFonts w:ascii="宋体" w:cs="宋体"/>
                <w:color w:val="000000"/>
                <w:sz w:val="20"/>
                <w:szCs w:val="20"/>
              </w:rPr>
            </w:pPr>
            <w:r>
              <w:rPr>
                <w:rFonts w:hint="eastAsia" w:ascii="宋体" w:cs="宋体"/>
                <w:color w:val="000000"/>
                <w:sz w:val="20"/>
                <w:szCs w:val="20"/>
              </w:rPr>
              <w:t>设备采用直流无刷伺服电机，最少支持连续300万次正常通行</w:t>
            </w:r>
          </w:p>
          <w:p>
            <w:pPr>
              <w:rPr>
                <w:rFonts w:ascii="宋体" w:cs="宋体"/>
                <w:color w:val="000000"/>
                <w:sz w:val="20"/>
                <w:szCs w:val="20"/>
              </w:rPr>
            </w:pPr>
            <w:r>
              <w:rPr>
                <w:rFonts w:hint="eastAsia" w:ascii="宋体" w:cs="宋体"/>
                <w:color w:val="000000"/>
                <w:sz w:val="20"/>
                <w:szCs w:val="20"/>
              </w:rPr>
              <w:t>设备采用12对红外检测传感器，采用防尾随跟踪控制技术，经授权人员才能通过，未经授权人员闯入时会发出声光报警</w:t>
            </w:r>
          </w:p>
          <w:p>
            <w:pPr>
              <w:rPr>
                <w:rFonts w:ascii="宋体" w:cs="宋体"/>
                <w:color w:val="000000"/>
                <w:sz w:val="20"/>
                <w:szCs w:val="20"/>
              </w:rPr>
            </w:pPr>
            <w:r>
              <w:rPr>
                <w:rFonts w:hint="eastAsia" w:ascii="宋体" w:cs="宋体"/>
                <w:color w:val="000000"/>
                <w:sz w:val="20"/>
                <w:szCs w:val="20"/>
              </w:rPr>
              <w:t>设备可根据用户需求定制语音播报内容</w:t>
            </w:r>
          </w:p>
          <w:p>
            <w:pPr>
              <w:rPr>
                <w:rFonts w:ascii="宋体" w:cs="宋体"/>
                <w:color w:val="000000"/>
                <w:sz w:val="20"/>
                <w:szCs w:val="20"/>
              </w:rPr>
            </w:pPr>
            <w:r>
              <w:rPr>
                <w:rFonts w:hint="eastAsia" w:ascii="宋体" w:cs="宋体"/>
                <w:color w:val="000000"/>
                <w:sz w:val="20"/>
                <w:szCs w:val="20"/>
              </w:rPr>
              <w:t>设备支持搭配遥控器使用实现遥控开门</w:t>
            </w:r>
          </w:p>
          <w:p>
            <w:pPr>
              <w:rPr>
                <w:rFonts w:ascii="宋体" w:cs="宋体"/>
                <w:color w:val="000000"/>
                <w:sz w:val="20"/>
                <w:szCs w:val="20"/>
              </w:rPr>
            </w:pPr>
            <w:r>
              <w:rPr>
                <w:rFonts w:hint="eastAsia" w:ascii="宋体" w:cs="宋体"/>
                <w:color w:val="000000"/>
                <w:sz w:val="20"/>
                <w:szCs w:val="20"/>
              </w:rPr>
              <w:t>设备支持LED指示通行方向，显示通行状态</w:t>
            </w:r>
          </w:p>
          <w:p>
            <w:pPr>
              <w:rPr>
                <w:rFonts w:ascii="宋体" w:cs="宋体"/>
                <w:color w:val="000000"/>
                <w:sz w:val="20"/>
                <w:szCs w:val="20"/>
              </w:rPr>
            </w:pPr>
            <w:r>
              <w:rPr>
                <w:rFonts w:hint="eastAsia" w:ascii="宋体" w:cs="宋体"/>
                <w:color w:val="000000"/>
                <w:sz w:val="20"/>
                <w:szCs w:val="20"/>
              </w:rPr>
              <w:t>设备支持分时间段常开、常闭模式灵活选择，也可根据人流量情况设定门翼开关速度</w:t>
            </w:r>
          </w:p>
          <w:p>
            <w:pPr>
              <w:rPr>
                <w:rFonts w:ascii="宋体" w:cs="宋体"/>
                <w:color w:val="000000"/>
                <w:sz w:val="20"/>
                <w:szCs w:val="20"/>
              </w:rPr>
            </w:pPr>
            <w:r>
              <w:rPr>
                <w:rFonts w:hint="eastAsia" w:ascii="宋体" w:cs="宋体"/>
                <w:color w:val="000000"/>
                <w:sz w:val="20"/>
                <w:szCs w:val="20"/>
              </w:rPr>
              <w:t>设备具备防夹功能，在门翼复位的过程中遇阻时电机自动停止工作,同时触发语音报警</w:t>
            </w:r>
          </w:p>
          <w:p>
            <w:pPr>
              <w:rPr>
                <w:rFonts w:ascii="宋体" w:cs="宋体"/>
                <w:color w:val="000000"/>
                <w:sz w:val="20"/>
                <w:szCs w:val="20"/>
              </w:rPr>
            </w:pPr>
            <w:r>
              <w:rPr>
                <w:rFonts w:hint="eastAsia" w:ascii="宋体" w:cs="宋体"/>
                <w:color w:val="000000"/>
                <w:sz w:val="20"/>
                <w:szCs w:val="20"/>
              </w:rPr>
              <w:t>设备具备防冲功能，在没有接收到开门信号时，门翼自动锁死</w:t>
            </w:r>
          </w:p>
          <w:p>
            <w:pPr>
              <w:rPr>
                <w:rFonts w:ascii="宋体" w:cs="宋体"/>
                <w:color w:val="000000"/>
                <w:sz w:val="20"/>
                <w:szCs w:val="20"/>
              </w:rPr>
            </w:pPr>
            <w:r>
              <w:rPr>
                <w:rFonts w:hint="eastAsia" w:ascii="宋体" w:cs="宋体"/>
                <w:color w:val="000000"/>
                <w:sz w:val="20"/>
                <w:szCs w:val="20"/>
              </w:rPr>
              <w:t>设备具备自检测、自诊断、自动报警功能，声、光报警功能，含非法闯入报警，反向闯入报警，防尾随报警，翻越报警</w:t>
            </w:r>
          </w:p>
          <w:p>
            <w:pPr>
              <w:rPr>
                <w:rFonts w:ascii="宋体" w:cs="宋体"/>
                <w:color w:val="000000"/>
                <w:sz w:val="20"/>
                <w:szCs w:val="20"/>
              </w:rPr>
            </w:pPr>
            <w:r>
              <w:rPr>
                <w:rFonts w:hint="eastAsia" w:ascii="宋体" w:cs="宋体"/>
                <w:color w:val="000000"/>
                <w:sz w:val="20"/>
                <w:szCs w:val="20"/>
              </w:rPr>
              <w:t>设备支持人数统计功能，可针对进出方向分别进行统计</w:t>
            </w:r>
          </w:p>
          <w:p>
            <w:pPr>
              <w:rPr>
                <w:rFonts w:ascii="宋体" w:cs="宋体"/>
                <w:color w:val="000000"/>
                <w:sz w:val="20"/>
                <w:szCs w:val="20"/>
              </w:rPr>
            </w:pPr>
            <w:r>
              <w:rPr>
                <w:rFonts w:hint="eastAsia" w:ascii="宋体" w:cs="宋体"/>
                <w:color w:val="000000"/>
                <w:sz w:val="20"/>
                <w:szCs w:val="20"/>
              </w:rPr>
              <w:t>设备支持断电时，门翼自动打开，人员可自由通行，防止恐慌</w:t>
            </w:r>
          </w:p>
          <w:p>
            <w:pPr>
              <w:rPr>
                <w:rFonts w:ascii="宋体" w:cs="宋体"/>
                <w:color w:val="000000"/>
                <w:sz w:val="20"/>
                <w:szCs w:val="20"/>
              </w:rPr>
            </w:pPr>
            <w:r>
              <w:rPr>
                <w:rFonts w:hint="eastAsia" w:ascii="宋体" w:cs="宋体"/>
                <w:color w:val="000000"/>
                <w:sz w:val="20"/>
                <w:szCs w:val="20"/>
              </w:rPr>
              <w:t>设备可联网运行，支持远程控制管理功能，也可单机离线运行</w:t>
            </w:r>
          </w:p>
          <w:p>
            <w:pPr>
              <w:rPr>
                <w:rFonts w:ascii="宋体" w:cs="宋体"/>
                <w:color w:val="000000"/>
                <w:sz w:val="20"/>
                <w:szCs w:val="20"/>
              </w:rPr>
            </w:pPr>
            <w:r>
              <w:rPr>
                <w:rFonts w:hint="eastAsia" w:ascii="宋体" w:cs="宋体"/>
                <w:color w:val="000000"/>
                <w:sz w:val="20"/>
                <w:szCs w:val="20"/>
              </w:rPr>
              <w:t>通道具有较强的集成能力，可根据实际需求集成卡片读卡器、指纹模块、人证比对组件和二</w:t>
            </w:r>
          </w:p>
          <w:p>
            <w:pPr>
              <w:rPr>
                <w:rFonts w:ascii="宋体" w:cs="宋体"/>
                <w:color w:val="000000"/>
                <w:sz w:val="20"/>
                <w:szCs w:val="20"/>
              </w:rPr>
            </w:pPr>
            <w:r>
              <w:rPr>
                <w:rFonts w:hint="eastAsia" w:ascii="宋体" w:cs="宋体"/>
                <w:color w:val="000000"/>
                <w:sz w:val="20"/>
                <w:szCs w:val="20"/>
              </w:rPr>
              <w:t>箱体尺寸为1500mm(长)*200mm(宽)*990mm(高)，通道可根据实际情况定制550mm-1100mm宽度范围</w:t>
            </w:r>
          </w:p>
          <w:p>
            <w:pPr>
              <w:rPr>
                <w:rFonts w:ascii="宋体" w:cs="宋体"/>
                <w:color w:val="000000"/>
                <w:sz w:val="20"/>
                <w:szCs w:val="20"/>
              </w:rPr>
            </w:pPr>
            <w:r>
              <w:rPr>
                <w:rFonts w:hint="eastAsia" w:ascii="宋体" w:cs="宋体"/>
                <w:color w:val="000000"/>
                <w:sz w:val="20"/>
                <w:szCs w:val="20"/>
              </w:rPr>
              <w:t>设备应支持工作温度-25℃--＋70℃</w:t>
            </w:r>
          </w:p>
          <w:p>
            <w:pPr>
              <w:rPr>
                <w:rFonts w:ascii="宋体" w:cs="宋体"/>
                <w:color w:val="000000"/>
                <w:sz w:val="20"/>
                <w:szCs w:val="20"/>
              </w:rPr>
            </w:pPr>
            <w:r>
              <w:rPr>
                <w:rFonts w:hint="eastAsia" w:ascii="宋体" w:cs="宋体"/>
                <w:color w:val="000000"/>
                <w:sz w:val="20"/>
                <w:szCs w:val="20"/>
              </w:rPr>
              <w:t>设备应支持工作湿度10％--95％无凝露</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套</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4</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14</w:t>
            </w:r>
          </w:p>
        </w:tc>
        <w:tc>
          <w:tcPr>
            <w:tcW w:w="827" w:type="dxa"/>
            <w:vAlign w:val="center"/>
          </w:tcPr>
          <w:p>
            <w:pPr>
              <w:rPr>
                <w:rFonts w:ascii="宋体" w:cs="宋体"/>
                <w:color w:val="000000"/>
                <w:sz w:val="20"/>
                <w:szCs w:val="20"/>
              </w:rPr>
            </w:pPr>
            <w:r>
              <w:rPr>
                <w:rFonts w:hint="eastAsia" w:ascii="宋体" w:cs="宋体"/>
                <w:color w:val="000000"/>
                <w:sz w:val="20"/>
                <w:szCs w:val="20"/>
              </w:rPr>
              <w:t>人脸识别模块</w:t>
            </w:r>
          </w:p>
        </w:tc>
        <w:tc>
          <w:tcPr>
            <w:tcW w:w="6737" w:type="dxa"/>
            <w:vAlign w:val="center"/>
          </w:tcPr>
          <w:p>
            <w:pPr>
              <w:rPr>
                <w:rFonts w:ascii="宋体" w:cs="宋体"/>
                <w:color w:val="000000"/>
                <w:sz w:val="20"/>
                <w:szCs w:val="20"/>
              </w:rPr>
            </w:pPr>
            <w:r>
              <w:rPr>
                <w:rFonts w:hint="eastAsia" w:ascii="宋体" w:cs="宋体"/>
                <w:color w:val="000000"/>
                <w:sz w:val="20"/>
                <w:szCs w:val="20"/>
              </w:rPr>
              <w:t>设备外壳防护等级不应低于IP55</w:t>
            </w:r>
          </w:p>
          <w:p>
            <w:pPr>
              <w:rPr>
                <w:rFonts w:ascii="宋体" w:cs="宋体"/>
                <w:color w:val="000000"/>
                <w:sz w:val="20"/>
                <w:szCs w:val="20"/>
              </w:rPr>
            </w:pPr>
            <w:r>
              <w:rPr>
                <w:rFonts w:hint="eastAsia" w:ascii="宋体" w:cs="宋体"/>
                <w:color w:val="000000"/>
                <w:sz w:val="20"/>
                <w:szCs w:val="20"/>
              </w:rPr>
              <w:t>★设备配置及接口应包含以下几个：处理器应为GPU；有线网口*2，彼此物理隔离；RS485*1，RS232*1；HDMI*1;USB*2；支持开关机键，支持扬声器输出。</w:t>
            </w:r>
          </w:p>
          <w:p>
            <w:pPr>
              <w:rPr>
                <w:rFonts w:ascii="宋体" w:cs="宋体"/>
                <w:color w:val="000000"/>
                <w:sz w:val="20"/>
                <w:szCs w:val="20"/>
              </w:rPr>
            </w:pPr>
            <w:r>
              <w:rPr>
                <w:rFonts w:hint="eastAsia" w:ascii="宋体" w:cs="宋体"/>
                <w:color w:val="000000"/>
                <w:sz w:val="20"/>
                <w:szCs w:val="20"/>
              </w:rPr>
              <w:t>设备应采用触摸显示屏，尺寸不小于10寸，支持双屏独立显示，分辨率不小于1280*800</w:t>
            </w:r>
          </w:p>
          <w:p>
            <w:pPr>
              <w:rPr>
                <w:rFonts w:ascii="宋体" w:cs="宋体"/>
                <w:color w:val="000000"/>
                <w:sz w:val="20"/>
                <w:szCs w:val="20"/>
              </w:rPr>
            </w:pPr>
            <w:r>
              <w:rPr>
                <w:rFonts w:hint="eastAsia" w:ascii="宋体" w:cs="宋体"/>
                <w:color w:val="000000"/>
                <w:sz w:val="20"/>
                <w:szCs w:val="20"/>
              </w:rPr>
              <w:t>设备应采用200W像素高清宽动态双目摄像头，支持上下15°调节拍摄角度</w:t>
            </w:r>
          </w:p>
          <w:p>
            <w:pPr>
              <w:rPr>
                <w:rFonts w:ascii="宋体" w:cs="宋体"/>
                <w:color w:val="000000"/>
                <w:sz w:val="20"/>
                <w:szCs w:val="20"/>
              </w:rPr>
            </w:pPr>
            <w:r>
              <w:rPr>
                <w:rFonts w:hint="eastAsia" w:ascii="宋体" w:cs="宋体"/>
                <w:color w:val="000000"/>
                <w:sz w:val="20"/>
                <w:szCs w:val="20"/>
              </w:rPr>
              <w:t>★设备应支持在1:1人证比对模式下，人脸及指纹容量无限制，1:N模式下，支持10000张人脸库，支持50000张卡片容量，支持50000笔记录存储</w:t>
            </w:r>
          </w:p>
          <w:p>
            <w:pPr>
              <w:rPr>
                <w:rFonts w:ascii="宋体" w:cs="宋体"/>
                <w:color w:val="000000"/>
                <w:sz w:val="20"/>
                <w:szCs w:val="20"/>
              </w:rPr>
            </w:pPr>
            <w:r>
              <w:rPr>
                <w:rFonts w:hint="eastAsia" w:ascii="宋体" w:cs="宋体"/>
                <w:color w:val="000000"/>
                <w:sz w:val="20"/>
                <w:szCs w:val="20"/>
              </w:rPr>
              <w:t>设备应支持局域网、互联网环境的网络通信</w:t>
            </w:r>
          </w:p>
          <w:p>
            <w:pPr>
              <w:rPr>
                <w:rFonts w:ascii="宋体" w:cs="宋体"/>
                <w:color w:val="000000"/>
                <w:sz w:val="20"/>
                <w:szCs w:val="20"/>
              </w:rPr>
            </w:pPr>
            <w:r>
              <w:rPr>
                <w:rFonts w:hint="eastAsia" w:ascii="宋体" w:cs="宋体"/>
                <w:color w:val="000000"/>
                <w:sz w:val="20"/>
                <w:szCs w:val="20"/>
              </w:rPr>
              <w:t>★设备应支持照片及视频防假功能，使用照片或视频无法识别，并输出语音提示，无需用户配合，即可完成真人检测</w:t>
            </w:r>
          </w:p>
          <w:p>
            <w:pPr>
              <w:rPr>
                <w:rFonts w:ascii="宋体" w:cs="宋体"/>
                <w:color w:val="000000"/>
                <w:sz w:val="20"/>
                <w:szCs w:val="20"/>
              </w:rPr>
            </w:pPr>
            <w:r>
              <w:rPr>
                <w:rFonts w:hint="eastAsia" w:ascii="宋体" w:cs="宋体"/>
                <w:color w:val="000000"/>
                <w:sz w:val="20"/>
                <w:szCs w:val="20"/>
              </w:rPr>
              <w:t>★设备应支持文字、图片及广告播放功能</w:t>
            </w:r>
          </w:p>
          <w:p>
            <w:pPr>
              <w:rPr>
                <w:rFonts w:ascii="宋体" w:cs="宋体"/>
                <w:color w:val="000000"/>
                <w:sz w:val="20"/>
                <w:szCs w:val="20"/>
              </w:rPr>
            </w:pPr>
            <w:r>
              <w:rPr>
                <w:rFonts w:hint="eastAsia" w:ascii="宋体" w:cs="宋体"/>
                <w:color w:val="000000"/>
                <w:sz w:val="20"/>
                <w:szCs w:val="20"/>
              </w:rPr>
              <w:t>设备应支持居民身份证及智能卡信息读取，支持人证比对功能，现场抓拍人员人脸照片（或指纹）与身份证（或智能卡）内的照片（或指纹）进行比对，完成人员身份核验，人证比对时间： ≤1 秒，指纹比对时间：＜0.5秒</w:t>
            </w:r>
          </w:p>
          <w:p>
            <w:pPr>
              <w:rPr>
                <w:rFonts w:ascii="宋体" w:cs="宋体"/>
                <w:color w:val="000000"/>
                <w:sz w:val="20"/>
                <w:szCs w:val="20"/>
              </w:rPr>
            </w:pPr>
            <w:r>
              <w:rPr>
                <w:rFonts w:hint="eastAsia" w:ascii="宋体" w:cs="宋体"/>
                <w:color w:val="000000"/>
                <w:sz w:val="20"/>
                <w:szCs w:val="20"/>
              </w:rPr>
              <w:t>设备应支持本地单机人证比对或人脸比对，支持与第三方平台或设备联网对接实现人脸比对</w:t>
            </w:r>
          </w:p>
          <w:p>
            <w:pPr>
              <w:rPr>
                <w:rFonts w:ascii="宋体" w:cs="宋体"/>
                <w:color w:val="000000"/>
                <w:sz w:val="20"/>
                <w:szCs w:val="20"/>
              </w:rPr>
            </w:pPr>
            <w:r>
              <w:rPr>
                <w:rFonts w:hint="eastAsia" w:ascii="宋体" w:cs="宋体"/>
                <w:color w:val="000000"/>
                <w:sz w:val="20"/>
                <w:szCs w:val="20"/>
              </w:rPr>
              <w:t>★设备应支持比对结果语音及文字提示功能，支持视频预览、人脸捕捉框、人员信息、设备状态、设备模式及操作提示</w:t>
            </w:r>
          </w:p>
          <w:p>
            <w:pPr>
              <w:rPr>
                <w:rFonts w:ascii="宋体" w:cs="宋体"/>
                <w:color w:val="000000"/>
                <w:sz w:val="20"/>
                <w:szCs w:val="20"/>
              </w:rPr>
            </w:pPr>
            <w:r>
              <w:rPr>
                <w:rFonts w:hint="eastAsia" w:ascii="宋体" w:cs="宋体"/>
                <w:color w:val="000000"/>
                <w:sz w:val="20"/>
                <w:szCs w:val="20"/>
              </w:rPr>
              <w:t>设备应支持通过远程中心下发或U盘导入人脸、指纹及黑名单信息，支持比对结果、身份信息及人脸抓拍图片本地存储、实时中心上传及断网续传功能，支持本地U盘导出比对事件及人脸注册图片</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8</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15</w:t>
            </w:r>
          </w:p>
        </w:tc>
        <w:tc>
          <w:tcPr>
            <w:tcW w:w="827" w:type="dxa"/>
            <w:vAlign w:val="center"/>
          </w:tcPr>
          <w:p>
            <w:pPr>
              <w:rPr>
                <w:rFonts w:ascii="宋体" w:cs="宋体"/>
                <w:color w:val="000000"/>
                <w:sz w:val="20"/>
                <w:szCs w:val="20"/>
              </w:rPr>
            </w:pPr>
            <w:r>
              <w:rPr>
                <w:rFonts w:hint="eastAsia" w:ascii="宋体" w:cs="宋体"/>
                <w:color w:val="000000"/>
                <w:sz w:val="20"/>
                <w:szCs w:val="20"/>
              </w:rPr>
              <w:t>接入交换机</w:t>
            </w:r>
          </w:p>
        </w:tc>
        <w:tc>
          <w:tcPr>
            <w:tcW w:w="6737" w:type="dxa"/>
            <w:vAlign w:val="center"/>
          </w:tcPr>
          <w:p>
            <w:pPr>
              <w:rPr>
                <w:rFonts w:ascii="宋体" w:cs="宋体"/>
                <w:color w:val="000000"/>
                <w:sz w:val="20"/>
                <w:szCs w:val="20"/>
              </w:rPr>
            </w:pPr>
            <w:r>
              <w:rPr>
                <w:rFonts w:hint="eastAsia" w:ascii="宋体" w:cs="宋体"/>
                <w:color w:val="000000"/>
                <w:sz w:val="20"/>
                <w:szCs w:val="20"/>
              </w:rPr>
              <w:t>24口千兆非网管交换机，机架式，24个千兆电口，非网管。交换容量48Gbps,包转发率35.7Mpps,1U高度，19英寸宽，工作温度：0℃～40℃，支持220v交流，满负荷功耗13瓦</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15</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16</w:t>
            </w:r>
          </w:p>
        </w:tc>
        <w:tc>
          <w:tcPr>
            <w:tcW w:w="827" w:type="dxa"/>
            <w:vAlign w:val="center"/>
          </w:tcPr>
          <w:p>
            <w:pPr>
              <w:rPr>
                <w:rFonts w:ascii="宋体" w:cs="宋体"/>
                <w:color w:val="000000"/>
                <w:sz w:val="20"/>
                <w:szCs w:val="20"/>
              </w:rPr>
            </w:pPr>
            <w:r>
              <w:rPr>
                <w:rFonts w:hint="eastAsia" w:ascii="宋体" w:cs="宋体"/>
                <w:color w:val="000000"/>
                <w:sz w:val="20"/>
                <w:szCs w:val="20"/>
              </w:rPr>
              <w:t>核心交换机</w:t>
            </w:r>
          </w:p>
        </w:tc>
        <w:tc>
          <w:tcPr>
            <w:tcW w:w="6737" w:type="dxa"/>
            <w:vAlign w:val="center"/>
          </w:tcPr>
          <w:p>
            <w:pPr>
              <w:rPr>
                <w:rFonts w:ascii="宋体" w:cs="宋体"/>
                <w:color w:val="000000"/>
                <w:sz w:val="20"/>
                <w:szCs w:val="20"/>
              </w:rPr>
            </w:pPr>
            <w:r>
              <w:rPr>
                <w:rFonts w:hint="eastAsia" w:ascii="宋体" w:cs="宋体"/>
                <w:color w:val="000000"/>
                <w:sz w:val="20"/>
                <w:szCs w:val="20"/>
              </w:rPr>
              <w:t>配置：可用千兆电接口数量≥24，万兆光接口数量≥4，QSFP+接口数量≥2</w:t>
            </w:r>
          </w:p>
          <w:p>
            <w:pPr>
              <w:rPr>
                <w:rFonts w:ascii="宋体" w:cs="宋体"/>
                <w:color w:val="000000"/>
                <w:sz w:val="20"/>
                <w:szCs w:val="20"/>
              </w:rPr>
            </w:pPr>
            <w:r>
              <w:rPr>
                <w:rFonts w:hint="eastAsia" w:ascii="宋体" w:cs="宋体"/>
                <w:color w:val="000000"/>
                <w:sz w:val="20"/>
                <w:szCs w:val="20"/>
              </w:rPr>
              <w:t>管理口：支持独立的console管理串口和miniUSB</w:t>
            </w:r>
          </w:p>
          <w:p>
            <w:pPr>
              <w:rPr>
                <w:rFonts w:ascii="宋体" w:cs="宋体"/>
                <w:color w:val="000000"/>
                <w:sz w:val="20"/>
                <w:szCs w:val="20"/>
              </w:rPr>
            </w:pPr>
            <w:r>
              <w:rPr>
                <w:rFonts w:hint="eastAsia" w:ascii="宋体" w:cs="宋体"/>
                <w:color w:val="000000"/>
                <w:sz w:val="20"/>
                <w:szCs w:val="20"/>
              </w:rPr>
              <w:t>交换容量≥598Gbps</w:t>
            </w:r>
          </w:p>
          <w:p>
            <w:pPr>
              <w:rPr>
                <w:rFonts w:ascii="宋体" w:cs="宋体"/>
                <w:color w:val="000000"/>
                <w:sz w:val="20"/>
                <w:szCs w:val="20"/>
              </w:rPr>
            </w:pPr>
            <w:r>
              <w:rPr>
                <w:rFonts w:hint="eastAsia" w:ascii="宋体" w:cs="宋体"/>
                <w:color w:val="000000"/>
                <w:sz w:val="20"/>
                <w:szCs w:val="20"/>
              </w:rPr>
              <w:t>转发性能≥216Mpps</w:t>
            </w:r>
          </w:p>
          <w:p>
            <w:pPr>
              <w:rPr>
                <w:rFonts w:ascii="宋体" w:cs="宋体"/>
                <w:color w:val="000000"/>
                <w:sz w:val="20"/>
                <w:szCs w:val="20"/>
              </w:rPr>
            </w:pPr>
            <w:r>
              <w:rPr>
                <w:rFonts w:hint="eastAsia" w:ascii="宋体" w:cs="宋体"/>
                <w:color w:val="000000"/>
                <w:sz w:val="20"/>
                <w:szCs w:val="20"/>
              </w:rPr>
              <w:t>MAC地址表≥32K</w:t>
            </w:r>
          </w:p>
          <w:p>
            <w:pPr>
              <w:rPr>
                <w:rFonts w:ascii="宋体" w:cs="宋体"/>
                <w:color w:val="000000"/>
                <w:sz w:val="20"/>
                <w:szCs w:val="20"/>
              </w:rPr>
            </w:pPr>
            <w:r>
              <w:rPr>
                <w:rFonts w:hint="eastAsia" w:ascii="宋体" w:cs="宋体"/>
                <w:color w:val="000000"/>
                <w:sz w:val="20"/>
                <w:szCs w:val="20"/>
              </w:rPr>
              <w:t>vlan：支持基于端口的VLAN</w:t>
            </w:r>
          </w:p>
          <w:p>
            <w:pPr>
              <w:rPr>
                <w:rFonts w:ascii="宋体" w:cs="宋体"/>
                <w:color w:val="000000"/>
                <w:sz w:val="20"/>
                <w:szCs w:val="20"/>
              </w:rPr>
            </w:pPr>
            <w:r>
              <w:rPr>
                <w:rFonts w:hint="eastAsia" w:ascii="宋体" w:cs="宋体"/>
                <w:color w:val="000000"/>
                <w:sz w:val="20"/>
                <w:szCs w:val="20"/>
              </w:rPr>
              <w:t>路由功能：支持OSPF/BGP</w:t>
            </w:r>
          </w:p>
          <w:p>
            <w:pPr>
              <w:rPr>
                <w:rFonts w:ascii="宋体" w:cs="宋体"/>
                <w:color w:val="000000"/>
                <w:sz w:val="20"/>
                <w:szCs w:val="20"/>
              </w:rPr>
            </w:pPr>
            <w:r>
              <w:rPr>
                <w:rFonts w:hint="eastAsia" w:ascii="宋体" w:cs="宋体"/>
                <w:color w:val="000000"/>
                <w:sz w:val="20"/>
                <w:szCs w:val="20"/>
              </w:rPr>
              <w:t>IPv6路由功能：支持OSPFv3/BGP4+</w:t>
            </w:r>
          </w:p>
          <w:p>
            <w:pPr>
              <w:rPr>
                <w:rFonts w:ascii="宋体" w:cs="宋体"/>
                <w:color w:val="000000"/>
                <w:sz w:val="20"/>
                <w:szCs w:val="20"/>
              </w:rPr>
            </w:pPr>
            <w:r>
              <w:rPr>
                <w:rFonts w:hint="eastAsia" w:ascii="宋体" w:cs="宋体"/>
                <w:color w:val="000000"/>
                <w:sz w:val="20"/>
                <w:szCs w:val="20"/>
              </w:rPr>
              <w:t>镜像：支持端口镜像</w:t>
            </w:r>
          </w:p>
          <w:p>
            <w:pPr>
              <w:rPr>
                <w:rFonts w:ascii="宋体" w:cs="宋体"/>
                <w:color w:val="000000"/>
                <w:sz w:val="20"/>
                <w:szCs w:val="20"/>
              </w:rPr>
            </w:pPr>
            <w:r>
              <w:rPr>
                <w:rFonts w:hint="eastAsia" w:ascii="宋体" w:cs="宋体"/>
                <w:color w:val="000000"/>
                <w:sz w:val="20"/>
                <w:szCs w:val="20"/>
              </w:rPr>
              <w:t>安全：支持ARP入侵检测功能、支持防Dos攻击、IP+MAC+端口的绑定功能</w:t>
            </w:r>
          </w:p>
          <w:p>
            <w:pPr>
              <w:rPr>
                <w:rFonts w:ascii="宋体" w:cs="宋体"/>
                <w:color w:val="000000"/>
                <w:sz w:val="20"/>
                <w:szCs w:val="20"/>
              </w:rPr>
            </w:pPr>
            <w:r>
              <w:rPr>
                <w:rFonts w:hint="eastAsia" w:ascii="宋体" w:cs="宋体"/>
                <w:color w:val="000000"/>
                <w:sz w:val="20"/>
                <w:szCs w:val="20"/>
              </w:rPr>
              <w:t>ACL：支持L2～L4包过滤功能支持基于源MAC地址、目的MAC地址、源IP地址、目的IP地址、IP协议类型、TCP/UDP端口、TCP/UDP端口范围、VLAN等定义ACL</w:t>
            </w:r>
          </w:p>
          <w:p>
            <w:pPr>
              <w:rPr>
                <w:rFonts w:ascii="宋体" w:cs="宋体"/>
                <w:color w:val="000000"/>
                <w:sz w:val="20"/>
                <w:szCs w:val="20"/>
              </w:rPr>
            </w:pPr>
            <w:r>
              <w:rPr>
                <w:rFonts w:hint="eastAsia" w:ascii="宋体" w:cs="宋体"/>
                <w:color w:val="000000"/>
                <w:sz w:val="20"/>
                <w:szCs w:val="20"/>
              </w:rPr>
              <w:t>组播：支持组播、IGMP协议</w:t>
            </w:r>
          </w:p>
          <w:p>
            <w:pPr>
              <w:rPr>
                <w:rFonts w:ascii="宋体" w:cs="宋体"/>
                <w:color w:val="000000"/>
                <w:sz w:val="20"/>
                <w:szCs w:val="20"/>
              </w:rPr>
            </w:pPr>
            <w:r>
              <w:rPr>
                <w:rFonts w:hint="eastAsia" w:ascii="宋体" w:cs="宋体"/>
                <w:color w:val="000000"/>
                <w:sz w:val="20"/>
                <w:szCs w:val="20"/>
              </w:rPr>
              <w:t>生成树协议：支持生成树协议</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17</w:t>
            </w:r>
          </w:p>
        </w:tc>
        <w:tc>
          <w:tcPr>
            <w:tcW w:w="827" w:type="dxa"/>
            <w:vAlign w:val="center"/>
          </w:tcPr>
          <w:p>
            <w:pPr>
              <w:rPr>
                <w:rFonts w:ascii="宋体" w:cs="宋体"/>
                <w:color w:val="000000"/>
                <w:sz w:val="20"/>
                <w:szCs w:val="20"/>
              </w:rPr>
            </w:pPr>
            <w:r>
              <w:rPr>
                <w:rFonts w:hint="eastAsia" w:ascii="宋体" w:cs="宋体"/>
                <w:color w:val="000000"/>
                <w:sz w:val="20"/>
                <w:szCs w:val="20"/>
              </w:rPr>
              <w:t>枪式摄像机支架</w:t>
            </w:r>
          </w:p>
        </w:tc>
        <w:tc>
          <w:tcPr>
            <w:tcW w:w="6737" w:type="dxa"/>
            <w:vAlign w:val="center"/>
          </w:tcPr>
          <w:p>
            <w:pPr>
              <w:rPr>
                <w:rFonts w:ascii="宋体" w:cs="宋体"/>
                <w:color w:val="000000"/>
                <w:sz w:val="20"/>
                <w:szCs w:val="20"/>
              </w:rPr>
            </w:pPr>
            <w:r>
              <w:rPr>
                <w:rFonts w:hint="eastAsia" w:ascii="宋体" w:cs="宋体"/>
                <w:color w:val="000000"/>
                <w:sz w:val="20"/>
                <w:szCs w:val="20"/>
              </w:rPr>
              <w:t>全铝制圆杆支架，防锈防变形</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个</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16</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18</w:t>
            </w:r>
          </w:p>
        </w:tc>
        <w:tc>
          <w:tcPr>
            <w:tcW w:w="827" w:type="dxa"/>
            <w:vAlign w:val="center"/>
          </w:tcPr>
          <w:p>
            <w:pPr>
              <w:rPr>
                <w:rFonts w:ascii="宋体" w:cs="宋体"/>
                <w:color w:val="000000"/>
                <w:sz w:val="20"/>
                <w:szCs w:val="20"/>
              </w:rPr>
            </w:pPr>
            <w:r>
              <w:rPr>
                <w:rFonts w:hint="eastAsia" w:ascii="宋体" w:cs="宋体"/>
                <w:color w:val="000000"/>
                <w:sz w:val="20"/>
                <w:szCs w:val="20"/>
              </w:rPr>
              <w:t>监控立杆</w:t>
            </w:r>
          </w:p>
        </w:tc>
        <w:tc>
          <w:tcPr>
            <w:tcW w:w="6737" w:type="dxa"/>
            <w:vAlign w:val="center"/>
          </w:tcPr>
          <w:p>
            <w:pPr>
              <w:rPr>
                <w:rFonts w:ascii="宋体" w:cs="宋体"/>
                <w:color w:val="000000"/>
                <w:sz w:val="20"/>
                <w:szCs w:val="20"/>
              </w:rPr>
            </w:pPr>
            <w:r>
              <w:rPr>
                <w:rFonts w:hint="eastAsia" w:ascii="宋体" w:cs="宋体"/>
                <w:color w:val="000000"/>
                <w:sz w:val="20"/>
                <w:szCs w:val="20"/>
              </w:rPr>
              <w:t>定制3米立杆，电镀喷漆，含防水箱</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根</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19</w:t>
            </w:r>
          </w:p>
        </w:tc>
        <w:tc>
          <w:tcPr>
            <w:tcW w:w="827" w:type="dxa"/>
            <w:vAlign w:val="center"/>
          </w:tcPr>
          <w:p>
            <w:pPr>
              <w:rPr>
                <w:rFonts w:ascii="宋体" w:cs="宋体"/>
                <w:color w:val="000000"/>
                <w:sz w:val="20"/>
                <w:szCs w:val="20"/>
              </w:rPr>
            </w:pPr>
            <w:r>
              <w:rPr>
                <w:rFonts w:hint="eastAsia" w:ascii="宋体" w:cs="宋体"/>
                <w:color w:val="000000"/>
                <w:sz w:val="20"/>
                <w:szCs w:val="20"/>
              </w:rPr>
              <w:t>机柜</w:t>
            </w:r>
          </w:p>
        </w:tc>
        <w:tc>
          <w:tcPr>
            <w:tcW w:w="6737" w:type="dxa"/>
            <w:vAlign w:val="center"/>
          </w:tcPr>
          <w:p>
            <w:pPr>
              <w:rPr>
                <w:rFonts w:ascii="宋体" w:cs="宋体"/>
                <w:color w:val="000000"/>
                <w:sz w:val="20"/>
                <w:szCs w:val="20"/>
              </w:rPr>
            </w:pPr>
            <w:r>
              <w:rPr>
                <w:rFonts w:hint="eastAsia" w:ascii="宋体" w:cs="宋体"/>
                <w:color w:val="000000"/>
                <w:sz w:val="20"/>
                <w:szCs w:val="20"/>
              </w:rPr>
              <w:t>600*800*1800</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台</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2</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20</w:t>
            </w:r>
          </w:p>
        </w:tc>
        <w:tc>
          <w:tcPr>
            <w:tcW w:w="827" w:type="dxa"/>
            <w:vAlign w:val="center"/>
          </w:tcPr>
          <w:p>
            <w:pPr>
              <w:rPr>
                <w:rFonts w:ascii="宋体" w:cs="宋体"/>
                <w:color w:val="000000"/>
                <w:sz w:val="20"/>
                <w:szCs w:val="20"/>
              </w:rPr>
            </w:pPr>
            <w:r>
              <w:rPr>
                <w:rFonts w:hint="eastAsia" w:ascii="宋体" w:cs="宋体"/>
                <w:color w:val="000000"/>
                <w:sz w:val="20"/>
                <w:szCs w:val="20"/>
              </w:rPr>
              <w:t>弱电井</w:t>
            </w:r>
          </w:p>
        </w:tc>
        <w:tc>
          <w:tcPr>
            <w:tcW w:w="6737" w:type="dxa"/>
            <w:vAlign w:val="center"/>
          </w:tcPr>
          <w:p>
            <w:pPr>
              <w:rPr>
                <w:rFonts w:ascii="宋体" w:cs="宋体"/>
                <w:color w:val="000000"/>
                <w:sz w:val="20"/>
                <w:szCs w:val="20"/>
              </w:rPr>
            </w:pPr>
            <w:r>
              <w:rPr>
                <w:rFonts w:hint="eastAsia" w:ascii="宋体" w:cs="宋体"/>
                <w:color w:val="000000"/>
                <w:sz w:val="20"/>
                <w:szCs w:val="20"/>
              </w:rPr>
              <w:t>直径1米，深度1米</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口</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10</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21</w:t>
            </w:r>
          </w:p>
        </w:tc>
        <w:tc>
          <w:tcPr>
            <w:tcW w:w="827" w:type="dxa"/>
            <w:vAlign w:val="center"/>
          </w:tcPr>
          <w:p>
            <w:pPr>
              <w:rPr>
                <w:rFonts w:ascii="宋体" w:cs="宋体"/>
                <w:color w:val="000000"/>
                <w:sz w:val="20"/>
                <w:szCs w:val="20"/>
              </w:rPr>
            </w:pPr>
            <w:r>
              <w:rPr>
                <w:rFonts w:hint="eastAsia" w:ascii="宋体" w:cs="宋体"/>
                <w:color w:val="000000"/>
                <w:sz w:val="20"/>
                <w:szCs w:val="20"/>
              </w:rPr>
              <w:t>监控电源</w:t>
            </w:r>
          </w:p>
        </w:tc>
        <w:tc>
          <w:tcPr>
            <w:tcW w:w="6737" w:type="dxa"/>
            <w:vAlign w:val="center"/>
          </w:tcPr>
          <w:p>
            <w:pPr>
              <w:rPr>
                <w:rFonts w:ascii="宋体" w:cs="宋体"/>
                <w:color w:val="000000"/>
                <w:sz w:val="20"/>
                <w:szCs w:val="20"/>
              </w:rPr>
            </w:pPr>
            <w:r>
              <w:rPr>
                <w:rFonts w:hint="eastAsia" w:ascii="宋体" w:cs="宋体"/>
                <w:color w:val="000000"/>
                <w:sz w:val="20"/>
                <w:szCs w:val="20"/>
              </w:rPr>
              <w:t>监控12V电源，支持短路保护，过流保护，防浪涌</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个</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92</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22</w:t>
            </w:r>
          </w:p>
        </w:tc>
        <w:tc>
          <w:tcPr>
            <w:tcW w:w="827" w:type="dxa"/>
            <w:vAlign w:val="center"/>
          </w:tcPr>
          <w:p>
            <w:pPr>
              <w:rPr>
                <w:rFonts w:ascii="宋体" w:cs="宋体"/>
                <w:color w:val="000000"/>
                <w:sz w:val="20"/>
                <w:szCs w:val="20"/>
              </w:rPr>
            </w:pPr>
            <w:r>
              <w:rPr>
                <w:rFonts w:hint="eastAsia" w:ascii="宋体" w:cs="宋体"/>
                <w:color w:val="000000"/>
                <w:sz w:val="20"/>
                <w:szCs w:val="20"/>
              </w:rPr>
              <w:t>电源线</w:t>
            </w:r>
          </w:p>
        </w:tc>
        <w:tc>
          <w:tcPr>
            <w:tcW w:w="6737" w:type="dxa"/>
            <w:vAlign w:val="center"/>
          </w:tcPr>
          <w:p>
            <w:pPr>
              <w:rPr>
                <w:rFonts w:ascii="宋体" w:cs="宋体"/>
                <w:color w:val="000000"/>
                <w:sz w:val="20"/>
                <w:szCs w:val="20"/>
              </w:rPr>
            </w:pPr>
            <w:r>
              <w:rPr>
                <w:rFonts w:hint="eastAsia" w:ascii="宋体" w:cs="宋体"/>
                <w:color w:val="000000"/>
                <w:sz w:val="20"/>
                <w:szCs w:val="20"/>
              </w:rPr>
              <w:t>RVV2*1.0无氧铜</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米</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4000</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23</w:t>
            </w:r>
          </w:p>
        </w:tc>
        <w:tc>
          <w:tcPr>
            <w:tcW w:w="827" w:type="dxa"/>
            <w:vAlign w:val="center"/>
          </w:tcPr>
          <w:p>
            <w:pPr>
              <w:rPr>
                <w:rFonts w:ascii="宋体" w:cs="宋体"/>
                <w:color w:val="000000"/>
                <w:sz w:val="20"/>
                <w:szCs w:val="20"/>
              </w:rPr>
            </w:pPr>
            <w:r>
              <w:rPr>
                <w:rFonts w:hint="eastAsia" w:ascii="宋体" w:cs="宋体"/>
                <w:color w:val="000000"/>
                <w:sz w:val="20"/>
                <w:szCs w:val="20"/>
              </w:rPr>
              <w:t>六类网线</w:t>
            </w:r>
          </w:p>
        </w:tc>
        <w:tc>
          <w:tcPr>
            <w:tcW w:w="6737" w:type="dxa"/>
            <w:vAlign w:val="center"/>
          </w:tcPr>
          <w:p>
            <w:pPr>
              <w:rPr>
                <w:rFonts w:ascii="宋体" w:cs="宋体"/>
                <w:color w:val="000000"/>
                <w:sz w:val="20"/>
                <w:szCs w:val="20"/>
              </w:rPr>
            </w:pPr>
            <w:r>
              <w:rPr>
                <w:rFonts w:hint="eastAsia" w:ascii="宋体" w:cs="宋体"/>
                <w:color w:val="000000"/>
                <w:sz w:val="20"/>
                <w:szCs w:val="20"/>
              </w:rPr>
              <w:t>国标超六类网线</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米</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6000</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24</w:t>
            </w:r>
          </w:p>
        </w:tc>
        <w:tc>
          <w:tcPr>
            <w:tcW w:w="827" w:type="dxa"/>
            <w:vAlign w:val="center"/>
          </w:tcPr>
          <w:p>
            <w:pPr>
              <w:rPr>
                <w:rFonts w:ascii="宋体" w:cs="宋体"/>
                <w:color w:val="000000"/>
                <w:sz w:val="20"/>
                <w:szCs w:val="20"/>
              </w:rPr>
            </w:pPr>
            <w:r>
              <w:rPr>
                <w:rFonts w:hint="eastAsia" w:ascii="宋体" w:cs="宋体"/>
                <w:color w:val="000000"/>
                <w:sz w:val="20"/>
                <w:szCs w:val="20"/>
              </w:rPr>
              <w:t>24芯光缆</w:t>
            </w:r>
          </w:p>
        </w:tc>
        <w:tc>
          <w:tcPr>
            <w:tcW w:w="6737" w:type="dxa"/>
            <w:vAlign w:val="center"/>
          </w:tcPr>
          <w:p>
            <w:pPr>
              <w:rPr>
                <w:rFonts w:ascii="宋体" w:cs="宋体"/>
                <w:color w:val="000000"/>
                <w:sz w:val="20"/>
                <w:szCs w:val="20"/>
              </w:rPr>
            </w:pPr>
            <w:r>
              <w:rPr>
                <w:rFonts w:hint="eastAsia" w:ascii="宋体" w:cs="宋体"/>
                <w:color w:val="000000"/>
                <w:sz w:val="20"/>
                <w:szCs w:val="20"/>
              </w:rPr>
              <w:t>国标</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米</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1200</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25</w:t>
            </w:r>
          </w:p>
        </w:tc>
        <w:tc>
          <w:tcPr>
            <w:tcW w:w="827" w:type="dxa"/>
            <w:vAlign w:val="center"/>
          </w:tcPr>
          <w:p>
            <w:pPr>
              <w:rPr>
                <w:rFonts w:ascii="宋体" w:cs="宋体"/>
                <w:color w:val="000000"/>
                <w:sz w:val="20"/>
                <w:szCs w:val="20"/>
              </w:rPr>
            </w:pPr>
            <w:r>
              <w:rPr>
                <w:rFonts w:hint="eastAsia" w:ascii="宋体" w:cs="宋体"/>
                <w:color w:val="000000"/>
                <w:sz w:val="20"/>
                <w:szCs w:val="20"/>
              </w:rPr>
              <w:t>千兆光纤收发器</w:t>
            </w:r>
          </w:p>
        </w:tc>
        <w:tc>
          <w:tcPr>
            <w:tcW w:w="6737" w:type="dxa"/>
            <w:vAlign w:val="center"/>
          </w:tcPr>
          <w:p>
            <w:pPr>
              <w:rPr>
                <w:rFonts w:ascii="宋体" w:cs="宋体"/>
                <w:color w:val="000000"/>
                <w:sz w:val="20"/>
                <w:szCs w:val="20"/>
              </w:rPr>
            </w:pPr>
            <w:r>
              <w:rPr>
                <w:rFonts w:hint="eastAsia" w:ascii="宋体" w:cs="宋体"/>
                <w:color w:val="000000"/>
                <w:sz w:val="20"/>
                <w:szCs w:val="20"/>
              </w:rPr>
              <w:t>千兆</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对</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8</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26</w:t>
            </w:r>
          </w:p>
        </w:tc>
        <w:tc>
          <w:tcPr>
            <w:tcW w:w="827" w:type="dxa"/>
            <w:vAlign w:val="center"/>
          </w:tcPr>
          <w:p>
            <w:pPr>
              <w:rPr>
                <w:rFonts w:ascii="宋体" w:cs="宋体"/>
                <w:color w:val="000000"/>
                <w:sz w:val="20"/>
                <w:szCs w:val="20"/>
              </w:rPr>
            </w:pPr>
            <w:r>
              <w:rPr>
                <w:rFonts w:hint="eastAsia" w:ascii="宋体" w:cs="宋体"/>
                <w:color w:val="000000"/>
                <w:sz w:val="20"/>
                <w:szCs w:val="20"/>
              </w:rPr>
              <w:t>光纤终端盒</w:t>
            </w:r>
          </w:p>
        </w:tc>
        <w:tc>
          <w:tcPr>
            <w:tcW w:w="6737" w:type="dxa"/>
            <w:vAlign w:val="center"/>
          </w:tcPr>
          <w:p>
            <w:pPr>
              <w:rPr>
                <w:rFonts w:ascii="宋体" w:cs="宋体"/>
                <w:color w:val="000000"/>
                <w:sz w:val="20"/>
                <w:szCs w:val="20"/>
              </w:rPr>
            </w:pPr>
            <w:r>
              <w:rPr>
                <w:rFonts w:hint="eastAsia" w:ascii="宋体" w:cs="宋体"/>
                <w:color w:val="000000"/>
                <w:sz w:val="20"/>
                <w:szCs w:val="20"/>
              </w:rPr>
              <w:t>含尾纤，条线，熔纤费用</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个</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8</w:t>
            </w:r>
          </w:p>
        </w:tc>
        <w:tc>
          <w:tcPr>
            <w:tcW w:w="663" w:type="dxa"/>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ascii="宋体" w:cs="宋体"/>
                <w:color w:val="000000"/>
                <w:sz w:val="20"/>
                <w:szCs w:val="20"/>
              </w:rPr>
            </w:pPr>
            <w:r>
              <w:rPr>
                <w:rFonts w:hint="eastAsia" w:ascii="宋体" w:cs="宋体"/>
                <w:color w:val="000000"/>
                <w:sz w:val="20"/>
                <w:szCs w:val="20"/>
              </w:rPr>
              <w:t>27</w:t>
            </w:r>
          </w:p>
        </w:tc>
        <w:tc>
          <w:tcPr>
            <w:tcW w:w="827" w:type="dxa"/>
            <w:vAlign w:val="center"/>
          </w:tcPr>
          <w:p>
            <w:pPr>
              <w:rPr>
                <w:rFonts w:ascii="宋体" w:cs="宋体"/>
                <w:color w:val="000000"/>
                <w:sz w:val="20"/>
                <w:szCs w:val="20"/>
              </w:rPr>
            </w:pPr>
            <w:r>
              <w:rPr>
                <w:rFonts w:hint="eastAsia" w:ascii="宋体" w:cs="宋体"/>
                <w:color w:val="000000"/>
                <w:sz w:val="20"/>
                <w:szCs w:val="20"/>
              </w:rPr>
              <w:t>PVC线管</w:t>
            </w:r>
          </w:p>
        </w:tc>
        <w:tc>
          <w:tcPr>
            <w:tcW w:w="6737" w:type="dxa"/>
            <w:vAlign w:val="center"/>
          </w:tcPr>
          <w:p>
            <w:pPr>
              <w:rPr>
                <w:rFonts w:ascii="宋体" w:cs="宋体"/>
                <w:color w:val="000000"/>
                <w:sz w:val="20"/>
                <w:szCs w:val="20"/>
              </w:rPr>
            </w:pPr>
            <w:r>
              <w:rPr>
                <w:rFonts w:hint="eastAsia" w:ascii="宋体" w:cs="宋体"/>
                <w:color w:val="000000"/>
                <w:sz w:val="20"/>
                <w:szCs w:val="20"/>
              </w:rPr>
              <w:t>强弱电分离</w:t>
            </w:r>
          </w:p>
        </w:tc>
        <w:tc>
          <w:tcPr>
            <w:tcW w:w="552" w:type="dxa"/>
            <w:vAlign w:val="center"/>
          </w:tcPr>
          <w:p>
            <w:pPr>
              <w:jc w:val="center"/>
              <w:rPr>
                <w:rFonts w:ascii="宋体" w:cs="宋体"/>
                <w:color w:val="000000"/>
                <w:sz w:val="20"/>
                <w:szCs w:val="20"/>
              </w:rPr>
            </w:pPr>
            <w:r>
              <w:rPr>
                <w:rFonts w:hint="eastAsia" w:ascii="宋体" w:cs="宋体"/>
                <w:color w:val="000000"/>
                <w:sz w:val="20"/>
                <w:szCs w:val="20"/>
              </w:rPr>
              <w:t>米</w:t>
            </w:r>
          </w:p>
        </w:tc>
        <w:tc>
          <w:tcPr>
            <w:tcW w:w="663" w:type="dxa"/>
            <w:vAlign w:val="center"/>
          </w:tcPr>
          <w:p>
            <w:pPr>
              <w:jc w:val="center"/>
              <w:rPr>
                <w:rFonts w:ascii="宋体" w:cs="宋体"/>
                <w:color w:val="000000"/>
                <w:sz w:val="20"/>
                <w:szCs w:val="20"/>
              </w:rPr>
            </w:pPr>
            <w:r>
              <w:rPr>
                <w:rFonts w:hint="eastAsia" w:ascii="宋体" w:cs="宋体"/>
                <w:color w:val="000000"/>
                <w:sz w:val="20"/>
                <w:szCs w:val="20"/>
              </w:rPr>
              <w:t>5000</w:t>
            </w:r>
          </w:p>
        </w:tc>
        <w:tc>
          <w:tcPr>
            <w:tcW w:w="663" w:type="dxa"/>
          </w:tcPr>
          <w:p>
            <w:pPr>
              <w:jc w:val="center"/>
              <w:rPr>
                <w:rFonts w:ascii="宋体" w:cs="宋体"/>
                <w:color w:val="000000"/>
                <w:sz w:val="20"/>
                <w:szCs w:val="20"/>
              </w:rPr>
            </w:pPr>
          </w:p>
        </w:tc>
      </w:tr>
    </w:tbl>
    <w:p>
      <w:pPr>
        <w:shd w:val="clear" w:color="auto" w:fill="FFFFFF"/>
        <w:spacing w:line="360" w:lineRule="auto"/>
        <w:contextualSpacing/>
        <w:rPr>
          <w:rFonts w:ascii="楷体" w:hAnsi="楷体" w:eastAsia="楷体" w:cs="宋体"/>
          <w:b/>
          <w:color w:val="000000"/>
          <w:sz w:val="28"/>
          <w:szCs w:val="28"/>
          <w:lang w:val="zh-CN"/>
        </w:rPr>
      </w:pPr>
    </w:p>
    <w:p>
      <w:pPr>
        <w:shd w:val="clear" w:color="auto" w:fill="FFFFFF"/>
        <w:spacing w:line="360" w:lineRule="auto"/>
        <w:ind w:firstLine="562" w:firstLineChars="200"/>
        <w:contextualSpacing/>
        <w:rPr>
          <w:rFonts w:ascii="楷体" w:hAnsi="楷体" w:eastAsia="楷体" w:cs="宋体"/>
          <w:b/>
          <w:color w:val="000000"/>
          <w:sz w:val="28"/>
          <w:szCs w:val="28"/>
          <w:lang w:val="zh-CN"/>
        </w:rPr>
      </w:pPr>
      <w:r>
        <w:rPr>
          <w:rFonts w:hint="eastAsia" w:ascii="楷体" w:hAnsi="楷体" w:eastAsia="楷体" w:cs="宋体"/>
          <w:b/>
          <w:color w:val="000000"/>
          <w:sz w:val="28"/>
          <w:szCs w:val="28"/>
          <w:lang w:val="zh-CN"/>
        </w:rPr>
        <w:t>C 包：网络设备及机房系统集成与施工</w:t>
      </w:r>
    </w:p>
    <w:tbl>
      <w:tblPr>
        <w:tblStyle w:val="27"/>
        <w:tblW w:w="10018" w:type="dxa"/>
        <w:jc w:val="center"/>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07"/>
        <w:gridCol w:w="602"/>
        <w:gridCol w:w="4851"/>
        <w:gridCol w:w="666"/>
        <w:gridCol w:w="755"/>
        <w:gridCol w:w="842"/>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9782" w:type="dxa"/>
            <w:gridSpan w:val="7"/>
          </w:tcPr>
          <w:p>
            <w:pPr>
              <w:jc w:val="cente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许昌网络设备及机房系统集成与施工工程量清单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序号</w:t>
            </w:r>
          </w:p>
        </w:tc>
        <w:tc>
          <w:tcPr>
            <w:tcW w:w="1307" w:type="dxa"/>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项目名称</w:t>
            </w:r>
          </w:p>
        </w:tc>
        <w:tc>
          <w:tcPr>
            <w:tcW w:w="5453" w:type="dxa"/>
            <w:gridSpan w:val="2"/>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规格</w:t>
            </w:r>
          </w:p>
        </w:tc>
        <w:tc>
          <w:tcPr>
            <w:tcW w:w="666"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单位</w:t>
            </w:r>
          </w:p>
        </w:tc>
        <w:tc>
          <w:tcPr>
            <w:tcW w:w="755"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数量</w:t>
            </w:r>
          </w:p>
        </w:tc>
        <w:tc>
          <w:tcPr>
            <w:tcW w:w="842" w:type="dxa"/>
            <w:shd w:val="clear" w:color="000000" w:fill="FABF8F"/>
            <w:vAlign w:val="center"/>
          </w:tcPr>
          <w:p>
            <w:pPr>
              <w:jc w:val="center"/>
              <w:rPr>
                <w:b/>
                <w:sz w:val="18"/>
                <w:szCs w:val="18"/>
              </w:rPr>
            </w:pPr>
            <w:r>
              <w:rPr>
                <w:rFonts w:cs="宋体" w:asciiTheme="minorEastAsia" w:hAnsiTheme="minorEastAsia"/>
                <w:b/>
                <w:color w:val="000000"/>
                <w:sz w:val="18"/>
                <w:szCs w:val="18"/>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一</w:t>
            </w:r>
          </w:p>
        </w:tc>
        <w:tc>
          <w:tcPr>
            <w:tcW w:w="1307" w:type="dxa"/>
            <w:shd w:val="clear" w:color="000000" w:fill="FABF8F"/>
            <w:vAlign w:val="center"/>
          </w:tcPr>
          <w:p>
            <w:pP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网络设备</w:t>
            </w:r>
          </w:p>
        </w:tc>
        <w:tc>
          <w:tcPr>
            <w:tcW w:w="5453" w:type="dxa"/>
            <w:gridSpan w:val="2"/>
            <w:shd w:val="clear" w:color="000000" w:fill="FABF8F"/>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666" w:type="dxa"/>
            <w:shd w:val="clear" w:color="000000" w:fill="FABF8F"/>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755" w:type="dxa"/>
            <w:shd w:val="clear" w:color="000000" w:fill="FABF8F"/>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842" w:type="dxa"/>
            <w:shd w:val="clear" w:color="000000" w:fill="FABF8F"/>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防火墙</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 xml:space="preserve">1. 标准机架式结构型，；默认不少于5个10/100/1000BASE-T接口；不少于1个扩展槽位；防火墙吞吐率：不少于2Gbps；并发连接数：不少于120万； </w:t>
            </w:r>
            <w:r>
              <w:rPr>
                <w:rFonts w:hint="eastAsia" w:cs="宋体" w:asciiTheme="minorEastAsia" w:hAnsiTheme="minorEastAsia"/>
                <w:sz w:val="18"/>
                <w:szCs w:val="18"/>
              </w:rPr>
              <w:br w:type="textWrapping"/>
            </w:r>
            <w:r>
              <w:rPr>
                <w:rFonts w:hint="eastAsia" w:cs="宋体" w:asciiTheme="minorEastAsia" w:hAnsiTheme="minorEastAsia"/>
                <w:sz w:val="18"/>
                <w:szCs w:val="18"/>
              </w:rPr>
              <w:t>2. 可信接入，具备对接入主机的信息检查，包括安装的软件、进程、端口、服务、注册表、操作系统及补丁、文件、网卡等，支持检查策略：接入前检查、接入后检查、定时检查等（提供厂家盖章的证明材料）。</w:t>
            </w:r>
            <w:r>
              <w:rPr>
                <w:rFonts w:hint="eastAsia" w:cs="宋体" w:asciiTheme="minorEastAsia" w:hAnsiTheme="minorEastAsia"/>
                <w:sz w:val="18"/>
                <w:szCs w:val="18"/>
              </w:rPr>
              <w:br w:type="textWrapping"/>
            </w:r>
            <w:r>
              <w:rPr>
                <w:rFonts w:hint="eastAsia" w:cs="宋体" w:asciiTheme="minorEastAsia" w:hAnsiTheme="minorEastAsia"/>
                <w:sz w:val="18"/>
                <w:szCs w:val="18"/>
              </w:rPr>
              <w:t xml:space="preserve">3. 支持在WEB界面上开启策略冲突检测功能，在出现策略冲突时，能够在WEB界面进行警告（提供厂家盖章的证明材料） </w:t>
            </w:r>
            <w:r>
              <w:rPr>
                <w:rFonts w:hint="eastAsia" w:cs="宋体" w:asciiTheme="minorEastAsia" w:hAnsiTheme="minorEastAsia"/>
                <w:sz w:val="18"/>
                <w:szCs w:val="18"/>
              </w:rPr>
              <w:br w:type="textWrapping"/>
            </w:r>
            <w:r>
              <w:rPr>
                <w:rFonts w:hint="eastAsia" w:cs="宋体" w:asciiTheme="minorEastAsia" w:hAnsiTheme="minorEastAsia"/>
                <w:sz w:val="18"/>
                <w:szCs w:val="18"/>
              </w:rPr>
              <w:t>4. 为防止用户私接无线路由器、随身WIFI等设备产生安全隐患，防火墙需支持防共享接入功能，能够有效识别、报警并阻断局域网</w:t>
            </w:r>
            <w:r>
              <w:rPr>
                <w:rFonts w:hint="eastAsia" w:cs="宋体" w:asciiTheme="minorEastAsia" w:hAnsiTheme="minorEastAsia"/>
                <w:color w:val="000000"/>
                <w:sz w:val="18"/>
                <w:szCs w:val="18"/>
              </w:rPr>
              <w:t>是</w:t>
            </w:r>
            <w:r>
              <w:rPr>
                <w:rFonts w:hint="eastAsia" w:cs="宋体" w:asciiTheme="minorEastAsia" w:hAnsiTheme="minorEastAsia"/>
                <w:sz w:val="18"/>
                <w:szCs w:val="18"/>
              </w:rPr>
              <w:t>网络共享行为（提供厂家盖章的证明材料）</w:t>
            </w:r>
            <w:r>
              <w:rPr>
                <w:rFonts w:hint="eastAsia" w:cs="宋体" w:asciiTheme="minorEastAsia" w:hAnsiTheme="minorEastAsia"/>
                <w:sz w:val="18"/>
                <w:szCs w:val="18"/>
              </w:rPr>
              <w:br w:type="textWrapping"/>
            </w:r>
            <w:r>
              <w:rPr>
                <w:rFonts w:hint="eastAsia" w:cs="宋体" w:asciiTheme="minorEastAsia" w:hAnsiTheme="minorEastAsia"/>
                <w:sz w:val="18"/>
                <w:szCs w:val="18"/>
              </w:rPr>
              <w:t>5. ★为提高链路可靠性，需支持手工链路聚合及LACP链路聚合，提供不少于10种的负载分担算法，灵活实现对聚合组内业务流量的负载分担（提供厂家盖章的证明材料）；</w:t>
            </w:r>
            <w:r>
              <w:rPr>
                <w:rFonts w:hint="eastAsia" w:cs="宋体" w:asciiTheme="minorEastAsia" w:hAnsiTheme="minorEastAsia"/>
                <w:sz w:val="18"/>
                <w:szCs w:val="18"/>
              </w:rPr>
              <w:br w:type="textWrapping"/>
            </w:r>
            <w:r>
              <w:rPr>
                <w:rFonts w:hint="eastAsia" w:cs="宋体" w:asciiTheme="minorEastAsia" w:hAnsiTheme="minorEastAsia"/>
                <w:sz w:val="18"/>
                <w:szCs w:val="18"/>
              </w:rPr>
              <w:t>6. ★资源虚拟化：支持在一台物理设备上划分出不少于4000个相互独立的虚拟系统，可根据连接配额及连接新建速率为每个虚拟系统分配资源（提供厂家盖章的证明材料）；</w:t>
            </w:r>
            <w:r>
              <w:rPr>
                <w:rFonts w:hint="eastAsia" w:cs="宋体" w:asciiTheme="minorEastAsia" w:hAnsiTheme="minorEastAsia"/>
                <w:sz w:val="18"/>
                <w:szCs w:val="18"/>
              </w:rPr>
              <w:br w:type="textWrapping"/>
            </w:r>
            <w:r>
              <w:rPr>
                <w:rFonts w:hint="eastAsia" w:cs="宋体" w:asciiTheme="minorEastAsia" w:hAnsiTheme="minorEastAsia"/>
                <w:sz w:val="18"/>
                <w:szCs w:val="18"/>
              </w:rPr>
              <w:t xml:space="preserve">7. 支持多个配置文件并存，配置文件数量不少于20个（提供厂家盖章的证明材料） </w:t>
            </w:r>
            <w:r>
              <w:rPr>
                <w:rFonts w:hint="eastAsia" w:cs="宋体" w:asciiTheme="minorEastAsia" w:hAnsiTheme="minorEastAsia"/>
                <w:sz w:val="18"/>
                <w:szCs w:val="18"/>
              </w:rPr>
              <w:br w:type="textWrapping"/>
            </w:r>
            <w:r>
              <w:rPr>
                <w:rFonts w:hint="eastAsia" w:cs="宋体" w:asciiTheme="minorEastAsia" w:hAnsiTheme="minorEastAsia"/>
                <w:sz w:val="18"/>
                <w:szCs w:val="18"/>
              </w:rPr>
              <w:t>8. 提供生产厂商出具加盖公章的针对本项目的服务承诺函。</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套</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842" w:type="dxa"/>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入侵防御</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1. 标准机架式结构，配置不少于9个10/100/1000BASE-T接口；整机吞吐率：不少于3Gbps 最大并发连接数：不少于90万,IPS吞吐率：不少于1Gbps最大并发连接数：不少于235万。</w:t>
            </w:r>
            <w:r>
              <w:rPr>
                <w:rFonts w:hint="eastAsia" w:cs="宋体" w:asciiTheme="minorEastAsia" w:hAnsiTheme="minorEastAsia"/>
                <w:sz w:val="18"/>
                <w:szCs w:val="18"/>
              </w:rPr>
              <w:br w:type="textWrapping"/>
            </w:r>
            <w:r>
              <w:rPr>
                <w:rFonts w:hint="eastAsia" w:cs="宋体" w:asciiTheme="minorEastAsia" w:hAnsiTheme="minorEastAsia"/>
                <w:sz w:val="18"/>
                <w:szCs w:val="18"/>
              </w:rPr>
              <w:t>2. 要求支持直连、路由、VLAN、旁路监听、混合部署等多种接入模式。</w:t>
            </w:r>
            <w:r>
              <w:rPr>
                <w:rFonts w:hint="eastAsia" w:cs="宋体" w:asciiTheme="minorEastAsia" w:hAnsiTheme="minorEastAsia"/>
                <w:sz w:val="18"/>
                <w:szCs w:val="18"/>
              </w:rPr>
              <w:br w:type="textWrapping"/>
            </w:r>
            <w:r>
              <w:rPr>
                <w:rFonts w:hint="eastAsia" w:cs="宋体" w:asciiTheme="minorEastAsia" w:hAnsiTheme="minorEastAsia"/>
                <w:sz w:val="18"/>
                <w:szCs w:val="18"/>
              </w:rPr>
              <w:t>3. 支持攻击规则库，应用识别规则库，URL过滤库及病毒库，且每种规则库可单独使用和升级。</w:t>
            </w:r>
            <w:r>
              <w:rPr>
                <w:rFonts w:hint="eastAsia" w:cs="宋体" w:asciiTheme="minorEastAsia" w:hAnsiTheme="minorEastAsia"/>
                <w:sz w:val="18"/>
                <w:szCs w:val="18"/>
              </w:rPr>
              <w:br w:type="textWrapping"/>
            </w:r>
            <w:r>
              <w:rPr>
                <w:rFonts w:hint="eastAsia" w:cs="宋体" w:asciiTheme="minorEastAsia" w:hAnsiTheme="minorEastAsia"/>
                <w:sz w:val="18"/>
                <w:szCs w:val="18"/>
              </w:rPr>
              <w:t>4. 攻击规则库检测类型包括溢出攻击类、RPC攻击类、WEBCGI攻击类、拒绝服务类、木马类、蠕虫类、扫描类、网络访问类、HTTP攻击类、系统漏洞类等。规则库数量不少于3500种。</w:t>
            </w:r>
            <w:r>
              <w:rPr>
                <w:rFonts w:hint="eastAsia" w:cs="宋体" w:asciiTheme="minorEastAsia" w:hAnsiTheme="minorEastAsia"/>
                <w:sz w:val="18"/>
                <w:szCs w:val="18"/>
              </w:rPr>
              <w:br w:type="textWrapping"/>
            </w:r>
            <w:r>
              <w:rPr>
                <w:rFonts w:hint="eastAsia" w:cs="宋体" w:asciiTheme="minorEastAsia" w:hAnsiTheme="minorEastAsia"/>
                <w:sz w:val="18"/>
                <w:szCs w:val="18"/>
              </w:rPr>
              <w:t>5. 提供生产厂商出具加盖公章的针对本项目的服务承诺函。</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套</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842" w:type="dxa"/>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3</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病毒过滤网关</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1. 标准机架式结构，配置不少于5个10/100/1000BASE-T接口；整机吞吐率：2Gbps最大并发连接数：不少于235万。</w:t>
            </w:r>
            <w:r>
              <w:rPr>
                <w:rFonts w:hint="eastAsia" w:cs="宋体" w:asciiTheme="minorEastAsia" w:hAnsiTheme="minorEastAsia"/>
                <w:sz w:val="18"/>
                <w:szCs w:val="18"/>
              </w:rPr>
              <w:br w:type="textWrapping"/>
            </w:r>
            <w:r>
              <w:rPr>
                <w:rFonts w:hint="eastAsia" w:cs="宋体" w:asciiTheme="minorEastAsia" w:hAnsiTheme="minorEastAsia"/>
                <w:sz w:val="18"/>
                <w:szCs w:val="18"/>
              </w:rPr>
              <w:t xml:space="preserve">2. 内嵌双引擎杀毒技术，可单独采用流杀毒（快速扫描）引擎或文件型杀毒（深度扫描）引擎；能够防御病毒、木马、蠕虫，且支持对压缩数据、加壳病毒的查杀； </w:t>
            </w:r>
            <w:r>
              <w:rPr>
                <w:rFonts w:hint="eastAsia" w:cs="宋体" w:asciiTheme="minorEastAsia" w:hAnsiTheme="minorEastAsia"/>
                <w:sz w:val="18"/>
                <w:szCs w:val="18"/>
              </w:rPr>
              <w:br w:type="textWrapping"/>
            </w:r>
            <w:r>
              <w:rPr>
                <w:rFonts w:hint="eastAsia" w:cs="宋体" w:asciiTheme="minorEastAsia" w:hAnsiTheme="minorEastAsia"/>
                <w:sz w:val="18"/>
                <w:szCs w:val="18"/>
              </w:rPr>
              <w:t>3. ★要求病毒检测率不低于98%（提供加盖厂家公章技术截图证明）；</w:t>
            </w:r>
            <w:r>
              <w:rPr>
                <w:rFonts w:hint="eastAsia" w:cs="宋体" w:asciiTheme="minorEastAsia" w:hAnsiTheme="minorEastAsia"/>
                <w:sz w:val="18"/>
                <w:szCs w:val="18"/>
              </w:rPr>
              <w:br w:type="textWrapping"/>
            </w:r>
            <w:r>
              <w:rPr>
                <w:rFonts w:hint="eastAsia" w:cs="宋体" w:asciiTheme="minorEastAsia" w:hAnsiTheme="minorEastAsia"/>
                <w:sz w:val="18"/>
                <w:szCs w:val="18"/>
              </w:rPr>
              <w:t>4. ★要求支持多核系统，提高硬件资源的利用率；支持IPv4和IPv6双栈协议的病毒扫描与过滤，要求默认加载的流行病毒库总数大于600万，可本地化完成病毒地检测过滤与处理，无需发送到云端检测（提供加盖厂家公章技术截图证明）；</w:t>
            </w:r>
            <w:r>
              <w:rPr>
                <w:rFonts w:hint="eastAsia" w:cs="宋体" w:asciiTheme="minorEastAsia" w:hAnsiTheme="minorEastAsia"/>
                <w:sz w:val="18"/>
                <w:szCs w:val="18"/>
              </w:rPr>
              <w:br w:type="textWrapping"/>
            </w:r>
            <w:r>
              <w:rPr>
                <w:rFonts w:hint="eastAsia" w:cs="宋体" w:asciiTheme="minorEastAsia" w:hAnsiTheme="minorEastAsia"/>
                <w:sz w:val="18"/>
                <w:szCs w:val="18"/>
              </w:rPr>
              <w:t>5. ★系统要求支持中文、英文web管理界面；支持至少3个Syslog服务器，可将不同类型的日志发送到不同服务器，当出现病毒突然爆发状况时，可向网络管理员发送报警信息，具有邮件报警、声音报警、SNMP等报警方式（提供加盖厂家公章技术截图证明）；</w:t>
            </w:r>
            <w:r>
              <w:rPr>
                <w:rFonts w:hint="eastAsia" w:cs="宋体" w:asciiTheme="minorEastAsia" w:hAnsiTheme="minorEastAsia"/>
                <w:sz w:val="18"/>
                <w:szCs w:val="18"/>
              </w:rPr>
              <w:br w:type="textWrapping"/>
            </w:r>
            <w:r>
              <w:rPr>
                <w:rFonts w:hint="eastAsia" w:cs="宋体" w:asciiTheme="minorEastAsia" w:hAnsiTheme="minorEastAsia"/>
                <w:sz w:val="18"/>
                <w:szCs w:val="18"/>
              </w:rPr>
              <w:t>6. ★具有针对FTP流量的病毒检测过滤日志，且过滤日志能定位到具体的文件名，方便管理处理携带病毒的文件；配置文件可定时自动上传到指定服务器进行存档（提供加盖厂家公章技术截图证明）；</w:t>
            </w:r>
            <w:r>
              <w:rPr>
                <w:rFonts w:hint="eastAsia" w:cs="宋体" w:asciiTheme="minorEastAsia" w:hAnsiTheme="minorEastAsia"/>
                <w:sz w:val="18"/>
                <w:szCs w:val="18"/>
              </w:rPr>
              <w:br w:type="textWrapping"/>
            </w:r>
            <w:r>
              <w:rPr>
                <w:rFonts w:hint="eastAsia" w:cs="宋体" w:asciiTheme="minorEastAsia" w:hAnsiTheme="minorEastAsia"/>
                <w:sz w:val="18"/>
                <w:szCs w:val="18"/>
              </w:rPr>
              <w:t>7. 报警配置用于当病毒突然爆发时，可向网络管理员发送报警信息，需支持邮件报警、声音报警、SNMP等报警方式；</w:t>
            </w:r>
            <w:r>
              <w:rPr>
                <w:rFonts w:hint="eastAsia" w:cs="宋体" w:asciiTheme="minorEastAsia" w:hAnsiTheme="minorEastAsia"/>
                <w:sz w:val="18"/>
                <w:szCs w:val="18"/>
              </w:rPr>
              <w:br w:type="textWrapping"/>
            </w:r>
            <w:r>
              <w:rPr>
                <w:rFonts w:hint="eastAsia" w:cs="宋体" w:asciiTheme="minorEastAsia" w:hAnsiTheme="minorEastAsia"/>
                <w:sz w:val="18"/>
                <w:szCs w:val="18"/>
              </w:rPr>
              <w:t>8. 提供生产厂商出具加盖公章的针对本项目的服务承诺函。</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套</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842" w:type="dxa"/>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4</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上网行为管理</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1. 标准机架式结构型，默认包括1个可插拨的扩展槽和4个10/100/1000BASE-T接口，接口支持Bypass；吞吐量:不少于1Gbps；最大并发连接数：不少于100万</w:t>
            </w:r>
            <w:r>
              <w:rPr>
                <w:rFonts w:hint="eastAsia" w:cs="宋体" w:asciiTheme="minorEastAsia" w:hAnsiTheme="minorEastAsia"/>
                <w:sz w:val="18"/>
                <w:szCs w:val="18"/>
              </w:rPr>
              <w:br w:type="textWrapping"/>
            </w:r>
            <w:r>
              <w:rPr>
                <w:rFonts w:hint="eastAsia" w:cs="宋体" w:asciiTheme="minorEastAsia" w:hAnsiTheme="minorEastAsia"/>
                <w:sz w:val="18"/>
                <w:szCs w:val="18"/>
              </w:rPr>
              <w:t xml:space="preserve">2. 支持ISP自动地址表（电信、移动、网通、铁通等）的策略路由的选路方式； </w:t>
            </w:r>
            <w:r>
              <w:rPr>
                <w:rFonts w:hint="eastAsia" w:cs="宋体" w:asciiTheme="minorEastAsia" w:hAnsiTheme="minorEastAsia"/>
                <w:sz w:val="18"/>
                <w:szCs w:val="18"/>
              </w:rPr>
              <w:br w:type="textWrapping"/>
            </w:r>
            <w:r>
              <w:rPr>
                <w:rFonts w:hint="eastAsia" w:cs="宋体" w:asciiTheme="minorEastAsia" w:hAnsiTheme="minorEastAsia"/>
                <w:sz w:val="18"/>
                <w:szCs w:val="18"/>
              </w:rPr>
              <w:t>3. 链路聚合是将多个以太网物理端口捆绑成一条逻辑端口（即将多个端口捆绑成一个逻辑的端口以增加带宽，同时增加链路备份）。链路聚合通道要求可以捆绑数不少于10个物理端口。</w:t>
            </w:r>
            <w:r>
              <w:rPr>
                <w:rFonts w:hint="eastAsia" w:cs="宋体" w:asciiTheme="minorEastAsia" w:hAnsiTheme="minorEastAsia"/>
                <w:sz w:val="18"/>
                <w:szCs w:val="18"/>
              </w:rPr>
              <w:br w:type="textWrapping"/>
            </w:r>
            <w:r>
              <w:rPr>
                <w:rFonts w:hint="eastAsia" w:cs="宋体" w:asciiTheme="minorEastAsia" w:hAnsiTheme="minorEastAsia"/>
                <w:sz w:val="18"/>
                <w:szCs w:val="18"/>
              </w:rPr>
              <w:t>4. 必须支持详细的告警功能，包含管理员操作日志、设备状态、流量异常、违规网站、违规帖子、违规文件上传、违规邮件发送以及潜在危害的行为告警；</w:t>
            </w:r>
            <w:r>
              <w:rPr>
                <w:rFonts w:hint="eastAsia" w:cs="宋体" w:asciiTheme="minorEastAsia" w:hAnsiTheme="minorEastAsia"/>
                <w:sz w:val="18"/>
                <w:szCs w:val="18"/>
              </w:rPr>
              <w:br w:type="textWrapping"/>
            </w:r>
            <w:r>
              <w:rPr>
                <w:rFonts w:hint="eastAsia" w:cs="宋体" w:asciiTheme="minorEastAsia" w:hAnsiTheme="minorEastAsia"/>
                <w:sz w:val="18"/>
                <w:szCs w:val="18"/>
              </w:rPr>
              <w:t>5. 支持临时账号自动申请功能，方便外来的临时用户使用。支持自动审核和管理员手动审核的核定方法将临时帐户加入到组织结构中。</w:t>
            </w:r>
            <w:r>
              <w:rPr>
                <w:rFonts w:hint="eastAsia" w:cs="宋体" w:asciiTheme="minorEastAsia" w:hAnsiTheme="minorEastAsia"/>
                <w:sz w:val="18"/>
                <w:szCs w:val="18"/>
              </w:rPr>
              <w:br w:type="textWrapping"/>
            </w:r>
            <w:r>
              <w:rPr>
                <w:rFonts w:hint="eastAsia" w:cs="宋体" w:asciiTheme="minorEastAsia" w:hAnsiTheme="minorEastAsia"/>
                <w:sz w:val="18"/>
                <w:szCs w:val="18"/>
              </w:rPr>
              <w:t>6. 能够根据IP地址/IP地址范围/IP子网/地址簿/用户组的配置来控制网络中单个用户的上行会并发会话数、下行并发会话数；</w:t>
            </w:r>
            <w:r>
              <w:rPr>
                <w:rFonts w:hint="eastAsia" w:cs="宋体" w:asciiTheme="minorEastAsia" w:hAnsiTheme="minorEastAsia"/>
                <w:sz w:val="18"/>
                <w:szCs w:val="18"/>
              </w:rPr>
              <w:br w:type="textWrapping"/>
            </w:r>
            <w:r>
              <w:rPr>
                <w:rFonts w:hint="eastAsia" w:cs="宋体" w:asciiTheme="minorEastAsia" w:hAnsiTheme="minorEastAsia"/>
                <w:sz w:val="18"/>
                <w:szCs w:val="18"/>
              </w:rPr>
              <w:t xml:space="preserve">7. 可根据时间段来对用户进行黑名单的控制。在生效时间段内才进行黑名单的控制. 在生效时间段外, 不对用户的速率和会话进行限制, 用户产生的流量也不记入黑名单的流量配额内. </w:t>
            </w:r>
            <w:r>
              <w:rPr>
                <w:rFonts w:hint="eastAsia" w:cs="宋体" w:asciiTheme="minorEastAsia" w:hAnsiTheme="minorEastAsia"/>
                <w:sz w:val="18"/>
                <w:szCs w:val="18"/>
              </w:rPr>
              <w:br w:type="textWrapping"/>
            </w:r>
            <w:r>
              <w:rPr>
                <w:rFonts w:hint="eastAsia" w:cs="宋体" w:asciiTheme="minorEastAsia" w:hAnsiTheme="minorEastAsia"/>
                <w:sz w:val="18"/>
                <w:szCs w:val="18"/>
              </w:rPr>
              <w:t>8. 提供生产厂商出具加盖公章的针对本项目的服务承诺函。</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套</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842" w:type="dxa"/>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5</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核心交换机</w:t>
            </w:r>
          </w:p>
        </w:tc>
        <w:tc>
          <w:tcPr>
            <w:tcW w:w="5453" w:type="dxa"/>
            <w:gridSpan w:val="2"/>
            <w:shd w:val="clear" w:color="auto" w:fill="auto"/>
            <w:vAlign w:val="center"/>
          </w:tcPr>
          <w:p>
            <w:pPr>
              <w:rPr>
                <w:rFonts w:eastAsia="微软雅黑"/>
              </w:rPr>
            </w:pPr>
            <w:r>
              <w:rPr>
                <w:rFonts w:hint="eastAsia" w:ascii="微软雅黑" w:hAnsi="微软雅黑" w:eastAsia="微软雅黑" w:cs="宋体"/>
                <w:bCs/>
                <w:color w:val="000000"/>
                <w:sz w:val="18"/>
                <w:szCs w:val="18"/>
              </w:rPr>
              <w:t>★主控板槽位数≥2，务板槽位数≥6 ,★</w:t>
            </w:r>
            <w:r>
              <w:rPr>
                <w:rFonts w:hint="eastAsia" w:ascii="微软雅黑" w:hAnsi="微软雅黑" w:eastAsia="微软雅黑" w:cs="宋体"/>
                <w:sz w:val="18"/>
                <w:szCs w:val="18"/>
              </w:rPr>
              <w:t>交换容量≥1</w:t>
            </w:r>
            <w:r>
              <w:rPr>
                <w:rFonts w:ascii="微软雅黑" w:hAnsi="微软雅黑" w:eastAsia="微软雅黑" w:cs="宋体"/>
                <w:sz w:val="18"/>
                <w:szCs w:val="18"/>
              </w:rPr>
              <w:t>5</w:t>
            </w:r>
            <w:r>
              <w:rPr>
                <w:rFonts w:hint="eastAsia" w:ascii="微软雅黑" w:hAnsi="微软雅黑" w:eastAsia="微软雅黑" w:cs="宋体"/>
                <w:sz w:val="18"/>
                <w:szCs w:val="18"/>
              </w:rPr>
              <w:t>Tbps、包转发率≥2800Mpps</w:t>
            </w:r>
            <w:r>
              <w:rPr>
                <w:rFonts w:ascii="微软雅黑" w:hAnsi="微软雅黑" w:eastAsia="微软雅黑" w:cs="宋体"/>
                <w:sz w:val="18"/>
                <w:szCs w:val="18"/>
              </w:rPr>
              <w:t xml:space="preserve"> ，</w:t>
            </w:r>
            <w:r>
              <w:rPr>
                <w:rFonts w:hint="eastAsia" w:ascii="微软雅黑" w:hAnsi="微软雅黑" w:eastAsia="微软雅黑" w:cs="宋体"/>
                <w:sz w:val="18"/>
                <w:szCs w:val="18"/>
              </w:rPr>
              <w:t>（如官网中同项指标有多个数值，以最小的为准），提供官网截图证明，加盖投标产品厂商公章；</w:t>
            </w:r>
            <w:r>
              <w:rPr>
                <w:rFonts w:hint="eastAsia" w:ascii="微软雅黑" w:hAnsi="微软雅黑" w:eastAsia="微软雅黑" w:cs="宋体"/>
                <w:bCs/>
                <w:color w:val="000000"/>
                <w:sz w:val="18"/>
                <w:szCs w:val="18"/>
              </w:rPr>
              <w:t>★支持</w:t>
            </w:r>
            <w:r>
              <w:rPr>
                <w:rFonts w:ascii="微软雅黑" w:hAnsi="微软雅黑" w:eastAsia="微软雅黑" w:cs="宋体"/>
                <w:bCs/>
                <w:color w:val="000000"/>
                <w:sz w:val="18"/>
                <w:szCs w:val="18"/>
              </w:rPr>
              <w:t>1</w:t>
            </w:r>
            <w:r>
              <w:rPr>
                <w:rFonts w:hint="eastAsia" w:ascii="微软雅黑" w:hAnsi="微软雅黑" w:eastAsia="微软雅黑" w:cs="宋体"/>
                <w:bCs/>
                <w:color w:val="000000"/>
                <w:sz w:val="18"/>
                <w:szCs w:val="18"/>
              </w:rPr>
              <w:t>:1虚拟化功能，可将</w:t>
            </w:r>
            <w:r>
              <w:rPr>
                <w:rFonts w:ascii="微软雅黑" w:hAnsi="微软雅黑" w:eastAsia="微软雅黑" w:cs="宋体"/>
                <w:bCs/>
                <w:color w:val="000000"/>
                <w:sz w:val="18"/>
                <w:szCs w:val="18"/>
              </w:rPr>
              <w:t>2</w:t>
            </w:r>
            <w:r>
              <w:rPr>
                <w:rFonts w:hint="eastAsia" w:ascii="微软雅黑" w:hAnsi="微软雅黑" w:eastAsia="微软雅黑" w:cs="宋体"/>
                <w:bCs/>
                <w:color w:val="000000"/>
                <w:sz w:val="18"/>
                <w:szCs w:val="18"/>
              </w:rPr>
              <w:t>台物理设备虚拟成一台逻辑设备，支持跨设备链路聚合，单一IP管理，统一的路由管理，</w:t>
            </w:r>
            <w:r>
              <w:rPr>
                <w:rFonts w:ascii="微软雅黑" w:hAnsi="微软雅黑" w:eastAsia="微软雅黑" w:cs="宋体"/>
                <w:bCs/>
                <w:color w:val="000000"/>
                <w:sz w:val="18"/>
                <w:szCs w:val="18"/>
              </w:rPr>
              <w:t>提供的高可靠性和无缝升级、扩展能力</w:t>
            </w:r>
            <w:r>
              <w:rPr>
                <w:rFonts w:hint="eastAsia" w:ascii="微软雅黑" w:hAnsi="微软雅黑" w:eastAsia="微软雅黑" w:cs="宋体"/>
                <w:bCs/>
                <w:color w:val="000000"/>
                <w:sz w:val="18"/>
                <w:szCs w:val="18"/>
              </w:rPr>
              <w:t>。</w:t>
            </w:r>
            <w:r>
              <w:rPr>
                <w:rFonts w:ascii="微软雅黑" w:hAnsi="微软雅黑" w:eastAsia="微软雅黑" w:cs="宋体"/>
                <w:bCs/>
                <w:color w:val="000000"/>
                <w:sz w:val="18"/>
                <w:szCs w:val="18"/>
              </w:rPr>
              <w:t>可根据组网的要求支持长距离（80KM）的普通以太网万兆光纤堆叠。</w:t>
            </w:r>
            <w:r>
              <w:rPr>
                <w:rFonts w:hint="eastAsia" w:ascii="微软雅黑" w:hAnsi="微软雅黑" w:eastAsia="微软雅黑" w:cs="宋体"/>
                <w:color w:val="000000"/>
                <w:sz w:val="18"/>
                <w:szCs w:val="18"/>
              </w:rPr>
              <w:t>支持数据中心跨站点二层互联技术，让连接到IP核心网的数据中心站点间能够实现二层互通,</w:t>
            </w:r>
            <w:r>
              <w:rPr>
                <w:rFonts w:hint="eastAsia" w:ascii="微软雅黑" w:hAnsi="微软雅黑" w:eastAsia="微软雅黑" w:cs="宋体"/>
                <w:bCs/>
                <w:color w:val="000000"/>
                <w:sz w:val="18"/>
                <w:szCs w:val="18"/>
              </w:rPr>
              <w:t>支持IPv4静态路由、RIP V1/V2、OSPF、BGP等，支持IPv6静态路由、RIPng、OSPFv3、BGP4+等,具备MPLS VPN功能，支持P/PE功能，支持L3 MPLS VPN，支持分层VPLS，以及QinQ+VPLS接入，支持VPLS,VLL,支持独立的硬件防火墙、硬件入侵防御系统、硬件负载均衡、硬件无线控制器、硬件应用控制网关、硬件SSL VPN、硬件流量统计分析等业务插卡扩展；支持硬件防火墙模块，每秒新建数≥65万，并发数≥2000万，须提供工信部中国泰尔实验室或第三方部委级权威机构测试报告（至少包含首页、设备照片页、测试结论盖章页）复印件并加盖设备制造厂商公章,★支持802.1ae Macsec安全加密，实现MAC层安全加密，包括用户数据加密、数据帧完整性检查及数据源真实性校验，提供含官网的链接截图, 加盖制造厂商公章,★支持OPENFLOW 1.3标准，支持普通模式和Openflow 模式切换，须提供官网截图证明，并加盖投标产品厂商公章,设备支持ARP表项≥180K，MAC表项≥1M，ACL表项≥64K，IPV4/IPV6 FIB表≥1M，提供工信部中国泰尔实验室或第三方部委级权威机构测试报告复印件（至少包含首页、设备照片页、测试结论盖章页）且加盖设备制造厂商公章。每对10G端口平均时延≤1微秒（μs），每对40G端口平均时延≤0.6微秒（μs），每对100G端口平均时延≤0.5微秒（μs），须提供上述功能的工信部中国泰尔实验室或第三方部委级权威机构测试报告（至少包含首页、设备照片页、测试结论盖章页）复印件并加盖设备制造厂商公章。支持SNMPv1、SNMPv2、SNMPv3、RMON等网络管理协议，并且支持通过网管软件远程进行设备软件升级、配置等提供中华人民共和国工业和信息化部电信管理局入网证复印件,</w:t>
            </w:r>
            <w:r>
              <w:rPr>
                <w:rFonts w:ascii="微软雅黑" w:hAnsi="微软雅黑" w:eastAsia="微软雅黑" w:cs="宋体"/>
                <w:bCs/>
                <w:color w:val="000000"/>
                <w:sz w:val="18"/>
                <w:szCs w:val="18"/>
              </w:rPr>
              <w:t>★</w:t>
            </w:r>
            <w:r>
              <w:rPr>
                <w:rFonts w:hint="eastAsia" w:ascii="微软雅黑" w:hAnsi="微软雅黑" w:eastAsia="微软雅黑" w:cs="宋体"/>
                <w:bCs/>
                <w:color w:val="000000"/>
                <w:sz w:val="18"/>
                <w:szCs w:val="18"/>
              </w:rPr>
              <w:t>单台配置：双主控，冗余交流电源</w:t>
            </w:r>
            <w:r>
              <w:rPr>
                <w:rFonts w:hint="eastAsia" w:ascii="微软雅黑" w:hAnsi="微软雅黑" w:eastAsia="微软雅黑" w:cs="宋体"/>
                <w:bCs/>
                <w:sz w:val="18"/>
                <w:szCs w:val="18"/>
              </w:rPr>
              <w:t>，千兆以太网电接口≥48个，千兆以太网光口≥24个，万兆以太网光接口≥</w:t>
            </w:r>
            <w:r>
              <w:rPr>
                <w:rFonts w:ascii="微软雅黑" w:hAnsi="微软雅黑" w:eastAsia="微软雅黑" w:cs="宋体"/>
                <w:bCs/>
                <w:sz w:val="18"/>
                <w:szCs w:val="18"/>
              </w:rPr>
              <w:t>4</w:t>
            </w:r>
            <w:r>
              <w:rPr>
                <w:rFonts w:hint="eastAsia" w:ascii="微软雅黑" w:hAnsi="微软雅黑" w:eastAsia="微软雅黑" w:cs="宋体"/>
                <w:bCs/>
                <w:sz w:val="18"/>
                <w:szCs w:val="18"/>
              </w:rPr>
              <w:t>个。</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6</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接入交换机</w:t>
            </w:r>
          </w:p>
        </w:tc>
        <w:tc>
          <w:tcPr>
            <w:tcW w:w="5453" w:type="dxa"/>
            <w:gridSpan w:val="2"/>
            <w:shd w:val="clear" w:color="auto" w:fill="auto"/>
            <w:vAlign w:val="center"/>
          </w:tcPr>
          <w:p>
            <w:pPr>
              <w:spacing w:line="0" w:lineRule="atLeast"/>
              <w:rPr>
                <w:rFonts w:ascii="Arial" w:hAnsi="Arial" w:cs="Arial"/>
                <w:color w:val="7F7F7F"/>
                <w:sz w:val="18"/>
                <w:szCs w:val="18"/>
                <w:shd w:val="clear" w:color="auto" w:fill="FFFFFF"/>
              </w:rPr>
            </w:pPr>
            <w:r>
              <w:rPr>
                <w:rFonts w:hint="eastAsia" w:ascii="微软雅黑" w:hAnsi="微软雅黑" w:eastAsia="微软雅黑" w:cs="宋体"/>
                <w:bCs/>
                <w:color w:val="000000"/>
                <w:sz w:val="18"/>
                <w:szCs w:val="18"/>
              </w:rPr>
              <w:t>★交换容量≥</w:t>
            </w:r>
            <w:r>
              <w:rPr>
                <w:rFonts w:ascii="微软雅黑" w:hAnsi="微软雅黑" w:eastAsia="微软雅黑" w:cs="宋体"/>
                <w:bCs/>
                <w:color w:val="000000"/>
                <w:sz w:val="18"/>
                <w:szCs w:val="18"/>
              </w:rPr>
              <w:t>240</w:t>
            </w:r>
            <w:r>
              <w:rPr>
                <w:rFonts w:hint="eastAsia" w:ascii="微软雅黑" w:hAnsi="微软雅黑" w:eastAsia="微软雅黑" w:cs="宋体"/>
                <w:bCs/>
                <w:color w:val="000000"/>
                <w:sz w:val="18"/>
                <w:szCs w:val="18"/>
              </w:rPr>
              <w:t>Gbps，包转发率≥</w:t>
            </w:r>
            <w:r>
              <w:rPr>
                <w:rFonts w:ascii="微软雅黑" w:hAnsi="微软雅黑" w:eastAsia="微软雅黑" w:cs="宋体"/>
                <w:bCs/>
                <w:color w:val="000000"/>
                <w:sz w:val="18"/>
                <w:szCs w:val="18"/>
              </w:rPr>
              <w:t>78Mpps</w:t>
            </w:r>
            <w:r>
              <w:rPr>
                <w:rFonts w:hint="eastAsia" w:ascii="微软雅黑" w:hAnsi="微软雅黑" w:eastAsia="微软雅黑" w:cs="宋体"/>
                <w:bCs/>
                <w:color w:val="000000"/>
                <w:sz w:val="18"/>
                <w:szCs w:val="18"/>
              </w:rPr>
              <w:t>,★支持千兆电接口≥48个、非复用千兆 SFP光接口≥4个,支持基于端口、MAC的VLAN,灵活QinQ，VLAN Mapping，支持DHCP Snooping option82,支持I</w:t>
            </w:r>
            <w:r>
              <w:rPr>
                <w:rFonts w:ascii="微软雅黑" w:hAnsi="微软雅黑" w:eastAsia="微软雅黑" w:cs="宋体"/>
                <w:bCs/>
                <w:color w:val="000000"/>
                <w:sz w:val="18"/>
                <w:szCs w:val="18"/>
              </w:rPr>
              <w:t>p</w:t>
            </w:r>
            <w:r>
              <w:rPr>
                <w:rFonts w:hint="eastAsia" w:ascii="微软雅黑" w:hAnsi="微软雅黑" w:eastAsia="微软雅黑" w:cs="宋体"/>
                <w:bCs/>
                <w:color w:val="000000"/>
                <w:sz w:val="18"/>
                <w:szCs w:val="18"/>
              </w:rPr>
              <w:t>v4和I</w:t>
            </w:r>
            <w:r>
              <w:rPr>
                <w:rFonts w:ascii="微软雅黑" w:hAnsi="微软雅黑" w:eastAsia="微软雅黑" w:cs="宋体"/>
                <w:bCs/>
                <w:color w:val="000000"/>
                <w:sz w:val="18"/>
                <w:szCs w:val="18"/>
              </w:rPr>
              <w:t>p</w:t>
            </w:r>
            <w:r>
              <w:rPr>
                <w:rFonts w:hint="eastAsia" w:ascii="微软雅黑" w:hAnsi="微软雅黑" w:eastAsia="微软雅黑" w:cs="宋体"/>
                <w:bCs/>
                <w:color w:val="000000"/>
                <w:sz w:val="18"/>
                <w:szCs w:val="18"/>
              </w:rPr>
              <w:t>v6三层路由功能，★</w:t>
            </w:r>
            <w:r>
              <w:rPr>
                <w:rFonts w:ascii="微软雅黑" w:hAnsi="微软雅黑" w:eastAsia="微软雅黑" w:cs="宋体"/>
                <w:bCs/>
                <w:color w:val="000000"/>
                <w:sz w:val="18"/>
                <w:szCs w:val="18"/>
              </w:rPr>
              <w:t>支持特有的ARP入侵检测功能，可有效防止黑客或攻击者通过ARP报文实施 “ARP欺骗攻击</w:t>
            </w:r>
            <w:r>
              <w:rPr>
                <w:rFonts w:ascii="Arial" w:hAnsi="Arial" w:cs="Arial"/>
                <w:color w:val="7F7F7F"/>
                <w:sz w:val="18"/>
                <w:szCs w:val="18"/>
                <w:shd w:val="clear" w:color="auto" w:fill="FFFFFF"/>
              </w:rPr>
              <w:t>”</w:t>
            </w:r>
          </w:p>
          <w:p>
            <w:pPr>
              <w:spacing w:line="0" w:lineRule="atLeast"/>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w:t>
            </w:r>
            <w:r>
              <w:rPr>
                <w:rFonts w:ascii="微软雅黑" w:hAnsi="微软雅黑" w:eastAsia="微软雅黑" w:cs="宋体"/>
                <w:bCs/>
                <w:color w:val="000000"/>
                <w:sz w:val="18"/>
                <w:szCs w:val="18"/>
              </w:rPr>
              <w:t>支持IP Source Guard特性，防止包括MAC欺骗、IP欺骗、MAC/IP欺骗在内的非法地址仿冒，以及DoS攻击</w:t>
            </w:r>
          </w:p>
          <w:p>
            <w:pPr>
              <w:spacing w:line="0" w:lineRule="atLeast"/>
              <w:rPr>
                <w:rFonts w:ascii="微软雅黑" w:hAnsi="微软雅黑" w:eastAsia="微软雅黑" w:cs="宋体"/>
                <w:bCs/>
                <w:color w:val="000000"/>
                <w:sz w:val="18"/>
                <w:szCs w:val="18"/>
              </w:rPr>
            </w:pPr>
            <w:r>
              <w:rPr>
                <w:rFonts w:hint="eastAsia" w:ascii="微软雅黑" w:hAnsi="微软雅黑" w:eastAsia="微软雅黑" w:cs="宋体"/>
                <w:bCs/>
                <w:color w:val="000000"/>
                <w:sz w:val="18"/>
                <w:szCs w:val="18"/>
              </w:rPr>
              <w:t>★</w:t>
            </w:r>
            <w:r>
              <w:rPr>
                <w:rFonts w:ascii="微软雅黑" w:hAnsi="微软雅黑" w:eastAsia="微软雅黑" w:cs="宋体"/>
                <w:bCs/>
                <w:color w:val="000000"/>
                <w:sz w:val="18"/>
                <w:szCs w:val="18"/>
              </w:rPr>
              <w:t>支持DHCP Snooping特性，有效杜绝私设DHCP服务器，保证DHCP环境的真实性和一致性</w:t>
            </w:r>
            <w:r>
              <w:rPr>
                <w:rFonts w:hint="eastAsia" w:ascii="微软雅黑" w:hAnsi="微软雅黑" w:eastAsia="微软雅黑" w:cs="宋体"/>
                <w:bCs/>
                <w:color w:val="000000"/>
                <w:sz w:val="18"/>
                <w:szCs w:val="18"/>
              </w:rPr>
              <w:t>,支持基于第二层、第三层和第四层的ACL；支持基于端口，VLAN，全局下发 ACL；支持IPv6的ACL策略,支持单端口同时支持802.1x认证，MAC认证，和Web认证，满足校园网多种认证需求，并且所有认证方式均可在交换机上集中实现,</w:t>
            </w:r>
            <w:r>
              <w:rPr>
                <w:rFonts w:ascii="微软雅黑" w:hAnsi="微软雅黑" w:eastAsia="微软雅黑" w:cs="宋体"/>
                <w:bCs/>
                <w:color w:val="000000"/>
                <w:sz w:val="18"/>
                <w:szCs w:val="18"/>
              </w:rPr>
              <w:t>支持≥6KV业务端口防雷能力</w:t>
            </w:r>
            <w:r>
              <w:rPr>
                <w:rFonts w:hint="eastAsia" w:ascii="微软雅黑" w:hAnsi="微软雅黑" w:eastAsia="微软雅黑" w:cs="宋体"/>
                <w:bCs/>
                <w:color w:val="000000"/>
                <w:sz w:val="18"/>
                <w:szCs w:val="18"/>
              </w:rPr>
              <w:t>，</w:t>
            </w:r>
            <w:r>
              <w:rPr>
                <w:rFonts w:ascii="微软雅黑" w:hAnsi="微软雅黑" w:eastAsia="微软雅黑" w:cs="宋体"/>
                <w:bCs/>
                <w:color w:val="000000"/>
                <w:sz w:val="18"/>
                <w:szCs w:val="18"/>
              </w:rPr>
              <w:t>使其在恶劣的工作环境中也能极大的降低雷击对设备的损坏率，保证网络稳定运行</w:t>
            </w:r>
            <w:r>
              <w:rPr>
                <w:rFonts w:hint="eastAsia" w:ascii="微软雅黑" w:hAnsi="微软雅黑" w:eastAsia="微软雅黑" w:cs="宋体"/>
                <w:bCs/>
                <w:color w:val="000000"/>
                <w:sz w:val="18"/>
                <w:szCs w:val="18"/>
              </w:rPr>
              <w:t>,</w:t>
            </w:r>
            <w:r>
              <w:rPr>
                <w:rFonts w:ascii="微软雅黑" w:hAnsi="微软雅黑" w:eastAsia="微软雅黑" w:cs="宋体"/>
                <w:bCs/>
                <w:color w:val="000000"/>
                <w:sz w:val="18"/>
                <w:szCs w:val="18"/>
              </w:rPr>
              <w:t>节能设计大幅降低设备的功耗以及故障点，同时降低辐射，达到家用电器的辐射标准，对人体无伤害</w:t>
            </w:r>
            <w:r>
              <w:rPr>
                <w:rFonts w:hint="eastAsia" w:ascii="微软雅黑" w:hAnsi="微软雅黑" w:eastAsia="微软雅黑" w:cs="宋体"/>
                <w:bCs/>
                <w:color w:val="000000"/>
                <w:sz w:val="18"/>
                <w:szCs w:val="18"/>
              </w:rPr>
              <w:t>。</w:t>
            </w:r>
          </w:p>
          <w:p>
            <w:pPr>
              <w:pStyle w:val="6"/>
              <w:ind w:firstLine="180"/>
              <w:rPr>
                <w:rFonts w:eastAsia="微软雅黑"/>
                <w:sz w:val="18"/>
                <w:szCs w:val="18"/>
              </w:rPr>
            </w:pPr>
            <w:r>
              <w:rPr>
                <w:rFonts w:ascii="微软雅黑" w:hAnsi="微软雅黑" w:eastAsia="微软雅黑" w:cs="宋体"/>
                <w:bCs/>
                <w:color w:val="000000"/>
                <w:sz w:val="18"/>
                <w:szCs w:val="18"/>
              </w:rPr>
              <w:t>产品整机满足材料环保与安全性的欧盟RoHS标准</w:t>
            </w:r>
            <w:r>
              <w:rPr>
                <w:rFonts w:hint="eastAsia" w:ascii="微软雅黑" w:hAnsi="微软雅黑" w:eastAsia="微软雅黑" w:cs="宋体"/>
                <w:bCs/>
                <w:color w:val="000000"/>
                <w:sz w:val="18"/>
                <w:szCs w:val="18"/>
              </w:rPr>
              <w:t>,支持SNMP V1/V2/V3、RMON、SSHV2,为方便管理，所投产品与核心交换机须同一品牌。</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15</w:t>
            </w:r>
          </w:p>
        </w:tc>
        <w:tc>
          <w:tcPr>
            <w:tcW w:w="842" w:type="dxa"/>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7</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服务器</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国内知名品牌，非OEM产品</w:t>
            </w:r>
            <w:r>
              <w:rPr>
                <w:rFonts w:hint="eastAsia" w:cs="宋体" w:asciiTheme="minorEastAsia" w:hAnsiTheme="minorEastAsia"/>
                <w:sz w:val="18"/>
                <w:szCs w:val="18"/>
              </w:rPr>
              <w:br w:type="textWrapping"/>
            </w:r>
            <w:r>
              <w:rPr>
                <w:rFonts w:hint="eastAsia" w:cs="宋体" w:asciiTheme="minorEastAsia" w:hAnsiTheme="minorEastAsia"/>
                <w:sz w:val="18"/>
                <w:szCs w:val="18"/>
              </w:rPr>
              <w:t>标准2U机架式服务器，含导轨及安装套件</w:t>
            </w:r>
            <w:r>
              <w:rPr>
                <w:rFonts w:hint="eastAsia" w:cs="宋体" w:asciiTheme="minorEastAsia" w:hAnsiTheme="minorEastAsia"/>
                <w:sz w:val="18"/>
                <w:szCs w:val="18"/>
              </w:rPr>
              <w:br w:type="textWrapping"/>
            </w:r>
            <w:r>
              <w:rPr>
                <w:rFonts w:hint="eastAsia" w:cs="宋体" w:asciiTheme="minorEastAsia" w:hAnsiTheme="minorEastAsia"/>
                <w:sz w:val="18"/>
                <w:szCs w:val="18"/>
              </w:rPr>
              <w:t>配置1颗Intel Xeon E5-2620 V4处理器,每颗CPU核心数≥8核；每颗CPU主频≥2.1 GHz</w:t>
            </w:r>
            <w:r>
              <w:rPr>
                <w:rFonts w:hint="eastAsia" w:cs="宋体" w:asciiTheme="minorEastAsia" w:hAnsiTheme="minorEastAsia"/>
                <w:sz w:val="18"/>
                <w:szCs w:val="18"/>
              </w:rPr>
              <w:br w:type="textWrapping"/>
            </w:r>
            <w:r>
              <w:rPr>
                <w:rFonts w:hint="eastAsia" w:cs="宋体" w:asciiTheme="minorEastAsia" w:hAnsiTheme="minorEastAsia"/>
                <w:sz w:val="18"/>
                <w:szCs w:val="18"/>
              </w:rPr>
              <w:t>配置 32 GB DDR4内存，20个内存插槽，支持内存类型DDR4 ECC DDR4 RDIMM/LRDIMM，最高支持DDR4-2433内存，支持四通道交叉存取、内存镜像、内存热备等高级功能</w:t>
            </w:r>
            <w:r>
              <w:rPr>
                <w:rFonts w:hint="eastAsia" w:cs="宋体" w:asciiTheme="minorEastAsia" w:hAnsiTheme="minorEastAsia"/>
                <w:sz w:val="18"/>
                <w:szCs w:val="18"/>
              </w:rPr>
              <w:br w:type="textWrapping"/>
            </w:r>
            <w:r>
              <w:rPr>
                <w:rFonts w:hint="eastAsia" w:cs="宋体" w:asciiTheme="minorEastAsia" w:hAnsiTheme="minorEastAsia"/>
                <w:sz w:val="18"/>
                <w:szCs w:val="18"/>
              </w:rPr>
              <w:t>配置3块 1T 7.2k 3.5寸热插拔SATA 企业级硬盘，前置最大支持24个热插拔2.5寸或者12个3.5寸SATA/SAS硬盘，后置可支持2个热插拔2.5寸SATA/SAS/SSD后置硬盘</w:t>
            </w:r>
            <w:r>
              <w:rPr>
                <w:rFonts w:hint="eastAsia" w:cs="宋体" w:asciiTheme="minorEastAsia" w:hAnsiTheme="minorEastAsia"/>
                <w:sz w:val="18"/>
                <w:szCs w:val="18"/>
              </w:rPr>
              <w:br w:type="textWrapping"/>
            </w:r>
            <w:r>
              <w:rPr>
                <w:rFonts w:hint="eastAsia" w:cs="宋体" w:asciiTheme="minorEastAsia" w:hAnsiTheme="minorEastAsia"/>
                <w:sz w:val="18"/>
                <w:szCs w:val="18"/>
              </w:rPr>
              <w:t>主板支持6个PCI-E 3.0插槽、配置一块8通道128Mb缓存SAS 12Gbps PCIe标准外插RAID卡3008iMR/配置一块RAID5 RAID Key/可选扩展支持RAID 0/1/5/6/10/50/60等/具备缓存的高性能SAS RAID控制器并可扩展缓存保护模块；非主板集成或扣卡模式</w:t>
            </w:r>
            <w:r>
              <w:rPr>
                <w:rFonts w:hint="eastAsia" w:cs="宋体" w:asciiTheme="minorEastAsia" w:hAnsiTheme="minorEastAsia"/>
                <w:sz w:val="18"/>
                <w:szCs w:val="18"/>
              </w:rPr>
              <w:br w:type="textWrapping"/>
            </w:r>
            <w:r>
              <w:rPr>
                <w:rFonts w:hint="eastAsia" w:cs="宋体" w:asciiTheme="minorEastAsia" w:hAnsiTheme="minorEastAsia"/>
                <w:sz w:val="18"/>
                <w:szCs w:val="18"/>
              </w:rPr>
              <w:t>主板配置不少于6个IO插槽，其中3个PCI-E x 16</w:t>
            </w:r>
            <w:r>
              <w:rPr>
                <w:rFonts w:hint="eastAsia" w:cs="宋体" w:asciiTheme="minorEastAsia" w:hAnsiTheme="minorEastAsia"/>
                <w:sz w:val="18"/>
                <w:szCs w:val="18"/>
              </w:rPr>
              <w:br w:type="textWrapping"/>
            </w:r>
            <w:r>
              <w:rPr>
                <w:rFonts w:hint="eastAsia" w:cs="宋体" w:asciiTheme="minorEastAsia" w:hAnsiTheme="minorEastAsia"/>
                <w:sz w:val="18"/>
                <w:szCs w:val="18"/>
              </w:rPr>
              <w:t>前置：1个USB 3.0接口（兼容2.0），1个标准VGA接口（支持外插LCD液晶管理模块）</w:t>
            </w:r>
            <w:r>
              <w:rPr>
                <w:rFonts w:hint="eastAsia" w:cs="宋体" w:asciiTheme="minorEastAsia" w:hAnsiTheme="minorEastAsia"/>
                <w:sz w:val="18"/>
                <w:szCs w:val="18"/>
              </w:rPr>
              <w:br w:type="textWrapping"/>
            </w:r>
            <w:r>
              <w:rPr>
                <w:rFonts w:hint="eastAsia" w:cs="宋体" w:asciiTheme="minorEastAsia" w:hAnsiTheme="minorEastAsia"/>
                <w:sz w:val="18"/>
                <w:szCs w:val="18"/>
              </w:rPr>
              <w:t>后置： 2个USB 3.0接口（兼容2.0），1个标准VGA接口</w:t>
            </w:r>
            <w:r>
              <w:rPr>
                <w:rFonts w:hint="eastAsia" w:cs="宋体" w:asciiTheme="minorEastAsia" w:hAnsiTheme="minorEastAsia"/>
                <w:sz w:val="18"/>
                <w:szCs w:val="18"/>
              </w:rPr>
              <w:br w:type="textWrapping"/>
            </w:r>
            <w:r>
              <w:rPr>
                <w:rFonts w:hint="eastAsia" w:cs="宋体" w:asciiTheme="minorEastAsia" w:hAnsiTheme="minorEastAsia"/>
                <w:sz w:val="18"/>
                <w:szCs w:val="18"/>
              </w:rPr>
              <w:t>内置：2个USB 3.0接口（兼容2.0）</w:t>
            </w:r>
            <w:r>
              <w:rPr>
                <w:rFonts w:hint="eastAsia" w:cs="宋体" w:asciiTheme="minorEastAsia" w:hAnsiTheme="minorEastAsia"/>
                <w:sz w:val="18"/>
                <w:szCs w:val="18"/>
              </w:rPr>
              <w:br w:type="textWrapping"/>
            </w:r>
            <w:r>
              <w:rPr>
                <w:rFonts w:hint="eastAsia" w:cs="宋体" w:asciiTheme="minorEastAsia" w:hAnsiTheme="minorEastAsia"/>
                <w:sz w:val="18"/>
                <w:szCs w:val="18"/>
              </w:rPr>
              <w:t>标配双口高性能千兆以太网控制器，支持虚拟化加速、网络加速、负载均衡、冗余等高级功能</w:t>
            </w:r>
            <w:r>
              <w:rPr>
                <w:rFonts w:hint="eastAsia" w:cs="宋体" w:asciiTheme="minorEastAsia" w:hAnsiTheme="minorEastAsia"/>
                <w:sz w:val="18"/>
                <w:szCs w:val="18"/>
              </w:rPr>
              <w:br w:type="textWrapping"/>
            </w:r>
            <w:r>
              <w:rPr>
                <w:rFonts w:hint="eastAsia" w:cs="宋体" w:asciiTheme="minorEastAsia" w:hAnsiTheme="minorEastAsia"/>
                <w:sz w:val="18"/>
                <w:szCs w:val="18"/>
              </w:rPr>
              <w:t>高效冗余热插拔电源；标配白金级电源一块，可选钛金级，支持PMbus功能，实现Node Manager 3.0功能；可选热插拔单电</w:t>
            </w:r>
            <w:r>
              <w:rPr>
                <w:rFonts w:hint="eastAsia" w:cs="宋体" w:asciiTheme="minorEastAsia" w:hAnsiTheme="minorEastAsia"/>
                <w:sz w:val="18"/>
                <w:szCs w:val="18"/>
              </w:rPr>
              <w:br w:type="textWrapping"/>
            </w:r>
            <w:r>
              <w:rPr>
                <w:rFonts w:hint="eastAsia" w:cs="宋体" w:asciiTheme="minorEastAsia" w:hAnsiTheme="minorEastAsia"/>
                <w:sz w:val="18"/>
                <w:szCs w:val="18"/>
              </w:rPr>
              <w:t>配置DVD刻录光驱</w:t>
            </w:r>
            <w:r>
              <w:rPr>
                <w:rFonts w:hint="eastAsia" w:cs="宋体" w:asciiTheme="minorEastAsia" w:hAnsiTheme="minorEastAsia"/>
                <w:sz w:val="18"/>
                <w:szCs w:val="18"/>
              </w:rPr>
              <w:br w:type="textWrapping"/>
            </w:r>
            <w:r>
              <w:rPr>
                <w:rFonts w:hint="eastAsia" w:cs="宋体" w:asciiTheme="minorEastAsia" w:hAnsiTheme="minorEastAsia"/>
                <w:sz w:val="18"/>
                <w:szCs w:val="18"/>
              </w:rPr>
              <w:t>集成系统管理芯片，支持IPMI2.0、KVM over IP、虚拟媒体等管理功能，电源FW在OS下可在线更新，支持BMC硬重启功能，支持原厂最新服务器管理套件，标配具有自主知识产权的全中文备份还原软件，支持系统备份还原功能：本地备份还原、网络备份还原、磁盘或分区的克隆功能；提供备份还原软件及管理软件生产厂商著作权证书复印件，为保证软件成熟度，要求软件首次发表日期不低于四年；</w:t>
            </w:r>
            <w:r>
              <w:rPr>
                <w:rFonts w:hint="eastAsia" w:cs="宋体" w:asciiTheme="minorEastAsia" w:hAnsiTheme="minorEastAsia"/>
                <w:sz w:val="18"/>
                <w:szCs w:val="18"/>
              </w:rPr>
              <w:br w:type="textWrapping"/>
            </w:r>
            <w:r>
              <w:rPr>
                <w:rFonts w:hint="eastAsia" w:cs="宋体" w:asciiTheme="minorEastAsia" w:hAnsiTheme="minorEastAsia"/>
                <w:sz w:val="18"/>
                <w:szCs w:val="18"/>
              </w:rPr>
              <w:t>热插拔风扇，支持N+1冗余</w:t>
            </w:r>
            <w:r>
              <w:rPr>
                <w:rFonts w:hint="eastAsia" w:cs="宋体" w:asciiTheme="minorEastAsia" w:hAnsiTheme="minorEastAsia"/>
                <w:sz w:val="18"/>
                <w:szCs w:val="18"/>
              </w:rPr>
              <w:br w:type="textWrapping"/>
            </w:r>
            <w:r>
              <w:rPr>
                <w:rFonts w:hint="eastAsia" w:cs="宋体" w:asciiTheme="minorEastAsia" w:hAnsiTheme="minorEastAsia"/>
                <w:sz w:val="18"/>
                <w:szCs w:val="18"/>
              </w:rPr>
              <w:t>5℃～35</w:t>
            </w:r>
            <w:r>
              <w:rPr>
                <w:rFonts w:hint="eastAsia" w:cs="宋体" w:asciiTheme="minorEastAsia" w:hAnsiTheme="minorEastAsia"/>
                <w:sz w:val="18"/>
                <w:szCs w:val="18"/>
              </w:rPr>
              <w:br w:type="textWrapping"/>
            </w:r>
            <w:r>
              <w:rPr>
                <w:rFonts w:hint="eastAsia" w:cs="宋体" w:asciiTheme="minorEastAsia" w:hAnsiTheme="minorEastAsia"/>
                <w:sz w:val="18"/>
                <w:szCs w:val="18"/>
              </w:rPr>
              <w:t>3C、CE、UL、FCC，CU、CB、KC、BIS、RCM认证、能源之星认证、中国环境标志产品认证、中国节能产品认证</w:t>
            </w:r>
            <w:r>
              <w:rPr>
                <w:rFonts w:hint="eastAsia" w:cs="宋体" w:asciiTheme="minorEastAsia" w:hAnsiTheme="minorEastAsia"/>
                <w:sz w:val="18"/>
                <w:szCs w:val="18"/>
              </w:rPr>
              <w:br w:type="textWrapping"/>
            </w:r>
            <w:r>
              <w:rPr>
                <w:rFonts w:hint="eastAsia" w:cs="宋体" w:asciiTheme="minorEastAsia" w:hAnsiTheme="minorEastAsia"/>
                <w:sz w:val="18"/>
                <w:szCs w:val="18"/>
              </w:rPr>
              <w:t>ISO9001、ISO14001、ISO27001、ISO20000、ISO28001，知识产权管理体系认证证书，2014年及2015年中国市场X86服务器销量排名前三，并提供IDC证明文件</w:t>
            </w:r>
            <w:r>
              <w:rPr>
                <w:rFonts w:hint="eastAsia" w:cs="宋体" w:asciiTheme="minorEastAsia" w:hAnsiTheme="minorEastAsia"/>
                <w:sz w:val="18"/>
                <w:szCs w:val="18"/>
              </w:rPr>
              <w:br w:type="textWrapping"/>
            </w:r>
            <w:r>
              <w:rPr>
                <w:rFonts w:hint="eastAsia" w:cs="宋体" w:asciiTheme="minorEastAsia" w:hAnsiTheme="minorEastAsia"/>
                <w:sz w:val="18"/>
                <w:szCs w:val="18"/>
              </w:rPr>
              <w:t>售后服务要求：三年原厂上门保修，为保证设备的可靠性服务，提供原厂针对本项目的授权原件扫描件（或图片）并加盖投标人公章和售后服务承诺函原件扫描件（或图片）并加盖投标人公章。</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8</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网络配线架</w:t>
            </w:r>
          </w:p>
        </w:tc>
        <w:tc>
          <w:tcPr>
            <w:tcW w:w="5453" w:type="dxa"/>
            <w:gridSpan w:val="2"/>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48口</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15</w:t>
            </w:r>
          </w:p>
        </w:tc>
        <w:tc>
          <w:tcPr>
            <w:tcW w:w="842" w:type="dxa"/>
          </w:tcPr>
          <w:p>
            <w:pPr>
              <w:jc w:val="center"/>
              <w:rPr>
                <w:rFonts w:cs="宋体" w:asciiTheme="minorEastAsia" w:hAnsiTheme="minorEastAsia"/>
                <w:sz w:val="18"/>
                <w:szCs w:val="18"/>
              </w:rPr>
            </w:pPr>
            <w:r>
              <w:rPr>
                <w:rFonts w:hint="eastAsia" w:cs="宋体"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9</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理线器</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　</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15</w:t>
            </w:r>
          </w:p>
        </w:tc>
        <w:tc>
          <w:tcPr>
            <w:tcW w:w="842" w:type="dxa"/>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10</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六类非屏蔽跳线</w:t>
            </w:r>
          </w:p>
        </w:tc>
        <w:tc>
          <w:tcPr>
            <w:tcW w:w="5453" w:type="dxa"/>
            <w:gridSpan w:val="2"/>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2M</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条</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720</w:t>
            </w:r>
          </w:p>
        </w:tc>
        <w:tc>
          <w:tcPr>
            <w:tcW w:w="842" w:type="dxa"/>
          </w:tcPr>
          <w:p>
            <w:pP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11</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六类模块</w:t>
            </w:r>
          </w:p>
        </w:tc>
        <w:tc>
          <w:tcPr>
            <w:tcW w:w="5453" w:type="dxa"/>
            <w:gridSpan w:val="2"/>
            <w:shd w:val="clear" w:color="auto" w:fill="auto"/>
            <w:vAlign w:val="center"/>
          </w:tcPr>
          <w:p>
            <w:pPr>
              <w:rPr>
                <w:rFonts w:cs="宋体" w:asciiTheme="minorEastAsia" w:hAnsiTheme="minorEastAsia"/>
                <w:sz w:val="18"/>
                <w:szCs w:val="18"/>
              </w:rPr>
            </w:pP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720</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12</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KVM</w:t>
            </w:r>
          </w:p>
        </w:tc>
        <w:tc>
          <w:tcPr>
            <w:tcW w:w="5453" w:type="dxa"/>
            <w:gridSpan w:val="2"/>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 17寸液晶KVM 8口切换器</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二</w:t>
            </w:r>
          </w:p>
        </w:tc>
        <w:tc>
          <w:tcPr>
            <w:tcW w:w="1307" w:type="dxa"/>
            <w:shd w:val="clear" w:color="000000" w:fill="FABF8F"/>
            <w:vAlign w:val="center"/>
          </w:tcPr>
          <w:p>
            <w:pPr>
              <w:rPr>
                <w:rFonts w:cs="宋体" w:asciiTheme="minorEastAsia" w:hAnsiTheme="minorEastAsia"/>
                <w:b/>
                <w:bCs/>
                <w:color w:val="000000"/>
                <w:sz w:val="18"/>
                <w:szCs w:val="18"/>
              </w:rPr>
            </w:pPr>
            <w:r>
              <w:rPr>
                <w:rFonts w:hint="eastAsia" w:cs="宋体" w:asciiTheme="minorEastAsia" w:hAnsiTheme="minorEastAsia"/>
                <w:b/>
                <w:bCs/>
                <w:color w:val="000000"/>
                <w:sz w:val="18"/>
                <w:szCs w:val="18"/>
              </w:rPr>
              <w:t>机房装修装饰工程</w:t>
            </w:r>
          </w:p>
        </w:tc>
        <w:tc>
          <w:tcPr>
            <w:tcW w:w="5453" w:type="dxa"/>
            <w:gridSpan w:val="2"/>
            <w:shd w:val="clear" w:color="000000" w:fill="FABF8F"/>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666" w:type="dxa"/>
            <w:shd w:val="clear" w:color="000000" w:fill="FABF8F"/>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755" w:type="dxa"/>
            <w:shd w:val="clear" w:color="000000" w:fill="FABF8F"/>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842" w:type="dxa"/>
            <w:shd w:val="clear" w:color="000000" w:fill="FABF8F"/>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机房防静电活动地板</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1、600*600*35mm；</w:t>
            </w:r>
            <w:r>
              <w:rPr>
                <w:rFonts w:hint="eastAsia" w:cs="宋体" w:asciiTheme="minorEastAsia" w:hAnsiTheme="minorEastAsia"/>
                <w:color w:val="000000"/>
                <w:sz w:val="18"/>
                <w:szCs w:val="18"/>
              </w:rPr>
              <w:br w:type="textWrapping"/>
            </w:r>
            <w:r>
              <w:rPr>
                <w:rFonts w:hint="eastAsia" w:cs="宋体" w:asciiTheme="minorEastAsia" w:hAnsiTheme="minorEastAsia"/>
                <w:color w:val="000000"/>
                <w:sz w:val="18"/>
                <w:szCs w:val="18"/>
              </w:rPr>
              <w:t>2、面层：高效防静电贴面，导静电型﹤1.0*10∧6欧姆；</w:t>
            </w:r>
            <w:r>
              <w:rPr>
                <w:rFonts w:hint="eastAsia" w:cs="宋体" w:asciiTheme="minorEastAsia" w:hAnsiTheme="minorEastAsia"/>
                <w:color w:val="000000"/>
                <w:sz w:val="18"/>
                <w:szCs w:val="18"/>
              </w:rPr>
              <w:br w:type="textWrapping"/>
            </w:r>
            <w:r>
              <w:rPr>
                <w:rFonts w:hint="eastAsia" w:cs="宋体" w:asciiTheme="minorEastAsia" w:hAnsiTheme="minorEastAsia"/>
                <w:color w:val="000000"/>
                <w:sz w:val="18"/>
                <w:szCs w:val="18"/>
              </w:rPr>
              <w:t>3、厚度：35mm优质地板；</w:t>
            </w:r>
            <w:r>
              <w:rPr>
                <w:rFonts w:hint="eastAsia" w:cs="宋体" w:asciiTheme="minorEastAsia" w:hAnsiTheme="minorEastAsia"/>
                <w:color w:val="000000"/>
                <w:sz w:val="18"/>
                <w:szCs w:val="18"/>
              </w:rPr>
              <w:br w:type="textWrapping"/>
            </w:r>
            <w:r>
              <w:rPr>
                <w:rFonts w:hint="eastAsia" w:cs="宋体" w:asciiTheme="minorEastAsia" w:hAnsiTheme="minorEastAsia"/>
                <w:color w:val="000000"/>
                <w:sz w:val="18"/>
                <w:szCs w:val="18"/>
              </w:rPr>
              <w:t>4、承载强度：集中载荷≥5560N(挠度≤2.0㎜、永久变形≤0.25㎜)</w:t>
            </w:r>
            <w:r>
              <w:rPr>
                <w:rFonts w:hint="eastAsia" w:cs="宋体" w:asciiTheme="minorEastAsia" w:hAnsiTheme="minorEastAsia"/>
                <w:color w:val="000000"/>
                <w:sz w:val="18"/>
                <w:szCs w:val="18"/>
              </w:rPr>
              <w:br w:type="textWrapping"/>
            </w:r>
            <w:r>
              <w:rPr>
                <w:rFonts w:hint="eastAsia" w:cs="宋体" w:asciiTheme="minorEastAsia" w:hAnsiTheme="minorEastAsia"/>
                <w:color w:val="000000"/>
                <w:sz w:val="18"/>
                <w:szCs w:val="18"/>
              </w:rPr>
              <w:t>均布载荷≥33000N/m2（挠度≤2㎜）</w:t>
            </w:r>
            <w:r>
              <w:rPr>
                <w:rFonts w:hint="eastAsia" w:cs="宋体" w:asciiTheme="minorEastAsia" w:hAnsiTheme="minorEastAsia"/>
                <w:color w:val="000000"/>
                <w:sz w:val="18"/>
                <w:szCs w:val="18"/>
              </w:rPr>
              <w:br w:type="textWrapping"/>
            </w:r>
            <w:r>
              <w:rPr>
                <w:rFonts w:hint="eastAsia" w:cs="宋体" w:asciiTheme="minorEastAsia" w:hAnsiTheme="minorEastAsia"/>
                <w:color w:val="000000"/>
                <w:sz w:val="18"/>
                <w:szCs w:val="18"/>
              </w:rPr>
              <w:t>极限集中载荷≥16680N</w:t>
            </w:r>
            <w:r>
              <w:rPr>
                <w:rFonts w:hint="eastAsia" w:cs="宋体" w:asciiTheme="minorEastAsia" w:hAnsiTheme="minorEastAsia"/>
                <w:color w:val="000000"/>
                <w:sz w:val="18"/>
                <w:szCs w:val="18"/>
              </w:rPr>
              <w:br w:type="textWrapping"/>
            </w:r>
            <w:r>
              <w:rPr>
                <w:rFonts w:hint="eastAsia" w:cs="宋体" w:asciiTheme="minorEastAsia" w:hAnsiTheme="minorEastAsia"/>
                <w:color w:val="000000"/>
                <w:sz w:val="18"/>
                <w:szCs w:val="18"/>
              </w:rPr>
              <w:t>5、板幅极限偏差≥-0.4mm，板厚极限偏差±0.3mm，表面平整度≤0.6mm，相邻边垂直度≤0.3mm</w:t>
            </w:r>
            <w:r>
              <w:rPr>
                <w:rFonts w:hint="eastAsia" w:cs="宋体" w:asciiTheme="minorEastAsia" w:hAnsiTheme="minorEastAsia"/>
                <w:color w:val="000000"/>
                <w:sz w:val="18"/>
                <w:szCs w:val="18"/>
              </w:rPr>
              <w:br w:type="textWrapping"/>
            </w:r>
            <w:r>
              <w:rPr>
                <w:rFonts w:hint="eastAsia" w:cs="宋体" w:asciiTheme="minorEastAsia" w:hAnsiTheme="minorEastAsia"/>
                <w:color w:val="000000"/>
                <w:sz w:val="18"/>
                <w:szCs w:val="18"/>
              </w:rPr>
              <w:t>6、燃烧性能：板基不燃A1级，贴面FV-1级；</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M</w:t>
            </w:r>
            <w:r>
              <w:rPr>
                <w:rFonts w:hint="eastAsia" w:cs="宋体" w:asciiTheme="minorEastAsia" w:hAnsiTheme="minorEastAsia"/>
                <w:sz w:val="18"/>
                <w:szCs w:val="18"/>
                <w:vertAlign w:val="superscript"/>
              </w:rPr>
              <w:t>2</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42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地板周边支架</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40*40角铁</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m</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28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3</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地面保温</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20mm厚</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M</w:t>
            </w:r>
            <w:r>
              <w:rPr>
                <w:rFonts w:hint="eastAsia" w:cs="宋体" w:asciiTheme="minorEastAsia" w:hAnsiTheme="minorEastAsia"/>
                <w:sz w:val="18"/>
                <w:szCs w:val="18"/>
                <w:vertAlign w:val="superscript"/>
              </w:rPr>
              <w:t>2</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42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4</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机房墙面彩钢板</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1200*2</w:t>
            </w:r>
            <w:r>
              <w:rPr>
                <w:rFonts w:cs="宋体" w:asciiTheme="minorEastAsia" w:hAnsiTheme="minorEastAsia"/>
                <w:color w:val="000000"/>
                <w:sz w:val="18"/>
                <w:szCs w:val="18"/>
              </w:rPr>
              <w:t>8</w:t>
            </w:r>
            <w:r>
              <w:rPr>
                <w:rFonts w:hint="eastAsia" w:cs="宋体" w:asciiTheme="minorEastAsia" w:hAnsiTheme="minorEastAsia"/>
                <w:color w:val="000000"/>
                <w:sz w:val="18"/>
                <w:szCs w:val="18"/>
              </w:rPr>
              <w:t>00mm</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M</w:t>
            </w:r>
            <w:r>
              <w:rPr>
                <w:rFonts w:hint="eastAsia" w:cs="宋体" w:asciiTheme="minorEastAsia" w:hAnsiTheme="minorEastAsia"/>
                <w:sz w:val="18"/>
                <w:szCs w:val="18"/>
                <w:vertAlign w:val="superscript"/>
              </w:rPr>
              <w:t>2</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81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5</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彩钢板基础</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30*50国标角铁</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M</w:t>
            </w:r>
            <w:r>
              <w:rPr>
                <w:rFonts w:hint="eastAsia" w:cs="宋体" w:asciiTheme="minorEastAsia" w:hAnsiTheme="minorEastAsia"/>
                <w:sz w:val="18"/>
                <w:szCs w:val="18"/>
                <w:vertAlign w:val="superscript"/>
              </w:rPr>
              <w:t>2</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81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6</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墙面保温</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50mm厚</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M</w:t>
            </w:r>
            <w:r>
              <w:rPr>
                <w:rFonts w:hint="eastAsia" w:cs="宋体" w:asciiTheme="minorEastAsia" w:hAnsiTheme="minorEastAsia"/>
                <w:sz w:val="18"/>
                <w:szCs w:val="18"/>
                <w:vertAlign w:val="superscript"/>
              </w:rPr>
              <w:t>2</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81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7</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铝合金微孔吊顶</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300mm*1200mm</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M</w:t>
            </w:r>
            <w:r>
              <w:rPr>
                <w:rFonts w:hint="eastAsia" w:cs="宋体" w:asciiTheme="minorEastAsia" w:hAnsiTheme="minorEastAsia"/>
                <w:sz w:val="18"/>
                <w:szCs w:val="18"/>
                <w:vertAlign w:val="superscript"/>
              </w:rPr>
              <w:t>2</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42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00" w:hRule="atLeast"/>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8</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顶面基础</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φ8+38龙骨</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M</w:t>
            </w:r>
            <w:r>
              <w:rPr>
                <w:rFonts w:hint="eastAsia" w:cs="宋体" w:asciiTheme="minorEastAsia" w:hAnsiTheme="minorEastAsia"/>
                <w:sz w:val="18"/>
                <w:szCs w:val="18"/>
                <w:vertAlign w:val="superscript"/>
              </w:rPr>
              <w:t>2</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42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9</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机房甲级防火门</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1500*2100mm</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套</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三</w:t>
            </w:r>
          </w:p>
        </w:tc>
        <w:tc>
          <w:tcPr>
            <w:tcW w:w="1307" w:type="dxa"/>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供配电系统</w:t>
            </w:r>
          </w:p>
        </w:tc>
        <w:tc>
          <w:tcPr>
            <w:tcW w:w="5453" w:type="dxa"/>
            <w:gridSpan w:val="2"/>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FABF8F"/>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UPS输入输出电缆</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ZR-YJV4*25+1*16mm²</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米</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30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空调电缆</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ZR-YJV4*16+1*10mm²</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米</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36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3</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机柜电缆</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ZR-RVV3*6mm²</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米</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200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4</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插座照明线缆</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ZRBV 2.5mm²</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米</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400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5</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强电金属桥架</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300*100mm</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米</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15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6</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工业连接器</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32A</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套</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20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7</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照明灯具</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300*1200</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套</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12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8</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开关插座</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五孔10A</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个</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10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9</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辅材</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项</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四</w:t>
            </w:r>
          </w:p>
        </w:tc>
        <w:tc>
          <w:tcPr>
            <w:tcW w:w="1307"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602" w:type="dxa"/>
            <w:shd w:val="clear" w:color="000000" w:fill="FABF8F"/>
          </w:tcPr>
          <w:p>
            <w:pPr>
              <w:rPr>
                <w:rFonts w:cs="宋体" w:asciiTheme="minorEastAsia" w:hAnsiTheme="minorEastAsia"/>
                <w:b/>
                <w:bCs/>
                <w:sz w:val="18"/>
                <w:szCs w:val="18"/>
              </w:rPr>
            </w:pPr>
          </w:p>
        </w:tc>
        <w:tc>
          <w:tcPr>
            <w:tcW w:w="7114" w:type="dxa"/>
            <w:gridSpan w:val="4"/>
            <w:shd w:val="clear" w:color="000000" w:fill="FABF8F"/>
          </w:tcPr>
          <w:p>
            <w:pPr>
              <w:rPr>
                <w:rFonts w:cs="宋体" w:asciiTheme="minorEastAsia" w:hAnsiTheme="minorEastAsia"/>
                <w:b/>
                <w:bCs/>
                <w:sz w:val="18"/>
                <w:szCs w:val="18"/>
              </w:rPr>
            </w:pPr>
          </w:p>
        </w:tc>
        <w:tc>
          <w:tcPr>
            <w:tcW w:w="236" w:type="dxa"/>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（一）</w:t>
            </w:r>
          </w:p>
        </w:tc>
        <w:tc>
          <w:tcPr>
            <w:tcW w:w="1307" w:type="dxa"/>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电气系统</w:t>
            </w:r>
          </w:p>
        </w:tc>
        <w:tc>
          <w:tcPr>
            <w:tcW w:w="5453" w:type="dxa"/>
            <w:gridSpan w:val="2"/>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D9D9D9"/>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1307" w:type="dxa"/>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一体化配电柜</w:t>
            </w:r>
          </w:p>
        </w:tc>
        <w:tc>
          <w:tcPr>
            <w:tcW w:w="5453" w:type="dxa"/>
            <w:gridSpan w:val="2"/>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市电输入200A/3P（ATS），UPS输入1*100A/3P，精密空调输入2*32A/3P，UPS输出2*80A/3P（两套分路），机柜PDU输入26*16A/1P，采用触摸屏显示，主支路监控，含双级防雷器，柜体安装于冷通道中</w:t>
            </w:r>
          </w:p>
        </w:tc>
        <w:tc>
          <w:tcPr>
            <w:tcW w:w="666"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shd w:val="clear" w:color="000000" w:fill="FFFFFF"/>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1307" w:type="dxa"/>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UPS主机</w:t>
            </w:r>
          </w:p>
        </w:tc>
        <w:tc>
          <w:tcPr>
            <w:tcW w:w="5453" w:type="dxa"/>
            <w:gridSpan w:val="2"/>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★可热插拔式模块化，每个模块内包含整流、逆变、旁路单元。</w:t>
            </w:r>
            <w:r>
              <w:rPr>
                <w:rFonts w:hint="eastAsia" w:cs="宋体" w:asciiTheme="minorEastAsia" w:hAnsiTheme="minorEastAsia"/>
                <w:sz w:val="18"/>
                <w:szCs w:val="18"/>
              </w:rPr>
              <w:br w:type="textWrapping"/>
            </w:r>
            <w:r>
              <w:rPr>
                <w:rFonts w:hint="eastAsia" w:cs="宋体" w:asciiTheme="minorEastAsia" w:hAnsiTheme="minorEastAsia"/>
                <w:sz w:val="18"/>
                <w:szCs w:val="18"/>
              </w:rPr>
              <w:t>防护等级： IP20</w:t>
            </w:r>
            <w:r>
              <w:rPr>
                <w:rFonts w:hint="eastAsia" w:cs="宋体" w:asciiTheme="minorEastAsia" w:hAnsiTheme="minorEastAsia"/>
                <w:sz w:val="18"/>
                <w:szCs w:val="18"/>
              </w:rPr>
              <w:br w:type="textWrapping"/>
            </w:r>
            <w:r>
              <w:rPr>
                <w:rFonts w:hint="eastAsia" w:cs="宋体" w:asciiTheme="minorEastAsia" w:hAnsiTheme="minorEastAsia"/>
                <w:sz w:val="18"/>
                <w:szCs w:val="18"/>
              </w:rPr>
              <w:t>工作温度：0℃ — +40℃</w:t>
            </w:r>
            <w:r>
              <w:rPr>
                <w:rFonts w:hint="eastAsia" w:cs="宋体" w:asciiTheme="minorEastAsia" w:hAnsiTheme="minorEastAsia"/>
                <w:sz w:val="18"/>
                <w:szCs w:val="18"/>
              </w:rPr>
              <w:br w:type="textWrapping"/>
            </w:r>
            <w:r>
              <w:rPr>
                <w:rFonts w:hint="eastAsia" w:cs="宋体" w:asciiTheme="minorEastAsia" w:hAnsiTheme="minorEastAsia"/>
                <w:sz w:val="18"/>
                <w:szCs w:val="18"/>
              </w:rPr>
              <w:t>相对湿度：最大95%</w:t>
            </w:r>
            <w:r>
              <w:rPr>
                <w:rFonts w:hint="eastAsia" w:cs="宋体" w:asciiTheme="minorEastAsia" w:hAnsiTheme="minorEastAsia"/>
                <w:sz w:val="18"/>
                <w:szCs w:val="18"/>
              </w:rPr>
              <w:br w:type="textWrapping"/>
            </w:r>
            <w:r>
              <w:rPr>
                <w:rFonts w:hint="eastAsia" w:cs="宋体" w:asciiTheme="minorEastAsia" w:hAnsiTheme="minorEastAsia"/>
                <w:sz w:val="18"/>
                <w:szCs w:val="18"/>
              </w:rPr>
              <w:t>海拔高度：0-1500m不降额，1500m以上每增加100m，所带负载减少1％</w:t>
            </w:r>
            <w:r>
              <w:rPr>
                <w:rFonts w:hint="eastAsia" w:cs="宋体" w:asciiTheme="minorEastAsia" w:hAnsiTheme="minorEastAsia"/>
                <w:sz w:val="18"/>
                <w:szCs w:val="18"/>
              </w:rPr>
              <w:br w:type="textWrapping"/>
            </w:r>
            <w:r>
              <w:rPr>
                <w:rFonts w:hint="eastAsia" w:cs="宋体" w:asciiTheme="minorEastAsia" w:hAnsiTheme="minorEastAsia"/>
                <w:sz w:val="18"/>
                <w:szCs w:val="18"/>
              </w:rPr>
              <w:t>UPS冷却方式：强制风冷(风扇支持智能调速)</w:t>
            </w:r>
            <w:r>
              <w:rPr>
                <w:rFonts w:hint="eastAsia" w:cs="宋体" w:asciiTheme="minorEastAsia" w:hAnsiTheme="minorEastAsia"/>
                <w:sz w:val="18"/>
                <w:szCs w:val="18"/>
              </w:rPr>
              <w:br w:type="textWrapping"/>
            </w:r>
            <w:r>
              <w:rPr>
                <w:rFonts w:hint="eastAsia" w:cs="宋体" w:asciiTheme="minorEastAsia" w:hAnsiTheme="minorEastAsia"/>
                <w:sz w:val="18"/>
                <w:szCs w:val="18"/>
              </w:rPr>
              <w:t>UPS 机柜均为全金属外壳封闭式机柜，标准19英寸机柜，可与机房IT机柜完美兼容，采用风扇强制冷却模式，排风扇的电源由UPS 自供；</w:t>
            </w:r>
            <w:r>
              <w:rPr>
                <w:rFonts w:hint="eastAsia" w:cs="宋体" w:asciiTheme="minorEastAsia" w:hAnsiTheme="minorEastAsia"/>
                <w:sz w:val="18"/>
                <w:szCs w:val="18"/>
              </w:rPr>
              <w:br w:type="textWrapping"/>
            </w:r>
            <w:r>
              <w:rPr>
                <w:rFonts w:hint="eastAsia" w:cs="宋体" w:asciiTheme="minorEastAsia" w:hAnsiTheme="minorEastAsia"/>
                <w:sz w:val="18"/>
                <w:szCs w:val="18"/>
              </w:rPr>
              <w:t>外壳应为模压成型的钢制柜体，焊接件和螺栓连接的构件组成的通用框架式结构，所有盖板和门都应用不小于1.5mm 厚的优质冷轧钢</w:t>
            </w:r>
            <w:r>
              <w:rPr>
                <w:rFonts w:hint="eastAsia" w:cs="宋体" w:asciiTheme="minorEastAsia" w:hAnsiTheme="minorEastAsia"/>
                <w:color w:val="000000"/>
                <w:sz w:val="18"/>
                <w:szCs w:val="18"/>
              </w:rPr>
              <w:t>是</w:t>
            </w:r>
            <w:r>
              <w:rPr>
                <w:rFonts w:hint="eastAsia" w:cs="宋体" w:asciiTheme="minorEastAsia" w:hAnsiTheme="minorEastAsia"/>
                <w:sz w:val="18"/>
                <w:szCs w:val="18"/>
              </w:rPr>
              <w:t>板制造；</w:t>
            </w:r>
            <w:r>
              <w:rPr>
                <w:rFonts w:hint="eastAsia" w:cs="宋体" w:asciiTheme="minorEastAsia" w:hAnsiTheme="minorEastAsia"/>
                <w:sz w:val="18"/>
                <w:szCs w:val="18"/>
              </w:rPr>
              <w:br w:type="textWrapping"/>
            </w:r>
            <w:r>
              <w:rPr>
                <w:rFonts w:hint="eastAsia" w:cs="宋体" w:asciiTheme="minorEastAsia" w:hAnsiTheme="minorEastAsia"/>
                <w:sz w:val="18"/>
                <w:szCs w:val="18"/>
              </w:rPr>
              <w:t>柜体表面采取防酸防锈措施，设保护接地端子，UPS 的机柜前门可开启维修，前门带锁。</w:t>
            </w:r>
            <w:r>
              <w:rPr>
                <w:rFonts w:hint="eastAsia" w:cs="宋体" w:asciiTheme="minorEastAsia" w:hAnsiTheme="minorEastAsia"/>
                <w:sz w:val="18"/>
                <w:szCs w:val="18"/>
              </w:rPr>
              <w:br w:type="textWrapping"/>
            </w:r>
            <w:r>
              <w:rPr>
                <w:rFonts w:hint="eastAsia" w:cs="宋体" w:asciiTheme="minorEastAsia" w:hAnsiTheme="minorEastAsia"/>
                <w:sz w:val="18"/>
                <w:szCs w:val="18"/>
              </w:rPr>
              <w:t>机柜内导线均为阻燃导线，外壳防护级别为外壳IP20。</w:t>
            </w:r>
            <w:r>
              <w:rPr>
                <w:rFonts w:hint="eastAsia" w:cs="宋体" w:asciiTheme="minorEastAsia" w:hAnsiTheme="minorEastAsia"/>
                <w:sz w:val="18"/>
                <w:szCs w:val="18"/>
              </w:rPr>
              <w:br w:type="textWrapping"/>
            </w:r>
            <w:r>
              <w:rPr>
                <w:rFonts w:hint="eastAsia" w:cs="宋体" w:asciiTheme="minorEastAsia" w:hAnsiTheme="minorEastAsia"/>
                <w:sz w:val="18"/>
                <w:szCs w:val="18"/>
              </w:rPr>
              <w:t>电源制式：380V/400V/415V、50Hz/60Hz；</w:t>
            </w:r>
            <w:r>
              <w:rPr>
                <w:rFonts w:hint="eastAsia" w:cs="宋体" w:asciiTheme="minorEastAsia" w:hAnsiTheme="minorEastAsia"/>
                <w:sz w:val="18"/>
                <w:szCs w:val="18"/>
              </w:rPr>
              <w:br w:type="textWrapping"/>
            </w:r>
            <w:r>
              <w:rPr>
                <w:rFonts w:hint="eastAsia" w:cs="宋体" w:asciiTheme="minorEastAsia" w:hAnsiTheme="minorEastAsia"/>
                <w:sz w:val="18"/>
                <w:szCs w:val="18"/>
              </w:rPr>
              <w:t>★UPS类型应为在线双变换式，制式为三相输入，三相输出。</w:t>
            </w:r>
            <w:r>
              <w:rPr>
                <w:rFonts w:hint="eastAsia" w:cs="宋体" w:asciiTheme="minorEastAsia" w:hAnsiTheme="minorEastAsia"/>
                <w:sz w:val="18"/>
                <w:szCs w:val="18"/>
              </w:rPr>
              <w:br w:type="textWrapping"/>
            </w:r>
            <w:r>
              <w:rPr>
                <w:rFonts w:hint="eastAsia" w:cs="宋体" w:asciiTheme="minorEastAsia" w:hAnsiTheme="minorEastAsia"/>
                <w:sz w:val="18"/>
                <w:szCs w:val="18"/>
              </w:rPr>
              <w:t>★UPS需采用模块化设计，系统单功率模块的额定输出功率应≥20kvA，并支持热插拔，当功率模块故障时，应及时退出系统而不能影响其他模块正常工作，不允许输出中断。</w:t>
            </w:r>
            <w:r>
              <w:rPr>
                <w:rFonts w:hint="eastAsia" w:cs="宋体" w:asciiTheme="minorEastAsia" w:hAnsiTheme="minorEastAsia"/>
                <w:sz w:val="18"/>
                <w:szCs w:val="18"/>
              </w:rPr>
              <w:br w:type="textWrapping"/>
            </w:r>
            <w:r>
              <w:rPr>
                <w:rFonts w:hint="eastAsia" w:cs="宋体" w:asciiTheme="minorEastAsia" w:hAnsiTheme="minorEastAsia"/>
                <w:sz w:val="18"/>
                <w:szCs w:val="18"/>
              </w:rPr>
              <w:t>★UPS每个功率模块具有独立的旁路，避免采用单一的集中旁路模块，避免单点故障，自动静态旁路开关切换时不产生任何间断。</w:t>
            </w:r>
            <w:r>
              <w:rPr>
                <w:rFonts w:hint="eastAsia" w:cs="宋体" w:asciiTheme="minorEastAsia" w:hAnsiTheme="minorEastAsia"/>
                <w:sz w:val="18"/>
                <w:szCs w:val="18"/>
              </w:rPr>
              <w:br w:type="textWrapping"/>
            </w:r>
            <w:r>
              <w:rPr>
                <w:rFonts w:hint="eastAsia" w:cs="宋体" w:asciiTheme="minorEastAsia" w:hAnsiTheme="minorEastAsia"/>
                <w:sz w:val="18"/>
                <w:szCs w:val="18"/>
              </w:rPr>
              <w:t>UPS市电模式转电池模式，电池模式转市电模式，市电模式转旁路模式，旁路模式转市电模式切换时间均为0ms。</w:t>
            </w:r>
            <w:r>
              <w:rPr>
                <w:rFonts w:hint="eastAsia" w:cs="宋体" w:asciiTheme="minorEastAsia" w:hAnsiTheme="minorEastAsia"/>
                <w:sz w:val="18"/>
                <w:szCs w:val="18"/>
              </w:rPr>
              <w:br w:type="textWrapping"/>
            </w:r>
            <w:r>
              <w:rPr>
                <w:rFonts w:hint="eastAsia" w:cs="宋体" w:asciiTheme="minorEastAsia" w:hAnsiTheme="minorEastAsia"/>
                <w:sz w:val="18"/>
                <w:szCs w:val="18"/>
              </w:rPr>
              <w:t>★市电模式下，UPS系统效率≥95%。ECO模式下，UPS系统效率≥98%。</w:t>
            </w:r>
          </w:p>
          <w:p>
            <w:pPr>
              <w:rPr>
                <w:rFonts w:cs="宋体" w:asciiTheme="minorEastAsia" w:hAnsiTheme="minorEastAsia"/>
                <w:sz w:val="18"/>
                <w:szCs w:val="18"/>
              </w:rPr>
            </w:pPr>
            <w:r>
              <w:rPr>
                <w:rFonts w:cs="宋体" w:asciiTheme="minorEastAsia" w:hAnsiTheme="minorEastAsia"/>
                <w:sz w:val="18"/>
                <w:szCs w:val="18"/>
              </w:rPr>
              <w:t>1</w:t>
            </w:r>
            <w:r>
              <w:rPr>
                <w:rFonts w:hint="eastAsia" w:cs="宋体" w:asciiTheme="minorEastAsia" w:hAnsiTheme="minorEastAsia"/>
                <w:sz w:val="18"/>
                <w:szCs w:val="18"/>
              </w:rPr>
              <w:t xml:space="preserve">、★投标方所提供的设备制造商须具备  </w:t>
            </w:r>
            <w:r>
              <w:rPr>
                <w:rFonts w:cs="宋体" w:asciiTheme="minorEastAsia" w:hAnsiTheme="minorEastAsia"/>
                <w:sz w:val="18"/>
                <w:szCs w:val="18"/>
              </w:rPr>
              <w:t>20</w:t>
            </w:r>
            <w:r>
              <w:rPr>
                <w:rFonts w:hint="eastAsia" w:cs="宋体" w:asciiTheme="minorEastAsia" w:hAnsiTheme="minorEastAsia"/>
                <w:sz w:val="18"/>
                <w:szCs w:val="18"/>
              </w:rPr>
              <w:t xml:space="preserve">  年以上的制造经验。</w:t>
            </w:r>
          </w:p>
          <w:p>
            <w:pPr>
              <w:rPr>
                <w:rFonts w:cs="宋体" w:asciiTheme="minorEastAsia" w:hAnsiTheme="minorEastAsia"/>
                <w:sz w:val="18"/>
                <w:szCs w:val="18"/>
              </w:rPr>
            </w:pPr>
            <w:r>
              <w:rPr>
                <w:rFonts w:cs="宋体" w:asciiTheme="minorEastAsia" w:hAnsiTheme="minorEastAsia"/>
                <w:sz w:val="18"/>
                <w:szCs w:val="18"/>
              </w:rPr>
              <w:t>2</w:t>
            </w:r>
            <w:r>
              <w:rPr>
                <w:rFonts w:hint="eastAsia" w:cs="宋体" w:asciiTheme="minorEastAsia" w:hAnsiTheme="minorEastAsia"/>
                <w:sz w:val="18"/>
                <w:szCs w:val="18"/>
              </w:rPr>
              <w:t>、★</w:t>
            </w:r>
            <w:r>
              <w:rPr>
                <w:rFonts w:cs="宋体" w:asciiTheme="minorEastAsia" w:hAnsiTheme="minorEastAsia"/>
                <w:sz w:val="18"/>
                <w:szCs w:val="18"/>
              </w:rPr>
              <w:t>投标方</w:t>
            </w:r>
            <w:r>
              <w:rPr>
                <w:rFonts w:hint="eastAsia" w:cs="宋体" w:asciiTheme="minorEastAsia" w:hAnsiTheme="minorEastAsia"/>
                <w:sz w:val="18"/>
                <w:szCs w:val="18"/>
              </w:rPr>
              <w:t>须</w:t>
            </w:r>
            <w:r>
              <w:rPr>
                <w:rFonts w:cs="宋体" w:asciiTheme="minorEastAsia" w:hAnsiTheme="minorEastAsia"/>
                <w:sz w:val="18"/>
                <w:szCs w:val="18"/>
              </w:rPr>
              <w:t>提供</w:t>
            </w:r>
            <w:r>
              <w:rPr>
                <w:rFonts w:hint="eastAsia" w:cs="宋体" w:asciiTheme="minorEastAsia" w:hAnsiTheme="minorEastAsia"/>
                <w:sz w:val="18"/>
                <w:szCs w:val="18"/>
              </w:rPr>
              <w:t xml:space="preserve">设备制造厂商的 </w:t>
            </w:r>
            <w:r>
              <w:rPr>
                <w:rFonts w:cs="宋体" w:asciiTheme="minorEastAsia" w:hAnsiTheme="minorEastAsia"/>
                <w:sz w:val="18"/>
                <w:szCs w:val="18"/>
              </w:rPr>
              <w:t>营业执照、生产许可证</w:t>
            </w:r>
            <w:r>
              <w:rPr>
                <w:rFonts w:hint="eastAsia" w:cs="宋体" w:asciiTheme="minorEastAsia" w:hAnsiTheme="minorEastAsia"/>
                <w:sz w:val="18"/>
                <w:szCs w:val="18"/>
              </w:rPr>
              <w:t>(蓄</w:t>
            </w:r>
            <w:r>
              <w:rPr>
                <w:rFonts w:cs="宋体" w:asciiTheme="minorEastAsia" w:hAnsiTheme="minorEastAsia"/>
                <w:sz w:val="18"/>
                <w:szCs w:val="18"/>
              </w:rPr>
              <w:t>电池、精密空调</w:t>
            </w:r>
            <w:r>
              <w:rPr>
                <w:rFonts w:hint="eastAsia" w:cs="宋体" w:asciiTheme="minorEastAsia" w:hAnsiTheme="minorEastAsia"/>
                <w:sz w:val="18"/>
                <w:szCs w:val="18"/>
              </w:rPr>
              <w:t>)</w:t>
            </w:r>
            <w:r>
              <w:rPr>
                <w:rFonts w:cs="宋体" w:asciiTheme="minorEastAsia" w:hAnsiTheme="minorEastAsia"/>
                <w:sz w:val="18"/>
                <w:szCs w:val="18"/>
              </w:rPr>
              <w:t>、资信证明、服务商资格证明、制造商资格证明和ISO认证等资格文件。</w:t>
            </w:r>
          </w:p>
          <w:p>
            <w:pPr>
              <w:rPr>
                <w:rFonts w:cs="宋体" w:asciiTheme="minorEastAsia" w:hAnsiTheme="minorEastAsia"/>
                <w:sz w:val="18"/>
                <w:szCs w:val="18"/>
              </w:rPr>
            </w:pPr>
            <w:r>
              <w:rPr>
                <w:rFonts w:cs="宋体" w:asciiTheme="minorEastAsia" w:hAnsiTheme="minorEastAsia"/>
                <w:sz w:val="18"/>
                <w:szCs w:val="18"/>
              </w:rPr>
              <w:t>3</w:t>
            </w:r>
            <w:r>
              <w:rPr>
                <w:rFonts w:hint="eastAsia" w:cs="宋体" w:asciiTheme="minorEastAsia" w:hAnsiTheme="minorEastAsia"/>
                <w:sz w:val="18"/>
                <w:szCs w:val="18"/>
              </w:rPr>
              <w:t>、★</w:t>
            </w:r>
            <w:r>
              <w:rPr>
                <w:rFonts w:cs="宋体" w:asciiTheme="minorEastAsia" w:hAnsiTheme="minorEastAsia"/>
                <w:sz w:val="18"/>
                <w:szCs w:val="18"/>
              </w:rPr>
              <w:t>投标方</w:t>
            </w:r>
            <w:r>
              <w:rPr>
                <w:rFonts w:hint="eastAsia" w:cs="宋体" w:asciiTheme="minorEastAsia" w:hAnsiTheme="minorEastAsia"/>
                <w:sz w:val="18"/>
                <w:szCs w:val="18"/>
              </w:rPr>
              <w:t>须提供所投设备制造厂商的ISO9001质量体系证书、ISO14001环境体系证书、OHSAS18001职业健康安全管理体系认证证书、IECQ认证证书复印件及两化融合管理体系评定证书；</w:t>
            </w:r>
          </w:p>
          <w:p>
            <w:pPr>
              <w:rPr>
                <w:rFonts w:cs="宋体" w:asciiTheme="minorEastAsia" w:hAnsiTheme="minorEastAsia"/>
                <w:sz w:val="18"/>
                <w:szCs w:val="18"/>
              </w:rPr>
            </w:pPr>
            <w:r>
              <w:rPr>
                <w:rFonts w:cs="宋体" w:asciiTheme="minorEastAsia" w:hAnsiTheme="minorEastAsia"/>
                <w:sz w:val="18"/>
                <w:szCs w:val="18"/>
              </w:rPr>
              <w:t>4</w:t>
            </w:r>
            <w:r>
              <w:rPr>
                <w:rFonts w:hint="eastAsia" w:cs="宋体" w:asciiTheme="minorEastAsia" w:hAnsiTheme="minorEastAsia"/>
                <w:sz w:val="18"/>
                <w:szCs w:val="18"/>
              </w:rPr>
              <w:t>、★</w:t>
            </w:r>
            <w:r>
              <w:rPr>
                <w:rFonts w:cs="宋体" w:asciiTheme="minorEastAsia" w:hAnsiTheme="minorEastAsia"/>
                <w:sz w:val="18"/>
                <w:szCs w:val="18"/>
              </w:rPr>
              <w:t>投</w:t>
            </w:r>
            <w:r>
              <w:rPr>
                <w:rFonts w:hint="eastAsia" w:cs="宋体" w:asciiTheme="minorEastAsia" w:hAnsiTheme="minorEastAsia"/>
                <w:sz w:val="18"/>
                <w:szCs w:val="18"/>
              </w:rPr>
              <w:t>标</w:t>
            </w:r>
            <w:r>
              <w:rPr>
                <w:rFonts w:cs="宋体" w:asciiTheme="minorEastAsia" w:hAnsiTheme="minorEastAsia"/>
                <w:sz w:val="18"/>
                <w:szCs w:val="18"/>
              </w:rPr>
              <w:t>方</w:t>
            </w:r>
            <w:r>
              <w:rPr>
                <w:rFonts w:hint="eastAsia" w:cs="宋体" w:asciiTheme="minorEastAsia" w:hAnsiTheme="minorEastAsia"/>
                <w:sz w:val="18"/>
                <w:szCs w:val="18"/>
              </w:rPr>
              <w:t>提供</w:t>
            </w:r>
            <w:r>
              <w:rPr>
                <w:rFonts w:cs="宋体" w:asciiTheme="minorEastAsia" w:hAnsiTheme="minorEastAsia"/>
                <w:sz w:val="18"/>
                <w:szCs w:val="18"/>
              </w:rPr>
              <w:t>的设备制造商</w:t>
            </w:r>
            <w:r>
              <w:rPr>
                <w:rFonts w:hint="eastAsia" w:cs="宋体" w:asciiTheme="minorEastAsia" w:hAnsiTheme="minorEastAsia"/>
                <w:sz w:val="18"/>
                <w:szCs w:val="18"/>
              </w:rPr>
              <w:t>须</w:t>
            </w:r>
            <w:r>
              <w:rPr>
                <w:rFonts w:cs="宋体" w:asciiTheme="minorEastAsia" w:hAnsiTheme="minorEastAsia"/>
                <w:sz w:val="18"/>
                <w:szCs w:val="18"/>
              </w:rPr>
              <w:t>具有</w:t>
            </w:r>
            <w:r>
              <w:rPr>
                <w:rFonts w:hint="eastAsia" w:cs="宋体" w:asciiTheme="minorEastAsia" w:hAnsiTheme="minorEastAsia"/>
                <w:sz w:val="18"/>
                <w:szCs w:val="18"/>
              </w:rPr>
              <w:t>国军标质量管理体系认证证书，以</w:t>
            </w:r>
            <w:r>
              <w:rPr>
                <w:rFonts w:cs="宋体" w:asciiTheme="minorEastAsia" w:hAnsiTheme="minorEastAsia"/>
                <w:sz w:val="18"/>
                <w:szCs w:val="18"/>
              </w:rPr>
              <w:t>保证</w:t>
            </w:r>
            <w:r>
              <w:rPr>
                <w:rFonts w:hint="eastAsia" w:cs="宋体" w:asciiTheme="minorEastAsia" w:hAnsiTheme="minorEastAsia"/>
                <w:sz w:val="18"/>
                <w:szCs w:val="18"/>
              </w:rPr>
              <w:t>投</w:t>
            </w:r>
            <w:r>
              <w:rPr>
                <w:rFonts w:cs="宋体" w:asciiTheme="minorEastAsia" w:hAnsiTheme="minorEastAsia"/>
                <w:sz w:val="18"/>
                <w:szCs w:val="18"/>
              </w:rPr>
              <w:t>标产品</w:t>
            </w:r>
            <w:r>
              <w:rPr>
                <w:rFonts w:hint="eastAsia" w:cs="宋体" w:asciiTheme="minorEastAsia" w:hAnsiTheme="minorEastAsia"/>
                <w:sz w:val="18"/>
                <w:szCs w:val="18"/>
              </w:rPr>
              <w:t>的质</w:t>
            </w:r>
            <w:r>
              <w:rPr>
                <w:rFonts w:cs="宋体" w:asciiTheme="minorEastAsia" w:hAnsiTheme="minorEastAsia"/>
                <w:sz w:val="18"/>
                <w:szCs w:val="18"/>
              </w:rPr>
              <w:t>量，生产工艺</w:t>
            </w:r>
            <w:r>
              <w:rPr>
                <w:rFonts w:hint="eastAsia" w:cs="宋体" w:asciiTheme="minorEastAsia" w:hAnsiTheme="minorEastAsia"/>
                <w:sz w:val="18"/>
                <w:szCs w:val="18"/>
              </w:rPr>
              <w:t>及</w:t>
            </w:r>
            <w:r>
              <w:rPr>
                <w:rFonts w:cs="宋体" w:asciiTheme="minorEastAsia" w:hAnsiTheme="minorEastAsia"/>
                <w:sz w:val="18"/>
                <w:szCs w:val="18"/>
              </w:rPr>
              <w:t>技术</w:t>
            </w:r>
            <w:r>
              <w:rPr>
                <w:rFonts w:hint="eastAsia" w:cs="宋体" w:asciiTheme="minorEastAsia" w:hAnsiTheme="minorEastAsia"/>
                <w:sz w:val="18"/>
                <w:szCs w:val="18"/>
              </w:rPr>
              <w:t>具</w:t>
            </w:r>
            <w:r>
              <w:rPr>
                <w:rFonts w:cs="宋体" w:asciiTheme="minorEastAsia" w:hAnsiTheme="minorEastAsia"/>
                <w:sz w:val="18"/>
                <w:szCs w:val="18"/>
              </w:rPr>
              <w:t>有过</w:t>
            </w:r>
            <w:r>
              <w:rPr>
                <w:rFonts w:hint="eastAsia" w:cs="宋体" w:asciiTheme="minorEastAsia" w:hAnsiTheme="minorEastAsia"/>
                <w:sz w:val="18"/>
                <w:szCs w:val="18"/>
              </w:rPr>
              <w:t>硬</w:t>
            </w:r>
            <w:r>
              <w:rPr>
                <w:rFonts w:cs="宋体" w:asciiTheme="minorEastAsia" w:hAnsiTheme="minorEastAsia"/>
                <w:sz w:val="18"/>
                <w:szCs w:val="18"/>
              </w:rPr>
              <w:t>实力</w:t>
            </w:r>
            <w:r>
              <w:rPr>
                <w:rFonts w:hint="eastAsia" w:cs="宋体" w:asciiTheme="minorEastAsia" w:hAnsiTheme="minorEastAsia"/>
                <w:sz w:val="18"/>
                <w:szCs w:val="18"/>
              </w:rPr>
              <w:t>；</w:t>
            </w:r>
          </w:p>
          <w:p>
            <w:pPr>
              <w:rPr>
                <w:rFonts w:cs="宋体" w:asciiTheme="minorEastAsia" w:hAnsiTheme="minorEastAsia"/>
                <w:sz w:val="18"/>
                <w:szCs w:val="18"/>
              </w:rPr>
            </w:pPr>
            <w:r>
              <w:rPr>
                <w:rFonts w:hint="eastAsia" w:cs="宋体" w:asciiTheme="minorEastAsia" w:hAnsiTheme="minorEastAsia"/>
                <w:sz w:val="18"/>
                <w:szCs w:val="18"/>
              </w:rPr>
              <w:t>5、★投标单位投标必须获得设备生产厂家的针对本项目的项目授权书及售后服务承诺函。</w:t>
            </w:r>
            <w:r>
              <w:rPr>
                <w:rFonts w:cs="宋体" w:asciiTheme="minorEastAsia" w:hAnsiTheme="minorEastAsia"/>
                <w:sz w:val="18"/>
                <w:szCs w:val="18"/>
              </w:rPr>
              <w:t></w:t>
            </w:r>
            <w:r>
              <w:rPr>
                <w:rFonts w:hint="eastAsia" w:cs="宋体" w:asciiTheme="minorEastAsia" w:hAnsiTheme="minorEastAsia"/>
                <w:sz w:val="18"/>
                <w:szCs w:val="18"/>
              </w:rPr>
              <w:t>（包括机柜、冷通道、精密空调、U</w:t>
            </w:r>
            <w:r>
              <w:rPr>
                <w:rFonts w:cs="宋体" w:asciiTheme="minorEastAsia" w:hAnsiTheme="minorEastAsia"/>
                <w:sz w:val="18"/>
                <w:szCs w:val="18"/>
              </w:rPr>
              <w:t>PS</w:t>
            </w:r>
            <w:r>
              <w:rPr>
                <w:rFonts w:hint="eastAsia" w:cs="宋体" w:asciiTheme="minorEastAsia" w:hAnsiTheme="minorEastAsia"/>
                <w:sz w:val="18"/>
                <w:szCs w:val="18"/>
              </w:rPr>
              <w:t>、电池、消防系统等）</w:t>
            </w:r>
          </w:p>
          <w:p>
            <w:pPr>
              <w:ind w:firstLine="420" w:firstLineChars="200"/>
              <w:rPr>
                <w:rFonts w:ascii="宋体" w:hAnsi="宋体"/>
                <w:b/>
              </w:rPr>
            </w:pPr>
            <w:r>
              <w:rPr>
                <w:rFonts w:hint="eastAsia" w:ascii="宋体" w:hAnsi="宋体" w:cs="宋体"/>
                <w:szCs w:val="18"/>
              </w:rPr>
              <w:t>★</w:t>
            </w:r>
            <w:r>
              <w:rPr>
                <w:rFonts w:hint="eastAsia" w:ascii="宋体" w:hAnsi="宋体" w:cs="宋体"/>
                <w:b/>
              </w:rPr>
              <w:t>模块化</w:t>
            </w:r>
            <w:r>
              <w:rPr>
                <w:rFonts w:ascii="宋体" w:hAnsi="宋体" w:cs="宋体"/>
                <w:b/>
              </w:rPr>
              <w:t>UPS</w:t>
            </w:r>
            <w:r>
              <w:rPr>
                <w:rFonts w:hint="eastAsia" w:ascii="宋体" w:hAnsi="宋体" w:cs="宋体"/>
                <w:b/>
              </w:rPr>
              <w:t>要求与机柜、冷通道组件、</w:t>
            </w:r>
            <w:r>
              <w:rPr>
                <w:rFonts w:ascii="宋体" w:hAnsi="宋体" w:cs="宋体"/>
                <w:b/>
              </w:rPr>
              <w:t>PDU</w:t>
            </w:r>
            <w:r>
              <w:rPr>
                <w:rFonts w:hint="eastAsia" w:ascii="宋体" w:hAnsi="宋体" w:cs="宋体"/>
                <w:b/>
              </w:rPr>
              <w:t>、行级水平送风精密空调必须为同一品牌。</w:t>
            </w:r>
          </w:p>
        </w:tc>
        <w:tc>
          <w:tcPr>
            <w:tcW w:w="666"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shd w:val="clear" w:color="000000" w:fill="FFFFFF"/>
          </w:tcPr>
          <w:p>
            <w:pPr>
              <w:jc w:val="center"/>
              <w:rPr>
                <w:rFonts w:cs="宋体" w:asciiTheme="minorEastAsia" w:hAnsiTheme="minorEastAsia"/>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3</w:t>
            </w:r>
          </w:p>
        </w:tc>
        <w:tc>
          <w:tcPr>
            <w:tcW w:w="1307" w:type="dxa"/>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UPS功率模块</w:t>
            </w:r>
          </w:p>
        </w:tc>
        <w:tc>
          <w:tcPr>
            <w:tcW w:w="5453" w:type="dxa"/>
            <w:gridSpan w:val="2"/>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在线式、双变换式模块化UPS，制式为三相输入，三相输出。</w:t>
            </w:r>
            <w:r>
              <w:rPr>
                <w:rFonts w:hint="eastAsia" w:cs="宋体" w:asciiTheme="minorEastAsia" w:hAnsiTheme="minorEastAsia"/>
                <w:sz w:val="18"/>
                <w:szCs w:val="18"/>
              </w:rPr>
              <w:br w:type="textWrapping"/>
            </w:r>
            <w:r>
              <w:rPr>
                <w:rFonts w:hint="eastAsia" w:cs="宋体" w:asciiTheme="minorEastAsia" w:hAnsiTheme="minorEastAsia"/>
                <w:sz w:val="18"/>
                <w:szCs w:val="18"/>
              </w:rPr>
              <w:t>模块化设计，所有模块支持热拔插，方便维修更换。</w:t>
            </w:r>
            <w:r>
              <w:rPr>
                <w:rFonts w:hint="eastAsia" w:cs="宋体" w:asciiTheme="minorEastAsia" w:hAnsiTheme="minorEastAsia"/>
                <w:sz w:val="18"/>
                <w:szCs w:val="18"/>
              </w:rPr>
              <w:br w:type="textWrapping"/>
            </w:r>
            <w:r>
              <w:rPr>
                <w:rFonts w:hint="eastAsia" w:cs="宋体" w:asciiTheme="minorEastAsia" w:hAnsiTheme="minorEastAsia"/>
                <w:sz w:val="18"/>
                <w:szCs w:val="18"/>
              </w:rPr>
              <w:t>★每个功率模块具有独立的旁路，避免采用单一的集中旁路模块，避免单点故障，自动静态旁路开关切换时不产生任何间断。</w:t>
            </w:r>
            <w:r>
              <w:rPr>
                <w:rFonts w:hint="eastAsia" w:cs="宋体" w:asciiTheme="minorEastAsia" w:hAnsiTheme="minorEastAsia"/>
                <w:sz w:val="18"/>
                <w:szCs w:val="18"/>
              </w:rPr>
              <w:br w:type="textWrapping"/>
            </w:r>
            <w:r>
              <w:rPr>
                <w:rFonts w:hint="eastAsia" w:cs="宋体" w:asciiTheme="minorEastAsia" w:hAnsiTheme="minorEastAsia"/>
                <w:sz w:val="18"/>
                <w:szCs w:val="18"/>
              </w:rPr>
              <w:t>★每个模块应配置LED+LCD屏，可查看每个模块的运行电流、电压、功率等信息</w:t>
            </w:r>
            <w:r>
              <w:rPr>
                <w:rFonts w:hint="eastAsia" w:cs="宋体" w:asciiTheme="minorEastAsia" w:hAnsiTheme="minorEastAsia"/>
                <w:sz w:val="18"/>
                <w:szCs w:val="18"/>
              </w:rPr>
              <w:br w:type="textWrapping"/>
            </w:r>
            <w:r>
              <w:rPr>
                <w:rFonts w:hint="eastAsia" w:cs="宋体" w:asciiTheme="minorEastAsia" w:hAnsiTheme="minorEastAsia"/>
                <w:sz w:val="18"/>
                <w:szCs w:val="18"/>
              </w:rPr>
              <w:t>通过模块冗余的方式，提高系统的可靠性，系统支持N、N+1、2N冗余。本次采用N+1冗余模式。</w:t>
            </w:r>
            <w:r>
              <w:rPr>
                <w:rFonts w:hint="eastAsia" w:cs="宋体" w:asciiTheme="minorEastAsia" w:hAnsiTheme="minorEastAsia"/>
                <w:sz w:val="18"/>
                <w:szCs w:val="18"/>
              </w:rPr>
              <w:br w:type="textWrapping"/>
            </w:r>
            <w:r>
              <w:rPr>
                <w:rFonts w:hint="eastAsia" w:cs="宋体" w:asciiTheme="minorEastAsia" w:hAnsiTheme="minorEastAsia"/>
                <w:sz w:val="18"/>
                <w:szCs w:val="18"/>
              </w:rPr>
              <w:t>风扇故障时仍应具有一定的输出能力且发出声光告警</w:t>
            </w:r>
            <w:r>
              <w:rPr>
                <w:rFonts w:hint="eastAsia" w:cs="宋体" w:asciiTheme="minorEastAsia" w:hAnsiTheme="minorEastAsia"/>
                <w:sz w:val="18"/>
                <w:szCs w:val="18"/>
              </w:rPr>
              <w:br w:type="textWrapping"/>
            </w:r>
            <w:r>
              <w:rPr>
                <w:rFonts w:hint="eastAsia" w:cs="宋体" w:asciiTheme="minorEastAsia" w:hAnsiTheme="minorEastAsia"/>
                <w:sz w:val="18"/>
                <w:szCs w:val="18"/>
              </w:rPr>
              <w:t>单柜最大容量可扩容 100KVA ；</w:t>
            </w:r>
            <w:r>
              <w:rPr>
                <w:rFonts w:hint="eastAsia" w:cs="宋体" w:asciiTheme="minorEastAsia" w:hAnsiTheme="minorEastAsia"/>
                <w:sz w:val="18"/>
                <w:szCs w:val="18"/>
              </w:rPr>
              <w:br w:type="textWrapping"/>
            </w:r>
            <w:r>
              <w:rPr>
                <w:rFonts w:hint="eastAsia" w:cs="宋体" w:asciiTheme="minorEastAsia" w:hAnsiTheme="minorEastAsia"/>
                <w:sz w:val="18"/>
                <w:szCs w:val="18"/>
              </w:rPr>
              <w:t>★每个功率模块内部均有独立的功率单元、充电单元、旁路单元、控制单元；单个功率模块容量≥20kvA</w:t>
            </w:r>
            <w:r>
              <w:rPr>
                <w:rFonts w:hint="eastAsia" w:cs="宋体" w:asciiTheme="minorEastAsia" w:hAnsiTheme="minorEastAsia"/>
                <w:sz w:val="18"/>
                <w:szCs w:val="18"/>
              </w:rPr>
              <w:br w:type="textWrapping"/>
            </w:r>
            <w:r>
              <w:rPr>
                <w:rFonts w:hint="eastAsia" w:cs="宋体" w:asciiTheme="minorEastAsia" w:hAnsiTheme="minorEastAsia"/>
                <w:sz w:val="18"/>
                <w:szCs w:val="18"/>
              </w:rPr>
              <w:t xml:space="preserve">★输入电压范围：285-457VAC </w:t>
            </w:r>
            <w:r>
              <w:rPr>
                <w:rFonts w:hint="eastAsia" w:cs="宋体" w:asciiTheme="minorEastAsia" w:hAnsiTheme="minorEastAsia"/>
                <w:sz w:val="18"/>
                <w:szCs w:val="18"/>
              </w:rPr>
              <w:br w:type="textWrapping"/>
            </w:r>
            <w:r>
              <w:rPr>
                <w:rFonts w:hint="eastAsia" w:cs="宋体" w:asciiTheme="minorEastAsia" w:hAnsiTheme="minorEastAsia"/>
                <w:sz w:val="18"/>
                <w:szCs w:val="18"/>
              </w:rPr>
              <w:t>额定输入电压：380V/400V/415V AC，三相四线＋PE；</w:t>
            </w:r>
            <w:r>
              <w:rPr>
                <w:rFonts w:hint="eastAsia" w:cs="宋体" w:asciiTheme="minorEastAsia" w:hAnsiTheme="minorEastAsia"/>
                <w:sz w:val="18"/>
                <w:szCs w:val="18"/>
              </w:rPr>
              <w:br w:type="textWrapping"/>
            </w:r>
            <w:r>
              <w:rPr>
                <w:rFonts w:hint="eastAsia" w:cs="宋体" w:asciiTheme="minorEastAsia" w:hAnsiTheme="minorEastAsia"/>
                <w:sz w:val="18"/>
                <w:szCs w:val="18"/>
              </w:rPr>
              <w:t>★输入频率范围40-70Hz；</w:t>
            </w:r>
            <w:r>
              <w:rPr>
                <w:rFonts w:hint="eastAsia" w:cs="宋体" w:asciiTheme="minorEastAsia" w:hAnsiTheme="minorEastAsia"/>
                <w:sz w:val="18"/>
                <w:szCs w:val="18"/>
              </w:rPr>
              <w:br w:type="textWrapping"/>
            </w:r>
            <w:r>
              <w:rPr>
                <w:rFonts w:hint="eastAsia" w:cs="宋体" w:asciiTheme="minorEastAsia" w:hAnsiTheme="minorEastAsia"/>
                <w:sz w:val="18"/>
                <w:szCs w:val="18"/>
              </w:rPr>
              <w:t>★输入功率因数不低于0.99；</w:t>
            </w:r>
            <w:r>
              <w:rPr>
                <w:rFonts w:hint="eastAsia" w:cs="宋体" w:asciiTheme="minorEastAsia" w:hAnsiTheme="minorEastAsia"/>
                <w:sz w:val="18"/>
                <w:szCs w:val="18"/>
              </w:rPr>
              <w:br w:type="textWrapping"/>
            </w:r>
            <w:r>
              <w:rPr>
                <w:rFonts w:hint="eastAsia" w:cs="宋体" w:asciiTheme="minorEastAsia" w:hAnsiTheme="minorEastAsia"/>
                <w:sz w:val="18"/>
                <w:szCs w:val="18"/>
              </w:rPr>
              <w:t>输入谐波电流总含量THDi，50%负载小于3%，100%负载小于2%；</w:t>
            </w:r>
            <w:r>
              <w:rPr>
                <w:rFonts w:hint="eastAsia" w:cs="宋体" w:asciiTheme="minorEastAsia" w:hAnsiTheme="minorEastAsia"/>
                <w:sz w:val="18"/>
                <w:szCs w:val="18"/>
              </w:rPr>
              <w:br w:type="textWrapping"/>
            </w:r>
            <w:r>
              <w:rPr>
                <w:rFonts w:hint="eastAsia" w:cs="宋体" w:asciiTheme="minorEastAsia" w:hAnsiTheme="minorEastAsia"/>
                <w:sz w:val="18"/>
                <w:szCs w:val="18"/>
              </w:rPr>
              <w:t>输出电压：380V AC/400V AC/415V AC±1%（线电压），</w:t>
            </w:r>
            <w:r>
              <w:rPr>
                <w:rFonts w:hint="eastAsia" w:cs="宋体" w:asciiTheme="minorEastAsia" w:hAnsiTheme="minorEastAsia"/>
                <w:sz w:val="18"/>
                <w:szCs w:val="18"/>
              </w:rPr>
              <w:br w:type="textWrapping"/>
            </w:r>
            <w:r>
              <w:rPr>
                <w:rFonts w:hint="eastAsia" w:cs="宋体" w:asciiTheme="minorEastAsia" w:hAnsiTheme="minorEastAsia"/>
                <w:sz w:val="18"/>
                <w:szCs w:val="18"/>
              </w:rPr>
              <w:t>输出电压波形为准正弦波</w:t>
            </w:r>
            <w:r>
              <w:rPr>
                <w:rFonts w:hint="eastAsia" w:cs="宋体" w:asciiTheme="minorEastAsia" w:hAnsiTheme="minorEastAsia"/>
                <w:sz w:val="18"/>
                <w:szCs w:val="18"/>
              </w:rPr>
              <w:br w:type="textWrapping"/>
            </w:r>
            <w:r>
              <w:rPr>
                <w:rFonts w:hint="eastAsia" w:cs="宋体" w:asciiTheme="minorEastAsia" w:hAnsiTheme="minorEastAsia"/>
                <w:sz w:val="18"/>
                <w:szCs w:val="18"/>
              </w:rPr>
              <w:t>★输出功率因数：0.9</w:t>
            </w:r>
            <w:r>
              <w:rPr>
                <w:rFonts w:hint="eastAsia" w:cs="宋体" w:asciiTheme="minorEastAsia" w:hAnsiTheme="minorEastAsia"/>
                <w:sz w:val="18"/>
                <w:szCs w:val="18"/>
              </w:rPr>
              <w:br w:type="textWrapping"/>
            </w:r>
            <w:r>
              <w:rPr>
                <w:rFonts w:hint="eastAsia" w:cs="宋体" w:asciiTheme="minorEastAsia" w:hAnsiTheme="minorEastAsia"/>
                <w:sz w:val="18"/>
                <w:szCs w:val="18"/>
              </w:rPr>
              <w:t>输出频率：同步状态，跟踪旁路输入（正常模式），50/60±0.1%（电池模式）；</w:t>
            </w:r>
            <w:r>
              <w:rPr>
                <w:rFonts w:hint="eastAsia" w:cs="宋体" w:asciiTheme="minorEastAsia" w:hAnsiTheme="minorEastAsia"/>
                <w:sz w:val="18"/>
                <w:szCs w:val="18"/>
              </w:rPr>
              <w:br w:type="textWrapping"/>
            </w:r>
            <w:r>
              <w:rPr>
                <w:rFonts w:hint="eastAsia" w:cs="宋体" w:asciiTheme="minorEastAsia" w:hAnsiTheme="minorEastAsia"/>
                <w:sz w:val="18"/>
                <w:szCs w:val="18"/>
              </w:rPr>
              <w:t>输出电压波形失真度：&lt;1%(100%线性载）&lt;4%（100%非线性载）</w:t>
            </w:r>
            <w:r>
              <w:rPr>
                <w:rFonts w:hint="eastAsia" w:cs="宋体" w:asciiTheme="minorEastAsia" w:hAnsiTheme="minorEastAsia"/>
                <w:sz w:val="18"/>
                <w:szCs w:val="18"/>
              </w:rPr>
              <w:br w:type="textWrapping"/>
            </w:r>
            <w:r>
              <w:rPr>
                <w:rFonts w:hint="eastAsia" w:cs="宋体" w:asciiTheme="minorEastAsia" w:hAnsiTheme="minorEastAsia"/>
                <w:sz w:val="18"/>
                <w:szCs w:val="18"/>
              </w:rPr>
              <w:t>★效率＞95%</w:t>
            </w:r>
            <w:r>
              <w:rPr>
                <w:rFonts w:hint="eastAsia" w:cs="宋体" w:asciiTheme="minorEastAsia" w:hAnsiTheme="minorEastAsia"/>
                <w:sz w:val="18"/>
                <w:szCs w:val="18"/>
              </w:rPr>
              <w:br w:type="textWrapping"/>
            </w:r>
            <w:r>
              <w:rPr>
                <w:rFonts w:hint="eastAsia" w:cs="宋体" w:asciiTheme="minorEastAsia" w:hAnsiTheme="minorEastAsia"/>
                <w:sz w:val="18"/>
                <w:szCs w:val="18"/>
              </w:rPr>
              <w:t>支持ECO模式，在ECO模式下UPS效率＞98%</w:t>
            </w:r>
            <w:r>
              <w:rPr>
                <w:rFonts w:hint="eastAsia" w:cs="宋体" w:asciiTheme="minorEastAsia" w:hAnsiTheme="minorEastAsia"/>
                <w:sz w:val="18"/>
                <w:szCs w:val="18"/>
              </w:rPr>
              <w:br w:type="textWrapping"/>
            </w:r>
            <w:r>
              <w:rPr>
                <w:rFonts w:hint="eastAsia" w:cs="宋体" w:asciiTheme="minorEastAsia" w:hAnsiTheme="minorEastAsia"/>
                <w:sz w:val="18"/>
                <w:szCs w:val="18"/>
              </w:rPr>
              <w:t>逆变器输出150%额定电流：1min；逆变器输出125%额定电流以上：10min；逆变器输出110%额定电流以上：60min；150%以上额定电流：立即转旁路；</w:t>
            </w:r>
            <w:r>
              <w:rPr>
                <w:rFonts w:hint="eastAsia" w:cs="宋体" w:asciiTheme="minorEastAsia" w:hAnsiTheme="minorEastAsia"/>
                <w:sz w:val="18"/>
                <w:szCs w:val="18"/>
              </w:rPr>
              <w:br w:type="textWrapping"/>
            </w:r>
            <w:r>
              <w:rPr>
                <w:rFonts w:hint="eastAsia" w:cs="宋体" w:asciiTheme="minorEastAsia" w:hAnsiTheme="minorEastAsia"/>
                <w:sz w:val="18"/>
                <w:szCs w:val="18"/>
              </w:rPr>
              <w:t>正常情况下，UPS逆变器输出向负载供电；</w:t>
            </w:r>
            <w:r>
              <w:rPr>
                <w:rFonts w:hint="eastAsia" w:cs="宋体" w:asciiTheme="minorEastAsia" w:hAnsiTheme="minorEastAsia"/>
                <w:sz w:val="18"/>
                <w:szCs w:val="18"/>
              </w:rPr>
              <w:br w:type="textWrapping"/>
            </w:r>
            <w:r>
              <w:rPr>
                <w:rFonts w:hint="eastAsia" w:cs="宋体" w:asciiTheme="minorEastAsia" w:hAnsiTheme="minorEastAsia"/>
                <w:sz w:val="18"/>
                <w:szCs w:val="18"/>
              </w:rPr>
              <w:t>逆变器输出异常时，市电通过静态旁路开关装置向负载供电；</w:t>
            </w:r>
            <w:r>
              <w:rPr>
                <w:rFonts w:hint="eastAsia" w:cs="宋体" w:asciiTheme="minorEastAsia" w:hAnsiTheme="minorEastAsia"/>
                <w:sz w:val="18"/>
                <w:szCs w:val="18"/>
              </w:rPr>
              <w:br w:type="textWrapping"/>
            </w:r>
            <w:r>
              <w:rPr>
                <w:rFonts w:hint="eastAsia" w:cs="宋体" w:asciiTheme="minorEastAsia" w:hAnsiTheme="minorEastAsia"/>
                <w:sz w:val="18"/>
                <w:szCs w:val="18"/>
              </w:rPr>
              <w:t>对UPS系统内部进行维护或扩容时，市电可无间断通过自带的维修旁路装置向负载供电的同时，UPS其余部分可以与负载脱离。</w:t>
            </w:r>
            <w:r>
              <w:rPr>
                <w:rFonts w:hint="eastAsia" w:cs="宋体" w:asciiTheme="minorEastAsia" w:hAnsiTheme="minorEastAsia"/>
                <w:sz w:val="18"/>
                <w:szCs w:val="18"/>
              </w:rPr>
              <w:br w:type="textWrapping"/>
            </w:r>
            <w:r>
              <w:rPr>
                <w:rFonts w:hint="eastAsia" w:cs="宋体" w:asciiTheme="minorEastAsia" w:hAnsiTheme="minorEastAsia"/>
                <w:sz w:val="18"/>
                <w:szCs w:val="18"/>
              </w:rPr>
              <w:t>输入电压：380/400/415VAC (+25%,-25%)</w:t>
            </w:r>
            <w:r>
              <w:rPr>
                <w:rFonts w:hint="eastAsia" w:cs="宋体" w:asciiTheme="minorEastAsia" w:hAnsiTheme="minorEastAsia"/>
                <w:sz w:val="18"/>
                <w:szCs w:val="18"/>
              </w:rPr>
              <w:br w:type="textWrapping"/>
            </w:r>
            <w:r>
              <w:rPr>
                <w:rFonts w:hint="eastAsia" w:cs="宋体" w:asciiTheme="minorEastAsia" w:hAnsiTheme="minorEastAsia"/>
                <w:sz w:val="18"/>
                <w:szCs w:val="18"/>
              </w:rPr>
              <w:t>输入频率：50/60Hz ±10%</w:t>
            </w:r>
            <w:r>
              <w:rPr>
                <w:rFonts w:hint="eastAsia" w:cs="宋体" w:asciiTheme="minorEastAsia" w:hAnsiTheme="minorEastAsia"/>
                <w:sz w:val="18"/>
                <w:szCs w:val="18"/>
              </w:rPr>
              <w:br w:type="textWrapping"/>
            </w:r>
            <w:r>
              <w:rPr>
                <w:rFonts w:hint="eastAsia" w:cs="宋体" w:asciiTheme="minorEastAsia" w:hAnsiTheme="minorEastAsia"/>
                <w:sz w:val="18"/>
                <w:szCs w:val="18"/>
              </w:rPr>
              <w:t>静态旁路在跟踪范围之内与逆变器之间的切换时间为0ms。</w:t>
            </w:r>
            <w:r>
              <w:rPr>
                <w:rFonts w:hint="eastAsia" w:cs="宋体" w:asciiTheme="minorEastAsia" w:hAnsiTheme="minorEastAsia"/>
                <w:sz w:val="18"/>
                <w:szCs w:val="18"/>
              </w:rPr>
              <w:br w:type="textWrapping"/>
            </w:r>
            <w:r>
              <w:rPr>
                <w:rFonts w:hint="eastAsia" w:cs="宋体" w:asciiTheme="minorEastAsia" w:hAnsiTheme="minorEastAsia"/>
                <w:sz w:val="18"/>
                <w:szCs w:val="18"/>
              </w:rPr>
              <w:t>UPS在市电和电池两种状态间切换的时间应为0；</w:t>
            </w:r>
            <w:r>
              <w:rPr>
                <w:rFonts w:hint="eastAsia" w:cs="宋体" w:asciiTheme="minorEastAsia" w:hAnsiTheme="minorEastAsia"/>
                <w:sz w:val="18"/>
                <w:szCs w:val="18"/>
              </w:rPr>
              <w:br w:type="textWrapping"/>
            </w:r>
            <w:r>
              <w:rPr>
                <w:rFonts w:hint="eastAsia" w:cs="宋体" w:asciiTheme="minorEastAsia" w:hAnsiTheme="minorEastAsia"/>
                <w:sz w:val="18"/>
                <w:szCs w:val="18"/>
              </w:rPr>
              <w:t>支持电池温度补偿功能和对电池组的浮充、定期自动均充、手动均充、及其自动蓄电池放电测试等功能；</w:t>
            </w:r>
            <w:r>
              <w:rPr>
                <w:rFonts w:hint="eastAsia" w:cs="宋体" w:asciiTheme="minorEastAsia" w:hAnsiTheme="minorEastAsia"/>
                <w:sz w:val="18"/>
                <w:szCs w:val="18"/>
              </w:rPr>
              <w:br w:type="textWrapping"/>
            </w:r>
            <w:r>
              <w:rPr>
                <w:rFonts w:hint="eastAsia" w:cs="宋体" w:asciiTheme="minorEastAsia" w:hAnsiTheme="minorEastAsia"/>
                <w:sz w:val="18"/>
                <w:szCs w:val="18"/>
              </w:rPr>
              <w:t xml:space="preserve">支持机架间并联时电池组共用 </w:t>
            </w:r>
            <w:r>
              <w:rPr>
                <w:rFonts w:hint="eastAsia" w:cs="宋体" w:asciiTheme="minorEastAsia" w:hAnsiTheme="minorEastAsia"/>
                <w:sz w:val="18"/>
                <w:szCs w:val="18"/>
              </w:rPr>
              <w:br w:type="textWrapping"/>
            </w:r>
            <w:r>
              <w:rPr>
                <w:rFonts w:hint="eastAsia" w:cs="宋体" w:asciiTheme="minorEastAsia" w:hAnsiTheme="minorEastAsia"/>
                <w:sz w:val="18"/>
                <w:szCs w:val="18"/>
              </w:rPr>
              <w:t>支持电池冷启动；</w:t>
            </w:r>
            <w:r>
              <w:rPr>
                <w:rFonts w:hint="eastAsia" w:cs="宋体" w:asciiTheme="minorEastAsia" w:hAnsiTheme="minorEastAsia"/>
                <w:sz w:val="18"/>
                <w:szCs w:val="18"/>
              </w:rPr>
              <w:br w:type="textWrapping"/>
            </w:r>
            <w:r>
              <w:rPr>
                <w:rFonts w:hint="eastAsia" w:cs="宋体" w:asciiTheme="minorEastAsia" w:hAnsiTheme="minorEastAsia"/>
                <w:sz w:val="18"/>
                <w:szCs w:val="18"/>
              </w:rPr>
              <w:t>0℃-40℃；</w:t>
            </w:r>
            <w:r>
              <w:rPr>
                <w:rFonts w:hint="eastAsia" w:cs="宋体" w:asciiTheme="minorEastAsia" w:hAnsiTheme="minorEastAsia"/>
                <w:sz w:val="18"/>
                <w:szCs w:val="18"/>
              </w:rPr>
              <w:br w:type="textWrapping"/>
            </w:r>
            <w:r>
              <w:rPr>
                <w:rFonts w:hint="eastAsia" w:cs="宋体" w:asciiTheme="minorEastAsia" w:hAnsiTheme="minorEastAsia"/>
                <w:sz w:val="18"/>
                <w:szCs w:val="18"/>
              </w:rPr>
              <w:t>★UPS产品通过国家泰尔认证、中国节能产品认证（CQC）等权威机构的认证，提供相关测试报告；</w:t>
            </w:r>
          </w:p>
        </w:tc>
        <w:tc>
          <w:tcPr>
            <w:tcW w:w="666"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3</w:t>
            </w:r>
          </w:p>
        </w:tc>
        <w:tc>
          <w:tcPr>
            <w:tcW w:w="842" w:type="dxa"/>
            <w:shd w:val="clear" w:color="000000" w:fill="FFFFFF"/>
          </w:tcPr>
          <w:p>
            <w:pPr>
              <w:jc w:val="center"/>
              <w:rPr>
                <w:rFonts w:cs="宋体" w:asciiTheme="minorEastAsia" w:hAnsiTheme="minorEastAsia"/>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4</w:t>
            </w:r>
          </w:p>
        </w:tc>
        <w:tc>
          <w:tcPr>
            <w:tcW w:w="1307" w:type="dxa"/>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蓄电池</w:t>
            </w:r>
          </w:p>
        </w:tc>
        <w:tc>
          <w:tcPr>
            <w:tcW w:w="5453" w:type="dxa"/>
            <w:gridSpan w:val="2"/>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★为了保证投标的公平公正，防止以次充好，本次电池品牌要求采用可靠知名品牌的免维护密封铅酸蓄电池，生产产品需提供蓄电池制造商生产许可证（有效期内），及排污许可证（有效期内）等资质证明文件；</w:t>
            </w:r>
          </w:p>
          <w:p>
            <w:pPr>
              <w:rPr>
                <w:rFonts w:cs="宋体" w:asciiTheme="minorEastAsia" w:hAnsiTheme="minorEastAsia"/>
                <w:sz w:val="18"/>
                <w:szCs w:val="18"/>
              </w:rPr>
            </w:pPr>
            <w:r>
              <w:rPr>
                <w:rFonts w:hint="eastAsia" w:cs="宋体" w:asciiTheme="minorEastAsia" w:hAnsiTheme="minorEastAsia"/>
                <w:sz w:val="18"/>
                <w:szCs w:val="18"/>
              </w:rPr>
              <w:t>★蓄电池产品必须提供国内权威的泰尔认证以及检测报告；蓄电池必须标配防漏液绝缘毯或防护托盘等防漏液措施，需具备防碰撞及控制蓄电池有效安装距离的设计，并提供技术方案及证明文件；</w:t>
            </w:r>
            <w:r>
              <w:rPr>
                <w:rFonts w:hint="eastAsia" w:cs="宋体" w:asciiTheme="minorEastAsia" w:hAnsiTheme="minorEastAsia"/>
                <w:sz w:val="18"/>
                <w:szCs w:val="18"/>
              </w:rPr>
              <w:br w:type="textWrapping"/>
            </w:r>
            <w:r>
              <w:rPr>
                <w:rFonts w:hint="eastAsia" w:cs="宋体" w:asciiTheme="minorEastAsia" w:hAnsiTheme="minorEastAsia"/>
                <w:sz w:val="18"/>
                <w:szCs w:val="18"/>
              </w:rPr>
              <w:t>★蓄电池产品需通过电信设备抗震性能检测，并提供认有效期内抗震合格证；</w:t>
            </w:r>
            <w:r>
              <w:rPr>
                <w:rFonts w:hint="eastAsia" w:cs="宋体" w:asciiTheme="minorEastAsia" w:hAnsiTheme="minorEastAsia"/>
                <w:sz w:val="18"/>
                <w:szCs w:val="18"/>
              </w:rPr>
              <w:br w:type="textWrapping"/>
            </w:r>
            <w:r>
              <w:rPr>
                <w:rFonts w:hint="eastAsia" w:cs="宋体" w:asciiTheme="minorEastAsia" w:hAnsiTheme="minorEastAsia"/>
                <w:sz w:val="18"/>
                <w:szCs w:val="18"/>
              </w:rPr>
              <w:t>★投标主机与蓄电池必须为同一品牌，蓄电池制造商与UPS制造商营业执照同一法人；</w:t>
            </w:r>
            <w:r>
              <w:rPr>
                <w:rFonts w:hint="eastAsia" w:cs="宋体" w:asciiTheme="minorEastAsia" w:hAnsiTheme="minorEastAsia"/>
                <w:sz w:val="18"/>
                <w:szCs w:val="18"/>
              </w:rPr>
              <w:br w:type="textWrapping"/>
            </w:r>
            <w:r>
              <w:rPr>
                <w:rFonts w:hint="eastAsia" w:cs="宋体" w:asciiTheme="minorEastAsia" w:hAnsiTheme="minorEastAsia"/>
                <w:sz w:val="18"/>
                <w:szCs w:val="18"/>
              </w:rPr>
              <w:t>外观要求：无变形、漏液、裂纹及污迹；标识清晰；</w:t>
            </w:r>
            <w:r>
              <w:rPr>
                <w:rFonts w:hint="eastAsia" w:cs="宋体" w:asciiTheme="minorEastAsia" w:hAnsiTheme="minorEastAsia"/>
                <w:sz w:val="18"/>
                <w:szCs w:val="18"/>
              </w:rPr>
              <w:br w:type="textWrapping"/>
            </w:r>
            <w:r>
              <w:rPr>
                <w:rFonts w:hint="eastAsia" w:cs="宋体" w:asciiTheme="minorEastAsia" w:hAnsiTheme="minorEastAsia"/>
                <w:sz w:val="18"/>
                <w:szCs w:val="18"/>
              </w:rPr>
              <w:t>结构要求：正负极端子有明显标志，便于链接；</w:t>
            </w:r>
            <w:r>
              <w:rPr>
                <w:rFonts w:hint="eastAsia" w:cs="宋体" w:asciiTheme="minorEastAsia" w:hAnsiTheme="minorEastAsia"/>
                <w:sz w:val="18"/>
                <w:szCs w:val="18"/>
              </w:rPr>
              <w:br w:type="textWrapping"/>
            </w:r>
            <w:r>
              <w:rPr>
                <w:rFonts w:hint="eastAsia" w:cs="宋体" w:asciiTheme="minorEastAsia" w:hAnsiTheme="minorEastAsia"/>
                <w:sz w:val="18"/>
                <w:szCs w:val="18"/>
              </w:rPr>
              <w:t>阻燃性能：符合YDT799-2010中6.4条的要求；</w:t>
            </w:r>
            <w:r>
              <w:rPr>
                <w:rFonts w:hint="eastAsia" w:cs="宋体" w:asciiTheme="minorEastAsia" w:hAnsiTheme="minorEastAsia"/>
                <w:sz w:val="18"/>
                <w:szCs w:val="18"/>
              </w:rPr>
              <w:br w:type="textWrapping"/>
            </w:r>
            <w:r>
              <w:rPr>
                <w:rFonts w:hint="eastAsia" w:cs="宋体" w:asciiTheme="minorEastAsia" w:hAnsiTheme="minorEastAsia"/>
                <w:sz w:val="18"/>
                <w:szCs w:val="18"/>
              </w:rPr>
              <w:t>气密性：能承受50KPa正压或负压而不破裂、不开胶，压力释放后壳体无残余变形；</w:t>
            </w:r>
            <w:r>
              <w:rPr>
                <w:rFonts w:hint="eastAsia" w:cs="宋体" w:asciiTheme="minorEastAsia" w:hAnsiTheme="minorEastAsia"/>
                <w:sz w:val="18"/>
                <w:szCs w:val="18"/>
              </w:rPr>
              <w:br w:type="textWrapping"/>
            </w:r>
            <w:r>
              <w:rPr>
                <w:rFonts w:hint="eastAsia" w:cs="宋体" w:asciiTheme="minorEastAsia" w:hAnsiTheme="minorEastAsia"/>
                <w:sz w:val="18"/>
                <w:szCs w:val="18"/>
              </w:rPr>
              <w:t>容量：10小时率放电：以1.0 I10A电流放电至终止电压1.80V时，放出容量≥C10,25℃)</w:t>
            </w:r>
            <w:r>
              <w:rPr>
                <w:rFonts w:hint="eastAsia" w:cs="宋体" w:asciiTheme="minorEastAsia" w:hAnsiTheme="minorEastAsia"/>
                <w:sz w:val="18"/>
                <w:szCs w:val="18"/>
              </w:rPr>
              <w:br w:type="textWrapping"/>
            </w:r>
            <w:r>
              <w:rPr>
                <w:rFonts w:hint="eastAsia" w:cs="宋体" w:asciiTheme="minorEastAsia" w:hAnsiTheme="minorEastAsia"/>
                <w:sz w:val="18"/>
                <w:szCs w:val="18"/>
              </w:rPr>
              <w:t>3小时率放电：以2.5 I10A电流放电至终止电压1.80V时，放出容量≥0.75C10,25℃)</w:t>
            </w:r>
            <w:r>
              <w:rPr>
                <w:rFonts w:hint="eastAsia" w:cs="宋体" w:asciiTheme="minorEastAsia" w:hAnsiTheme="minorEastAsia"/>
                <w:sz w:val="18"/>
                <w:szCs w:val="18"/>
              </w:rPr>
              <w:br w:type="textWrapping"/>
            </w:r>
            <w:r>
              <w:rPr>
                <w:rFonts w:hint="eastAsia" w:cs="宋体" w:asciiTheme="minorEastAsia" w:hAnsiTheme="minorEastAsia"/>
                <w:sz w:val="18"/>
                <w:szCs w:val="18"/>
              </w:rPr>
              <w:t>1小时率放电：以5.5 I10A电流放电至终止电压1.750V时，放出容量≥0.55C10,25℃)</w:t>
            </w:r>
            <w:r>
              <w:rPr>
                <w:rFonts w:hint="eastAsia" w:cs="宋体" w:asciiTheme="minorEastAsia" w:hAnsiTheme="minorEastAsia"/>
                <w:sz w:val="18"/>
                <w:szCs w:val="18"/>
              </w:rPr>
              <w:br w:type="textWrapping"/>
            </w:r>
            <w:r>
              <w:rPr>
                <w:rFonts w:hint="eastAsia" w:cs="宋体" w:asciiTheme="minorEastAsia" w:hAnsiTheme="minorEastAsia"/>
                <w:sz w:val="18"/>
                <w:szCs w:val="18"/>
              </w:rPr>
              <w:t>大电流放电：以30I10放电3min，极柱不熔断，内部汇流排不熔断，外观不出现异常；</w:t>
            </w:r>
            <w:r>
              <w:rPr>
                <w:rFonts w:hint="eastAsia" w:cs="宋体" w:asciiTheme="minorEastAsia" w:hAnsiTheme="minorEastAsia"/>
                <w:sz w:val="18"/>
                <w:szCs w:val="18"/>
              </w:rPr>
              <w:br w:type="textWrapping"/>
            </w:r>
            <w:r>
              <w:rPr>
                <w:rFonts w:hint="eastAsia" w:cs="宋体" w:asciiTheme="minorEastAsia" w:hAnsiTheme="minorEastAsia"/>
                <w:sz w:val="18"/>
                <w:szCs w:val="18"/>
              </w:rPr>
              <w:t>防酸雾性能：对完全充放电后的电池以0.2I10A，连续再充4小时，PH值应呈中性；</w:t>
            </w:r>
            <w:r>
              <w:rPr>
                <w:rFonts w:hint="eastAsia" w:cs="宋体" w:asciiTheme="minorEastAsia" w:hAnsiTheme="minorEastAsia"/>
                <w:sz w:val="18"/>
                <w:szCs w:val="18"/>
              </w:rPr>
              <w:br w:type="textWrapping"/>
            </w:r>
            <w:r>
              <w:rPr>
                <w:rFonts w:hint="eastAsia" w:cs="宋体" w:asciiTheme="minorEastAsia" w:hAnsiTheme="minorEastAsia"/>
                <w:sz w:val="18"/>
                <w:szCs w:val="18"/>
              </w:rPr>
              <w:t xml:space="preserve">耐过充电能力：完全充电后电池以0.3I10A连续充电160小时，无变形，无漏液； </w:t>
            </w:r>
            <w:r>
              <w:rPr>
                <w:rFonts w:hint="eastAsia" w:cs="宋体" w:asciiTheme="minorEastAsia" w:hAnsiTheme="minorEastAsia"/>
                <w:sz w:val="18"/>
                <w:szCs w:val="18"/>
              </w:rPr>
              <w:br w:type="textWrapping"/>
            </w:r>
            <w:r>
              <w:rPr>
                <w:rFonts w:hint="eastAsia" w:cs="宋体" w:asciiTheme="minorEastAsia" w:hAnsiTheme="minorEastAsia"/>
                <w:sz w:val="18"/>
                <w:szCs w:val="18"/>
              </w:rPr>
              <w:t>★端电压均衡性：开路状态下，最高与最低电压差值≤90mV；浮充状态：进入浮充24小时后，端电压差值≤300mV；放电状态：端电压差值≤250mV</w:t>
            </w:r>
            <w:r>
              <w:rPr>
                <w:rFonts w:hint="eastAsia" w:cs="宋体" w:asciiTheme="minorEastAsia" w:hAnsiTheme="minorEastAsia"/>
                <w:sz w:val="18"/>
                <w:szCs w:val="18"/>
              </w:rPr>
              <w:br w:type="textWrapping"/>
            </w:r>
            <w:r>
              <w:rPr>
                <w:rFonts w:hint="eastAsia" w:cs="宋体" w:asciiTheme="minorEastAsia" w:hAnsiTheme="minorEastAsia"/>
                <w:sz w:val="18"/>
                <w:szCs w:val="18"/>
              </w:rPr>
              <w:t>★电池间连接电压降≤5mV</w:t>
            </w:r>
            <w:r>
              <w:rPr>
                <w:rFonts w:hint="eastAsia" w:cs="宋体" w:asciiTheme="minorEastAsia" w:hAnsiTheme="minorEastAsia"/>
                <w:sz w:val="18"/>
                <w:szCs w:val="18"/>
              </w:rPr>
              <w:br w:type="textWrapping"/>
            </w:r>
            <w:r>
              <w:rPr>
                <w:rFonts w:hint="eastAsia" w:cs="宋体" w:asciiTheme="minorEastAsia" w:hAnsiTheme="minorEastAsia"/>
                <w:sz w:val="18"/>
                <w:szCs w:val="18"/>
              </w:rPr>
              <w:t>防爆性能：充电过程中，遇到明火，内部不引爆，不引燃；</w:t>
            </w:r>
            <w:r>
              <w:rPr>
                <w:rFonts w:hint="eastAsia" w:cs="宋体" w:asciiTheme="minorEastAsia" w:hAnsiTheme="minorEastAsia"/>
                <w:sz w:val="18"/>
                <w:szCs w:val="18"/>
              </w:rPr>
              <w:br w:type="textWrapping"/>
            </w:r>
            <w:r>
              <w:rPr>
                <w:rFonts w:hint="eastAsia" w:cs="宋体" w:asciiTheme="minorEastAsia" w:hAnsiTheme="minorEastAsia"/>
                <w:sz w:val="18"/>
                <w:szCs w:val="18"/>
              </w:rPr>
              <w:t>封口剂性能：环境温度在-30℃~+65℃之间，封口剂无裂纹与溢流现象；</w:t>
            </w:r>
            <w:r>
              <w:rPr>
                <w:rFonts w:hint="eastAsia" w:cs="宋体" w:asciiTheme="minorEastAsia" w:hAnsiTheme="minorEastAsia"/>
                <w:sz w:val="18"/>
                <w:szCs w:val="18"/>
              </w:rPr>
              <w:br w:type="textWrapping"/>
            </w:r>
            <w:r>
              <w:rPr>
                <w:rFonts w:hint="eastAsia" w:cs="宋体" w:asciiTheme="minorEastAsia" w:hAnsiTheme="minorEastAsia"/>
                <w:sz w:val="18"/>
                <w:szCs w:val="18"/>
              </w:rPr>
              <w:t>★过度放电恢复能力：过度放电后容量恢复值≥95%</w:t>
            </w:r>
            <w:r>
              <w:rPr>
                <w:rFonts w:hint="eastAsia" w:cs="宋体" w:asciiTheme="minorEastAsia" w:hAnsiTheme="minorEastAsia"/>
                <w:sz w:val="18"/>
                <w:szCs w:val="18"/>
              </w:rPr>
              <w:br w:type="textWrapping"/>
            </w:r>
            <w:r>
              <w:rPr>
                <w:rFonts w:hint="eastAsia" w:cs="宋体" w:asciiTheme="minorEastAsia" w:hAnsiTheme="minorEastAsia"/>
                <w:sz w:val="18"/>
                <w:szCs w:val="18"/>
              </w:rPr>
              <w:t>★再充电性能：恒压充电24小时的再充电能力因素≥93%（12V）/≥89%（2V）；</w:t>
            </w:r>
            <w:r>
              <w:rPr>
                <w:rFonts w:hint="eastAsia" w:cs="宋体" w:asciiTheme="minorEastAsia" w:hAnsiTheme="minorEastAsia"/>
                <w:sz w:val="18"/>
                <w:szCs w:val="18"/>
              </w:rPr>
              <w:br w:type="textWrapping"/>
            </w:r>
            <w:r>
              <w:rPr>
                <w:rFonts w:hint="eastAsia" w:cs="宋体" w:asciiTheme="minorEastAsia" w:hAnsiTheme="minorEastAsia"/>
                <w:sz w:val="18"/>
                <w:szCs w:val="18"/>
              </w:rPr>
              <w:t>★容量一致性：同组蓄电池10小时率容量试验时，最大实际容量与最小实际容量差值≤4%（12V）/ ≤2%（2V）；</w:t>
            </w:r>
            <w:r>
              <w:rPr>
                <w:rFonts w:hint="eastAsia" w:cs="宋体" w:asciiTheme="minorEastAsia" w:hAnsiTheme="minorEastAsia"/>
                <w:sz w:val="18"/>
                <w:szCs w:val="18"/>
              </w:rPr>
              <w:br w:type="textWrapping"/>
            </w:r>
            <w:r>
              <w:rPr>
                <w:rFonts w:hint="eastAsia" w:cs="宋体" w:asciiTheme="minorEastAsia" w:hAnsiTheme="minorEastAsia"/>
                <w:sz w:val="18"/>
                <w:szCs w:val="18"/>
              </w:rPr>
              <w:t>★容量保存率：完全充电的蓄电池，在25±2°的环境中，静置28天后，其容量保持率应在98.5%C10以上；</w:t>
            </w:r>
            <w:r>
              <w:rPr>
                <w:rFonts w:hint="eastAsia" w:cs="宋体" w:asciiTheme="minorEastAsia" w:hAnsiTheme="minorEastAsia"/>
                <w:sz w:val="18"/>
                <w:szCs w:val="18"/>
              </w:rPr>
              <w:br w:type="textWrapping"/>
            </w:r>
            <w:r>
              <w:rPr>
                <w:rFonts w:hint="eastAsia" w:cs="宋体" w:asciiTheme="minorEastAsia" w:hAnsiTheme="minorEastAsia"/>
                <w:sz w:val="18"/>
                <w:szCs w:val="18"/>
              </w:rPr>
              <w:t>★密封反应效率：97%以上（12V）/98.5%以上（2V）；</w:t>
            </w:r>
            <w:r>
              <w:rPr>
                <w:rFonts w:hint="eastAsia" w:cs="宋体" w:asciiTheme="minorEastAsia" w:hAnsiTheme="minorEastAsia"/>
                <w:sz w:val="18"/>
                <w:szCs w:val="18"/>
              </w:rPr>
              <w:br w:type="textWrapping"/>
            </w:r>
            <w:r>
              <w:rPr>
                <w:rFonts w:hint="eastAsia" w:cs="宋体" w:asciiTheme="minorEastAsia" w:hAnsiTheme="minorEastAsia"/>
                <w:sz w:val="18"/>
                <w:szCs w:val="18"/>
              </w:rPr>
              <w:t>★蓄电池内阻：≤3mΩ（12V），同组蓄电池内助偏差≤10%； / ≤0.2mΩ（2V）（铅酸），同组蓄电池内助偏差≤11%；;</w:t>
            </w:r>
            <w:r>
              <w:rPr>
                <w:rFonts w:hint="eastAsia" w:cs="宋体" w:asciiTheme="minorEastAsia" w:hAnsiTheme="minorEastAsia"/>
                <w:sz w:val="18"/>
                <w:szCs w:val="18"/>
              </w:rPr>
              <w:br w:type="textWrapping"/>
            </w:r>
            <w:r>
              <w:rPr>
                <w:rFonts w:hint="eastAsia" w:cs="宋体" w:asciiTheme="minorEastAsia" w:hAnsiTheme="minorEastAsia"/>
                <w:sz w:val="18"/>
                <w:szCs w:val="18"/>
              </w:rPr>
              <w:t>蓄电池的计算方式应根据需求后备时间采用“恒功率”法，并提供蓄电池原厂放电参数数据。蓄电池最大并联组数不得超过4 组。每组电池必须配置独立的配电开关以方便维修操作。电池安装方式为开放式电池架方式。投标人需提供电池配置计算书。</w:t>
            </w:r>
            <w:r>
              <w:rPr>
                <w:rFonts w:hint="eastAsia" w:cs="宋体" w:asciiTheme="minorEastAsia" w:hAnsiTheme="minorEastAsia"/>
                <w:sz w:val="18"/>
                <w:szCs w:val="18"/>
              </w:rPr>
              <w:br w:type="textWrapping"/>
            </w:r>
            <w:r>
              <w:rPr>
                <w:rFonts w:hint="eastAsia" w:cs="宋体" w:asciiTheme="minorEastAsia" w:hAnsiTheme="minorEastAsia"/>
                <w:sz w:val="18"/>
                <w:szCs w:val="18"/>
              </w:rPr>
              <w:t>蓄电池的安全阀有自动开启和关闭的功能，开阀压应是10--49kPa，闭阀压应是4--16kPa；</w:t>
            </w:r>
            <w:r>
              <w:rPr>
                <w:rFonts w:hint="eastAsia" w:cs="宋体" w:asciiTheme="minorEastAsia" w:hAnsiTheme="minorEastAsia"/>
                <w:sz w:val="18"/>
                <w:szCs w:val="18"/>
              </w:rPr>
              <w:br w:type="textWrapping"/>
            </w:r>
            <w:r>
              <w:rPr>
                <w:rFonts w:hint="eastAsia" w:cs="宋体" w:asciiTheme="minorEastAsia" w:hAnsiTheme="minorEastAsia"/>
                <w:sz w:val="18"/>
                <w:szCs w:val="18"/>
              </w:rPr>
              <w:t>采用内置电池柜 （ 或电池架），满足承重及安装要求，便于维护操作）</w:t>
            </w:r>
            <w:r>
              <w:rPr>
                <w:rFonts w:hint="eastAsia" w:cs="宋体" w:asciiTheme="minorEastAsia" w:hAnsiTheme="minorEastAsia"/>
                <w:sz w:val="18"/>
                <w:szCs w:val="18"/>
              </w:rPr>
              <w:br w:type="textWrapping"/>
            </w:r>
            <w:r>
              <w:rPr>
                <w:rFonts w:hint="eastAsia" w:cs="宋体" w:asciiTheme="minorEastAsia" w:hAnsiTheme="minorEastAsia"/>
                <w:sz w:val="18"/>
                <w:szCs w:val="18"/>
              </w:rPr>
              <w:t>以第三方检测报告数据为准，并加盖制造厂商原厂公章；</w:t>
            </w:r>
            <w:r>
              <w:rPr>
                <w:rFonts w:hint="eastAsia" w:cs="宋体" w:asciiTheme="minorEastAsia" w:hAnsiTheme="minorEastAsia"/>
                <w:sz w:val="18"/>
                <w:szCs w:val="18"/>
              </w:rPr>
              <w:br w:type="textWrapping"/>
            </w:r>
            <w:r>
              <w:rPr>
                <w:rFonts w:hint="eastAsia" w:cs="宋体" w:asciiTheme="minorEastAsia" w:hAnsiTheme="minorEastAsia"/>
                <w:sz w:val="18"/>
                <w:szCs w:val="18"/>
              </w:rPr>
              <w:t>配套电池架、开关盒、线缆等</w:t>
            </w:r>
          </w:p>
        </w:tc>
        <w:tc>
          <w:tcPr>
            <w:tcW w:w="666"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节</w:t>
            </w:r>
          </w:p>
        </w:tc>
        <w:tc>
          <w:tcPr>
            <w:tcW w:w="755"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80</w:t>
            </w:r>
          </w:p>
        </w:tc>
        <w:tc>
          <w:tcPr>
            <w:tcW w:w="842" w:type="dxa"/>
            <w:shd w:val="clear" w:color="000000" w:fill="FFFFFF"/>
          </w:tcPr>
          <w:p>
            <w:pPr>
              <w:jc w:val="center"/>
              <w:rPr>
                <w:rFonts w:cs="宋体" w:asciiTheme="minorEastAsia" w:hAnsiTheme="minorEastAsia"/>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5</w:t>
            </w:r>
          </w:p>
        </w:tc>
        <w:tc>
          <w:tcPr>
            <w:tcW w:w="1307" w:type="dxa"/>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电池架</w:t>
            </w:r>
          </w:p>
        </w:tc>
        <w:tc>
          <w:tcPr>
            <w:tcW w:w="5453" w:type="dxa"/>
            <w:gridSpan w:val="2"/>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　</w:t>
            </w:r>
          </w:p>
        </w:tc>
        <w:tc>
          <w:tcPr>
            <w:tcW w:w="666"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套</w:t>
            </w:r>
          </w:p>
        </w:tc>
        <w:tc>
          <w:tcPr>
            <w:tcW w:w="755"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shd w:val="clear" w:color="000000" w:fill="FFFFFF"/>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（二）</w:t>
            </w:r>
          </w:p>
        </w:tc>
        <w:tc>
          <w:tcPr>
            <w:tcW w:w="1307" w:type="dxa"/>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制冷系统</w:t>
            </w:r>
          </w:p>
        </w:tc>
        <w:tc>
          <w:tcPr>
            <w:tcW w:w="5453" w:type="dxa"/>
            <w:gridSpan w:val="2"/>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D9D9D9"/>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行级空调室内机</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1）精密空调室内机应由压缩机、蒸发器、AC风机、控制器、热力膨胀阀、视液镜、干燥过滤器等主要部件组成</w:t>
            </w:r>
            <w:r>
              <w:rPr>
                <w:rFonts w:hint="eastAsia" w:cs="宋体" w:asciiTheme="minorEastAsia" w:hAnsiTheme="minorEastAsia"/>
                <w:sz w:val="18"/>
                <w:szCs w:val="18"/>
              </w:rPr>
              <w:br w:type="textWrapping"/>
            </w:r>
            <w:r>
              <w:rPr>
                <w:rFonts w:hint="eastAsia" w:cs="宋体" w:asciiTheme="minorEastAsia" w:hAnsiTheme="minorEastAsia"/>
                <w:sz w:val="18"/>
                <w:szCs w:val="18"/>
              </w:rPr>
              <w:t>2）采用PTC电加热器，可依据再加热需求输出合适的加热量，确保机房环境的稳定、节能</w:t>
            </w:r>
            <w:r>
              <w:rPr>
                <w:rFonts w:hint="eastAsia" w:cs="宋体" w:asciiTheme="minorEastAsia" w:hAnsiTheme="minorEastAsia"/>
                <w:sz w:val="18"/>
                <w:szCs w:val="18"/>
              </w:rPr>
              <w:br w:type="textWrapping"/>
            </w:r>
            <w:r>
              <w:rPr>
                <w:rFonts w:hint="eastAsia" w:cs="宋体" w:asciiTheme="minorEastAsia" w:hAnsiTheme="minorEastAsia"/>
                <w:sz w:val="18"/>
                <w:szCs w:val="18"/>
              </w:rPr>
              <w:t>3）高效节能的电极式加湿器</w:t>
            </w:r>
            <w:r>
              <w:rPr>
                <w:rFonts w:hint="eastAsia" w:cs="宋体" w:asciiTheme="minorEastAsia" w:hAnsiTheme="minorEastAsia"/>
                <w:sz w:val="18"/>
                <w:szCs w:val="18"/>
              </w:rPr>
              <w:br w:type="textWrapping"/>
            </w:r>
            <w:r>
              <w:rPr>
                <w:rFonts w:hint="eastAsia" w:cs="宋体" w:asciiTheme="minorEastAsia" w:hAnsiTheme="minorEastAsia"/>
                <w:sz w:val="18"/>
                <w:szCs w:val="18"/>
              </w:rPr>
              <w:t>4）电气性能</w:t>
            </w:r>
            <w:r>
              <w:rPr>
                <w:rFonts w:hint="eastAsia" w:cs="宋体" w:asciiTheme="minorEastAsia" w:hAnsiTheme="minorEastAsia"/>
                <w:sz w:val="18"/>
                <w:szCs w:val="18"/>
              </w:rPr>
              <w:br w:type="textWrapping"/>
            </w:r>
            <w:r>
              <w:rPr>
                <w:rFonts w:hint="eastAsia" w:cs="宋体" w:asciiTheme="minorEastAsia" w:hAnsiTheme="minorEastAsia"/>
                <w:sz w:val="18"/>
                <w:szCs w:val="18"/>
              </w:rPr>
              <w:t>输入电压允许波动范围：380V～415V</w:t>
            </w:r>
            <w:r>
              <w:rPr>
                <w:rFonts w:hint="eastAsia" w:cs="宋体" w:asciiTheme="minorEastAsia" w:hAnsiTheme="minorEastAsia"/>
                <w:sz w:val="18"/>
                <w:szCs w:val="18"/>
              </w:rPr>
              <w:br w:type="textWrapping"/>
            </w:r>
            <w:r>
              <w:rPr>
                <w:rFonts w:hint="eastAsia" w:cs="宋体" w:asciiTheme="minorEastAsia" w:hAnsiTheme="minorEastAsia"/>
                <w:sz w:val="18"/>
                <w:szCs w:val="18"/>
              </w:rPr>
              <w:t>频率：50HZ</w:t>
            </w:r>
            <w:r>
              <w:rPr>
                <w:rFonts w:hint="eastAsia" w:cs="宋体" w:asciiTheme="minorEastAsia" w:hAnsiTheme="minorEastAsia"/>
                <w:sz w:val="18"/>
                <w:szCs w:val="18"/>
              </w:rPr>
              <w:br w:type="textWrapping"/>
            </w:r>
            <w:r>
              <w:rPr>
                <w:rFonts w:hint="eastAsia" w:cs="宋体" w:asciiTheme="minorEastAsia" w:hAnsiTheme="minorEastAsia"/>
                <w:sz w:val="18"/>
                <w:szCs w:val="18"/>
              </w:rPr>
              <w:t>5）温湿度控制性能</w:t>
            </w:r>
            <w:r>
              <w:rPr>
                <w:rFonts w:hint="eastAsia" w:cs="宋体" w:asciiTheme="minorEastAsia" w:hAnsiTheme="minorEastAsia"/>
                <w:sz w:val="18"/>
                <w:szCs w:val="18"/>
              </w:rPr>
              <w:br w:type="textWrapping"/>
            </w:r>
            <w:r>
              <w:rPr>
                <w:rFonts w:hint="eastAsia" w:cs="宋体" w:asciiTheme="minorEastAsia" w:hAnsiTheme="minorEastAsia"/>
                <w:sz w:val="18"/>
                <w:szCs w:val="18"/>
              </w:rPr>
              <w:t>精密空调应能按要求自动调节室内温、湿度，具有制冷、除湿等功能</w:t>
            </w:r>
            <w:r>
              <w:rPr>
                <w:rFonts w:hint="eastAsia" w:cs="宋体" w:asciiTheme="minorEastAsia" w:hAnsiTheme="minorEastAsia"/>
                <w:sz w:val="18"/>
                <w:szCs w:val="18"/>
              </w:rPr>
              <w:br w:type="textWrapping"/>
            </w:r>
            <w:r>
              <w:rPr>
                <w:rFonts w:hint="eastAsia" w:cs="宋体" w:asciiTheme="minorEastAsia" w:hAnsiTheme="minorEastAsia"/>
                <w:sz w:val="18"/>
                <w:szCs w:val="18"/>
              </w:rPr>
              <w:t>温度调节范围：+17℃~ +30℃</w:t>
            </w:r>
            <w:r>
              <w:rPr>
                <w:rFonts w:hint="eastAsia" w:cs="宋体" w:asciiTheme="minorEastAsia" w:hAnsiTheme="minorEastAsia"/>
                <w:sz w:val="18"/>
                <w:szCs w:val="18"/>
              </w:rPr>
              <w:br w:type="textWrapping"/>
            </w:r>
            <w:r>
              <w:rPr>
                <w:rFonts w:hint="eastAsia" w:cs="宋体" w:asciiTheme="minorEastAsia" w:hAnsiTheme="minorEastAsia"/>
                <w:sz w:val="18"/>
                <w:szCs w:val="18"/>
              </w:rPr>
              <w:t>温度调节精度：±1℃，温度变化率&lt; 5℃/小时</w:t>
            </w:r>
            <w:r>
              <w:rPr>
                <w:rFonts w:hint="eastAsia" w:cs="宋体" w:asciiTheme="minorEastAsia" w:hAnsiTheme="minorEastAsia"/>
                <w:sz w:val="18"/>
                <w:szCs w:val="18"/>
              </w:rPr>
              <w:br w:type="textWrapping"/>
            </w:r>
            <w:r>
              <w:rPr>
                <w:rFonts w:hint="eastAsia" w:cs="宋体" w:asciiTheme="minorEastAsia" w:hAnsiTheme="minorEastAsia"/>
                <w:sz w:val="18"/>
                <w:szCs w:val="18"/>
              </w:rPr>
              <w:t>湿度调节范围：20% ~ 80%RH</w:t>
            </w:r>
            <w:r>
              <w:rPr>
                <w:rFonts w:hint="eastAsia" w:cs="宋体" w:asciiTheme="minorEastAsia" w:hAnsiTheme="minorEastAsia"/>
                <w:sz w:val="18"/>
                <w:szCs w:val="18"/>
              </w:rPr>
              <w:br w:type="textWrapping"/>
            </w:r>
            <w:r>
              <w:rPr>
                <w:rFonts w:hint="eastAsia" w:cs="宋体" w:asciiTheme="minorEastAsia" w:hAnsiTheme="minorEastAsia"/>
                <w:sz w:val="18"/>
                <w:szCs w:val="18"/>
              </w:rPr>
              <w:t>湿度调节精度：5 %RH</w:t>
            </w:r>
            <w:r>
              <w:rPr>
                <w:rFonts w:hint="eastAsia" w:cs="宋体" w:asciiTheme="minorEastAsia" w:hAnsiTheme="minorEastAsia"/>
                <w:sz w:val="18"/>
                <w:szCs w:val="18"/>
              </w:rPr>
              <w:br w:type="textWrapping"/>
            </w:r>
            <w:r>
              <w:rPr>
                <w:rFonts w:hint="eastAsia" w:cs="宋体" w:asciiTheme="minorEastAsia" w:hAnsiTheme="minorEastAsia"/>
                <w:sz w:val="18"/>
                <w:szCs w:val="18"/>
              </w:rPr>
              <w:t>温、湿度波动超限应能发出报警信号。</w:t>
            </w:r>
            <w:r>
              <w:rPr>
                <w:rFonts w:hint="eastAsia" w:cs="宋体" w:asciiTheme="minorEastAsia" w:hAnsiTheme="minorEastAsia"/>
                <w:sz w:val="18"/>
                <w:szCs w:val="18"/>
              </w:rPr>
              <w:br w:type="textWrapping"/>
            </w:r>
            <w:r>
              <w:rPr>
                <w:rFonts w:hint="eastAsia" w:cs="宋体" w:asciiTheme="minorEastAsia" w:hAnsiTheme="minorEastAsia"/>
                <w:sz w:val="18"/>
                <w:szCs w:val="18"/>
              </w:rPr>
              <w:t>6）精密空调系统应标配采用R410A制冷剂，环保高效。</w:t>
            </w:r>
            <w:r>
              <w:rPr>
                <w:rFonts w:hint="eastAsia" w:cs="宋体" w:asciiTheme="minorEastAsia" w:hAnsiTheme="minorEastAsia"/>
                <w:sz w:val="18"/>
                <w:szCs w:val="18"/>
              </w:rPr>
              <w:br w:type="textWrapping"/>
            </w:r>
            <w:r>
              <w:rPr>
                <w:rFonts w:hint="eastAsia" w:cs="宋体" w:asciiTheme="minorEastAsia" w:hAnsiTheme="minorEastAsia"/>
                <w:sz w:val="18"/>
                <w:szCs w:val="18"/>
              </w:rPr>
              <w:t>★7）精密空调蒸发器应采用采用“/”式蒸发器，并应采用内螺纹紫铜管、亲水开窗铝箔结构，增强换热效率。</w:t>
            </w:r>
            <w:r>
              <w:rPr>
                <w:rFonts w:hint="eastAsia" w:cs="宋体" w:asciiTheme="minorEastAsia" w:hAnsiTheme="minorEastAsia"/>
                <w:sz w:val="18"/>
                <w:szCs w:val="18"/>
              </w:rPr>
              <w:br w:type="textWrapping"/>
            </w:r>
            <w:r>
              <w:rPr>
                <w:rFonts w:hint="eastAsia" w:cs="宋体" w:asciiTheme="minorEastAsia" w:hAnsiTheme="minorEastAsia"/>
                <w:sz w:val="18"/>
                <w:szCs w:val="18"/>
              </w:rPr>
              <w:t>★8）室内机应采用EC无极调速风机，风机应能够方便的从机组正面取出进行现场维修,提高系统的可维护性。</w:t>
            </w:r>
            <w:r>
              <w:rPr>
                <w:rFonts w:hint="eastAsia" w:cs="宋体" w:asciiTheme="minorEastAsia" w:hAnsiTheme="minorEastAsia"/>
                <w:sz w:val="18"/>
                <w:szCs w:val="18"/>
              </w:rPr>
              <w:br w:type="textWrapping"/>
            </w:r>
            <w:r>
              <w:rPr>
                <w:rFonts w:hint="eastAsia" w:cs="宋体" w:asciiTheme="minorEastAsia" w:hAnsiTheme="minorEastAsia"/>
                <w:sz w:val="18"/>
                <w:szCs w:val="18"/>
              </w:rPr>
              <w:t>★9）采用无极调速压缩机。</w:t>
            </w:r>
            <w:r>
              <w:rPr>
                <w:rFonts w:hint="eastAsia" w:cs="宋体" w:asciiTheme="minorEastAsia" w:hAnsiTheme="minorEastAsia"/>
                <w:sz w:val="18"/>
                <w:szCs w:val="18"/>
              </w:rPr>
              <w:br w:type="textWrapping"/>
            </w:r>
            <w:r>
              <w:rPr>
                <w:rFonts w:hint="eastAsia" w:cs="宋体" w:asciiTheme="minorEastAsia" w:hAnsiTheme="minorEastAsia"/>
                <w:sz w:val="18"/>
                <w:szCs w:val="18"/>
              </w:rPr>
              <w:t>10）每台机组均应具有先进的微处理控制器，并支持群控方式。</w:t>
            </w:r>
            <w:r>
              <w:rPr>
                <w:rFonts w:hint="eastAsia" w:cs="宋体" w:asciiTheme="minorEastAsia" w:hAnsiTheme="minorEastAsia"/>
                <w:sz w:val="18"/>
                <w:szCs w:val="18"/>
              </w:rPr>
              <w:br w:type="textWrapping"/>
            </w:r>
            <w:r>
              <w:rPr>
                <w:rFonts w:hint="eastAsia" w:cs="宋体" w:asciiTheme="minorEastAsia" w:hAnsiTheme="minorEastAsia"/>
                <w:sz w:val="18"/>
                <w:szCs w:val="18"/>
              </w:rPr>
              <w:t>★11）精密空调控制器采用多行中英文LCD液晶显示屏，可显示机房内主要参数（温度、湿度），可设定温度、湿度数值及主要部件工作值；计算主要部件的运行时间，且能显示工作状况及实时数值；允许对主要部件手动控制。</w:t>
            </w:r>
            <w:r>
              <w:rPr>
                <w:rFonts w:hint="eastAsia" w:cs="宋体" w:asciiTheme="minorEastAsia" w:hAnsiTheme="minorEastAsia"/>
                <w:sz w:val="18"/>
                <w:szCs w:val="18"/>
              </w:rPr>
              <w:br w:type="textWrapping"/>
            </w:r>
            <w:r>
              <w:rPr>
                <w:rFonts w:hint="eastAsia" w:cs="宋体" w:asciiTheme="minorEastAsia" w:hAnsiTheme="minorEastAsia"/>
                <w:sz w:val="18"/>
                <w:szCs w:val="18"/>
              </w:rPr>
              <w:t>12）具有全报警系统，并记录所有报警事件；具有报警闪烁提示功能；具有100条以上故障报警记录储存功能及断电数据保护功能。</w:t>
            </w:r>
            <w:r>
              <w:rPr>
                <w:rFonts w:hint="eastAsia" w:cs="宋体" w:asciiTheme="minorEastAsia" w:hAnsiTheme="minorEastAsia"/>
                <w:sz w:val="18"/>
                <w:szCs w:val="18"/>
              </w:rPr>
              <w:br w:type="textWrapping"/>
            </w:r>
            <w:r>
              <w:rPr>
                <w:rFonts w:hint="eastAsia" w:cs="宋体" w:asciiTheme="minorEastAsia" w:hAnsiTheme="minorEastAsia"/>
                <w:sz w:val="18"/>
                <w:szCs w:val="18"/>
              </w:rPr>
              <w:t>13）精密空调应具有电源过压、欠压报警及故障诊断告警记录功能，自动保护，自动恢复，自动重启动等功能。</w:t>
            </w:r>
            <w:r>
              <w:rPr>
                <w:rFonts w:hint="eastAsia" w:cs="宋体" w:asciiTheme="minorEastAsia" w:hAnsiTheme="minorEastAsia"/>
                <w:sz w:val="18"/>
                <w:szCs w:val="18"/>
              </w:rPr>
              <w:br w:type="textWrapping"/>
            </w:r>
            <w:r>
              <w:rPr>
                <w:rFonts w:hint="eastAsia" w:cs="宋体" w:asciiTheme="minorEastAsia" w:hAnsiTheme="minorEastAsia"/>
                <w:sz w:val="18"/>
                <w:szCs w:val="18"/>
              </w:rPr>
              <w:t>14）空调应具有RS485通讯接口，对系统进行远程巡检和参数的设置，及提供Modbus开放协议，以接入机房环境监控系统，降低服务成本。</w:t>
            </w:r>
            <w:r>
              <w:rPr>
                <w:rFonts w:hint="eastAsia" w:cs="宋体" w:asciiTheme="minorEastAsia" w:hAnsiTheme="minorEastAsia"/>
                <w:sz w:val="18"/>
                <w:szCs w:val="18"/>
              </w:rPr>
              <w:br w:type="textWrapping"/>
            </w:r>
            <w:r>
              <w:rPr>
                <w:rFonts w:hint="eastAsia" w:cs="宋体" w:asciiTheme="minorEastAsia" w:hAnsiTheme="minorEastAsia"/>
                <w:sz w:val="18"/>
                <w:szCs w:val="18"/>
              </w:rPr>
              <w:t>★15）室外机组应为“耐腐蚀铝合金+表面喷涂保护”结构，并具有良好的刚性，以适应多种环境条件。</w:t>
            </w:r>
            <w:r>
              <w:rPr>
                <w:rFonts w:hint="eastAsia" w:cs="宋体" w:asciiTheme="minorEastAsia" w:hAnsiTheme="minorEastAsia"/>
                <w:sz w:val="18"/>
                <w:szCs w:val="18"/>
              </w:rPr>
              <w:br w:type="textWrapping"/>
            </w:r>
            <w:r>
              <w:rPr>
                <w:rFonts w:hint="eastAsia" w:cs="宋体" w:asciiTheme="minorEastAsia" w:hAnsiTheme="minorEastAsia"/>
                <w:sz w:val="18"/>
                <w:szCs w:val="18"/>
              </w:rPr>
              <w:t>16）室外机组风机应采用无极调速控制，能根据冷凝器管道内部压力变化自动调节冷凝风机的运转速度，以实现节能运行。</w:t>
            </w:r>
            <w:r>
              <w:rPr>
                <w:rFonts w:hint="eastAsia" w:cs="宋体" w:asciiTheme="minorEastAsia" w:hAnsiTheme="minorEastAsia"/>
                <w:sz w:val="18"/>
                <w:szCs w:val="18"/>
              </w:rPr>
              <w:br w:type="textWrapping"/>
            </w:r>
            <w:r>
              <w:rPr>
                <w:rFonts w:hint="eastAsia" w:cs="宋体" w:asciiTheme="minorEastAsia" w:hAnsiTheme="minorEastAsia"/>
                <w:sz w:val="18"/>
                <w:szCs w:val="18"/>
              </w:rPr>
              <w:t>★17）精密空调需通过中国节能产品认证（CQC），并提供相应证书。</w:t>
            </w:r>
            <w:r>
              <w:rPr>
                <w:rFonts w:hint="eastAsia" w:cs="宋体" w:asciiTheme="minorEastAsia" w:hAnsiTheme="minorEastAsia"/>
                <w:sz w:val="18"/>
                <w:szCs w:val="18"/>
              </w:rPr>
              <w:br w:type="textWrapping"/>
            </w:r>
            <w:r>
              <w:rPr>
                <w:rFonts w:hint="eastAsia" w:cs="宋体" w:asciiTheme="minorEastAsia" w:hAnsiTheme="minorEastAsia"/>
                <w:sz w:val="18"/>
                <w:szCs w:val="18"/>
              </w:rPr>
              <w:t>★18）具有国家火炬计划重点高新技术企业证书。</w:t>
            </w:r>
            <w:r>
              <w:rPr>
                <w:rFonts w:hint="eastAsia" w:cs="宋体" w:asciiTheme="minorEastAsia" w:hAnsiTheme="minorEastAsia"/>
                <w:sz w:val="18"/>
                <w:szCs w:val="18"/>
              </w:rPr>
              <w:br w:type="textWrapping"/>
            </w:r>
            <w:r>
              <w:rPr>
                <w:rFonts w:hint="eastAsia" w:cs="宋体" w:asciiTheme="minorEastAsia" w:hAnsiTheme="minorEastAsia"/>
                <w:sz w:val="18"/>
                <w:szCs w:val="18"/>
              </w:rPr>
              <w:t>★19）精密空调抗震认证证书。</w:t>
            </w:r>
            <w:r>
              <w:rPr>
                <w:rFonts w:hint="eastAsia" w:cs="宋体" w:asciiTheme="minorEastAsia" w:hAnsiTheme="minorEastAsia"/>
                <w:sz w:val="18"/>
                <w:szCs w:val="18"/>
              </w:rPr>
              <w:br w:type="textWrapping"/>
            </w:r>
            <w:r>
              <w:rPr>
                <w:rFonts w:hint="eastAsia" w:cs="宋体" w:asciiTheme="minorEastAsia" w:hAnsiTheme="minorEastAsia"/>
                <w:sz w:val="18"/>
                <w:szCs w:val="18"/>
              </w:rPr>
              <w:t>★20）精密空调需3C认证，提供相应证书。</w:t>
            </w:r>
            <w:r>
              <w:rPr>
                <w:rFonts w:hint="eastAsia" w:cs="宋体" w:asciiTheme="minorEastAsia" w:hAnsiTheme="minorEastAsia"/>
                <w:sz w:val="18"/>
                <w:szCs w:val="18"/>
              </w:rPr>
              <w:br w:type="textWrapping"/>
            </w:r>
            <w:r>
              <w:rPr>
                <w:rFonts w:hint="eastAsia" w:cs="宋体" w:asciiTheme="minorEastAsia" w:hAnsiTheme="minorEastAsia"/>
                <w:sz w:val="18"/>
                <w:szCs w:val="18"/>
              </w:rPr>
              <w:t>★21）精密空调CRAA认证证书。</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tcPr>
          <w:p>
            <w:pPr>
              <w:jc w:val="center"/>
              <w:rPr>
                <w:rFonts w:cs="宋体" w:asciiTheme="minorEastAsia" w:hAnsiTheme="minorEastAsia"/>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行级空调室外机</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风冷室外机，换热量36.8kW，单制冷系统，常温型（-20C以上），R410A冷媒</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3</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行级空调监控卡</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监控接口卡</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张</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（三）</w:t>
            </w:r>
          </w:p>
        </w:tc>
        <w:tc>
          <w:tcPr>
            <w:tcW w:w="1307" w:type="dxa"/>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机柜系统</w:t>
            </w:r>
          </w:p>
        </w:tc>
        <w:tc>
          <w:tcPr>
            <w:tcW w:w="5453" w:type="dxa"/>
            <w:gridSpan w:val="2"/>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D9D9D9"/>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服务器机柜</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机柜支持19英寸标准的服务器、存储及网络设备安装</w:t>
            </w:r>
            <w:r>
              <w:rPr>
                <w:rFonts w:hint="eastAsia" w:cs="宋体" w:asciiTheme="minorEastAsia" w:hAnsiTheme="minorEastAsia"/>
                <w:sz w:val="18"/>
                <w:szCs w:val="18"/>
              </w:rPr>
              <w:br w:type="textWrapping"/>
            </w:r>
            <w:r>
              <w:rPr>
                <w:rFonts w:hint="eastAsia" w:cs="宋体" w:asciiTheme="minorEastAsia" w:hAnsiTheme="minorEastAsia"/>
                <w:sz w:val="18"/>
                <w:szCs w:val="18"/>
              </w:rPr>
              <w:t>（W*D*H）：600mm*1000mm*2000mm；</w:t>
            </w:r>
            <w:r>
              <w:rPr>
                <w:rFonts w:hint="eastAsia" w:cs="宋体" w:asciiTheme="minorEastAsia" w:hAnsiTheme="minorEastAsia"/>
                <w:sz w:val="18"/>
                <w:szCs w:val="18"/>
              </w:rPr>
              <w:br w:type="textWrapping"/>
            </w:r>
            <w:r>
              <w:rPr>
                <w:rFonts w:hint="eastAsia" w:cs="宋体" w:asciiTheme="minorEastAsia" w:hAnsiTheme="minorEastAsia"/>
                <w:sz w:val="18"/>
                <w:szCs w:val="18"/>
              </w:rPr>
              <w:t>黑色或灰色；</w:t>
            </w:r>
            <w:r>
              <w:rPr>
                <w:rFonts w:hint="eastAsia" w:cs="宋体" w:asciiTheme="minorEastAsia" w:hAnsiTheme="minorEastAsia"/>
                <w:sz w:val="18"/>
                <w:szCs w:val="18"/>
              </w:rPr>
              <w:br w:type="textWrapping"/>
            </w:r>
            <w:r>
              <w:rPr>
                <w:rFonts w:hint="eastAsia" w:cs="宋体" w:asciiTheme="minorEastAsia" w:hAnsiTheme="minorEastAsia"/>
                <w:sz w:val="18"/>
                <w:szCs w:val="18"/>
              </w:rPr>
              <w:t>机柜静态承载能力≧1500kg</w:t>
            </w:r>
            <w:r>
              <w:rPr>
                <w:rFonts w:hint="eastAsia" w:cs="宋体" w:asciiTheme="minorEastAsia" w:hAnsiTheme="minorEastAsia"/>
                <w:sz w:val="18"/>
                <w:szCs w:val="18"/>
              </w:rPr>
              <w:br w:type="textWrapping"/>
            </w:r>
            <w:r>
              <w:rPr>
                <w:rFonts w:hint="eastAsia" w:cs="宋体" w:asciiTheme="minorEastAsia" w:hAnsiTheme="minorEastAsia"/>
                <w:sz w:val="18"/>
                <w:szCs w:val="18"/>
              </w:rPr>
              <w:t>机柜通过7、8、9级烈度抗震</w:t>
            </w:r>
            <w:r>
              <w:rPr>
                <w:rFonts w:hint="eastAsia" w:cs="宋体" w:asciiTheme="minorEastAsia" w:hAnsiTheme="minorEastAsia"/>
                <w:sz w:val="18"/>
                <w:szCs w:val="18"/>
              </w:rPr>
              <w:br w:type="textWrapping"/>
            </w:r>
            <w:r>
              <w:rPr>
                <w:rFonts w:hint="eastAsia" w:cs="宋体" w:asciiTheme="minorEastAsia" w:hAnsiTheme="minorEastAsia"/>
                <w:sz w:val="18"/>
                <w:szCs w:val="18"/>
              </w:rPr>
              <w:t>机柜采用前后网孔门设计，前门单开，后门双开，支持通孔率不小于75%；</w:t>
            </w:r>
            <w:r>
              <w:rPr>
                <w:rFonts w:hint="eastAsia" w:cs="宋体" w:asciiTheme="minorEastAsia" w:hAnsiTheme="minorEastAsia"/>
                <w:sz w:val="18"/>
                <w:szCs w:val="18"/>
              </w:rPr>
              <w:br w:type="textWrapping"/>
            </w:r>
            <w:r>
              <w:rPr>
                <w:rFonts w:hint="eastAsia" w:cs="宋体" w:asciiTheme="minorEastAsia" w:hAnsiTheme="minorEastAsia"/>
                <w:sz w:val="18"/>
                <w:szCs w:val="18"/>
              </w:rPr>
              <w:t>机柜门开启角度不小于120°，前后门均采用高级旋把锁；</w:t>
            </w:r>
            <w:r>
              <w:rPr>
                <w:rFonts w:hint="eastAsia" w:cs="宋体" w:asciiTheme="minorEastAsia" w:hAnsiTheme="minorEastAsia"/>
                <w:sz w:val="18"/>
                <w:szCs w:val="18"/>
              </w:rPr>
              <w:br w:type="textWrapping"/>
            </w:r>
            <w:r>
              <w:rPr>
                <w:rFonts w:hint="eastAsia" w:cs="宋体" w:asciiTheme="minorEastAsia" w:hAnsiTheme="minorEastAsia"/>
                <w:sz w:val="18"/>
                <w:szCs w:val="18"/>
              </w:rPr>
              <w:t>机柜两侧采用整体式速拆式侧板，便于侧门快速拆装；</w:t>
            </w:r>
            <w:r>
              <w:rPr>
                <w:rFonts w:hint="eastAsia" w:cs="宋体" w:asciiTheme="minorEastAsia" w:hAnsiTheme="minorEastAsia"/>
                <w:sz w:val="18"/>
                <w:szCs w:val="18"/>
              </w:rPr>
              <w:br w:type="textWrapping"/>
            </w:r>
            <w:r>
              <w:rPr>
                <w:rFonts w:hint="eastAsia" w:cs="宋体" w:asciiTheme="minorEastAsia" w:hAnsiTheme="minorEastAsia"/>
                <w:sz w:val="18"/>
                <w:szCs w:val="18"/>
              </w:rPr>
              <w:t>垂直方孔条，支持前后动态调节,满足不同设备安装深度的需要；</w:t>
            </w:r>
            <w:r>
              <w:rPr>
                <w:rFonts w:hint="eastAsia" w:cs="宋体" w:asciiTheme="minorEastAsia" w:hAnsiTheme="minorEastAsia"/>
                <w:sz w:val="18"/>
                <w:szCs w:val="18"/>
              </w:rPr>
              <w:br w:type="textWrapping"/>
            </w:r>
            <w:r>
              <w:rPr>
                <w:rFonts w:hint="eastAsia" w:cs="宋体" w:asciiTheme="minorEastAsia" w:hAnsiTheme="minorEastAsia"/>
                <w:sz w:val="18"/>
                <w:szCs w:val="18"/>
              </w:rPr>
              <w:t>方孔条与侧门之间可选密封组件，可避免冷热气流混合；</w:t>
            </w:r>
            <w:r>
              <w:rPr>
                <w:rFonts w:hint="eastAsia" w:cs="宋体" w:asciiTheme="minorEastAsia" w:hAnsiTheme="minorEastAsia"/>
                <w:sz w:val="18"/>
                <w:szCs w:val="18"/>
              </w:rPr>
              <w:br w:type="textWrapping"/>
            </w:r>
            <w:r>
              <w:rPr>
                <w:rFonts w:hint="eastAsia" w:cs="宋体" w:asciiTheme="minorEastAsia" w:hAnsiTheme="minorEastAsia"/>
                <w:sz w:val="18"/>
                <w:szCs w:val="18"/>
              </w:rPr>
              <w:t>方孔条接口丰富，方便扩容；</w:t>
            </w:r>
            <w:r>
              <w:rPr>
                <w:rFonts w:hint="eastAsia" w:cs="宋体" w:asciiTheme="minorEastAsia" w:hAnsiTheme="minorEastAsia"/>
                <w:sz w:val="18"/>
                <w:szCs w:val="18"/>
              </w:rPr>
              <w:br w:type="textWrapping"/>
            </w:r>
            <w:r>
              <w:rPr>
                <w:rFonts w:hint="eastAsia" w:cs="宋体" w:asciiTheme="minorEastAsia" w:hAnsiTheme="minorEastAsia"/>
                <w:sz w:val="18"/>
                <w:szCs w:val="18"/>
              </w:rPr>
              <w:t>采用优质冷轧钢板，机柜框架部份采用1.5mm的优质冷轧钢板，其它部份采用1.0mm~1.5mm的优质冷轧钢板；</w:t>
            </w:r>
            <w:r>
              <w:rPr>
                <w:rFonts w:hint="eastAsia" w:cs="宋体" w:asciiTheme="minorEastAsia" w:hAnsiTheme="minorEastAsia"/>
                <w:sz w:val="18"/>
                <w:szCs w:val="18"/>
              </w:rPr>
              <w:br w:type="textWrapping"/>
            </w:r>
            <w:r>
              <w:rPr>
                <w:rFonts w:hint="eastAsia" w:cs="宋体" w:asciiTheme="minorEastAsia" w:hAnsiTheme="minorEastAsia"/>
                <w:sz w:val="18"/>
                <w:szCs w:val="18"/>
              </w:rPr>
              <w:t>★采用高强度9折或以上型材框架结构设计；</w:t>
            </w:r>
            <w:r>
              <w:rPr>
                <w:rFonts w:hint="eastAsia" w:cs="宋体" w:asciiTheme="minorEastAsia" w:hAnsiTheme="minorEastAsia"/>
                <w:sz w:val="18"/>
                <w:szCs w:val="18"/>
              </w:rPr>
              <w:br w:type="textWrapping"/>
            </w:r>
            <w:r>
              <w:rPr>
                <w:rFonts w:hint="eastAsia" w:cs="宋体" w:asciiTheme="minorEastAsia" w:hAnsiTheme="minorEastAsia"/>
                <w:sz w:val="18"/>
                <w:szCs w:val="18"/>
              </w:rPr>
              <w:t>金属件前处理均采用磷化处理，外表面涂层采用先进的静电喷粉烤漆工艺，涂层付着牢固，防氧化，耐酸碱，表面光洁、色泽均匀、无流挂、无露底，保证长期使用不锈蚀；</w:t>
            </w:r>
            <w:r>
              <w:rPr>
                <w:rFonts w:hint="eastAsia" w:cs="宋体" w:asciiTheme="minorEastAsia" w:hAnsiTheme="minorEastAsia"/>
                <w:sz w:val="18"/>
                <w:szCs w:val="18"/>
              </w:rPr>
              <w:br w:type="textWrapping"/>
            </w:r>
            <w:r>
              <w:rPr>
                <w:rFonts w:hint="eastAsia" w:cs="宋体" w:asciiTheme="minorEastAsia" w:hAnsiTheme="minorEastAsia"/>
                <w:sz w:val="18"/>
                <w:szCs w:val="18"/>
              </w:rPr>
              <w:t>机柜所有面板可支持卡扣式安装，无需使用工具拆卸；</w:t>
            </w:r>
            <w:r>
              <w:rPr>
                <w:rFonts w:hint="eastAsia" w:cs="宋体" w:asciiTheme="minorEastAsia" w:hAnsiTheme="minorEastAsia"/>
                <w:sz w:val="18"/>
                <w:szCs w:val="18"/>
              </w:rPr>
              <w:br w:type="textWrapping"/>
            </w:r>
            <w:r>
              <w:rPr>
                <w:rFonts w:hint="eastAsia" w:cs="宋体" w:asciiTheme="minorEastAsia" w:hAnsiTheme="minorEastAsia"/>
                <w:sz w:val="18"/>
                <w:szCs w:val="18"/>
              </w:rPr>
              <w:t>机柜所有附件可满足单人安装操作（工程安装支架除外）；</w:t>
            </w:r>
            <w:r>
              <w:rPr>
                <w:rFonts w:hint="eastAsia" w:cs="宋体" w:asciiTheme="minorEastAsia" w:hAnsiTheme="minorEastAsia"/>
                <w:sz w:val="18"/>
                <w:szCs w:val="18"/>
              </w:rPr>
              <w:br w:type="textWrapping"/>
            </w:r>
            <w:r>
              <w:rPr>
                <w:rFonts w:hint="eastAsia" w:cs="宋体" w:asciiTheme="minorEastAsia" w:hAnsiTheme="minorEastAsia"/>
                <w:sz w:val="18"/>
                <w:szCs w:val="18"/>
              </w:rPr>
              <w:t>机柜可支持PDU螺丝安装或免工具挂装；</w:t>
            </w:r>
            <w:r>
              <w:rPr>
                <w:rFonts w:hint="eastAsia" w:cs="宋体" w:asciiTheme="minorEastAsia" w:hAnsiTheme="minorEastAsia"/>
                <w:sz w:val="18"/>
                <w:szCs w:val="18"/>
              </w:rPr>
              <w:br w:type="textWrapping"/>
            </w:r>
            <w:r>
              <w:rPr>
                <w:rFonts w:hint="eastAsia" w:cs="宋体" w:asciiTheme="minorEastAsia" w:hAnsiTheme="minorEastAsia"/>
                <w:sz w:val="18"/>
                <w:szCs w:val="18"/>
              </w:rPr>
              <w:t>机柜每台可配置挡风板、线缆管理组件、层板等；每台机柜配置假面板及底部挡风板，方便气流管理；</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 </w:t>
            </w:r>
          </w:p>
        </w:tc>
        <w:tc>
          <w:tcPr>
            <w:tcW w:w="842" w:type="dxa"/>
          </w:tcPr>
          <w:p>
            <w:pPr>
              <w:jc w:val="center"/>
              <w:rPr>
                <w:rFonts w:cs="宋体" w:asciiTheme="minorEastAsia" w:hAnsiTheme="minorEastAsia"/>
                <w:sz w:val="18"/>
                <w:szCs w:val="18"/>
              </w:rPr>
            </w:pPr>
            <w:r>
              <w:rPr>
                <w:rFonts w:hint="eastAsia" w:cs="宋体" w:asciiTheme="minorEastAsia" w:hAnsiTheme="minorEastAsia"/>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机柜底板</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配600宽1200深机柜,三段式底板，开孔区域空间可调整</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3</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机柜侧门</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配1200深42U机柜，机柜单侧外挂式侧门，用于单列最外侧隔离</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2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4</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1U盲面板</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配19”安装机架，机柜漏空挡板,阻止冷气流旁通并美观防尘，高度1U</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5</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2U盲面板</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配19”安装机架，机柜漏空挡板,阻止冷气流旁通并美观防尘，高度2U</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50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6</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垂直绑线板</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配42U高机柜，用于机柜后部理线，80mm宽</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20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7</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固定层板</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托放设备.承载50kg设备，适用1000、1100、1200mm深的服务器机柜</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30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8</w:t>
            </w:r>
          </w:p>
        </w:tc>
        <w:tc>
          <w:tcPr>
            <w:tcW w:w="1307" w:type="dxa"/>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PDU</w:t>
            </w:r>
          </w:p>
        </w:tc>
        <w:tc>
          <w:tcPr>
            <w:tcW w:w="5453" w:type="dxa"/>
            <w:gridSpan w:val="2"/>
            <w:shd w:val="clear" w:color="000000" w:fill="FFFFFF"/>
            <w:vAlign w:val="center"/>
          </w:tcPr>
          <w:p>
            <w:pPr>
              <w:rPr>
                <w:rFonts w:cs="宋体" w:asciiTheme="minorEastAsia" w:hAnsiTheme="minorEastAsia"/>
                <w:sz w:val="18"/>
                <w:szCs w:val="18"/>
              </w:rPr>
            </w:pPr>
            <w:r>
              <w:rPr>
                <w:rFonts w:hint="eastAsia" w:cs="宋体" w:asciiTheme="minorEastAsia" w:hAnsiTheme="minorEastAsia"/>
                <w:sz w:val="18"/>
                <w:szCs w:val="18"/>
              </w:rPr>
              <w:t>单相16A，输出8路10A国标插座，铝合金外壳，带指示灯，带接线盒，带垂直安装附件</w:t>
            </w:r>
          </w:p>
        </w:tc>
        <w:tc>
          <w:tcPr>
            <w:tcW w:w="666"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条</w:t>
            </w:r>
          </w:p>
        </w:tc>
        <w:tc>
          <w:tcPr>
            <w:tcW w:w="755" w:type="dxa"/>
            <w:shd w:val="clear" w:color="000000" w:fill="FFFFFF"/>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20 </w:t>
            </w:r>
          </w:p>
        </w:tc>
        <w:tc>
          <w:tcPr>
            <w:tcW w:w="842" w:type="dxa"/>
            <w:shd w:val="clear" w:color="000000" w:fill="FFFFFF"/>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9</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机柜密封组件</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用于600*42U机柜U立柱两侧及上部密封导流使用</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套</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（四）</w:t>
            </w:r>
          </w:p>
        </w:tc>
        <w:tc>
          <w:tcPr>
            <w:tcW w:w="1307" w:type="dxa"/>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封闭通道系统</w:t>
            </w:r>
          </w:p>
        </w:tc>
        <w:tc>
          <w:tcPr>
            <w:tcW w:w="5453" w:type="dxa"/>
            <w:gridSpan w:val="2"/>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D9D9D9"/>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全自动双开滑动门</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适配通道宽度1200mm，双开左右滑动门，自动开关门（电机驱动）</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扇</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2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天窗控制盒</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集成控制盒，含翻转天窗控制，含烟感消防接口，可为LED灯，翻转天窗电磁锁以及全自动双开门电机供电</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3</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600MM宽天窗</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配600宽机柜，旋转天窗，含安装支架，尺寸600*1200*300mm。含LED照明灯，天窗内线缆</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5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4</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300MM宽天窗</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配600宽机柜，旋转天窗，含安装支架，尺寸600*1200*300mm。含LED照明灯，天窗内线缆</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4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5</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顶部线槽</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适用600宽机柜，单通道走线槽，强弱电分离则需要配置2个</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36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331" w:hRule="atLeast"/>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6</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走线梯</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列与列走线梯，适用不同列机柜间走线</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2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7</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机柜侧门1</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适用用IDM模块最外侧侧门，带读卡器孔位，带通道照明控制开关</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8</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21.5寸触摸屏安装侧门</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适用用IDM模块最外侧侧门，带显示屏和读卡器孔位，带通道照明控制开关</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副</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（五）</w:t>
            </w:r>
          </w:p>
        </w:tc>
        <w:tc>
          <w:tcPr>
            <w:tcW w:w="1307" w:type="dxa"/>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智能监控系统</w:t>
            </w:r>
          </w:p>
        </w:tc>
        <w:tc>
          <w:tcPr>
            <w:tcW w:w="5453" w:type="dxa"/>
            <w:gridSpan w:val="2"/>
            <w:shd w:val="clear" w:color="000000" w:fill="D9D9D9"/>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D9D9D9"/>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D9D9D9"/>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动力环境监控主机</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Intel®1.8GHZ双核处理器，4G内存，固态硬盘 120G，1路VGA接口，6路DI，2路DO,2个232串口，6个485串口，工作温度-10℃~50℃</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插卡式交换机</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8路10M/100M自适应网口，插入动力环境监控主机插槽中</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3</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声光告警模块</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发送声光报警（配置提示：需单独供电）</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4</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短信告警模块</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GSM四频段800/900/1800/1900短信模块</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5</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电容触摸屏（21.5寸）</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工业级电容触控屏，1、21.5英寸（16:9）显示屏，分辨率:1920*1080；2、使用寿命：&gt; 50000小时；3、整机功耗：&lt;220W，待机功耗：&lt;3W；4、抗光干扰，确保操作的准确性（强光直射照常使用）。</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6</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手机APP</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内置于监控主机，安卓手机APP,可实现在局域网内移动运维。</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项</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7</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设备接入软件模块</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内置于监控主机，每接入一个设备（UPS、空调、配电、电池监控等智能设备），需要1个软件模块。温湿度，烟感等环境传感器不算在内</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8</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温湿度传感器</w:t>
            </w:r>
            <w:r>
              <w:rPr>
                <w:rFonts w:hint="eastAsia" w:cs="宋体" w:asciiTheme="minorEastAsia" w:hAnsiTheme="minorEastAsia"/>
                <w:sz w:val="18"/>
                <w:szCs w:val="18"/>
              </w:rPr>
              <w:br w:type="textWrapping"/>
            </w:r>
            <w:r>
              <w:rPr>
                <w:rFonts w:hint="eastAsia" w:cs="宋体" w:asciiTheme="minorEastAsia" w:hAnsiTheme="minorEastAsia"/>
                <w:sz w:val="18"/>
                <w:szCs w:val="18"/>
              </w:rPr>
              <w:t>（大LCD屏）</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专用于机房环境的高精度数字式温湿度传感器，-20C~+80C的精度在±0.5C，Modbus RTU通讯接口，全双工方式，抗干扰性强，稳定可靠，大屏幕高亮度LCD显示。通道内安装</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9</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烟雾传感器</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监控机房烟雾状况，20~30平米配置一台</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10</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 xml:space="preserve"> 非定位式漏水检测报警器</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检测漏水状态，通过漏水感应线检测到漏水后，通过485串口输出告警信息和漏水位置，并可发出蜂鸣器警报。</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11</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 xml:space="preserve">非定位式测漏感应线(10M)  </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线长10米，用于配合漏水检测报警器检测是否有漏水产生</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条</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12</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4路网络硬盘录像机</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网络硬盘录像机，支持1个硬盘，支持POE，支持4个网络摄像头</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13</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 xml:space="preserve"> 红外半球式网络摄像机</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半球网络摄像头，外接供电，200万高清画质，IP66级防水防尘</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14</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 xml:space="preserve"> 4TB监控级硬盘</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企业级监控录像专用，2T存储空间</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块</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15</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 xml:space="preserve"> 双门禁控制器</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门禁控制主机，双门WEB控制器，提供WEB访问接口</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16</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触摸开关</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触摸感应，造型设计简约美观，防水防尘，耐高温抗冲击</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17</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指纹门禁刷卡器</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第三方品牌：中控，支持指纹认证、密码认证和ID卡认证的读卡器</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18</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ID卡</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根据实际的需要进行数量配置</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张</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10</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19</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12V3A直流电源</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辅助电源，AC220V输入，DC12V3A输出</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4</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五</w:t>
            </w:r>
          </w:p>
        </w:tc>
        <w:tc>
          <w:tcPr>
            <w:tcW w:w="1307" w:type="dxa"/>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防雷接地系统</w:t>
            </w:r>
          </w:p>
        </w:tc>
        <w:tc>
          <w:tcPr>
            <w:tcW w:w="5453" w:type="dxa"/>
            <w:gridSpan w:val="2"/>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FABF8F"/>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trHeight w:val="90" w:hRule="atLeast"/>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等电位接地排</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3*30</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米</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30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配电柜防雷器（三级防雷）</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三级防雷</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套</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3</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接地线等</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ZR-RVV35MM²</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套</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六</w:t>
            </w:r>
          </w:p>
        </w:tc>
        <w:tc>
          <w:tcPr>
            <w:tcW w:w="1307" w:type="dxa"/>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消防系统</w:t>
            </w:r>
          </w:p>
        </w:tc>
        <w:tc>
          <w:tcPr>
            <w:tcW w:w="5453" w:type="dxa"/>
            <w:gridSpan w:val="2"/>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FABF8F"/>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感烟探测器</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JTY-GD-G3T</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9.00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感温探测器</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JTW-ZCD-G3N</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6.00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3</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探测器安装底座</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DZ-02</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15.00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4</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 xml:space="preserve">声光报警器 </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HX-100B</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5</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紧急启动/停动按钮</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GST-LD-8318</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6</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喷洒指示灯</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GST-LD-8317</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7</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输入/输出模块</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GST-LD-8301</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2.00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8</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气体灭火控制器</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GST-QKP01</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只</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9</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联网卡</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LWK-200</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块</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10</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储瓶</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QMQ2.5/120N，含钢瓶、瓶头阀、压力表、虹吸管、刺破针</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套</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11</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药剂</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七氟丙烷</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公斤</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110.00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sz w:val="18"/>
                <w:szCs w:val="18"/>
              </w:rPr>
            </w:pPr>
            <w:r>
              <w:rPr>
                <w:rFonts w:hint="eastAsia" w:cs="宋体" w:asciiTheme="minorEastAsia" w:hAnsiTheme="minorEastAsia"/>
                <w:sz w:val="18"/>
                <w:szCs w:val="18"/>
              </w:rPr>
              <w:t>12</w:t>
            </w:r>
          </w:p>
        </w:tc>
        <w:tc>
          <w:tcPr>
            <w:tcW w:w="1307" w:type="dxa"/>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泄压阀</w:t>
            </w:r>
          </w:p>
        </w:tc>
        <w:tc>
          <w:tcPr>
            <w:tcW w:w="5453" w:type="dxa"/>
            <w:gridSpan w:val="2"/>
            <w:shd w:val="clear" w:color="auto" w:fill="auto"/>
            <w:vAlign w:val="bottom"/>
          </w:tcPr>
          <w:p>
            <w:pPr>
              <w:rPr>
                <w:rFonts w:cs="宋体" w:asciiTheme="minorEastAsia" w:hAnsiTheme="minorEastAsia"/>
                <w:sz w:val="18"/>
                <w:szCs w:val="18"/>
              </w:rPr>
            </w:pPr>
            <w:r>
              <w:rPr>
                <w:rFonts w:hint="eastAsia" w:cs="宋体" w:asciiTheme="minorEastAsia" w:hAnsiTheme="minorEastAsia"/>
                <w:sz w:val="18"/>
                <w:szCs w:val="18"/>
              </w:rPr>
              <w:t>　</w:t>
            </w:r>
          </w:p>
        </w:tc>
        <w:tc>
          <w:tcPr>
            <w:tcW w:w="66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台</w:t>
            </w:r>
          </w:p>
        </w:tc>
        <w:tc>
          <w:tcPr>
            <w:tcW w:w="755"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 xml:space="preserve">1.00 </w:t>
            </w:r>
          </w:p>
        </w:tc>
        <w:tc>
          <w:tcPr>
            <w:tcW w:w="842" w:type="dxa"/>
          </w:tcPr>
          <w:p>
            <w:pPr>
              <w:jc w:val="center"/>
              <w:rPr>
                <w:rFonts w:cs="宋体"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七</w:t>
            </w:r>
          </w:p>
        </w:tc>
        <w:tc>
          <w:tcPr>
            <w:tcW w:w="1307" w:type="dxa"/>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综合布线系统</w:t>
            </w:r>
          </w:p>
        </w:tc>
        <w:tc>
          <w:tcPr>
            <w:tcW w:w="5453" w:type="dxa"/>
            <w:gridSpan w:val="2"/>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FABF8F"/>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六类铜缆</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六类非屏蔽</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箱</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10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六类模块</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六类</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个</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216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3</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网络配线架</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24口</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个</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15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4</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理线器</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个</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13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5</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六类非屏蔽跳线</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2m</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条</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192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6</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万兆光纤跳线（长度订制）</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LC-LC  OM3</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条</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100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八</w:t>
            </w:r>
          </w:p>
        </w:tc>
        <w:tc>
          <w:tcPr>
            <w:tcW w:w="1307" w:type="dxa"/>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新风系统</w:t>
            </w:r>
          </w:p>
        </w:tc>
        <w:tc>
          <w:tcPr>
            <w:tcW w:w="5453" w:type="dxa"/>
            <w:gridSpan w:val="2"/>
            <w:shd w:val="clear" w:color="000000" w:fill="FABF8F"/>
            <w:vAlign w:val="center"/>
          </w:tcPr>
          <w:p>
            <w:pPr>
              <w:rPr>
                <w:rFonts w:cs="宋体" w:asciiTheme="minorEastAsia" w:hAnsiTheme="minorEastAsia"/>
                <w:b/>
                <w:bCs/>
                <w:sz w:val="18"/>
                <w:szCs w:val="18"/>
              </w:rPr>
            </w:pPr>
            <w:r>
              <w:rPr>
                <w:rFonts w:hint="eastAsia" w:cs="宋体" w:asciiTheme="minorEastAsia" w:hAnsiTheme="minorEastAsia"/>
                <w:b/>
                <w:bCs/>
                <w:sz w:val="18"/>
                <w:szCs w:val="18"/>
              </w:rPr>
              <w:t>　</w:t>
            </w:r>
          </w:p>
        </w:tc>
        <w:tc>
          <w:tcPr>
            <w:tcW w:w="666"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755" w:type="dxa"/>
            <w:shd w:val="clear" w:color="000000" w:fill="FABF8F"/>
            <w:vAlign w:val="center"/>
          </w:tcPr>
          <w:p>
            <w:pPr>
              <w:jc w:val="center"/>
              <w:rPr>
                <w:rFonts w:cs="宋体" w:asciiTheme="minorEastAsia" w:hAnsiTheme="minorEastAsia"/>
                <w:b/>
                <w:bCs/>
                <w:sz w:val="18"/>
                <w:szCs w:val="18"/>
              </w:rPr>
            </w:pPr>
            <w:r>
              <w:rPr>
                <w:rFonts w:hint="eastAsia" w:cs="宋体" w:asciiTheme="minorEastAsia" w:hAnsiTheme="minorEastAsia"/>
                <w:b/>
                <w:bCs/>
                <w:sz w:val="18"/>
                <w:szCs w:val="18"/>
              </w:rPr>
              <w:t>　</w:t>
            </w:r>
          </w:p>
        </w:tc>
        <w:tc>
          <w:tcPr>
            <w:tcW w:w="842" w:type="dxa"/>
            <w:shd w:val="clear" w:color="000000" w:fill="FABF8F"/>
          </w:tcPr>
          <w:p>
            <w:pPr>
              <w:jc w:val="center"/>
              <w:rPr>
                <w:rFonts w:cs="宋体" w:asciiTheme="minorEastAsia" w:hAnsi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1</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新风机</w:t>
            </w:r>
          </w:p>
        </w:tc>
        <w:tc>
          <w:tcPr>
            <w:tcW w:w="5453" w:type="dxa"/>
            <w:gridSpan w:val="2"/>
            <w:shd w:val="clear" w:color="auto" w:fill="auto"/>
            <w:vAlign w:val="center"/>
          </w:tcPr>
          <w:p>
            <w:pPr>
              <w:rPr>
                <w:rFonts w:cs="宋体" w:asciiTheme="minorEastAsia" w:hAnsiTheme="minorEastAsia"/>
                <w:sz w:val="18"/>
                <w:szCs w:val="18"/>
              </w:rPr>
            </w:pPr>
            <w:r>
              <w:rPr>
                <w:rFonts w:hint="eastAsia" w:cs="宋体" w:asciiTheme="minorEastAsia" w:hAnsiTheme="minorEastAsia"/>
                <w:sz w:val="18"/>
                <w:szCs w:val="18"/>
              </w:rPr>
              <w:t>600风量</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台</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2</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管道及保温</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项</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1 </w:t>
            </w:r>
          </w:p>
        </w:tc>
        <w:tc>
          <w:tcPr>
            <w:tcW w:w="842" w:type="dxa"/>
          </w:tcPr>
          <w:p>
            <w:pPr>
              <w:jc w:val="center"/>
              <w:rPr>
                <w:rFonts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jc w:val="center"/>
        </w:trPr>
        <w:tc>
          <w:tcPr>
            <w:tcW w:w="759" w:type="dxa"/>
            <w:shd w:val="clear" w:color="auto" w:fill="auto"/>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3</w:t>
            </w:r>
          </w:p>
        </w:tc>
        <w:tc>
          <w:tcPr>
            <w:tcW w:w="1307" w:type="dxa"/>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防火阀</w:t>
            </w:r>
          </w:p>
        </w:tc>
        <w:tc>
          <w:tcPr>
            <w:tcW w:w="5453" w:type="dxa"/>
            <w:gridSpan w:val="2"/>
            <w:shd w:val="clear" w:color="auto" w:fill="auto"/>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　</w:t>
            </w:r>
          </w:p>
        </w:tc>
        <w:tc>
          <w:tcPr>
            <w:tcW w:w="666"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个</w:t>
            </w:r>
          </w:p>
        </w:tc>
        <w:tc>
          <w:tcPr>
            <w:tcW w:w="755" w:type="dxa"/>
            <w:vAlign w:val="center"/>
          </w:tcPr>
          <w:p>
            <w:pPr>
              <w:jc w:val="center"/>
              <w:rPr>
                <w:rFonts w:cs="宋体" w:asciiTheme="minorEastAsia" w:hAnsiTheme="minorEastAsia"/>
                <w:color w:val="000000"/>
                <w:sz w:val="18"/>
                <w:szCs w:val="18"/>
              </w:rPr>
            </w:pPr>
            <w:r>
              <w:rPr>
                <w:rFonts w:hint="eastAsia" w:cs="宋体" w:asciiTheme="minorEastAsia" w:hAnsiTheme="minorEastAsia"/>
                <w:color w:val="000000"/>
                <w:sz w:val="18"/>
                <w:szCs w:val="18"/>
              </w:rPr>
              <w:t xml:space="preserve">2 </w:t>
            </w:r>
          </w:p>
        </w:tc>
        <w:tc>
          <w:tcPr>
            <w:tcW w:w="842" w:type="dxa"/>
          </w:tcPr>
          <w:p>
            <w:pPr>
              <w:jc w:val="center"/>
              <w:rPr>
                <w:rFonts w:cs="宋体" w:asciiTheme="minorEastAsia" w:hAnsiTheme="minorEastAsia"/>
                <w:color w:val="000000"/>
                <w:sz w:val="18"/>
                <w:szCs w:val="18"/>
              </w:rPr>
            </w:pPr>
          </w:p>
        </w:tc>
      </w:tr>
    </w:tbl>
    <w:p>
      <w:pPr>
        <w:widowControl/>
        <w:shd w:val="clear" w:color="auto" w:fill="FFFFFF"/>
        <w:spacing w:line="360" w:lineRule="auto"/>
        <w:ind w:firstLine="560" w:firstLineChars="200"/>
        <w:contextualSpacing/>
        <w:jc w:val="left"/>
        <w:rPr>
          <w:rFonts w:ascii="楷体" w:hAnsi="楷体" w:eastAsia="楷体" w:cs="宋体"/>
          <w:color w:val="000000"/>
          <w:kern w:val="0"/>
          <w:sz w:val="28"/>
          <w:szCs w:val="28"/>
          <w:lang w:val="zh-CN"/>
        </w:rPr>
      </w:pP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ascii="Times New Roman" w:hAnsi="Times New Roman" w:eastAsia="仿宋_GB2312" w:cs="Times New Roman"/>
          <w:i/>
          <w:color w:val="548DD4" w:themeColor="text2" w:themeTint="99"/>
          <w:kern w:val="0"/>
          <w:sz w:val="24"/>
          <w:szCs w:val="24"/>
        </w:rPr>
      </w:pPr>
      <w:r>
        <w:rPr>
          <w:rFonts w:hint="eastAsia" w:cs="宋体" w:asciiTheme="minorEastAsia" w:hAnsiTheme="minorEastAsia"/>
          <w:kern w:val="0"/>
          <w:sz w:val="24"/>
          <w:szCs w:val="24"/>
        </w:rPr>
        <w:t>1、</w:t>
      </w:r>
      <w:r>
        <w:rPr>
          <w:rFonts w:hint="eastAsia" w:ascii="Times New Roman" w:hAnsi="Times New Roman" w:eastAsia="仿宋_GB2312" w:cs="Times New Roman"/>
          <w:b/>
          <w:kern w:val="0"/>
          <w:sz w:val="24"/>
          <w:szCs w:val="24"/>
        </w:rPr>
        <w:t>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“采购清单”中序号？……产品被列入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r>
        <w:rPr>
          <w:rFonts w:hint="eastAsia" w:cs="宋体" w:asciiTheme="minorEastAsia" w:hAnsiTheme="minorEastAsia"/>
          <w:b/>
          <w:color w:val="FF0000"/>
          <w:kern w:val="0"/>
          <w:sz w:val="24"/>
          <w:szCs w:val="24"/>
        </w:rPr>
        <w:t>或</w:t>
      </w:r>
      <w:r>
        <w:rPr>
          <w:rFonts w:hint="eastAsia" w:cs="宋体" w:asciiTheme="minorEastAsia" w:hAnsiTheme="minorEastAsia"/>
          <w:kern w:val="0"/>
          <w:sz w:val="24"/>
          <w:szCs w:val="24"/>
        </w:rPr>
        <w:t>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spacing w:line="360" w:lineRule="auto"/>
        <w:ind w:firstLine="482" w:firstLineChars="200"/>
        <w:contextualSpacing/>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四、服务标准、期限、效率等要求</w:t>
      </w:r>
    </w:p>
    <w:p>
      <w:pPr>
        <w:wordWrap w:val="0"/>
        <w:topLinePunct/>
        <w:snapToGrid w:val="0"/>
        <w:spacing w:line="360" w:lineRule="auto"/>
        <w:ind w:firstLine="480" w:firstLineChars="200"/>
        <w:rPr>
          <w:rFonts w:ascii="宋体"/>
          <w:sz w:val="24"/>
          <w:szCs w:val="24"/>
        </w:rPr>
      </w:pPr>
      <w:r>
        <w:rPr>
          <w:rFonts w:hint="eastAsia" w:ascii="宋体" w:hAnsi="宋体"/>
          <w:sz w:val="24"/>
          <w:szCs w:val="24"/>
        </w:rPr>
        <w:t>1、投标人须明确免费保修期，同时应提出故障响应时间和解决问题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wordWrap w:val="0"/>
        <w:topLinePunct/>
        <w:snapToGrid w:val="0"/>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、投标人须明确维修点地址、负责人、联系人和联系电话，维修点具备什么样的维修能力等详细资料。</w:t>
      </w:r>
    </w:p>
    <w:p>
      <w:pPr>
        <w:wordWrap w:val="0"/>
        <w:topLinePunct/>
        <w:autoSpaceDE w:val="0"/>
        <w:autoSpaceDN w:val="0"/>
        <w:adjustRightInd w:val="0"/>
        <w:snapToGrid w:val="0"/>
        <w:spacing w:line="360" w:lineRule="auto"/>
        <w:ind w:firstLine="482"/>
        <w:rPr>
          <w:rFonts w:ascii="宋体"/>
          <w:b/>
          <w:bCs/>
          <w:sz w:val="24"/>
          <w:szCs w:val="24"/>
        </w:rPr>
      </w:pPr>
      <w:r>
        <w:rPr>
          <w:rFonts w:ascii="宋体"/>
          <w:sz w:val="24"/>
          <w:szCs w:val="24"/>
        </w:rPr>
        <w:t>3</w:t>
      </w:r>
      <w:r>
        <w:rPr>
          <w:rFonts w:hint="eastAsia" w:ascii="宋体"/>
          <w:sz w:val="24"/>
          <w:szCs w:val="24"/>
        </w:rPr>
        <w:t>、</w:t>
      </w:r>
      <w:r>
        <w:rPr>
          <w:rFonts w:hint="eastAsia" w:ascii="宋体" w:hAnsi="宋体"/>
          <w:sz w:val="24"/>
          <w:szCs w:val="24"/>
        </w:rPr>
        <w:t>本项目为交钥匙工程（包括设备、材料、元件等购置、安装调试、验收、与其它施工单位协作所产生的费用等）。</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五、采购标的的其他技术、服务等要求</w:t>
      </w:r>
    </w:p>
    <w:p>
      <w:pPr>
        <w:spacing w:line="360" w:lineRule="auto"/>
        <w:ind w:firstLine="480" w:firstLineChars="200"/>
        <w:contextualSpacing/>
        <w:rPr>
          <w:rFonts w:ascii="宋体" w:hAnsi="宋体"/>
          <w:sz w:val="24"/>
          <w:szCs w:val="24"/>
        </w:rPr>
      </w:pPr>
      <w:r>
        <w:rPr>
          <w:rFonts w:hint="eastAsia" w:ascii="宋体" w:hAnsi="宋体"/>
          <w:sz w:val="24"/>
          <w:szCs w:val="24"/>
        </w:rPr>
        <w:t>1、A包的核心产品为400万高清红外半球、400万高清红外筒机，当多个投标人选用的以上四种核心产品的对应品牌完全相同的情况下，将被认定为多家投标人提供的核心产品品牌相同，将按一家投标人计算，评审后得分最高的同品牌投标人获得中标人推荐资格；评审得分相同的，按照除价格分外得分最高的同品牌投标人获得中标人推荐资格，其他同品牌投标人不作为中标候选人。</w:t>
      </w:r>
    </w:p>
    <w:p>
      <w:pPr>
        <w:wordWrap w:val="0"/>
        <w:topLinePunct/>
        <w:spacing w:line="360" w:lineRule="auto"/>
        <w:ind w:firstLine="480" w:firstLineChars="200"/>
        <w:rPr>
          <w:rFonts w:ascii="宋体" w:hAnsi="宋体"/>
          <w:sz w:val="24"/>
          <w:szCs w:val="24"/>
        </w:rPr>
      </w:pPr>
      <w:r>
        <w:rPr>
          <w:rFonts w:hint="eastAsia" w:ascii="宋体" w:hAnsi="宋体"/>
          <w:sz w:val="24"/>
          <w:szCs w:val="24"/>
        </w:rPr>
        <w:t>2、投标人须明确核心产品的品牌、型号、厂家、产地、详细参数，否则为无效投标。</w:t>
      </w:r>
    </w:p>
    <w:p>
      <w:pPr>
        <w:wordWrap w:val="0"/>
        <w:topLinePunct/>
        <w:spacing w:line="360" w:lineRule="auto"/>
        <w:ind w:firstLine="480" w:firstLineChars="200"/>
        <w:rPr>
          <w:rFonts w:ascii="宋体" w:hAnsi="宋体"/>
          <w:b/>
          <w:bCs/>
          <w:sz w:val="24"/>
          <w:szCs w:val="24"/>
        </w:rPr>
      </w:pPr>
      <w:r>
        <w:rPr>
          <w:rFonts w:hint="eastAsia" w:ascii="宋体" w:hAnsi="宋体"/>
          <w:sz w:val="24"/>
          <w:szCs w:val="24"/>
        </w:rPr>
        <w:t>3、投标人应就每包项目的完整投标，</w:t>
      </w:r>
      <w:r>
        <w:rPr>
          <w:rFonts w:hint="eastAsia" w:ascii="宋体" w:hAnsi="宋体"/>
          <w:b/>
          <w:bCs/>
          <w:sz w:val="24"/>
          <w:szCs w:val="24"/>
        </w:rPr>
        <w:t>否则为无效投标。</w:t>
      </w:r>
    </w:p>
    <w:p>
      <w:pPr>
        <w:wordWrap w:val="0"/>
        <w:topLinePunct/>
        <w:snapToGrid w:val="0"/>
        <w:spacing w:line="360" w:lineRule="auto"/>
        <w:ind w:firstLine="480" w:firstLineChars="200"/>
        <w:rPr>
          <w:rFonts w:ascii="宋体"/>
          <w:sz w:val="24"/>
          <w:szCs w:val="24"/>
        </w:rPr>
      </w:pPr>
      <w:r>
        <w:rPr>
          <w:rFonts w:hint="eastAsia" w:ascii="宋体" w:hAnsi="宋体"/>
          <w:sz w:val="24"/>
          <w:szCs w:val="24"/>
        </w:rPr>
        <w:t>4、产品必须符合国家质量检测标准和本招标文件规定标准的全新正品现货，提供随货物《产品合格证》及其它相关质量证明文件。进口产品须提供海关进货单（复印件备查）。</w:t>
      </w:r>
    </w:p>
    <w:p>
      <w:pPr>
        <w:wordWrap w:val="0"/>
        <w:topLinePunct/>
        <w:snapToGrid w:val="0"/>
        <w:spacing w:line="360" w:lineRule="auto"/>
        <w:ind w:firstLine="480" w:firstLineChars="200"/>
        <w:rPr>
          <w:rFonts w:ascii="宋体"/>
          <w:sz w:val="24"/>
          <w:szCs w:val="24"/>
        </w:rPr>
      </w:pPr>
      <w:r>
        <w:rPr>
          <w:rFonts w:ascii="宋体"/>
          <w:sz w:val="24"/>
          <w:szCs w:val="24"/>
        </w:rPr>
        <w:t>5</w:t>
      </w:r>
      <w:r>
        <w:rPr>
          <w:rFonts w:hint="eastAsia" w:ascii="宋体"/>
          <w:sz w:val="24"/>
          <w:szCs w:val="24"/>
        </w:rPr>
        <w:t>、</w:t>
      </w:r>
      <w:r>
        <w:rPr>
          <w:rFonts w:hint="eastAsia" w:ascii="宋体" w:hAnsi="宋体"/>
          <w:sz w:val="24"/>
          <w:szCs w:val="24"/>
        </w:rPr>
        <w:t>专利权：投标人应保证用户在使用该货物或其任何一部分时不受第三方提出侵犯其专利权、商标权和工业设计权等的起诉。</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8"/>
          <w:szCs w:val="28"/>
          <w:lang w:val="zh-CN"/>
        </w:rPr>
      </w:pPr>
      <w:r>
        <w:rPr>
          <w:rFonts w:hint="eastAsia" w:cs="宋体" w:asciiTheme="minorEastAsia" w:hAnsiTheme="minorEastAsia"/>
          <w:color w:val="000000"/>
          <w:kern w:val="0"/>
          <w:sz w:val="24"/>
          <w:szCs w:val="24"/>
          <w:lang w:val="zh-CN"/>
        </w:rPr>
        <w:t>2、按照招标文件要求、投标文件响应和承诺验收</w:t>
      </w:r>
      <w:r>
        <w:rPr>
          <w:rFonts w:hint="eastAsia" w:ascii="仿宋" w:hAnsi="仿宋" w:eastAsia="仿宋" w:cs="宋体"/>
          <w:color w:val="000000"/>
          <w:kern w:val="0"/>
          <w:sz w:val="28"/>
          <w:szCs w:val="28"/>
          <w:lang w:val="zh-CN"/>
        </w:rPr>
        <w:t>；</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rPr>
        <w:t>七、本项目预算金额 A包：130万元；C包：215万。最高限价：A包：130万元；C包：215万。</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2、支付时间及条件：设备安装完毕，经验收合格后支付总价款的80%，剩余20%的款项待设备运行满12个月且无质量问题一次付清。</w:t>
      </w:r>
    </w:p>
    <w:p>
      <w:pPr>
        <w:autoSpaceDE w:val="0"/>
        <w:autoSpaceDN w:val="0"/>
        <w:adjustRightInd w:val="0"/>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hd w:val="clear" w:color="auto" w:fill="FFFFFF"/>
              </w:rPr>
              <w:t>许昌经济技术开发投资有限公司“许昌经济技术开发区行政服务大厅智能软硬件设备”项目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hd w:val="clear" w:color="auto" w:fill="FFFFFF"/>
                <w:lang w:eastAsia="zh-CN"/>
              </w:rPr>
              <w:t>JZFCG-G2018050-1号</w:t>
            </w:r>
            <w:r>
              <w:rPr>
                <w:rFonts w:hint="eastAsia" w:cs="仿宋_GB2312" w:asciiTheme="minorEastAsia" w:hAnsiTheme="minorEastAsia"/>
                <w:color w:val="auto"/>
                <w:shd w:val="clear" w:color="auto" w:fill="FFFFFF"/>
              </w:rPr>
              <w:t xml:space="preserve">   </w:t>
            </w:r>
          </w:p>
          <w:p>
            <w:pPr>
              <w:autoSpaceDE w:val="0"/>
              <w:autoSpaceDN w:val="0"/>
              <w:adjustRightInd w:val="0"/>
              <w:spacing w:line="360" w:lineRule="auto"/>
              <w:jc w:val="left"/>
              <w:rPr>
                <w:rFonts w:cs="仿宋_GB2312" w:asciiTheme="minorEastAsia" w:hAnsiTheme="minorEastAsia"/>
                <w:color w:val="auto"/>
                <w:shd w:val="clear" w:color="auto" w:fill="FFFFFF"/>
              </w:rPr>
            </w:pPr>
            <w:r>
              <w:rPr>
                <w:rFonts w:hint="eastAsia" w:cs="仿宋_GB2312" w:asciiTheme="minorEastAsia" w:hAnsiTheme="minorEastAsia"/>
                <w:color w:val="auto"/>
                <w:sz w:val="24"/>
                <w:szCs w:val="24"/>
              </w:rPr>
              <w:t>项目内容</w:t>
            </w:r>
            <w:r>
              <w:rPr>
                <w:rFonts w:hint="eastAsia" w:cs="仿宋_GB2312" w:asciiTheme="minorEastAsia" w:hAnsiTheme="minorEastAsia"/>
                <w:color w:val="auto"/>
              </w:rPr>
              <w:t>：</w:t>
            </w:r>
            <w:r>
              <w:rPr>
                <w:rFonts w:hint="eastAsia" w:cs="仿宋_GB2312" w:asciiTheme="minorEastAsia" w:hAnsiTheme="minorEastAsia"/>
                <w:color w:val="auto"/>
                <w:shd w:val="clear" w:color="auto" w:fill="FFFFFF"/>
              </w:rPr>
              <w:t>许昌经济技术开发区行政服务中心监控、智能大厅软硬件等</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w:t>
            </w:r>
            <w:r>
              <w:rPr>
                <w:rFonts w:hint="eastAsia" w:cs="仿宋_GB2312" w:asciiTheme="minorEastAsia" w:hAnsiTheme="minorEastAsia"/>
                <w:color w:val="auto"/>
                <w:shd w:val="clear" w:color="auto" w:fill="FFFFFF"/>
              </w:rPr>
              <w:t>许昌市经济技术开发区行政服务中心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hd w:val="clear" w:color="auto" w:fill="FFFFFF"/>
              </w:rPr>
              <w:t>许昌经济技术开发投资有限公司</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hd w:val="clear" w:color="auto" w:fill="FFFFFF"/>
              </w:rPr>
              <w:t>许昌市经济技术开发区</w:t>
            </w:r>
            <w:r>
              <w:rPr>
                <w:rFonts w:hint="eastAsia" w:cs="仿宋_GB2312" w:asciiTheme="minorEastAsia" w:hAnsiTheme="minorEastAsia"/>
                <w:color w:val="auto"/>
                <w:shd w:val="clear" w:color="auto" w:fill="FFFFFF"/>
                <w:lang w:eastAsia="zh-CN"/>
              </w:rPr>
              <w:t>管委会</w:t>
            </w:r>
            <w:r>
              <w:rPr>
                <w:rFonts w:hint="eastAsia" w:cs="仿宋_GB2312" w:asciiTheme="minorEastAsia" w:hAnsiTheme="minorEastAsia"/>
                <w:color w:val="auto"/>
                <w:shd w:val="clear" w:color="auto" w:fill="FFFFFF"/>
                <w:lang w:val="en-US" w:eastAsia="zh-CN"/>
              </w:rPr>
              <w:t>9楼</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hd w:val="clear" w:color="auto" w:fill="FFFFFF"/>
                <w:lang w:eastAsia="zh-CN"/>
              </w:rPr>
              <w:t>采先生</w:t>
            </w:r>
            <w:r>
              <w:rPr>
                <w:rFonts w:hint="eastAsia" w:cs="仿宋_GB2312" w:asciiTheme="minorEastAsia" w:hAnsiTheme="minorEastAsia"/>
                <w:color w:val="auto"/>
                <w:shd w:val="clear" w:color="auto" w:fill="FFFFFF"/>
                <w:lang w:val="en-US" w:eastAsia="zh-CN"/>
              </w:rPr>
              <w:t xml:space="preserve"> </w:t>
            </w:r>
            <w:r>
              <w:rPr>
                <w:rFonts w:hint="eastAsia" w:cs="仿宋_GB2312" w:asciiTheme="minorEastAsia" w:hAnsiTheme="minorEastAsia"/>
                <w:color w:val="auto"/>
                <w:shd w:val="clear" w:color="auto" w:fill="FFFFFF"/>
              </w:rPr>
              <w:t>周先生 电话：0</w:t>
            </w:r>
            <w:r>
              <w:rPr>
                <w:rFonts w:cs="仿宋_GB2312" w:asciiTheme="minorEastAsia" w:hAnsiTheme="minorEastAsia"/>
                <w:color w:val="auto"/>
                <w:shd w:val="clear" w:color="auto" w:fill="FFFFFF"/>
              </w:rPr>
              <w:t>374</w:t>
            </w:r>
            <w:r>
              <w:rPr>
                <w:rFonts w:hint="eastAsia" w:cs="仿宋_GB2312" w:asciiTheme="minorEastAsia" w:hAnsiTheme="minorEastAsia"/>
                <w:color w:val="auto"/>
                <w:shd w:val="clear" w:color="auto" w:fill="FFFFFF"/>
              </w:rPr>
              <w:t>-</w:t>
            </w:r>
            <w:r>
              <w:rPr>
                <w:rFonts w:cs="仿宋_GB2312" w:asciiTheme="minorEastAsia" w:hAnsiTheme="minorEastAsia"/>
                <w:color w:val="auto"/>
                <w:shd w:val="clear" w:color="auto" w:fill="FFFFFF"/>
              </w:rPr>
              <w:t>8581618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hd w:val="clear" w:color="auto" w:fill="FFFFFF"/>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hd w:val="clear" w:color="auto" w:fill="FFFFFF"/>
              </w:rPr>
              <w:t>河南鼎华招标代理有限公司</w:t>
            </w:r>
          </w:p>
          <w:p>
            <w:pPr>
              <w:autoSpaceDE w:val="0"/>
              <w:autoSpaceDN w:val="0"/>
              <w:adjustRightInd w:val="0"/>
              <w:spacing w:line="360" w:lineRule="auto"/>
              <w:jc w:val="left"/>
              <w:rPr>
                <w:rFonts w:cs="仿宋_GB2312" w:asciiTheme="minorEastAsia" w:hAnsiTheme="minorEastAsia"/>
                <w:color w:val="auto"/>
                <w:shd w:val="clear" w:color="auto" w:fill="FFFFFF"/>
              </w:rPr>
            </w:pPr>
            <w:r>
              <w:rPr>
                <w:rFonts w:hint="eastAsia" w:cs="仿宋_GB2312" w:asciiTheme="minorEastAsia" w:hAnsiTheme="minorEastAsia"/>
                <w:color w:val="auto"/>
                <w:sz w:val="24"/>
                <w:szCs w:val="24"/>
              </w:rPr>
              <w:t>地址</w:t>
            </w:r>
            <w:r>
              <w:rPr>
                <w:rFonts w:hint="eastAsia" w:cs="仿宋_GB2312" w:asciiTheme="minorEastAsia" w:hAnsiTheme="minorEastAsia"/>
                <w:color w:val="auto"/>
                <w:shd w:val="clear" w:color="auto" w:fill="FFFFFF"/>
              </w:rPr>
              <w:t>：许昌市新许路新许建行三楼</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hd w:val="clear" w:color="auto" w:fill="FFFFFF"/>
              </w:rPr>
              <w:t>：</w:t>
            </w:r>
            <w:r>
              <w:rPr>
                <w:rFonts w:hint="eastAsia" w:cs="仿宋_GB2312" w:asciiTheme="minorEastAsia" w:hAnsiTheme="minorEastAsia"/>
                <w:color w:val="auto"/>
                <w:shd w:val="clear" w:color="auto" w:fill="FFFFFF"/>
                <w:lang w:eastAsia="zh-CN"/>
              </w:rPr>
              <w:t>田甜</w:t>
            </w:r>
            <w:r>
              <w:rPr>
                <w:rFonts w:hint="eastAsia" w:cs="仿宋_GB2312" w:asciiTheme="minorEastAsia" w:hAnsiTheme="minorEastAsia"/>
                <w:color w:val="auto"/>
                <w:shd w:val="clear" w:color="auto" w:fill="FFFFFF"/>
              </w:rPr>
              <w:t xml:space="preserve">   电话：</w:t>
            </w:r>
            <w:r>
              <w:rPr>
                <w:rFonts w:hint="eastAsia" w:cs="仿宋_GB2312" w:asciiTheme="minorEastAsia" w:hAnsiTheme="minorEastAsia"/>
                <w:color w:val="auto"/>
                <w:shd w:val="clear" w:color="auto" w:fill="FFFFFF"/>
                <w:lang w:val="en-US" w:eastAsia="zh-CN"/>
              </w:rPr>
              <w:t>1313742760</w:t>
            </w:r>
            <w:r>
              <w:rPr>
                <w:rFonts w:hint="eastAsia" w:cs="仿宋_GB2312" w:asciiTheme="minorEastAsia" w:hAnsiTheme="minorEastAsia"/>
                <w:color w:val="auto"/>
                <w:shd w:val="clear" w:color="auto" w:fill="FFFFFF"/>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2016年度经审计的财务报告，包括资产负债表、利润表、现金流量表、所有者权益变动表及其附注；</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基本开户银行出具的资信证明；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szCs w:val="21"/>
              </w:rPr>
              <w:t>2、</w:t>
            </w:r>
            <w:r>
              <w:rPr>
                <w:rFonts w:hint="eastAsia" w:cs="宋体" w:asciiTheme="minorEastAsia" w:hAnsiTheme="minorEastAsia"/>
                <w:bCs/>
                <w:szCs w:val="21"/>
                <w:lang w:val="zh-CN"/>
              </w:rPr>
              <w:t>银行出具的资信证明；</w:t>
            </w:r>
            <w:r>
              <w:rPr>
                <w:rFonts w:hint="eastAsia" w:cs="宋体" w:asciiTheme="minorEastAsia" w:hAnsiTheme="minorEastAsia"/>
                <w:bCs/>
                <w:color w:val="FF0000"/>
                <w:szCs w:val="21"/>
                <w:lang w:val="zh-CN"/>
              </w:rPr>
              <w:t>或</w:t>
            </w:r>
            <w:r>
              <w:rPr>
                <w:rFonts w:hint="eastAsia" w:cs="宋体" w:asciiTheme="minorEastAsia" w:hAnsiTheme="minorEastAsia"/>
                <w:bCs/>
                <w:szCs w:val="21"/>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kern w:val="0"/>
                <w:szCs w:val="21"/>
              </w:rPr>
            </w:pPr>
            <w:r>
              <w:rPr>
                <w:rFonts w:hint="eastAsia" w:cs="宋体" w:asciiTheme="minorEastAsia" w:hAnsiTheme="minorEastAsia"/>
                <w:kern w:val="0"/>
                <w:szCs w:val="21"/>
              </w:rPr>
              <w:t>本项目</w:t>
            </w: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kern w:val="0"/>
                <w:szCs w:val="21"/>
              </w:rPr>
            </w:pPr>
            <w:r>
              <w:rPr>
                <w:rFonts w:hint="eastAsia" w:cs="宋体" w:asciiTheme="minorEastAsia" w:hAnsiTheme="minorEastAsia"/>
                <w:kern w:val="0"/>
                <w:szCs w:val="21"/>
              </w:rPr>
              <w:t>A包：130万元；C包：215万。超出最高限价的投标无效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不组织</w:t>
            </w:r>
          </w:p>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不召开</w:t>
            </w:r>
          </w:p>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60天（自提交投标文件的截止之日起算）</w:t>
            </w:r>
          </w:p>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t>中标</w:t>
            </w:r>
            <w:r>
              <w:rPr>
                <w:rFonts w:hint="eastAsia" w:cs="宋体" w:asciiTheme="minorEastAsia" w:hAnsiTheme="minorEastAsia"/>
                <w:kern w:val="0"/>
                <w:szCs w:val="21"/>
              </w:rPr>
              <w:t>人投标</w:t>
            </w:r>
            <w:r>
              <w:rPr>
                <w:rFonts w:cs="宋体" w:asciiTheme="minorEastAsia" w:hAnsiTheme="minorEastAsia"/>
                <w:kern w:val="0"/>
                <w:szCs w:val="21"/>
              </w:rPr>
              <w:t>有效期延</w:t>
            </w:r>
            <w:r>
              <w:rPr>
                <w:rFonts w:hint="eastAsia" w:cs="宋体" w:asciiTheme="minorEastAsia" w:hAnsiTheme="minorEastAsia"/>
                <w:kern w:val="0"/>
                <w:szCs w:val="21"/>
              </w:rPr>
              <w:t>至合同</w:t>
            </w:r>
            <w:r>
              <w:rPr>
                <w:rFonts w:cs="宋体" w:asciiTheme="minorEastAsia" w:hAnsiTheme="minorEastAsia"/>
                <w:kern w:val="0"/>
                <w:szCs w:val="21"/>
              </w:rPr>
              <w:t>验收之日</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2018年9月6日9时30分（北京时间）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许昌市公共资源交易中心三楼开</w:t>
            </w:r>
            <w:r>
              <w:rPr>
                <w:rFonts w:hint="eastAsia" w:cs="宋体" w:asciiTheme="minorEastAsia" w:hAnsiTheme="minorEastAsia"/>
                <w:color w:val="FF0000"/>
                <w:kern w:val="0"/>
                <w:szCs w:val="21"/>
              </w:rPr>
              <w:t>标</w:t>
            </w:r>
            <w:r>
              <w:rPr>
                <w:rFonts w:hint="eastAsia" w:cs="宋体" w:asciiTheme="minorEastAsia" w:hAnsiTheme="minorEastAsia"/>
                <w:color w:val="FF0000"/>
                <w:kern w:val="0"/>
                <w:szCs w:val="21"/>
                <w:u w:val="single"/>
                <w:lang w:val="en-US" w:eastAsia="zh-CN"/>
              </w:rPr>
              <w:t>三</w:t>
            </w:r>
            <w:bookmarkStart w:id="16" w:name="_GoBack"/>
            <w:bookmarkEnd w:id="16"/>
            <w:r>
              <w:rPr>
                <w:rFonts w:hint="eastAsia" w:cs="宋体" w:asciiTheme="minorEastAsia" w:hAnsiTheme="minorEastAsia"/>
                <w:color w:val="FF0000"/>
                <w:kern w:val="0"/>
                <w:szCs w:val="21"/>
              </w:rPr>
              <w:t>室</w:t>
            </w:r>
            <w:r>
              <w:rPr>
                <w:rFonts w:hint="eastAsia" w:cs="宋体" w:asciiTheme="minorEastAsia" w:hAnsiTheme="minorEastAsia"/>
                <w:kern w:val="0"/>
                <w:szCs w:val="21"/>
              </w:rPr>
              <w:t>（</w:t>
            </w:r>
            <w:r>
              <w:rPr>
                <w:rFonts w:cs="宋体" w:asciiTheme="minorEastAsia" w:hAnsiTheme="minorEastAsia"/>
                <w:kern w:val="0"/>
                <w:szCs w:val="21"/>
              </w:rPr>
              <w:t>龙兴路与竹林路交汇处</w:t>
            </w:r>
            <w:r>
              <w:rPr>
                <w:rFonts w:hint="eastAsia" w:cs="宋体" w:asciiTheme="minorEastAsia" w:hAnsiTheme="minorEastAsia"/>
                <w:kern w:val="0"/>
                <w:szCs w:val="21"/>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缴纳截止时间：同投标截止时间。</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金额：A包：贰万陆仟元整（¥ </w:t>
            </w:r>
            <w:r>
              <w:rPr>
                <w:rFonts w:cs="宋体" w:asciiTheme="minorEastAsia" w:hAnsiTheme="minorEastAsia"/>
                <w:kern w:val="0"/>
                <w:szCs w:val="21"/>
              </w:rPr>
              <w:t>26000</w:t>
            </w:r>
            <w:r>
              <w:rPr>
                <w:rFonts w:hint="eastAsia" w:cs="宋体" w:asciiTheme="minorEastAsia" w:hAnsiTheme="minorEastAsia"/>
                <w:kern w:val="0"/>
                <w:szCs w:val="21"/>
              </w:rPr>
              <w:t xml:space="preserve"> ）</w:t>
            </w:r>
          </w:p>
          <w:p>
            <w:pPr>
              <w:tabs>
                <w:tab w:val="left" w:pos="1260"/>
              </w:tabs>
              <w:autoSpaceDE w:val="0"/>
              <w:autoSpaceDN w:val="0"/>
              <w:adjustRightInd w:val="0"/>
              <w:spacing w:line="360" w:lineRule="auto"/>
              <w:ind w:firstLine="630" w:firstLineChars="300"/>
              <w:contextualSpacing/>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 xml:space="preserve"> </w:t>
            </w:r>
            <w:r>
              <w:rPr>
                <w:rFonts w:hint="eastAsia" w:cs="宋体" w:asciiTheme="minorEastAsia" w:hAnsiTheme="minorEastAsia"/>
                <w:kern w:val="0"/>
                <w:szCs w:val="21"/>
              </w:rPr>
              <w:t>包：肆万贰仟元整（¥ 4</w:t>
            </w:r>
            <w:r>
              <w:rPr>
                <w:rFonts w:cs="宋体" w:asciiTheme="minorEastAsia" w:hAnsiTheme="minorEastAsia"/>
                <w:kern w:val="0"/>
                <w:szCs w:val="21"/>
              </w:rPr>
              <w:t>2</w:t>
            </w:r>
            <w:r>
              <w:rPr>
                <w:rFonts w:hint="eastAsia" w:cs="宋体" w:asciiTheme="minorEastAsia" w:hAnsiTheme="minorEastAsia"/>
                <w:kern w:val="0"/>
                <w:szCs w:val="21"/>
              </w:rPr>
              <w:t>000）</w:t>
            </w:r>
          </w:p>
          <w:p>
            <w:pPr>
              <w:tabs>
                <w:tab w:val="left" w:pos="1260"/>
              </w:tabs>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三、投标保证金缴纳方式：</w:t>
            </w:r>
          </w:p>
          <w:p>
            <w:pPr>
              <w:tabs>
                <w:tab w:val="left" w:pos="1260"/>
              </w:tabs>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7、不同投标人的投标保证金不得从同一单位或者个人的账户转出。</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8、未按上述规定操作引起的无效投标，由投标人自行负责。</w:t>
            </w:r>
          </w:p>
          <w:p>
            <w:pPr>
              <w:tabs>
                <w:tab w:val="left" w:pos="1260"/>
              </w:tabs>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9、汇款凭证无需备注项目编号和项目名称。</w:t>
            </w:r>
          </w:p>
          <w:p>
            <w:pPr>
              <w:tabs>
                <w:tab w:val="left" w:pos="1260"/>
              </w:tabs>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纸质投标文件：正本一份，副本</w:t>
            </w:r>
            <w:r>
              <w:rPr>
                <w:rFonts w:hint="eastAsia" w:cs="宋体" w:asciiTheme="minorEastAsia" w:hAnsiTheme="minorEastAsia"/>
                <w:kern w:val="0"/>
                <w:szCs w:val="21"/>
                <w:lang w:eastAsia="zh-CN"/>
              </w:rPr>
              <w:t>一</w:t>
            </w:r>
            <w:r>
              <w:rPr>
                <w:rFonts w:hint="eastAsia" w:cs="宋体" w:asciiTheme="minorEastAsia" w:hAnsiTheme="minorEastAsia"/>
                <w:kern w:val="0"/>
                <w:szCs w:val="21"/>
              </w:rPr>
              <w:t>份。使用格式为“投标文件（供打印）.PDF”的文件</w:t>
            </w:r>
          </w:p>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电子投标文件：按招标文件要求加盖投标人电子印章和法人电子印章。</w:t>
            </w:r>
          </w:p>
          <w:p>
            <w:pPr>
              <w:autoSpaceDE w:val="0"/>
              <w:autoSpaceDN w:val="0"/>
              <w:adjustRightInd w:val="0"/>
              <w:spacing w:line="420" w:lineRule="exact"/>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综合评分法□最低评标价法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无要求</w:t>
            </w:r>
          </w:p>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□不收取</w:t>
            </w:r>
          </w:p>
          <w:p>
            <w:p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收取中标人。□收取采购人。收取标准:中标合同金额的</w:t>
            </w:r>
            <w:r>
              <w:rPr>
                <w:rFonts w:cs="宋体" w:asciiTheme="minorEastAsia" w:hAnsiTheme="minorEastAsia"/>
                <w:kern w:val="0"/>
                <w:szCs w:val="21"/>
              </w:rPr>
              <w:t>1.5</w:t>
            </w:r>
            <w:r>
              <w:rPr>
                <w:rFonts w:hint="eastAsia" w:cs="宋体" w:asciiTheme="minorEastAsia" w:hAnsiTheme="minorEastAsia"/>
                <w:kern w:val="0"/>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kern w:val="0"/>
                <w:szCs w:val="21"/>
                <w:lang w:val="en-US" w:eastAsia="zh-CN"/>
              </w:rPr>
              <w:t>614955098@qq.com</w:t>
            </w:r>
            <w:r>
              <w:rPr>
                <w:rFonts w:hint="eastAsia" w:cs="宋体" w:asciiTheme="minorEastAsia" w:hAnsi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cs="宋体" w:asciiTheme="minorEastAsia" w:hAnsiTheme="minorEastAsia"/>
                <w:kern w:val="0"/>
                <w:szCs w:val="21"/>
              </w:rPr>
            </w:pPr>
            <w:r>
              <w:rPr>
                <w:rFonts w:cs="宋体" w:asciiTheme="minorEastAsia" w:hAnsiTheme="minorEastAsia"/>
                <w:kern w:val="0"/>
                <w:szCs w:val="21"/>
              </w:rPr>
              <w:fldChar w:fldCharType="begin"/>
            </w:r>
            <w:r>
              <w:rPr>
                <w:rFonts w:hint="eastAsia" w:cs="宋体" w:asciiTheme="minorEastAsia" w:hAnsiTheme="minorEastAsia"/>
                <w:kern w:val="0"/>
                <w:szCs w:val="21"/>
              </w:rPr>
              <w:instrText xml:space="preserve">eq \o\ac(□,√)</w:instrText>
            </w:r>
            <w:r>
              <w:rPr>
                <w:rFonts w:cs="宋体" w:asciiTheme="minorEastAsia" w:hAnsiTheme="minorEastAsia"/>
                <w:kern w:val="0"/>
                <w:szCs w:val="21"/>
              </w:rPr>
              <w:fldChar w:fldCharType="end"/>
            </w:r>
            <w:r>
              <w:rPr>
                <w:rFonts w:hint="eastAsia" w:cs="宋体" w:asciiTheme="minorEastAsia" w:hAnsiTheme="minorEastAsia"/>
                <w:kern w:val="0"/>
                <w:szCs w:val="21"/>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0"/>
        <w:autoSpaceDE w:val="0"/>
        <w:autoSpaceDN w:val="0"/>
        <w:spacing w:line="360" w:lineRule="auto"/>
        <w:ind w:left="780"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40"/>
        <w:numPr>
          <w:ilvl w:val="1"/>
          <w:numId w:val="8"/>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40"/>
        <w:numPr>
          <w:ilvl w:val="1"/>
          <w:numId w:val="9"/>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0"/>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0"/>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0"/>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0"/>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0"/>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40"/>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0"/>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0"/>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0"/>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0"/>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0"/>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0"/>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40"/>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0"/>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0"/>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0"/>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0"/>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0"/>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0"/>
        <w:autoSpaceDE w:val="0"/>
        <w:autoSpaceDN w:val="0"/>
        <w:spacing w:line="360" w:lineRule="auto"/>
        <w:ind w:left="964" w:firstLine="0" w:firstLineChars="0"/>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0"/>
        <w:numPr>
          <w:ilvl w:val="0"/>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40"/>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0"/>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5" w:name="OLE_LINK6"/>
      <w:r>
        <w:rPr>
          <w:rFonts w:hint="eastAsia" w:cs="仿宋_GB2312" w:asciiTheme="minorEastAsia" w:hAnsiTheme="minorEastAsia"/>
          <w:szCs w:val="21"/>
          <w:lang w:val="zh-CN"/>
        </w:rPr>
        <w:t>财库[2014]68号</w:t>
      </w:r>
      <w:bookmarkEnd w:id="5"/>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w:t>
            </w:r>
            <w:r>
              <w:rPr>
                <w:rFonts w:hint="eastAsia" w:asciiTheme="minorEastAsia" w:hAnsiTheme="minorEastAsia"/>
                <w:bCs/>
                <w:color w:val="FF0000"/>
                <w:szCs w:val="21"/>
              </w:rPr>
              <w:t>或</w:t>
            </w:r>
            <w:r>
              <w:rPr>
                <w:rFonts w:hint="eastAsia" w:asciiTheme="minorEastAsia" w:hAnsiTheme="minorEastAsia"/>
                <w:bCs/>
                <w:szCs w:val="21"/>
              </w:rPr>
              <w:t>基本开户银行出具的资信证明；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w:t>
            </w:r>
            <w:r>
              <w:rPr>
                <w:rFonts w:hint="eastAsia" w:asciiTheme="minorEastAsia" w:hAnsiTheme="minorEastAsia"/>
                <w:bCs/>
                <w:color w:val="FF0000"/>
                <w:szCs w:val="21"/>
              </w:rPr>
              <w:t>或</w:t>
            </w:r>
            <w:r>
              <w:rPr>
                <w:rFonts w:hint="eastAsia" w:asciiTheme="minorEastAsia" w:hAnsiTheme="minorEastAsia"/>
                <w:bCs/>
                <w:szCs w:val="21"/>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w:t>
            </w:r>
            <w:r>
              <w:rPr>
                <w:rFonts w:hint="eastAsia" w:asciiTheme="minorEastAsia" w:hAnsiTheme="minorEastAsia"/>
                <w:bCs/>
                <w:color w:val="FF0000"/>
                <w:szCs w:val="21"/>
              </w:rPr>
              <w:t>或者</w:t>
            </w:r>
            <w:r>
              <w:rPr>
                <w:rFonts w:hint="eastAsia" w:asciiTheme="minorEastAsia" w:hAnsiTheme="minorEastAsia"/>
                <w:bCs/>
                <w:szCs w:val="21"/>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Cs w:val="21"/>
              </w:rPr>
            </w:pPr>
            <w:r>
              <w:rPr>
                <w:rFonts w:hint="eastAsia" w:asciiTheme="minorEastAsia" w:hAnsiTheme="minorEastAsia"/>
                <w:b/>
                <w:szCs w:val="21"/>
              </w:rPr>
              <w:t>11、投标保证金</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p>
      <w:pPr>
        <w:pStyle w:val="14"/>
        <w:spacing w:line="360" w:lineRule="auto"/>
        <w:contextualSpacing/>
        <w:rPr>
          <w:rFonts w:cs="仿宋_GB2312" w:asciiTheme="minorEastAsia" w:hAnsiTheme="minorEastAsia" w:eastAsiaTheme="minorEastAsia"/>
          <w:b/>
          <w:color w:val="auto"/>
          <w:sz w:val="32"/>
          <w:szCs w:val="24"/>
          <w:lang w:val="zh-CN"/>
        </w:rPr>
      </w:pPr>
      <w:bookmarkStart w:id="6" w:name="_Hlk516994993"/>
      <w:r>
        <w:rPr>
          <w:rFonts w:hint="eastAsia" w:cs="仿宋_GB2312" w:asciiTheme="minorEastAsia" w:hAnsiTheme="minorEastAsia" w:eastAsiaTheme="minorEastAsia"/>
          <w:b/>
          <w:sz w:val="32"/>
          <w:szCs w:val="24"/>
          <w:lang w:val="zh-CN"/>
        </w:rPr>
        <w:t>A包评标标准</w:t>
      </w:r>
    </w:p>
    <w:bookmarkEnd w:id="6"/>
    <w:tbl>
      <w:tblPr>
        <w:tblStyle w:val="2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color w:val="auto"/>
                <w:szCs w:val="21"/>
              </w:rPr>
            </w:pPr>
            <w:bookmarkStart w:id="7" w:name="_Hlk516996333"/>
            <w:r>
              <w:rPr>
                <w:rFonts w:hint="eastAsia" w:asciiTheme="minorEastAsia" w:hAnsiTheme="minorEastAsia"/>
                <w:color w:val="auto"/>
                <w:szCs w:val="21"/>
              </w:rPr>
              <w:t>分值构成</w:t>
            </w:r>
          </w:p>
          <w:p>
            <w:pPr>
              <w:spacing w:line="360" w:lineRule="auto"/>
              <w:jc w:val="center"/>
              <w:rPr>
                <w:rFonts w:asciiTheme="minorEastAsia" w:hAnsiTheme="minorEastAsia"/>
                <w:color w:val="auto"/>
                <w:szCs w:val="21"/>
              </w:rPr>
            </w:pPr>
            <w:r>
              <w:rPr>
                <w:rFonts w:hint="eastAsia" w:asciiTheme="minorEastAsia" w:hAnsiTheme="minorEastAsia"/>
                <w:color w:val="auto"/>
                <w:szCs w:val="21"/>
              </w:rPr>
              <w:t>(总分100分)</w:t>
            </w:r>
          </w:p>
        </w:tc>
        <w:tc>
          <w:tcPr>
            <w:tcW w:w="7204" w:type="dxa"/>
            <w:gridSpan w:val="2"/>
            <w:vAlign w:val="center"/>
          </w:tcPr>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价格分值：</w:t>
            </w:r>
            <w:r>
              <w:rPr>
                <w:rFonts w:asciiTheme="minorEastAsia" w:hAnsiTheme="minorEastAsia"/>
                <w:color w:val="auto"/>
                <w:szCs w:val="21"/>
                <w:u w:val="single"/>
              </w:rPr>
              <w:t>30</w:t>
            </w:r>
            <w:r>
              <w:rPr>
                <w:rFonts w:hint="eastAsia" w:asciiTheme="minorEastAsia" w:hAnsiTheme="minorEastAsia"/>
                <w:color w:val="auto"/>
                <w:szCs w:val="21"/>
              </w:rPr>
              <w:t>分</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商务部分：</w:t>
            </w:r>
            <w:r>
              <w:rPr>
                <w:rFonts w:asciiTheme="minorEastAsia" w:hAnsiTheme="minorEastAsia"/>
                <w:color w:val="auto"/>
                <w:szCs w:val="21"/>
                <w:u w:val="single"/>
              </w:rPr>
              <w:t>30</w:t>
            </w:r>
            <w:r>
              <w:rPr>
                <w:rFonts w:hint="eastAsia" w:asciiTheme="minorEastAsia" w:hAnsiTheme="minorEastAsia"/>
                <w:color w:val="auto"/>
                <w:szCs w:val="21"/>
              </w:rPr>
              <w:t>分</w:t>
            </w:r>
          </w:p>
          <w:p>
            <w:pPr>
              <w:spacing w:line="360" w:lineRule="auto"/>
              <w:ind w:firstLine="420" w:firstLineChars="200"/>
              <w:rPr>
                <w:rFonts w:asciiTheme="minorEastAsia" w:hAnsiTheme="minorEastAsia"/>
                <w:color w:val="auto"/>
                <w:szCs w:val="21"/>
              </w:rPr>
            </w:pPr>
            <w:r>
              <w:rPr>
                <w:rFonts w:hint="eastAsia" w:asciiTheme="minorEastAsia" w:hAnsiTheme="minorEastAsia"/>
                <w:color w:val="auto"/>
                <w:szCs w:val="21"/>
              </w:rPr>
              <w:t>技术部分：</w:t>
            </w:r>
            <w:r>
              <w:rPr>
                <w:rFonts w:asciiTheme="minorEastAsia" w:hAnsiTheme="minorEastAsia"/>
                <w:color w:val="auto"/>
                <w:szCs w:val="21"/>
                <w:u w:val="single"/>
              </w:rPr>
              <w:t>40</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价格部分（满分</w:t>
            </w:r>
            <w:r>
              <w:rPr>
                <w:rFonts w:asciiTheme="minorEastAsia" w:hAnsiTheme="minorEastAsia"/>
                <w:b/>
                <w:color w:val="auto"/>
                <w:szCs w:val="21"/>
                <w:u w:val="single"/>
              </w:rPr>
              <w:t>30</w:t>
            </w:r>
            <w:r>
              <w:rPr>
                <w:rFonts w:hint="eastAsia" w:asciiTheme="minorEastAsia" w:hAnsiTheme="minorEastAsia"/>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评分因素</w:t>
            </w:r>
          </w:p>
        </w:tc>
        <w:tc>
          <w:tcPr>
            <w:tcW w:w="6237" w:type="dxa"/>
            <w:tcBorders>
              <w:top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评标标准</w:t>
            </w:r>
          </w:p>
        </w:tc>
        <w:tc>
          <w:tcPr>
            <w:tcW w:w="967" w:type="dxa"/>
            <w:tcBorders>
              <w:top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auto"/>
                <w:szCs w:val="21"/>
              </w:rPr>
            </w:pPr>
            <w:r>
              <w:rPr>
                <w:rFonts w:hint="eastAsia" w:asciiTheme="minorEastAsia" w:hAnsiTheme="minorEastAsia"/>
                <w:color w:val="auto"/>
                <w:szCs w:val="21"/>
              </w:rPr>
              <w:t>投标报价</w:t>
            </w:r>
          </w:p>
          <w:p>
            <w:pPr>
              <w:spacing w:line="360" w:lineRule="auto"/>
              <w:jc w:val="center"/>
              <w:rPr>
                <w:rFonts w:asciiTheme="minorEastAsia" w:hAnsiTheme="minorEastAsia"/>
                <w:color w:val="auto"/>
                <w:szCs w:val="21"/>
              </w:rPr>
            </w:pPr>
            <w:r>
              <w:rPr>
                <w:rFonts w:hint="eastAsia" w:asciiTheme="minorEastAsia" w:hAnsiTheme="minorEastAsia"/>
                <w:color w:val="auto"/>
                <w:szCs w:val="21"/>
              </w:rPr>
              <w:t>评分标准</w:t>
            </w:r>
          </w:p>
        </w:tc>
        <w:tc>
          <w:tcPr>
            <w:tcW w:w="6237" w:type="dxa"/>
            <w:tcBorders>
              <w:top w:val="single" w:color="auto" w:sz="4" w:space="0"/>
            </w:tcBorders>
            <w:vAlign w:val="center"/>
          </w:tcPr>
          <w:p>
            <w:pPr>
              <w:spacing w:line="360" w:lineRule="auto"/>
              <w:rPr>
                <w:rFonts w:asciiTheme="minorEastAsia" w:hAnsiTheme="minorEastAsia"/>
                <w:color w:val="auto"/>
                <w:szCs w:val="21"/>
              </w:rPr>
            </w:pPr>
            <w:r>
              <w:rPr>
                <w:rFonts w:hint="eastAsia" w:asciiTheme="minorEastAsia" w:hAnsiTheme="minorEastAsia"/>
                <w:color w:val="auto"/>
                <w:szCs w:val="21"/>
              </w:rPr>
              <w:t>评标基准价：满足招标文件要求的有效投标报价中，最低的投标报价为评标基准价。</w:t>
            </w:r>
          </w:p>
          <w:p>
            <w:pPr>
              <w:spacing w:line="360" w:lineRule="auto"/>
              <w:rPr>
                <w:rFonts w:asciiTheme="minorEastAsia" w:hAnsiTheme="minorEastAsia"/>
                <w:color w:val="auto"/>
                <w:szCs w:val="21"/>
              </w:rPr>
            </w:pPr>
            <w:r>
              <w:rPr>
                <w:rFonts w:hint="eastAsia" w:asciiTheme="minorEastAsia" w:hAnsiTheme="minorEastAsia"/>
                <w:color w:val="auto"/>
                <w:szCs w:val="21"/>
              </w:rPr>
              <w:t>投标报价得分=（评标基准价/投标报价）×</w:t>
            </w:r>
            <w:r>
              <w:rPr>
                <w:rFonts w:asciiTheme="minorEastAsia" w:hAnsiTheme="minorEastAsia"/>
                <w:color w:val="auto"/>
                <w:szCs w:val="21"/>
                <w:u w:val="single"/>
              </w:rPr>
              <w:t>30</w:t>
            </w:r>
          </w:p>
        </w:tc>
        <w:tc>
          <w:tcPr>
            <w:tcW w:w="967" w:type="dxa"/>
            <w:tcBorders>
              <w:top w:val="single" w:color="auto" w:sz="4" w:space="0"/>
            </w:tcBorders>
            <w:vAlign w:val="center"/>
          </w:tcPr>
          <w:p>
            <w:pPr>
              <w:jc w:val="center"/>
              <w:rPr>
                <w:rFonts w:asciiTheme="minorEastAsia" w:hAnsiTheme="minorEastAsia"/>
                <w:color w:val="auto"/>
                <w:szCs w:val="21"/>
              </w:rPr>
            </w:pPr>
            <w:r>
              <w:rPr>
                <w:rFonts w:asciiTheme="minorEastAsia" w:hAnsiTheme="minorEastAsia"/>
                <w:color w:val="auto"/>
                <w:szCs w:val="21"/>
                <w:u w:val="single"/>
              </w:rPr>
              <w:t>30</w:t>
            </w:r>
            <w:r>
              <w:rPr>
                <w:rFonts w:hint="eastAsia" w:asciiTheme="minorEastAsia" w:hAnsiTheme="minorEastAsia"/>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color w:val="auto"/>
                <w:szCs w:val="21"/>
              </w:rPr>
            </w:pPr>
            <w:r>
              <w:rPr>
                <w:rFonts w:hint="eastAsia" w:asciiTheme="minorEastAsia" w:hAnsiTheme="minorEastAsia"/>
                <w:b/>
                <w:color w:val="auto"/>
                <w:szCs w:val="21"/>
              </w:rPr>
              <w:t>商务部分（满分</w:t>
            </w:r>
            <w:r>
              <w:rPr>
                <w:rFonts w:asciiTheme="minorEastAsia" w:hAnsiTheme="minorEastAsia"/>
                <w:b/>
                <w:color w:val="auto"/>
                <w:szCs w:val="21"/>
                <w:u w:val="single"/>
              </w:rPr>
              <w:t>30</w:t>
            </w:r>
            <w:r>
              <w:rPr>
                <w:rFonts w:hint="eastAsia" w:asciiTheme="minorEastAsia" w:hAnsiTheme="minorEastAsia"/>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color w:val="auto"/>
                <w:szCs w:val="21"/>
              </w:rPr>
            </w:pPr>
            <w:r>
              <w:rPr>
                <w:rFonts w:hint="eastAsia" w:asciiTheme="minorEastAsia" w:hAnsiTheme="minorEastAsia"/>
                <w:b/>
                <w:color w:val="auto"/>
                <w:szCs w:val="21"/>
              </w:rPr>
              <w:t>评分因素</w:t>
            </w:r>
          </w:p>
        </w:tc>
        <w:tc>
          <w:tcPr>
            <w:tcW w:w="623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评标标准</w:t>
            </w:r>
          </w:p>
        </w:tc>
        <w:tc>
          <w:tcPr>
            <w:tcW w:w="96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color w:val="auto"/>
                <w:szCs w:val="21"/>
              </w:rPr>
            </w:pPr>
            <w:r>
              <w:rPr>
                <w:rFonts w:hint="eastAsia" w:asciiTheme="minorEastAsia" w:hAnsiTheme="minorEastAsia"/>
                <w:color w:val="auto"/>
                <w:szCs w:val="21"/>
              </w:rPr>
              <w:t>信誉</w:t>
            </w:r>
          </w:p>
        </w:tc>
        <w:tc>
          <w:tcPr>
            <w:tcW w:w="6237" w:type="dxa"/>
            <w:vAlign w:val="center"/>
          </w:tcPr>
          <w:p>
            <w:pPr>
              <w:spacing w:line="360" w:lineRule="auto"/>
              <w:rPr>
                <w:rFonts w:asciiTheme="minorEastAsia" w:hAnsiTheme="minorEastAsia"/>
                <w:color w:val="auto"/>
                <w:szCs w:val="21"/>
              </w:rPr>
            </w:pPr>
            <w:r>
              <w:rPr>
                <w:rFonts w:hint="eastAsia" w:asciiTheme="minorEastAsia" w:hAnsiTheme="minorEastAsia"/>
                <w:color w:val="auto"/>
                <w:szCs w:val="21"/>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360" w:lineRule="auto"/>
              <w:rPr>
                <w:rFonts w:asciiTheme="minorEastAsia" w:hAnsiTheme="minorEastAsia"/>
                <w:b/>
                <w:i/>
                <w:color w:val="auto"/>
                <w:szCs w:val="21"/>
              </w:rPr>
            </w:pPr>
            <w:r>
              <w:rPr>
                <w:rFonts w:hint="eastAsia" w:asciiTheme="minorEastAsia" w:hAnsiTheme="minorEastAsia"/>
                <w:color w:val="auto"/>
                <w:szCs w:val="21"/>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仿宋" w:hAnsi="仿宋" w:eastAsia="仿宋"/>
                <w:color w:val="auto"/>
                <w:szCs w:val="21"/>
              </w:rPr>
            </w:pPr>
            <w:r>
              <w:rPr>
                <w:rFonts w:hint="eastAsia" w:ascii="宋体" w:hAnsi="宋体"/>
                <w:color w:val="auto"/>
                <w:szCs w:val="21"/>
                <w:lang w:val="en-GB"/>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Cs w:val="21"/>
              </w:rPr>
            </w:pPr>
            <w:r>
              <w:rPr>
                <w:rFonts w:hint="eastAsia" w:asciiTheme="minorEastAsia" w:hAnsiTheme="minorEastAsia"/>
                <w:szCs w:val="21"/>
              </w:rPr>
              <w:t>节约能源、保护环境政策加分</w:t>
            </w:r>
          </w:p>
          <w:p>
            <w:pPr>
              <w:spacing w:line="360" w:lineRule="exact"/>
              <w:jc w:val="center"/>
              <w:rPr>
                <w:rFonts w:asciiTheme="minorEastAsia" w:hAnsiTheme="minorEastAsia"/>
                <w:szCs w:val="21"/>
              </w:rPr>
            </w:pPr>
          </w:p>
        </w:tc>
        <w:tc>
          <w:tcPr>
            <w:tcW w:w="6237" w:type="dxa"/>
            <w:vAlign w:val="center"/>
          </w:tcPr>
          <w:p>
            <w:pPr>
              <w:spacing w:line="360" w:lineRule="auto"/>
              <w:rPr>
                <w:rFonts w:ascii="宋体" w:hAnsi="宋体"/>
                <w:color w:val="000000"/>
                <w:szCs w:val="21"/>
                <w:lang w:val="en-GB"/>
              </w:rPr>
            </w:pPr>
            <w:r>
              <w:rPr>
                <w:rFonts w:hint="eastAsia" w:ascii="宋体" w:hAnsi="宋体"/>
                <w:color w:val="000000"/>
                <w:szCs w:val="21"/>
                <w:lang w:val="en-GB"/>
              </w:rPr>
              <w:t>1、除政府强制采购的节能产品外，投标人所投其他产品属于“节能产品政府采购清单”优先采购产品，</w:t>
            </w:r>
            <w:r>
              <w:rPr>
                <w:rFonts w:hint="eastAsia" w:cs="仿宋_GB2312" w:asciiTheme="minorEastAsia" w:hAnsiTheme="minorEastAsia"/>
                <w:szCs w:val="21"/>
                <w:lang w:val="zh-CN"/>
              </w:rPr>
              <w:t>投标文件中须提供最新一期《节能产品政府采购清单》中产品所在页并加盖投标人公章的原件扫描件（或图片）。</w:t>
            </w:r>
            <w:r>
              <w:rPr>
                <w:rFonts w:hint="eastAsia" w:ascii="宋体" w:hAnsi="宋体"/>
                <w:color w:val="000000"/>
                <w:szCs w:val="21"/>
                <w:lang w:val="en-GB"/>
              </w:rPr>
              <w:t>每项0.5分，满分1分。</w:t>
            </w:r>
          </w:p>
          <w:p>
            <w:pPr>
              <w:spacing w:line="360" w:lineRule="auto"/>
              <w:rPr>
                <w:rFonts w:ascii="宋体" w:hAnsi="宋体"/>
                <w:color w:val="000000"/>
                <w:szCs w:val="21"/>
                <w:lang w:val="en-GB"/>
              </w:rPr>
            </w:pPr>
            <w:r>
              <w:rPr>
                <w:rFonts w:hint="eastAsia" w:ascii="宋体" w:hAnsi="宋体"/>
                <w:color w:val="000000"/>
                <w:szCs w:val="21"/>
                <w:lang w:val="en-GB"/>
              </w:rPr>
              <w:t>2、投标人所投产品属于“环境标志产品政府采购清单”内产品，</w:t>
            </w:r>
            <w:r>
              <w:rPr>
                <w:rFonts w:hint="eastAsia" w:cs="仿宋_GB2312" w:asciiTheme="minorEastAsia" w:hAnsiTheme="minorEastAsia"/>
                <w:szCs w:val="21"/>
                <w:lang w:val="zh-CN"/>
              </w:rPr>
              <w:t>投标文件中须提供最新一期《环保产品政府采购清单》中产品所在页并加盖投标人公章的原件扫描件（或图片）。</w:t>
            </w:r>
            <w:r>
              <w:rPr>
                <w:rFonts w:hint="eastAsia" w:ascii="宋体" w:hAnsi="宋体"/>
                <w:color w:val="000000"/>
                <w:szCs w:val="21"/>
                <w:lang w:val="en-GB"/>
              </w:rPr>
              <w:t>每项0.5分，满分1分。</w:t>
            </w:r>
          </w:p>
          <w:p>
            <w:pPr>
              <w:spacing w:line="360" w:lineRule="auto"/>
              <w:rPr>
                <w:rFonts w:ascii="宋体" w:hAnsi="宋体"/>
                <w:color w:val="000000"/>
                <w:szCs w:val="21"/>
                <w:lang w:val="en-GB"/>
              </w:rPr>
            </w:pPr>
            <w:r>
              <w:rPr>
                <w:rFonts w:hint="eastAsia" w:ascii="宋体" w:hAnsi="宋体"/>
                <w:bCs/>
                <w:color w:val="FF0000"/>
                <w:szCs w:val="21"/>
                <w:lang w:val="en-GB"/>
              </w:rPr>
              <w:t>注：对于同时列入节能产品政府采购清单和环保清单的产品，应当优先于只列入其中一个清单的产品。</w:t>
            </w:r>
          </w:p>
        </w:tc>
        <w:tc>
          <w:tcPr>
            <w:tcW w:w="967" w:type="dxa"/>
            <w:vAlign w:val="center"/>
          </w:tcPr>
          <w:p>
            <w:pPr>
              <w:jc w:val="center"/>
              <w:rPr>
                <w:rFonts w:ascii="宋体" w:hAnsi="宋体"/>
                <w:color w:val="000000"/>
                <w:szCs w:val="21"/>
                <w:lang w:val="en-GB"/>
              </w:rPr>
            </w:pPr>
            <w:r>
              <w:rPr>
                <w:rFonts w:hint="eastAsia" w:ascii="宋体" w:hAnsi="宋体"/>
                <w:color w:val="000000"/>
                <w:szCs w:val="21"/>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szCs w:val="21"/>
              </w:rPr>
            </w:pPr>
            <w:r>
              <w:rPr>
                <w:rFonts w:hint="eastAsia" w:asciiTheme="minorEastAsia" w:hAnsiTheme="minorEastAsia"/>
                <w:szCs w:val="21"/>
              </w:rPr>
              <w:t>售后服务及培训</w:t>
            </w:r>
          </w:p>
        </w:tc>
        <w:tc>
          <w:tcPr>
            <w:tcW w:w="6237" w:type="dxa"/>
            <w:vAlign w:val="center"/>
          </w:tcPr>
          <w:p>
            <w:pPr>
              <w:spacing w:line="360" w:lineRule="auto"/>
              <w:rPr>
                <w:rFonts w:ascii="宋体" w:hAnsi="宋体"/>
                <w:color w:val="000000"/>
                <w:szCs w:val="21"/>
                <w:lang w:val="en-GB"/>
              </w:rPr>
            </w:pPr>
            <w:r>
              <w:rPr>
                <w:rFonts w:hint="eastAsia" w:ascii="宋体" w:hAnsi="宋体"/>
                <w:color w:val="000000"/>
                <w:szCs w:val="21"/>
                <w:lang w:val="en-GB"/>
              </w:rPr>
              <w:t>1、提供免费质量保障，投标人满足3年免费质保后每延长1年加</w:t>
            </w:r>
            <w:r>
              <w:rPr>
                <w:rFonts w:ascii="宋体" w:hAnsi="宋体"/>
                <w:color w:val="000000"/>
                <w:szCs w:val="21"/>
                <w:lang w:val="en-GB"/>
              </w:rPr>
              <w:t>2</w:t>
            </w:r>
            <w:r>
              <w:rPr>
                <w:rFonts w:hint="eastAsia" w:ascii="宋体" w:hAnsi="宋体"/>
                <w:color w:val="000000"/>
                <w:szCs w:val="21"/>
                <w:lang w:val="en-GB"/>
              </w:rPr>
              <w:t>分，共</w:t>
            </w:r>
            <w:r>
              <w:rPr>
                <w:rFonts w:ascii="宋体" w:hAnsi="宋体"/>
                <w:color w:val="000000"/>
                <w:szCs w:val="21"/>
                <w:lang w:val="en-GB"/>
              </w:rPr>
              <w:t>6</w:t>
            </w:r>
            <w:r>
              <w:rPr>
                <w:rFonts w:hint="eastAsia" w:ascii="宋体" w:hAnsi="宋体"/>
                <w:color w:val="000000"/>
                <w:szCs w:val="21"/>
                <w:lang w:val="en-GB"/>
              </w:rPr>
              <w:t>分。</w:t>
            </w:r>
          </w:p>
          <w:p>
            <w:pPr>
              <w:spacing w:line="360" w:lineRule="auto"/>
              <w:rPr>
                <w:rFonts w:ascii="宋体" w:hAnsi="宋体"/>
                <w:color w:val="000000"/>
                <w:szCs w:val="21"/>
                <w:lang w:val="en-GB"/>
              </w:rPr>
            </w:pPr>
            <w:r>
              <w:rPr>
                <w:rFonts w:hint="eastAsia" w:ascii="宋体" w:hAnsi="宋体"/>
                <w:color w:val="000000"/>
                <w:szCs w:val="21"/>
                <w:lang w:val="en-GB"/>
              </w:rPr>
              <w:t>2、技术支持、售后服务程序合理，人员配备技术力量强，故障响应时间小于2小时，上门时间小于8小时，维修和更换时间小于24小时，得2分，不满足不得分。</w:t>
            </w:r>
          </w:p>
        </w:tc>
        <w:tc>
          <w:tcPr>
            <w:tcW w:w="967" w:type="dxa"/>
            <w:vAlign w:val="center"/>
          </w:tcPr>
          <w:p>
            <w:pPr>
              <w:jc w:val="center"/>
              <w:rPr>
                <w:rFonts w:asciiTheme="minorEastAsia" w:hAnsiTheme="minorEastAsia"/>
                <w:szCs w:val="21"/>
              </w:rPr>
            </w:pPr>
            <w:r>
              <w:rPr>
                <w:rFonts w:asciiTheme="minorEastAsia" w:hAnsiTheme="minorEastAsia"/>
                <w:color w:val="FF0000"/>
                <w:szCs w:val="21"/>
                <w:u w:val="single"/>
              </w:rPr>
              <w:t>8</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rPr>
                <w:rFonts w:ascii="仿宋" w:hAnsi="仿宋" w:eastAsia="仿宋"/>
                <w:szCs w:val="21"/>
              </w:rPr>
            </w:pPr>
            <w:r>
              <w:rPr>
                <w:rFonts w:asciiTheme="minorEastAsia" w:hAnsiTheme="minorEastAsia"/>
                <w:szCs w:val="21"/>
              </w:rPr>
              <w:t>综合实力</w:t>
            </w:r>
          </w:p>
        </w:tc>
        <w:tc>
          <w:tcPr>
            <w:tcW w:w="6237" w:type="dxa"/>
            <w:vAlign w:val="center"/>
          </w:tcPr>
          <w:p>
            <w:pPr>
              <w:numPr>
                <w:ilvl w:val="0"/>
                <w:numId w:val="20"/>
              </w:numPr>
              <w:snapToGrid w:val="0"/>
              <w:spacing w:line="336" w:lineRule="auto"/>
              <w:jc w:val="left"/>
              <w:rPr>
                <w:rFonts w:ascii="宋体" w:hAnsi="宋体" w:cs="宋体"/>
                <w:szCs w:val="21"/>
              </w:rPr>
            </w:pPr>
            <w:r>
              <w:rPr>
                <w:rFonts w:hint="eastAsia" w:ascii="宋体" w:hAnsi="宋体" w:cs="宋体"/>
                <w:szCs w:val="21"/>
              </w:rPr>
              <w:t>投标人同时具有ISO9001质量管理体系认证证书、ISO14001环境管理体系认证证书、OHSAS18001职业健康安全管理体系认证证书</w:t>
            </w:r>
            <w:r>
              <w:rPr>
                <w:rFonts w:ascii="宋体" w:hAnsi="宋体" w:cs="宋体"/>
                <w:szCs w:val="21"/>
              </w:rPr>
              <w:t>满足得6分</w:t>
            </w:r>
          </w:p>
          <w:p>
            <w:pPr>
              <w:spacing w:line="360" w:lineRule="auto"/>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产品制造商通过：ISO 9001质量管理体系认证；ISO 14001环境管理体系认证；ISO 20000信息技术服务管理体系证书；满足一项的</w:t>
            </w:r>
            <w:r>
              <w:rPr>
                <w:rFonts w:ascii="宋体" w:hAnsi="宋体"/>
                <w:color w:val="000000"/>
                <w:szCs w:val="21"/>
              </w:rPr>
              <w:t>2</w:t>
            </w:r>
            <w:r>
              <w:rPr>
                <w:rFonts w:hint="eastAsia" w:ascii="宋体" w:hAnsi="宋体"/>
                <w:color w:val="000000"/>
                <w:szCs w:val="21"/>
              </w:rPr>
              <w:t>分，全部满足得</w:t>
            </w:r>
            <w:r>
              <w:rPr>
                <w:rFonts w:ascii="宋体" w:hAnsi="宋体"/>
                <w:color w:val="000000"/>
                <w:szCs w:val="21"/>
              </w:rPr>
              <w:t>6</w:t>
            </w:r>
            <w:r>
              <w:rPr>
                <w:rFonts w:hint="eastAsia" w:ascii="宋体" w:hAnsi="宋体"/>
                <w:color w:val="000000"/>
                <w:szCs w:val="21"/>
              </w:rPr>
              <w:t>分；</w:t>
            </w:r>
          </w:p>
          <w:p>
            <w:pPr>
              <w:spacing w:line="360" w:lineRule="auto"/>
              <w:rPr>
                <w:rFonts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制造商获得安全生产标准化二级认证证书，得3分</w:t>
            </w:r>
          </w:p>
          <w:p>
            <w:pPr>
              <w:spacing w:line="360" w:lineRule="auto"/>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投标人提供2014年以来具有监控项目业绩且合同金额在100万元以上的，每有一项得2分，最多得4分（在投标文件中附复印件，否则不得分）。</w:t>
            </w:r>
          </w:p>
        </w:tc>
        <w:tc>
          <w:tcPr>
            <w:tcW w:w="967" w:type="dxa"/>
            <w:vAlign w:val="center"/>
          </w:tcPr>
          <w:p>
            <w:pPr>
              <w:jc w:val="center"/>
              <w:rPr>
                <w:rFonts w:asciiTheme="minorEastAsia" w:hAnsiTheme="minorEastAsia"/>
                <w:color w:val="FF0000"/>
                <w:szCs w:val="21"/>
                <w:u w:val="single"/>
              </w:rPr>
            </w:pPr>
            <w:r>
              <w:rPr>
                <w:rFonts w:ascii="仿宋" w:hAnsi="仿宋" w:eastAsia="仿宋"/>
                <w:color w:val="FF0000"/>
                <w:szCs w:val="21"/>
                <w:u w:val="single"/>
              </w:rPr>
              <w:t>19</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color w:val="auto"/>
                <w:szCs w:val="21"/>
              </w:rPr>
            </w:pPr>
            <w:r>
              <w:rPr>
                <w:rFonts w:hint="eastAsia" w:asciiTheme="minorEastAsia" w:hAnsiTheme="minorEastAsia"/>
                <w:b/>
                <w:color w:val="auto"/>
                <w:szCs w:val="21"/>
              </w:rPr>
              <w:t>技术部分（满分</w:t>
            </w:r>
            <w:r>
              <w:rPr>
                <w:rFonts w:asciiTheme="minorEastAsia" w:hAnsiTheme="minorEastAsia"/>
                <w:b/>
                <w:color w:val="auto"/>
                <w:szCs w:val="21"/>
                <w:u w:val="single"/>
              </w:rPr>
              <w:t>40</w:t>
            </w:r>
            <w:r>
              <w:rPr>
                <w:rFonts w:hint="eastAsia" w:asciiTheme="minorEastAsia" w:hAnsiTheme="minorEastAsia"/>
                <w:b/>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评分因素</w:t>
            </w:r>
          </w:p>
        </w:tc>
        <w:tc>
          <w:tcPr>
            <w:tcW w:w="623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评标标准</w:t>
            </w:r>
          </w:p>
        </w:tc>
        <w:tc>
          <w:tcPr>
            <w:tcW w:w="967" w:type="dxa"/>
            <w:vAlign w:val="center"/>
          </w:tcPr>
          <w:p>
            <w:pPr>
              <w:jc w:val="center"/>
              <w:rPr>
                <w:rFonts w:asciiTheme="minorEastAsia" w:hAnsiTheme="minorEastAsia"/>
                <w:b/>
                <w:color w:val="auto"/>
                <w:szCs w:val="21"/>
              </w:rPr>
            </w:pPr>
            <w:r>
              <w:rPr>
                <w:rFonts w:hint="eastAsia" w:asciiTheme="minorEastAsia" w:hAnsiTheme="minorEastAsia"/>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color w:val="auto"/>
                <w:szCs w:val="21"/>
              </w:rPr>
            </w:pPr>
            <w:r>
              <w:rPr>
                <w:rFonts w:ascii="宋体" w:hAnsi="宋体"/>
                <w:color w:val="auto"/>
                <w:szCs w:val="21"/>
              </w:rPr>
              <w:t>技术</w:t>
            </w:r>
            <w:r>
              <w:rPr>
                <w:rFonts w:hint="eastAsia" w:ascii="宋体" w:hAnsi="宋体"/>
                <w:color w:val="auto"/>
                <w:szCs w:val="21"/>
              </w:rPr>
              <w:t>响应程度</w:t>
            </w:r>
          </w:p>
        </w:tc>
        <w:tc>
          <w:tcPr>
            <w:tcW w:w="6237" w:type="dxa"/>
            <w:vAlign w:val="center"/>
          </w:tcPr>
          <w:p>
            <w:pPr>
              <w:spacing w:line="360" w:lineRule="exact"/>
              <w:rPr>
                <w:rFonts w:ascii="仿宋" w:hAnsi="仿宋" w:eastAsia="仿宋"/>
                <w:b/>
                <w:color w:val="auto"/>
                <w:szCs w:val="21"/>
              </w:rPr>
            </w:pPr>
            <w:r>
              <w:rPr>
                <w:rFonts w:ascii="宋体" w:hAnsi="宋体" w:cs="宋体"/>
                <w:color w:val="auto"/>
                <w:szCs w:val="21"/>
              </w:rPr>
              <w:t>带★的技术参数及功能要求为关键技术指标，投标人必须按照招标文件的要求提供</w:t>
            </w:r>
            <w:r>
              <w:rPr>
                <w:rFonts w:hint="eastAsia" w:ascii="宋体" w:hAnsi="宋体" w:cs="宋体"/>
                <w:color w:val="auto"/>
                <w:szCs w:val="21"/>
              </w:rPr>
              <w:t>权威机构出</w:t>
            </w:r>
            <w:r>
              <w:rPr>
                <w:rFonts w:ascii="宋体" w:hAnsi="宋体" w:cs="宋体"/>
                <w:color w:val="auto"/>
                <w:szCs w:val="21"/>
              </w:rPr>
              <w:t>具</w:t>
            </w:r>
            <w:r>
              <w:rPr>
                <w:rFonts w:hint="eastAsia" w:ascii="宋体" w:hAnsi="宋体" w:cs="宋体"/>
                <w:color w:val="auto"/>
                <w:szCs w:val="21"/>
              </w:rPr>
              <w:t>的</w:t>
            </w:r>
            <w:r>
              <w:rPr>
                <w:rFonts w:ascii="宋体" w:hAnsi="宋体" w:cs="宋体"/>
                <w:color w:val="auto"/>
                <w:szCs w:val="21"/>
              </w:rPr>
              <w:t>详细描述所投设备性能、特点的检验报告复印件（复印件需加盖制造厂家公章），以证明技术参数及功能的有效性</w:t>
            </w:r>
            <w:r>
              <w:rPr>
                <w:rFonts w:hint="eastAsia" w:ascii="宋体" w:hAnsi="宋体" w:cs="宋体"/>
                <w:color w:val="auto"/>
                <w:szCs w:val="21"/>
              </w:rPr>
              <w:t>。每符合一项加</w:t>
            </w:r>
            <w:r>
              <w:rPr>
                <w:rFonts w:hint="eastAsia" w:ascii="宋体" w:hAnsi="宋体" w:cs="宋体"/>
                <w:color w:val="auto"/>
                <w:szCs w:val="21"/>
                <w:lang w:val="en-US" w:eastAsia="zh-CN"/>
              </w:rPr>
              <w:t>1</w:t>
            </w:r>
            <w:r>
              <w:rPr>
                <w:rFonts w:hint="eastAsia" w:ascii="宋体" w:hAnsi="宋体" w:cs="宋体"/>
                <w:color w:val="auto"/>
                <w:szCs w:val="21"/>
              </w:rPr>
              <w:t>分，满分</w:t>
            </w:r>
            <w:r>
              <w:rPr>
                <w:rFonts w:ascii="宋体" w:hAnsi="宋体" w:cs="宋体"/>
                <w:color w:val="auto"/>
                <w:szCs w:val="21"/>
              </w:rPr>
              <w:t>40</w:t>
            </w:r>
            <w:r>
              <w:rPr>
                <w:rFonts w:hint="eastAsia" w:ascii="宋体" w:hAnsi="宋体" w:cs="宋体"/>
                <w:color w:val="auto"/>
                <w:szCs w:val="21"/>
              </w:rPr>
              <w:t>分。不提供不得分</w:t>
            </w:r>
          </w:p>
        </w:tc>
        <w:tc>
          <w:tcPr>
            <w:tcW w:w="967" w:type="dxa"/>
            <w:vAlign w:val="center"/>
          </w:tcPr>
          <w:p>
            <w:pPr>
              <w:jc w:val="center"/>
              <w:rPr>
                <w:rFonts w:asciiTheme="minorEastAsia" w:hAnsiTheme="minorEastAsia"/>
                <w:color w:val="auto"/>
                <w:szCs w:val="21"/>
              </w:rPr>
            </w:pPr>
            <w:r>
              <w:rPr>
                <w:rFonts w:asciiTheme="minorEastAsia" w:hAnsiTheme="minorEastAsia"/>
                <w:color w:val="auto"/>
                <w:szCs w:val="21"/>
                <w:u w:val="single"/>
              </w:rPr>
              <w:t>40</w:t>
            </w:r>
            <w:r>
              <w:rPr>
                <w:rFonts w:hint="eastAsia" w:asciiTheme="minorEastAsia" w:hAnsiTheme="minorEastAsia"/>
                <w:color w:val="auto"/>
                <w:szCs w:val="21"/>
              </w:rPr>
              <w:t>分</w:t>
            </w:r>
          </w:p>
        </w:tc>
      </w:tr>
      <w:bookmarkEnd w:id="7"/>
    </w:tbl>
    <w:p>
      <w:pPr>
        <w:pStyle w:val="14"/>
        <w:spacing w:line="360" w:lineRule="auto"/>
        <w:contextualSpacing/>
        <w:rPr>
          <w:rFonts w:cs="仿宋_GB2312" w:asciiTheme="minorEastAsia" w:hAnsiTheme="minorEastAsia" w:eastAsiaTheme="minorEastAsia"/>
          <w:b/>
          <w:sz w:val="32"/>
          <w:szCs w:val="24"/>
          <w:lang w:val="zh-CN"/>
        </w:rPr>
      </w:pPr>
    </w:p>
    <w:p>
      <w:pPr>
        <w:pStyle w:val="14"/>
        <w:spacing w:line="360" w:lineRule="auto"/>
        <w:contextualSpacing/>
        <w:rPr>
          <w:rFonts w:cs="仿宋_GB2312" w:asciiTheme="minorEastAsia" w:hAnsiTheme="minorEastAsia" w:eastAsiaTheme="minorEastAsia"/>
          <w:b/>
          <w:sz w:val="32"/>
          <w:szCs w:val="24"/>
          <w:lang w:val="zh-CN"/>
        </w:rPr>
      </w:pPr>
      <w:r>
        <w:rPr>
          <w:rFonts w:cs="仿宋_GB2312" w:asciiTheme="minorEastAsia" w:hAnsiTheme="minorEastAsia" w:eastAsiaTheme="minorEastAsia"/>
          <w:b/>
          <w:sz w:val="32"/>
          <w:szCs w:val="24"/>
          <w:lang w:val="zh-CN"/>
        </w:rPr>
        <w:t>C</w:t>
      </w:r>
      <w:r>
        <w:rPr>
          <w:rFonts w:hint="eastAsia" w:cs="仿宋_GB2312" w:asciiTheme="minorEastAsia" w:hAnsiTheme="minorEastAsia" w:eastAsiaTheme="minorEastAsia"/>
          <w:b/>
          <w:sz w:val="32"/>
          <w:szCs w:val="24"/>
          <w:lang w:val="zh-CN"/>
        </w:rPr>
        <w:t>包评标标准</w:t>
      </w:r>
    </w:p>
    <w:tbl>
      <w:tblPr>
        <w:tblStyle w:val="27"/>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276" w:lineRule="auto"/>
              <w:jc w:val="center"/>
              <w:rPr>
                <w:rFonts w:ascii="宋体" w:hAnsi="宋体"/>
              </w:rPr>
            </w:pPr>
            <w:r>
              <w:rPr>
                <w:rFonts w:hint="eastAsia" w:ascii="宋体" w:hAnsi="宋体"/>
              </w:rPr>
              <w:t>分值构成</w:t>
            </w:r>
          </w:p>
          <w:p>
            <w:pPr>
              <w:spacing w:line="276" w:lineRule="auto"/>
              <w:jc w:val="center"/>
              <w:rPr>
                <w:rFonts w:ascii="宋体" w:hAnsi="宋体"/>
              </w:rPr>
            </w:pPr>
            <w:r>
              <w:rPr>
                <w:rFonts w:hint="eastAsia" w:ascii="宋体" w:hAnsi="宋体"/>
              </w:rPr>
              <w:t>(总分100分)</w:t>
            </w:r>
          </w:p>
        </w:tc>
        <w:tc>
          <w:tcPr>
            <w:tcW w:w="7204" w:type="dxa"/>
            <w:gridSpan w:val="2"/>
            <w:vAlign w:val="center"/>
          </w:tcPr>
          <w:p>
            <w:pPr>
              <w:spacing w:line="276" w:lineRule="auto"/>
              <w:ind w:firstLine="420" w:firstLineChars="200"/>
              <w:rPr>
                <w:rFonts w:ascii="宋体" w:hAnsi="宋体"/>
              </w:rPr>
            </w:pPr>
            <w:r>
              <w:rPr>
                <w:rFonts w:hint="eastAsia" w:ascii="宋体" w:hAnsi="宋体"/>
              </w:rPr>
              <w:t>价格分值：</w:t>
            </w:r>
            <w:r>
              <w:rPr>
                <w:rFonts w:ascii="宋体" w:hAnsi="宋体"/>
                <w:color w:val="FF0000"/>
                <w:u w:val="single"/>
              </w:rPr>
              <w:t>30</w:t>
            </w:r>
            <w:r>
              <w:rPr>
                <w:rFonts w:hint="eastAsia" w:ascii="宋体" w:hAnsi="宋体"/>
              </w:rPr>
              <w:t>分</w:t>
            </w:r>
          </w:p>
          <w:p>
            <w:pPr>
              <w:spacing w:line="276" w:lineRule="auto"/>
              <w:ind w:firstLine="420" w:firstLineChars="200"/>
              <w:rPr>
                <w:rFonts w:ascii="宋体" w:hAnsi="宋体"/>
              </w:rPr>
            </w:pPr>
            <w:r>
              <w:rPr>
                <w:rFonts w:hint="eastAsia" w:ascii="宋体" w:hAnsi="宋体"/>
              </w:rPr>
              <w:t>商务部分：</w:t>
            </w:r>
            <w:r>
              <w:rPr>
                <w:rFonts w:hint="eastAsia" w:ascii="宋体" w:hAnsi="宋体"/>
                <w:color w:val="FF0000"/>
                <w:u w:val="single"/>
              </w:rPr>
              <w:t>30</w:t>
            </w:r>
            <w:r>
              <w:rPr>
                <w:rFonts w:hint="eastAsia" w:ascii="宋体" w:hAnsi="宋体"/>
              </w:rPr>
              <w:t>分</w:t>
            </w:r>
          </w:p>
          <w:p>
            <w:pPr>
              <w:spacing w:line="276" w:lineRule="auto"/>
              <w:ind w:firstLine="420" w:firstLineChars="200"/>
              <w:rPr>
                <w:rFonts w:ascii="宋体" w:hAnsi="宋体"/>
              </w:rPr>
            </w:pPr>
            <w:r>
              <w:rPr>
                <w:rFonts w:hint="eastAsia" w:ascii="宋体" w:hAnsi="宋体"/>
              </w:rPr>
              <w:t>技术部分：</w:t>
            </w:r>
            <w:r>
              <w:rPr>
                <w:rFonts w:hint="eastAsia" w:ascii="宋体" w:hAnsi="宋体"/>
                <w:color w:val="FF0000"/>
                <w:u w:val="single"/>
              </w:rPr>
              <w:t>40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spacing w:line="276" w:lineRule="auto"/>
              <w:jc w:val="center"/>
              <w:rPr>
                <w:rFonts w:ascii="宋体" w:hAnsi="宋体"/>
                <w:b/>
              </w:rPr>
            </w:pPr>
            <w:r>
              <w:rPr>
                <w:rFonts w:hint="eastAsia" w:ascii="宋体" w:hAnsi="宋体"/>
                <w:b/>
              </w:rPr>
              <w:t>价格部分（满分</w:t>
            </w:r>
            <w:r>
              <w:rPr>
                <w:rFonts w:ascii="宋体" w:hAnsi="宋体"/>
                <w:b/>
                <w:color w:val="FF0000"/>
                <w:u w:val="single"/>
              </w:rPr>
              <w:t>30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spacing w:line="276" w:lineRule="auto"/>
              <w:jc w:val="center"/>
              <w:rPr>
                <w:rFonts w:ascii="宋体" w:hAnsi="宋体"/>
                <w:b/>
              </w:rPr>
            </w:pPr>
            <w:r>
              <w:rPr>
                <w:rFonts w:hint="eastAsia" w:ascii="宋体" w:hAnsi="宋体"/>
                <w:b/>
              </w:rPr>
              <w:t>评分因素</w:t>
            </w:r>
          </w:p>
        </w:tc>
        <w:tc>
          <w:tcPr>
            <w:tcW w:w="6237" w:type="dxa"/>
            <w:tcBorders>
              <w:top w:val="single" w:color="auto" w:sz="4" w:space="0"/>
            </w:tcBorders>
            <w:vAlign w:val="center"/>
          </w:tcPr>
          <w:p>
            <w:pPr>
              <w:spacing w:line="276" w:lineRule="auto"/>
              <w:jc w:val="center"/>
              <w:rPr>
                <w:rFonts w:ascii="宋体" w:hAnsi="宋体"/>
                <w:b/>
              </w:rPr>
            </w:pPr>
            <w:r>
              <w:rPr>
                <w:rFonts w:hint="eastAsia" w:ascii="宋体" w:hAnsi="宋体"/>
                <w:b/>
              </w:rPr>
              <w:t>评标标准</w:t>
            </w:r>
          </w:p>
        </w:tc>
        <w:tc>
          <w:tcPr>
            <w:tcW w:w="967" w:type="dxa"/>
            <w:tcBorders>
              <w:top w:val="single" w:color="auto" w:sz="4" w:space="0"/>
            </w:tcBorders>
            <w:vAlign w:val="center"/>
          </w:tcPr>
          <w:p>
            <w:pPr>
              <w:spacing w:line="276" w:lineRule="auto"/>
              <w:jc w:val="center"/>
              <w:rPr>
                <w:rFonts w:ascii="宋体" w:hAnsi="宋体"/>
                <w:b/>
              </w:rPr>
            </w:pPr>
            <w:r>
              <w:rPr>
                <w:rFonts w:hint="eastAsia" w:ascii="宋体" w:hAnsi="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276" w:lineRule="auto"/>
              <w:jc w:val="center"/>
              <w:rPr>
                <w:rFonts w:ascii="宋体" w:hAnsi="宋体"/>
              </w:rPr>
            </w:pPr>
            <w:r>
              <w:rPr>
                <w:rFonts w:hint="eastAsia" w:ascii="宋体" w:hAnsi="宋体"/>
              </w:rPr>
              <w:t>投标报价</w:t>
            </w:r>
          </w:p>
          <w:p>
            <w:pPr>
              <w:spacing w:line="276" w:lineRule="auto"/>
              <w:jc w:val="center"/>
              <w:rPr>
                <w:rFonts w:ascii="宋体" w:hAnsi="宋体"/>
              </w:rPr>
            </w:pPr>
            <w:r>
              <w:rPr>
                <w:rFonts w:hint="eastAsia" w:ascii="宋体" w:hAnsi="宋体"/>
              </w:rPr>
              <w:t>评分标准</w:t>
            </w:r>
          </w:p>
        </w:tc>
        <w:tc>
          <w:tcPr>
            <w:tcW w:w="6237" w:type="dxa"/>
            <w:tcBorders>
              <w:top w:val="single" w:color="auto" w:sz="4" w:space="0"/>
            </w:tcBorders>
            <w:vAlign w:val="center"/>
          </w:tcPr>
          <w:p>
            <w:pPr>
              <w:spacing w:line="276" w:lineRule="auto"/>
              <w:rPr>
                <w:rFonts w:ascii="宋体" w:hAnsi="宋体"/>
              </w:rPr>
            </w:pPr>
            <w:r>
              <w:rPr>
                <w:rFonts w:hint="eastAsia" w:ascii="宋体" w:hAnsi="宋体"/>
              </w:rPr>
              <w:t>评标基准价：满足招标文件要求的有效投标报价中，最低的投标报价为评标基准价。</w:t>
            </w:r>
          </w:p>
          <w:p>
            <w:pPr>
              <w:spacing w:line="276" w:lineRule="auto"/>
              <w:rPr>
                <w:rFonts w:ascii="宋体" w:hAnsi="宋体"/>
              </w:rPr>
            </w:pPr>
            <w:r>
              <w:rPr>
                <w:rFonts w:hint="eastAsia" w:ascii="宋体" w:hAnsi="宋体"/>
              </w:rPr>
              <w:t>投标报价得分=（评标基准价/投标报价）×</w:t>
            </w:r>
            <w:r>
              <w:rPr>
                <w:rFonts w:ascii="宋体" w:hAnsi="宋体"/>
                <w:color w:val="FF0000"/>
                <w:u w:val="single"/>
              </w:rPr>
              <w:t>30</w:t>
            </w:r>
          </w:p>
        </w:tc>
        <w:tc>
          <w:tcPr>
            <w:tcW w:w="967" w:type="dxa"/>
            <w:tcBorders>
              <w:top w:val="single" w:color="auto" w:sz="4" w:space="0"/>
            </w:tcBorders>
            <w:vAlign w:val="center"/>
          </w:tcPr>
          <w:p>
            <w:pPr>
              <w:spacing w:line="276" w:lineRule="auto"/>
              <w:jc w:val="center"/>
              <w:rPr>
                <w:rFonts w:ascii="宋体" w:hAnsi="宋体"/>
              </w:rPr>
            </w:pPr>
            <w:r>
              <w:rPr>
                <w:rFonts w:ascii="宋体" w:hAnsi="宋体"/>
                <w:color w:val="FF0000"/>
                <w:u w:val="single"/>
              </w:rPr>
              <w:t>30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spacing w:line="276" w:lineRule="auto"/>
              <w:jc w:val="center"/>
              <w:rPr>
                <w:rFonts w:ascii="宋体" w:hAnsi="宋体"/>
                <w:b/>
              </w:rPr>
            </w:pPr>
            <w:r>
              <w:rPr>
                <w:rFonts w:hint="eastAsia" w:ascii="宋体" w:hAnsi="宋体"/>
                <w:b/>
              </w:rPr>
              <w:t>商务部分（满分</w:t>
            </w:r>
            <w:r>
              <w:rPr>
                <w:rFonts w:hint="eastAsia" w:ascii="宋体" w:hAnsi="宋体"/>
                <w:b/>
                <w:color w:val="FF0000"/>
                <w:u w:val="single"/>
              </w:rPr>
              <w:t>30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spacing w:line="276" w:lineRule="auto"/>
              <w:jc w:val="center"/>
              <w:rPr>
                <w:rFonts w:ascii="宋体" w:hAnsi="宋体"/>
                <w:b/>
              </w:rPr>
            </w:pPr>
            <w:r>
              <w:rPr>
                <w:rFonts w:hint="eastAsia" w:ascii="宋体" w:hAnsi="宋体"/>
                <w:b/>
              </w:rPr>
              <w:t>评分因素</w:t>
            </w:r>
          </w:p>
        </w:tc>
        <w:tc>
          <w:tcPr>
            <w:tcW w:w="6237" w:type="dxa"/>
            <w:vAlign w:val="center"/>
          </w:tcPr>
          <w:p>
            <w:pPr>
              <w:spacing w:line="276" w:lineRule="auto"/>
              <w:jc w:val="center"/>
              <w:rPr>
                <w:rFonts w:ascii="宋体" w:hAnsi="宋体"/>
                <w:b/>
              </w:rPr>
            </w:pPr>
            <w:r>
              <w:rPr>
                <w:rFonts w:hint="eastAsia" w:ascii="宋体" w:hAnsi="宋体"/>
                <w:b/>
              </w:rPr>
              <w:t>评标标准</w:t>
            </w:r>
          </w:p>
        </w:tc>
        <w:tc>
          <w:tcPr>
            <w:tcW w:w="967" w:type="dxa"/>
            <w:vAlign w:val="center"/>
          </w:tcPr>
          <w:p>
            <w:pPr>
              <w:spacing w:line="276" w:lineRule="auto"/>
              <w:jc w:val="center"/>
              <w:rPr>
                <w:rFonts w:ascii="宋体" w:hAnsi="宋体"/>
                <w:b/>
              </w:rPr>
            </w:pPr>
            <w:r>
              <w:rPr>
                <w:rFonts w:hint="eastAsia" w:ascii="宋体" w:hAnsi="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rPr>
            </w:pPr>
            <w:r>
              <w:rPr>
                <w:rFonts w:hint="eastAsia" w:ascii="宋体" w:hAnsi="宋体"/>
              </w:rPr>
              <w:t>信誉</w:t>
            </w:r>
          </w:p>
        </w:tc>
        <w:tc>
          <w:tcPr>
            <w:tcW w:w="6237" w:type="dxa"/>
            <w:vAlign w:val="center"/>
          </w:tcPr>
          <w:p>
            <w:pPr>
              <w:spacing w:line="276" w:lineRule="auto"/>
              <w:rPr>
                <w:rFonts w:ascii="宋体" w:hAnsi="宋体"/>
              </w:rPr>
            </w:pPr>
            <w:r>
              <w:rPr>
                <w:rFonts w:hint="eastAsia" w:ascii="宋体" w:hAnsi="宋体"/>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spacing w:line="276" w:lineRule="auto"/>
              <w:rPr>
                <w:rFonts w:ascii="宋体" w:hAnsi="宋体"/>
                <w:b/>
                <w:i/>
                <w:color w:val="8496B0"/>
              </w:rPr>
            </w:pPr>
            <w:r>
              <w:rPr>
                <w:rFonts w:hint="eastAsia" w:ascii="宋体" w:hAnsi="宋体"/>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spacing w:line="276" w:lineRule="auto"/>
              <w:jc w:val="center"/>
              <w:rPr>
                <w:rFonts w:ascii="宋体" w:hAnsi="宋体"/>
              </w:rPr>
            </w:pPr>
            <w:r>
              <w:rPr>
                <w:rFonts w:hint="eastAsia" w:ascii="宋体" w:hAnsi="宋体"/>
                <w:color w:val="FF0000"/>
                <w:u w:val="single"/>
                <w:lang w:val="en-GB"/>
              </w:rPr>
              <w:t>2</w:t>
            </w:r>
            <w:r>
              <w:rPr>
                <w:rFonts w:hint="eastAsia" w:ascii="宋体" w:hAnsi="宋体"/>
                <w:color w:val="000000"/>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rPr>
            </w:pPr>
            <w:r>
              <w:rPr>
                <w:rFonts w:hint="eastAsia" w:ascii="宋体" w:hAnsi="宋体"/>
              </w:rPr>
              <w:t>业绩</w:t>
            </w:r>
          </w:p>
        </w:tc>
        <w:tc>
          <w:tcPr>
            <w:tcW w:w="6237" w:type="dxa"/>
            <w:vAlign w:val="center"/>
          </w:tcPr>
          <w:p>
            <w:pPr>
              <w:spacing w:line="276" w:lineRule="auto"/>
              <w:rPr>
                <w:lang w:val="en-GB"/>
              </w:rPr>
            </w:pPr>
            <w:r>
              <w:rPr>
                <w:lang w:val="en-GB"/>
              </w:rPr>
              <w:t>1、2015年1月1日以来，投标人承建过单项合同金额不低于</w:t>
            </w:r>
            <w:r>
              <w:t>2</w:t>
            </w:r>
            <w:r>
              <w:rPr>
                <w:lang w:val="en-GB"/>
              </w:rPr>
              <w:t>00万元的机房项目</w:t>
            </w:r>
            <w:r>
              <w:rPr>
                <w:rFonts w:hint="eastAsia"/>
                <w:lang w:val="en-GB"/>
              </w:rPr>
              <w:t>类似</w:t>
            </w:r>
            <w:r>
              <w:rPr>
                <w:lang w:val="en-GB"/>
              </w:rPr>
              <w:t>工程</w:t>
            </w:r>
            <w:r>
              <w:rPr>
                <w:rFonts w:hint="eastAsia"/>
                <w:lang w:val="en-GB"/>
              </w:rPr>
              <w:t>业绩，</w:t>
            </w:r>
            <w:r>
              <w:rPr>
                <w:lang w:val="en-GB"/>
              </w:rPr>
              <w:t>每一个合同得</w:t>
            </w:r>
            <w:r>
              <w:rPr>
                <w:rFonts w:hint="eastAsia"/>
              </w:rPr>
              <w:t>1</w:t>
            </w:r>
            <w:r>
              <w:rPr>
                <w:lang w:val="en-GB"/>
              </w:rPr>
              <w:t>分，最高得</w:t>
            </w:r>
            <w:r>
              <w:rPr>
                <w:rFonts w:hint="eastAsia"/>
              </w:rPr>
              <w:t>6</w:t>
            </w:r>
            <w:r>
              <w:rPr>
                <w:lang w:val="en-GB"/>
              </w:rPr>
              <w:t>分；</w:t>
            </w:r>
          </w:p>
          <w:p>
            <w:pPr>
              <w:pStyle w:val="6"/>
              <w:ind w:left="0" w:leftChars="0" w:firstLine="0" w:firstLineChars="0"/>
              <w:rPr>
                <w:sz w:val="24"/>
                <w:szCs w:val="24"/>
                <w:lang w:val="en-GB"/>
              </w:rPr>
            </w:pPr>
            <w:r>
              <w:rPr>
                <w:rFonts w:hint="eastAsia"/>
                <w:sz w:val="24"/>
                <w:szCs w:val="24"/>
                <w:lang w:val="en-GB"/>
              </w:rPr>
              <w:t>注：投标</w:t>
            </w:r>
            <w:r>
              <w:rPr>
                <w:rFonts w:hint="eastAsia"/>
                <w:sz w:val="24"/>
                <w:szCs w:val="24"/>
                <w:lang w:val="en-GB" w:eastAsia="zh-CN"/>
              </w:rPr>
              <w:t>文件中附</w:t>
            </w:r>
            <w:r>
              <w:rPr>
                <w:rFonts w:hint="eastAsia"/>
                <w:sz w:val="24"/>
                <w:szCs w:val="24"/>
                <w:lang w:val="en-GB"/>
              </w:rPr>
              <w:t>中标通知书、合同、验收报告，缺一项不得分。</w:t>
            </w:r>
          </w:p>
        </w:tc>
        <w:tc>
          <w:tcPr>
            <w:tcW w:w="967" w:type="dxa"/>
            <w:vAlign w:val="center"/>
          </w:tcPr>
          <w:p>
            <w:pPr>
              <w:spacing w:line="276" w:lineRule="auto"/>
              <w:jc w:val="center"/>
              <w:rPr>
                <w:rFonts w:ascii="宋体" w:hAnsi="宋体"/>
                <w:color w:val="000000"/>
                <w:lang w:val="en-GB"/>
              </w:rPr>
            </w:pPr>
            <w:r>
              <w:rPr>
                <w:rFonts w:hint="eastAsia" w:ascii="宋体" w:hAnsi="宋体"/>
                <w:color w:val="FF0000"/>
                <w:u w:val="single"/>
              </w:rPr>
              <w:t>6</w:t>
            </w:r>
            <w:r>
              <w:rPr>
                <w:rFonts w:hint="eastAsia" w:ascii="宋体" w:hAnsi="宋体"/>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rPr>
            </w:pPr>
            <w:r>
              <w:rPr>
                <w:rFonts w:hint="eastAsia" w:ascii="宋体" w:hAnsi="宋体"/>
              </w:rPr>
              <w:t>网络产品及安全产品证书</w:t>
            </w:r>
          </w:p>
        </w:tc>
        <w:tc>
          <w:tcPr>
            <w:tcW w:w="6237" w:type="dxa"/>
            <w:vAlign w:val="center"/>
          </w:tcPr>
          <w:p>
            <w:pPr>
              <w:spacing w:line="276" w:lineRule="auto"/>
              <w:rPr>
                <w:rFonts w:ascii="宋体" w:hAnsi="宋体" w:cs="仿宋"/>
                <w:color w:val="000000"/>
              </w:rPr>
            </w:pPr>
            <w:r>
              <w:rPr>
                <w:rFonts w:ascii="宋体" w:hAnsi="宋体" w:cs="仿宋"/>
                <w:color w:val="000000"/>
              </w:rPr>
              <w:t>1</w:t>
            </w:r>
            <w:r>
              <w:rPr>
                <w:rFonts w:hint="eastAsia" w:ascii="宋体" w:hAnsi="宋体" w:cs="仿宋"/>
                <w:color w:val="000000"/>
              </w:rPr>
              <w:t>、 “</w:t>
            </w:r>
            <w:r>
              <w:rPr>
                <w:rFonts w:hint="eastAsia" w:ascii="宋体" w:hAnsi="宋体" w:cs="仿宋"/>
              </w:rPr>
              <w:t>防火墙”产品具有国家密码管理局颁发的《防火墙产品密码检测证书》及《自主原创产品测评证书》证明并加盖厂家公章得</w:t>
            </w:r>
            <w:r>
              <w:rPr>
                <w:rFonts w:ascii="宋体" w:hAnsi="宋体" w:cs="仿宋"/>
              </w:rPr>
              <w:t>1</w:t>
            </w:r>
            <w:r>
              <w:rPr>
                <w:rFonts w:hint="eastAsia" w:ascii="宋体" w:hAnsi="宋体" w:cs="仿宋"/>
              </w:rPr>
              <w:t>分</w:t>
            </w:r>
            <w:r>
              <w:rPr>
                <w:rFonts w:hint="eastAsia" w:ascii="宋体" w:hAnsi="宋体" w:cs="仿宋"/>
                <w:color w:val="000000"/>
              </w:rPr>
              <w:t>；</w:t>
            </w:r>
          </w:p>
          <w:p>
            <w:pPr>
              <w:spacing w:line="276" w:lineRule="auto"/>
              <w:rPr>
                <w:rFonts w:ascii="宋体" w:hAnsi="宋体" w:cs="仿宋"/>
              </w:rPr>
            </w:pPr>
            <w:r>
              <w:rPr>
                <w:rFonts w:ascii="宋体" w:hAnsi="宋体" w:cs="仿宋"/>
                <w:color w:val="000000"/>
              </w:rPr>
              <w:t>2</w:t>
            </w:r>
            <w:r>
              <w:rPr>
                <w:rFonts w:hint="eastAsia" w:ascii="宋体" w:hAnsi="宋体" w:cs="仿宋"/>
                <w:color w:val="000000"/>
              </w:rPr>
              <w:t>、“</w:t>
            </w:r>
            <w:r>
              <w:rPr>
                <w:rFonts w:hint="eastAsia" w:ascii="宋体" w:hAnsi="宋体" w:cs="仿宋"/>
              </w:rPr>
              <w:t>入侵防御</w:t>
            </w:r>
            <w:r>
              <w:rPr>
                <w:rFonts w:hint="eastAsia" w:ascii="宋体" w:hAnsi="宋体" w:cs="仿宋"/>
                <w:color w:val="000000"/>
              </w:rPr>
              <w:t>”</w:t>
            </w:r>
            <w:r>
              <w:rPr>
                <w:rFonts w:hint="eastAsia" w:ascii="宋体" w:hAnsi="宋体" w:cs="仿宋"/>
              </w:rPr>
              <w:t>产品</w:t>
            </w:r>
            <w:r>
              <w:rPr>
                <w:rFonts w:ascii="宋体" w:hAnsi="宋体" w:cs="仿宋"/>
              </w:rPr>
              <w:t>入围</w:t>
            </w:r>
            <w:r>
              <w:rPr>
                <w:rFonts w:hint="eastAsia" w:ascii="宋体" w:hAnsi="宋体" w:cs="仿宋"/>
              </w:rPr>
              <w:t>《河南省保密技术防范设备（产品）管理目录》（2015～2017年），提供证明复印件并加盖厂商公章，并且厂家具有CISP和CISSP培训资质证书提供证明复印件并加盖厂商公章得</w:t>
            </w:r>
            <w:r>
              <w:rPr>
                <w:rFonts w:ascii="宋体" w:hAnsi="宋体" w:cs="仿宋"/>
              </w:rPr>
              <w:t>1</w:t>
            </w:r>
            <w:r>
              <w:rPr>
                <w:rFonts w:hint="eastAsia" w:ascii="宋体" w:hAnsi="宋体" w:cs="仿宋"/>
              </w:rPr>
              <w:t>分；</w:t>
            </w:r>
            <w:r>
              <w:rPr>
                <w:rFonts w:hint="eastAsia" w:ascii="宋体" w:hAnsi="宋体" w:cs="仿宋"/>
                <w:color w:val="000000"/>
              </w:rPr>
              <w:t>没有不得分；</w:t>
            </w:r>
          </w:p>
          <w:p>
            <w:pPr>
              <w:spacing w:line="276" w:lineRule="auto"/>
              <w:rPr>
                <w:rFonts w:ascii="宋体" w:hAnsi="宋体" w:cs="仿宋"/>
              </w:rPr>
            </w:pPr>
            <w:r>
              <w:rPr>
                <w:rFonts w:ascii="宋体" w:hAnsi="宋体" w:cs="仿宋"/>
                <w:color w:val="000000"/>
              </w:rPr>
              <w:t>3</w:t>
            </w:r>
            <w:r>
              <w:rPr>
                <w:rFonts w:hint="eastAsia" w:ascii="宋体" w:hAnsi="宋体" w:cs="仿宋"/>
                <w:color w:val="000000"/>
              </w:rPr>
              <w:t>、“病毒过滤网关”产品具备公安部颁发的计算机信息系统安全专用产品（网关防病毒类产品）销售许可证（增强级）并加盖厂家公章得</w:t>
            </w:r>
            <w:r>
              <w:rPr>
                <w:rFonts w:ascii="宋体" w:hAnsi="宋体" w:cs="仿宋"/>
                <w:color w:val="000000"/>
              </w:rPr>
              <w:t>1</w:t>
            </w:r>
            <w:r>
              <w:rPr>
                <w:rFonts w:hint="eastAsia" w:ascii="宋体" w:hAnsi="宋体" w:cs="仿宋"/>
                <w:color w:val="000000"/>
              </w:rPr>
              <w:t>分</w:t>
            </w:r>
            <w:r>
              <w:rPr>
                <w:rFonts w:ascii="宋体" w:hAnsi="宋体" w:cs="仿宋"/>
                <w:color w:val="000000"/>
              </w:rPr>
              <w:t>,</w:t>
            </w:r>
            <w:r>
              <w:rPr>
                <w:rFonts w:hint="eastAsia" w:ascii="宋体" w:hAnsi="宋体" w:cs="仿宋"/>
                <w:color w:val="000000"/>
              </w:rPr>
              <w:t>否则不得分。</w:t>
            </w:r>
            <w:r>
              <w:rPr>
                <w:rFonts w:ascii="宋体" w:hAnsi="宋体" w:cs="仿宋"/>
              </w:rPr>
              <w:t xml:space="preserve"> </w:t>
            </w:r>
          </w:p>
          <w:p>
            <w:pPr>
              <w:spacing w:line="276" w:lineRule="auto"/>
              <w:rPr>
                <w:rFonts w:ascii="宋体" w:hAnsi="宋体" w:cs="仿宋"/>
                <w:color w:val="000000"/>
              </w:rPr>
            </w:pPr>
            <w:r>
              <w:rPr>
                <w:rFonts w:ascii="宋体" w:hAnsi="宋体" w:cs="仿宋"/>
              </w:rPr>
              <w:t>4</w:t>
            </w:r>
            <w:r>
              <w:rPr>
                <w:rFonts w:hint="eastAsia" w:ascii="宋体" w:hAnsi="宋体" w:cs="仿宋"/>
              </w:rPr>
              <w:t>、“上网行为管理”产品具有</w:t>
            </w:r>
            <w:r>
              <w:rPr>
                <w:rFonts w:hint="eastAsia" w:ascii="宋体" w:hAnsi="宋体"/>
              </w:rPr>
              <w:t>产品具备I</w:t>
            </w:r>
            <w:r>
              <w:rPr>
                <w:rFonts w:ascii="宋体" w:hAnsi="宋体"/>
              </w:rPr>
              <w:t>p</w:t>
            </w:r>
            <w:r>
              <w:rPr>
                <w:rFonts w:hint="eastAsia" w:ascii="宋体" w:hAnsi="宋体"/>
              </w:rPr>
              <w:t>v6 Ready产品测试认证及《计算机信息系统安全专用产品销售许可证》</w:t>
            </w:r>
            <w:r>
              <w:rPr>
                <w:rFonts w:hint="eastAsia" w:ascii="宋体" w:hAnsi="宋体" w:cs="仿宋"/>
                <w:color w:val="000000"/>
              </w:rPr>
              <w:t>并加盖厂家公章</w:t>
            </w:r>
            <w:r>
              <w:rPr>
                <w:rFonts w:hint="eastAsia" w:ascii="宋体" w:hAnsi="宋体" w:cs="仿宋"/>
              </w:rPr>
              <w:t>得</w:t>
            </w:r>
            <w:r>
              <w:rPr>
                <w:rFonts w:ascii="宋体" w:hAnsi="宋体" w:cs="仿宋"/>
              </w:rPr>
              <w:t>1</w:t>
            </w:r>
            <w:r>
              <w:rPr>
                <w:rFonts w:hint="eastAsia" w:ascii="宋体" w:hAnsi="宋体" w:cs="仿宋"/>
              </w:rPr>
              <w:t>分</w:t>
            </w:r>
            <w:r>
              <w:rPr>
                <w:rFonts w:ascii="宋体" w:hAnsi="宋体" w:cs="仿宋"/>
              </w:rPr>
              <w:t>,</w:t>
            </w:r>
            <w:r>
              <w:rPr>
                <w:rFonts w:hint="eastAsia" w:ascii="宋体" w:hAnsi="宋体" w:cs="仿宋"/>
                <w:color w:val="000000"/>
              </w:rPr>
              <w:t>没有不得分；</w:t>
            </w:r>
          </w:p>
          <w:p>
            <w:pPr>
              <w:spacing w:line="276" w:lineRule="auto"/>
              <w:rPr>
                <w:rFonts w:ascii="宋体" w:hAnsi="宋体"/>
                <w:color w:val="000000"/>
                <w:lang w:val="en-GB"/>
              </w:rPr>
            </w:pPr>
            <w:r>
              <w:rPr>
                <w:rFonts w:ascii="宋体" w:hAnsi="宋体"/>
                <w:color w:val="000000"/>
                <w:lang w:val="en-GB"/>
              </w:rPr>
              <w:t>5、</w:t>
            </w:r>
            <w:r>
              <w:rPr>
                <w:rFonts w:ascii="宋体" w:hAnsi="宋体"/>
                <w:color w:val="000000"/>
                <w:lang w:val="en-GB"/>
              </w:rPr>
              <w:tab/>
            </w:r>
            <w:r>
              <w:rPr>
                <w:rFonts w:ascii="宋体" w:hAnsi="宋体"/>
                <w:color w:val="000000"/>
                <w:lang w:val="en-GB"/>
              </w:rPr>
              <w:t>为保证安全厂商具备应急处理能力，</w:t>
            </w:r>
            <w:r>
              <w:rPr>
                <w:rFonts w:hint="eastAsia" w:ascii="宋体" w:hAnsi="宋体"/>
                <w:color w:val="000000"/>
                <w:lang w:val="en-GB"/>
              </w:rPr>
              <w:t>网络设备厂商</w:t>
            </w:r>
            <w:r>
              <w:rPr>
                <w:rFonts w:ascii="宋体" w:hAnsi="宋体"/>
                <w:color w:val="000000"/>
                <w:lang w:val="en-GB"/>
              </w:rPr>
              <w:t>具备信息安全等级保护安全建设服务机构能力评估合格证书和CNNVD 一级技术支撑单位证书，</w:t>
            </w:r>
            <w:r>
              <w:rPr>
                <w:rFonts w:hint="eastAsia" w:ascii="宋体" w:hAnsi="宋体"/>
                <w:color w:val="000000"/>
                <w:lang w:val="en-GB"/>
              </w:rPr>
              <w:t>同时</w:t>
            </w:r>
            <w:r>
              <w:rPr>
                <w:rFonts w:ascii="宋体" w:hAnsi="宋体"/>
                <w:color w:val="000000"/>
                <w:lang w:val="en-GB"/>
              </w:rPr>
              <w:t>提供</w:t>
            </w:r>
            <w:r>
              <w:rPr>
                <w:rFonts w:hint="eastAsia" w:ascii="宋体" w:hAnsi="宋体"/>
                <w:color w:val="000000"/>
                <w:lang w:val="en-GB"/>
              </w:rPr>
              <w:t>两个</w:t>
            </w:r>
            <w:r>
              <w:rPr>
                <w:rFonts w:ascii="宋体" w:hAnsi="宋体"/>
                <w:color w:val="000000"/>
                <w:lang w:val="en-GB"/>
              </w:rPr>
              <w:t>证书复印件加盖厂商公章</w:t>
            </w:r>
            <w:r>
              <w:rPr>
                <w:rFonts w:hint="eastAsia" w:ascii="宋体" w:hAnsi="宋体"/>
                <w:color w:val="000000"/>
                <w:lang w:val="en-GB"/>
              </w:rPr>
              <w:t>得1分</w:t>
            </w:r>
            <w:r>
              <w:rPr>
                <w:rFonts w:ascii="宋体" w:hAnsi="宋体"/>
                <w:color w:val="000000"/>
                <w:lang w:val="en-GB"/>
              </w:rPr>
              <w:t>，其余不得分。</w:t>
            </w:r>
          </w:p>
          <w:p>
            <w:pPr>
              <w:spacing w:line="276" w:lineRule="auto"/>
              <w:rPr>
                <w:rFonts w:ascii="宋体" w:hAnsi="宋体"/>
                <w:color w:val="000000"/>
                <w:lang w:val="en-GB"/>
              </w:rPr>
            </w:pPr>
            <w:r>
              <w:rPr>
                <w:rFonts w:ascii="宋体" w:hAnsi="宋体"/>
                <w:color w:val="000000"/>
                <w:lang w:val="en-GB"/>
              </w:rPr>
              <w:t>6、</w:t>
            </w:r>
            <w:r>
              <w:rPr>
                <w:rFonts w:ascii="宋体" w:hAnsi="宋体"/>
                <w:color w:val="000000"/>
                <w:lang w:val="en-GB"/>
              </w:rPr>
              <w:tab/>
            </w:r>
            <w:r>
              <w:rPr>
                <w:rFonts w:ascii="宋体" w:hAnsi="宋体"/>
                <w:color w:val="000000"/>
                <w:lang w:val="en-GB"/>
              </w:rPr>
              <w:t>本次所投网络</w:t>
            </w:r>
            <w:r>
              <w:rPr>
                <w:rFonts w:hint="eastAsia" w:ascii="宋体" w:hAnsi="宋体"/>
                <w:color w:val="000000"/>
                <w:lang w:val="en-GB"/>
              </w:rPr>
              <w:t>产品</w:t>
            </w:r>
            <w:r>
              <w:rPr>
                <w:rFonts w:ascii="宋体" w:hAnsi="宋体"/>
                <w:color w:val="000000"/>
                <w:lang w:val="en-GB"/>
              </w:rPr>
              <w:t>近三年国内市场占有率排名前三，提供IDC证书复印并加盖厂商公章，能提供者得1分，否则不得分。</w:t>
            </w:r>
          </w:p>
          <w:p>
            <w:pPr>
              <w:spacing w:line="276" w:lineRule="auto"/>
              <w:rPr>
                <w:rFonts w:ascii="宋体" w:hAnsi="宋体"/>
                <w:color w:val="000000"/>
                <w:lang w:val="en-GB"/>
              </w:rPr>
            </w:pPr>
            <w:r>
              <w:rPr>
                <w:rFonts w:ascii="宋体" w:hAnsi="宋体"/>
                <w:color w:val="000000"/>
                <w:lang w:val="en-GB"/>
              </w:rPr>
              <w:t>7、</w:t>
            </w:r>
            <w:r>
              <w:rPr>
                <w:rFonts w:ascii="宋体" w:hAnsi="宋体"/>
                <w:color w:val="000000"/>
                <w:lang w:val="en-GB"/>
              </w:rPr>
              <w:tab/>
            </w:r>
            <w:r>
              <w:rPr>
                <w:rFonts w:ascii="宋体" w:hAnsi="宋体"/>
                <w:color w:val="000000"/>
                <w:lang w:val="en-GB"/>
              </w:rPr>
              <w:t>网络厂商提供 ISO14001证书，ISO50001证书复印件证明加盖厂商公章，</w:t>
            </w:r>
            <w:r>
              <w:rPr>
                <w:rFonts w:hint="eastAsia" w:ascii="宋体" w:hAnsi="宋体"/>
                <w:color w:val="000000"/>
                <w:lang w:val="en-GB"/>
              </w:rPr>
              <w:t>得1分，否则不得分</w:t>
            </w:r>
            <w:r>
              <w:rPr>
                <w:rFonts w:ascii="宋体" w:hAnsi="宋体"/>
                <w:color w:val="000000"/>
                <w:lang w:val="en-GB"/>
              </w:rPr>
              <w:t>。</w:t>
            </w:r>
          </w:p>
          <w:p>
            <w:pPr>
              <w:spacing w:line="276" w:lineRule="auto"/>
              <w:rPr>
                <w:rFonts w:ascii="宋体" w:hAnsi="宋体"/>
                <w:color w:val="000000"/>
                <w:lang w:val="en-GB"/>
              </w:rPr>
            </w:pPr>
            <w:r>
              <w:rPr>
                <w:rFonts w:ascii="宋体" w:hAnsi="宋体"/>
                <w:color w:val="000000"/>
                <w:lang w:val="en-GB"/>
              </w:rPr>
              <w:t>8、</w:t>
            </w:r>
            <w:r>
              <w:rPr>
                <w:rFonts w:ascii="宋体" w:hAnsi="宋体"/>
                <w:color w:val="000000"/>
                <w:lang w:val="en-GB"/>
              </w:rPr>
              <w:tab/>
            </w:r>
            <w:r>
              <w:rPr>
                <w:rFonts w:ascii="宋体" w:hAnsi="宋体"/>
                <w:color w:val="000000"/>
                <w:lang w:val="en-GB"/>
              </w:rPr>
              <w:t>网络厂商提供QC 080000证书和知识产权管理体系认证证书复印件证明加盖厂商公章，</w:t>
            </w:r>
            <w:r>
              <w:rPr>
                <w:rFonts w:hint="eastAsia" w:ascii="宋体" w:hAnsi="宋体"/>
                <w:color w:val="000000"/>
                <w:lang w:val="en-GB"/>
              </w:rPr>
              <w:t>得1分，否则不得分</w:t>
            </w:r>
            <w:r>
              <w:rPr>
                <w:rFonts w:ascii="宋体" w:hAnsi="宋体"/>
                <w:color w:val="000000"/>
                <w:lang w:val="en-GB"/>
              </w:rPr>
              <w:t>。</w:t>
            </w:r>
          </w:p>
        </w:tc>
        <w:tc>
          <w:tcPr>
            <w:tcW w:w="967" w:type="dxa"/>
            <w:vAlign w:val="center"/>
          </w:tcPr>
          <w:p>
            <w:pPr>
              <w:spacing w:line="276" w:lineRule="auto"/>
              <w:jc w:val="center"/>
              <w:rPr>
                <w:rFonts w:ascii="宋体" w:hAnsi="宋体"/>
                <w:color w:val="FF0000"/>
                <w:u w:val="single"/>
                <w:lang w:val="en-GB"/>
              </w:rPr>
            </w:pPr>
            <w:r>
              <w:rPr>
                <w:rFonts w:hint="eastAsia" w:ascii="宋体" w:hAnsi="宋体"/>
                <w:color w:val="FF0000"/>
                <w:u w:val="single"/>
                <w:lang w:val="en-GB"/>
              </w:rPr>
              <w:t>8</w:t>
            </w:r>
            <w:r>
              <w:rPr>
                <w:rFonts w:hint="eastAsia" w:ascii="宋体" w:hAnsi="宋体"/>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rPr>
            </w:pPr>
            <w:r>
              <w:rPr>
                <w:rFonts w:hint="eastAsia" w:ascii="宋体" w:hAnsi="宋体"/>
              </w:rPr>
              <w:t>投标质量</w:t>
            </w:r>
          </w:p>
        </w:tc>
        <w:tc>
          <w:tcPr>
            <w:tcW w:w="6237" w:type="dxa"/>
            <w:vAlign w:val="center"/>
          </w:tcPr>
          <w:p>
            <w:pPr>
              <w:spacing w:line="276" w:lineRule="auto"/>
              <w:rPr>
                <w:rFonts w:ascii="宋体" w:hAnsi="宋体"/>
                <w:color w:val="000000"/>
                <w:lang w:val="en-GB"/>
              </w:rPr>
            </w:pPr>
            <w:r>
              <w:rPr>
                <w:rFonts w:hint="eastAsia" w:ascii="宋体" w:hAnsi="宋体"/>
                <w:color w:val="000000"/>
                <w:lang w:val="en-GB"/>
              </w:rPr>
              <w:t>投标质量满足招标要求的得</w:t>
            </w:r>
            <w:r>
              <w:rPr>
                <w:rFonts w:ascii="宋体" w:hAnsi="宋体"/>
                <w:color w:val="000000"/>
                <w:lang w:val="en-GB"/>
              </w:rPr>
              <w:t>1分。</w:t>
            </w:r>
          </w:p>
        </w:tc>
        <w:tc>
          <w:tcPr>
            <w:tcW w:w="967" w:type="dxa"/>
            <w:vAlign w:val="center"/>
          </w:tcPr>
          <w:p>
            <w:pPr>
              <w:spacing w:line="276" w:lineRule="auto"/>
              <w:jc w:val="center"/>
              <w:rPr>
                <w:rFonts w:ascii="宋体" w:hAnsi="宋体"/>
                <w:color w:val="000000"/>
                <w:lang w:val="en-GB"/>
              </w:rPr>
            </w:pPr>
            <w:r>
              <w:rPr>
                <w:rFonts w:hint="eastAsia" w:ascii="宋体" w:hAnsi="宋体"/>
                <w:color w:val="FF0000"/>
                <w:u w:val="single"/>
                <w:lang w:val="en-GB"/>
              </w:rPr>
              <w:t>1</w:t>
            </w:r>
            <w:r>
              <w:rPr>
                <w:rFonts w:hint="eastAsia" w:ascii="宋体" w:hAnsi="宋体"/>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rPr>
            </w:pPr>
            <w:r>
              <w:rPr>
                <w:rFonts w:hint="eastAsia" w:ascii="宋体" w:hAnsi="宋体"/>
              </w:rPr>
              <w:t>售后服务及培训</w:t>
            </w:r>
          </w:p>
        </w:tc>
        <w:tc>
          <w:tcPr>
            <w:tcW w:w="6237" w:type="dxa"/>
            <w:vAlign w:val="center"/>
          </w:tcPr>
          <w:p>
            <w:pPr>
              <w:spacing w:line="360" w:lineRule="auto"/>
              <w:rPr>
                <w:rFonts w:ascii="宋体" w:hAnsi="宋体"/>
                <w:color w:val="000000"/>
                <w:szCs w:val="21"/>
                <w:lang w:val="en-GB"/>
              </w:rPr>
            </w:pPr>
            <w:r>
              <w:rPr>
                <w:rFonts w:hint="eastAsia" w:ascii="宋体" w:hAnsi="宋体"/>
                <w:color w:val="000000"/>
                <w:szCs w:val="21"/>
                <w:lang w:val="en-GB"/>
              </w:rPr>
              <w:t>1、提供免费质量保障，投标人满足</w:t>
            </w:r>
            <w:r>
              <w:rPr>
                <w:rFonts w:ascii="宋体" w:hAnsi="宋体"/>
                <w:color w:val="000000"/>
                <w:szCs w:val="21"/>
              </w:rPr>
              <w:t>3</w:t>
            </w:r>
            <w:r>
              <w:rPr>
                <w:rFonts w:hint="eastAsia" w:ascii="宋体" w:hAnsi="宋体"/>
                <w:color w:val="000000"/>
                <w:szCs w:val="21"/>
                <w:lang w:val="en-GB"/>
              </w:rPr>
              <w:t>年免费质保后每延长1年加</w:t>
            </w:r>
            <w:r>
              <w:rPr>
                <w:rFonts w:hint="eastAsia" w:ascii="宋体" w:hAnsi="宋体"/>
                <w:color w:val="000000"/>
                <w:szCs w:val="21"/>
              </w:rPr>
              <w:t>2</w:t>
            </w:r>
            <w:r>
              <w:rPr>
                <w:rFonts w:hint="eastAsia" w:ascii="宋体" w:hAnsi="宋体"/>
                <w:color w:val="000000"/>
                <w:szCs w:val="21"/>
                <w:lang w:val="en-GB"/>
              </w:rPr>
              <w:t>分，最高得</w:t>
            </w:r>
            <w:r>
              <w:rPr>
                <w:rFonts w:hint="eastAsia" w:ascii="宋体" w:hAnsi="宋体"/>
                <w:color w:val="000000"/>
                <w:szCs w:val="21"/>
              </w:rPr>
              <w:t>2</w:t>
            </w:r>
            <w:r>
              <w:rPr>
                <w:rFonts w:hint="eastAsia" w:ascii="宋体" w:hAnsi="宋体"/>
                <w:color w:val="000000"/>
                <w:szCs w:val="21"/>
                <w:lang w:val="en-GB"/>
              </w:rPr>
              <w:t>分；</w:t>
            </w:r>
          </w:p>
          <w:p>
            <w:pPr>
              <w:spacing w:line="276" w:lineRule="auto"/>
              <w:rPr>
                <w:rFonts w:ascii="宋体" w:hAnsi="宋体"/>
                <w:color w:val="000000"/>
                <w:lang w:val="en-GB"/>
              </w:rPr>
            </w:pPr>
            <w:r>
              <w:rPr>
                <w:rFonts w:hint="eastAsia" w:ascii="宋体" w:hAnsi="宋体"/>
                <w:color w:val="000000"/>
                <w:szCs w:val="21"/>
                <w:lang w:val="en-GB"/>
              </w:rPr>
              <w:t>2、技术支持、售后服务程序合理，人员配备技术力量强，故障响应时间小于</w:t>
            </w:r>
            <w:r>
              <w:rPr>
                <w:rFonts w:hint="eastAsia" w:ascii="宋体" w:hAnsi="宋体"/>
                <w:color w:val="000000"/>
                <w:szCs w:val="21"/>
              </w:rPr>
              <w:t>1</w:t>
            </w:r>
            <w:r>
              <w:rPr>
                <w:rFonts w:hint="eastAsia" w:ascii="宋体" w:hAnsi="宋体"/>
                <w:color w:val="000000"/>
                <w:szCs w:val="21"/>
                <w:lang w:val="en-GB"/>
              </w:rPr>
              <w:t>小时，上门时间小于</w:t>
            </w:r>
            <w:r>
              <w:rPr>
                <w:rFonts w:hint="eastAsia" w:ascii="宋体" w:hAnsi="宋体"/>
                <w:color w:val="000000"/>
                <w:szCs w:val="21"/>
              </w:rPr>
              <w:t>3</w:t>
            </w:r>
            <w:r>
              <w:rPr>
                <w:rFonts w:hint="eastAsia" w:ascii="宋体" w:hAnsi="宋体"/>
                <w:color w:val="000000"/>
                <w:szCs w:val="21"/>
                <w:lang w:val="en-GB"/>
              </w:rPr>
              <w:t>小时，维修和更换时间小于24小时，得</w:t>
            </w:r>
            <w:r>
              <w:rPr>
                <w:rFonts w:hint="eastAsia" w:ascii="宋体" w:hAnsi="宋体"/>
                <w:color w:val="000000"/>
                <w:szCs w:val="21"/>
              </w:rPr>
              <w:t>2</w:t>
            </w:r>
            <w:r>
              <w:rPr>
                <w:rFonts w:hint="eastAsia" w:ascii="宋体" w:hAnsi="宋体"/>
                <w:color w:val="000000"/>
                <w:szCs w:val="21"/>
                <w:lang w:val="en-GB"/>
              </w:rPr>
              <w:t>分，不满足不得分</w:t>
            </w:r>
          </w:p>
        </w:tc>
        <w:tc>
          <w:tcPr>
            <w:tcW w:w="967" w:type="dxa"/>
            <w:vAlign w:val="center"/>
          </w:tcPr>
          <w:p>
            <w:pPr>
              <w:spacing w:line="276" w:lineRule="auto"/>
              <w:jc w:val="center"/>
              <w:rPr>
                <w:rFonts w:ascii="宋体" w:hAnsi="宋体"/>
              </w:rPr>
            </w:pPr>
            <w:r>
              <w:rPr>
                <w:rFonts w:hint="eastAsia" w:ascii="宋体" w:hAnsi="宋体"/>
                <w:color w:val="FF0000"/>
                <w:u w:val="single"/>
              </w:rPr>
              <w:t>4</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rPr>
                <w:rFonts w:ascii="宋体" w:hAnsi="宋体"/>
              </w:rPr>
            </w:pPr>
            <w:r>
              <w:rPr>
                <w:rFonts w:ascii="宋体" w:hAnsi="宋体"/>
              </w:rPr>
              <w:t>综合实力</w:t>
            </w:r>
          </w:p>
        </w:tc>
        <w:tc>
          <w:tcPr>
            <w:tcW w:w="6237" w:type="dxa"/>
            <w:vAlign w:val="center"/>
          </w:tcPr>
          <w:p>
            <w:pPr>
              <w:spacing w:line="276" w:lineRule="auto"/>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投标人具有电子与智能化专业承包壹级资质得1分，没有不得分；</w:t>
            </w:r>
          </w:p>
          <w:p>
            <w:pPr>
              <w:spacing w:line="276" w:lineRule="auto"/>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投标人具有数据中心运维（服务能力）壹级资质得</w:t>
            </w:r>
            <w:r>
              <w:rPr>
                <w:rFonts w:hint="eastAsia" w:ascii="宋体" w:hAnsi="宋体"/>
                <w:color w:val="000000"/>
              </w:rPr>
              <w:t>1</w:t>
            </w:r>
            <w:r>
              <w:rPr>
                <w:rFonts w:ascii="宋体" w:hAnsi="宋体"/>
                <w:color w:val="000000"/>
              </w:rPr>
              <w:t>分，没有不得分</w:t>
            </w:r>
            <w:r>
              <w:rPr>
                <w:rFonts w:hint="eastAsia" w:ascii="宋体" w:hAnsi="宋体"/>
                <w:color w:val="000000"/>
              </w:rPr>
              <w:t>;</w:t>
            </w:r>
          </w:p>
          <w:p>
            <w:pPr>
              <w:spacing w:line="276" w:lineRule="auto"/>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投标人具有消防设施工程专业承包贰级及以上资质得</w:t>
            </w:r>
            <w:r>
              <w:rPr>
                <w:rFonts w:hint="eastAsia" w:ascii="宋体" w:hAnsi="宋体"/>
                <w:color w:val="000000"/>
              </w:rPr>
              <w:t>1</w:t>
            </w:r>
            <w:r>
              <w:rPr>
                <w:rFonts w:ascii="宋体" w:hAnsi="宋体"/>
                <w:color w:val="000000"/>
              </w:rPr>
              <w:t>分，没有不得分；</w:t>
            </w:r>
          </w:p>
          <w:p>
            <w:pPr>
              <w:spacing w:line="276" w:lineRule="auto"/>
              <w:rPr>
                <w:rFonts w:ascii="宋体" w:hAnsi="宋体"/>
                <w:color w:val="000000"/>
              </w:rPr>
            </w:pPr>
            <w:r>
              <w:rPr>
                <w:rFonts w:ascii="宋体" w:hAnsi="宋体"/>
                <w:color w:val="000000"/>
              </w:rPr>
              <w:t>4</w:t>
            </w:r>
            <w:r>
              <w:rPr>
                <w:rFonts w:hint="eastAsia" w:ascii="宋体" w:hAnsi="宋体"/>
                <w:color w:val="000000"/>
              </w:rPr>
              <w:t>、</w:t>
            </w:r>
            <w:r>
              <w:rPr>
                <w:rFonts w:ascii="宋体" w:hAnsi="宋体"/>
                <w:color w:val="000000"/>
              </w:rPr>
              <w:t>投标人具有安防工程企业设计施工维护能力壹级资质得</w:t>
            </w:r>
            <w:r>
              <w:rPr>
                <w:rFonts w:hint="eastAsia" w:ascii="宋体" w:hAnsi="宋体"/>
                <w:color w:val="000000"/>
              </w:rPr>
              <w:t>1</w:t>
            </w:r>
            <w:r>
              <w:rPr>
                <w:rFonts w:ascii="宋体" w:hAnsi="宋体"/>
                <w:color w:val="000000"/>
              </w:rPr>
              <w:t>分，没有不得分；</w:t>
            </w:r>
          </w:p>
          <w:p>
            <w:pPr>
              <w:spacing w:line="276" w:lineRule="auto"/>
              <w:rPr>
                <w:rFonts w:ascii="宋体" w:hAnsi="宋体"/>
                <w:color w:val="000000"/>
              </w:rPr>
            </w:pPr>
            <w:r>
              <w:rPr>
                <w:rFonts w:ascii="宋体" w:hAnsi="宋体"/>
                <w:color w:val="000000"/>
              </w:rPr>
              <w:t>5</w:t>
            </w:r>
            <w:r>
              <w:rPr>
                <w:rFonts w:hint="eastAsia" w:ascii="宋体" w:hAnsi="宋体"/>
                <w:color w:val="000000"/>
              </w:rPr>
              <w:t>、</w:t>
            </w:r>
            <w:r>
              <w:rPr>
                <w:rFonts w:ascii="宋体" w:hAnsi="宋体"/>
                <w:color w:val="000000"/>
              </w:rPr>
              <w:t>投标人具有</w:t>
            </w:r>
            <w:r>
              <w:rPr>
                <w:rFonts w:hint="eastAsia" w:ascii="宋体" w:hAnsi="宋体"/>
                <w:color w:val="000000"/>
              </w:rPr>
              <w:t>建筑机电安装工程专业承包叁级及以上资质</w:t>
            </w:r>
            <w:r>
              <w:rPr>
                <w:rFonts w:ascii="宋体" w:hAnsi="宋体"/>
                <w:color w:val="000000"/>
              </w:rPr>
              <w:t>证书得</w:t>
            </w:r>
            <w:r>
              <w:rPr>
                <w:rFonts w:hint="eastAsia" w:ascii="宋体" w:hAnsi="宋体"/>
                <w:color w:val="000000"/>
              </w:rPr>
              <w:t>1</w:t>
            </w:r>
            <w:r>
              <w:rPr>
                <w:rFonts w:ascii="宋体" w:hAnsi="宋体"/>
                <w:color w:val="000000"/>
              </w:rPr>
              <w:t>分，没有不得分；</w:t>
            </w:r>
          </w:p>
          <w:p>
            <w:pPr>
              <w:spacing w:line="276" w:lineRule="auto"/>
            </w:pPr>
            <w:r>
              <w:rPr>
                <w:rFonts w:hint="eastAsia" w:ascii="宋体" w:hAnsi="宋体"/>
                <w:color w:val="000000"/>
              </w:rPr>
              <w:t>6、</w:t>
            </w:r>
            <w:r>
              <w:rPr>
                <w:rFonts w:ascii="宋体" w:hAnsi="宋体"/>
                <w:color w:val="000000"/>
              </w:rPr>
              <w:t>投标人具有</w:t>
            </w:r>
            <w:r>
              <w:rPr>
                <w:rFonts w:hint="eastAsia" w:ascii="宋体" w:hAnsi="宋体"/>
                <w:color w:val="000000"/>
              </w:rPr>
              <w:t>计算机信息系统集成企业叁级及以上资质</w:t>
            </w:r>
            <w:r>
              <w:rPr>
                <w:rFonts w:ascii="宋体" w:hAnsi="宋体"/>
                <w:color w:val="000000"/>
              </w:rPr>
              <w:t>证书得</w:t>
            </w:r>
            <w:r>
              <w:rPr>
                <w:rFonts w:hint="eastAsia" w:ascii="宋体" w:hAnsi="宋体"/>
                <w:color w:val="000000"/>
              </w:rPr>
              <w:t>1</w:t>
            </w:r>
            <w:r>
              <w:rPr>
                <w:rFonts w:ascii="宋体" w:hAnsi="宋体"/>
                <w:color w:val="000000"/>
              </w:rPr>
              <w:t>分，没有不得分；</w:t>
            </w:r>
          </w:p>
          <w:p>
            <w:pPr>
              <w:spacing w:line="276" w:lineRule="auto"/>
              <w:rPr>
                <w:rFonts w:ascii="宋体" w:hAnsi="宋体"/>
                <w:color w:val="000000"/>
              </w:rPr>
            </w:pPr>
            <w:r>
              <w:rPr>
                <w:rFonts w:hint="eastAsia" w:ascii="宋体" w:hAnsi="宋体"/>
                <w:color w:val="000000"/>
              </w:rPr>
              <w:t>7、</w:t>
            </w:r>
            <w:r>
              <w:rPr>
                <w:rFonts w:ascii="宋体" w:hAnsi="宋体"/>
                <w:color w:val="000000"/>
              </w:rPr>
              <w:t>投标人具有中国机房协会颁发的全国前30强荣誉证书得</w:t>
            </w:r>
            <w:r>
              <w:rPr>
                <w:rFonts w:hint="eastAsia" w:ascii="宋体" w:hAnsi="宋体"/>
                <w:color w:val="000000"/>
              </w:rPr>
              <w:t>1</w:t>
            </w:r>
            <w:r>
              <w:rPr>
                <w:rFonts w:ascii="宋体" w:hAnsi="宋体"/>
                <w:color w:val="000000"/>
              </w:rPr>
              <w:t>分，没有不得分；</w:t>
            </w:r>
          </w:p>
          <w:p>
            <w:pPr>
              <w:spacing w:line="276" w:lineRule="auto"/>
              <w:rPr>
                <w:rFonts w:ascii="宋体" w:hAnsi="宋体"/>
                <w:color w:val="000000"/>
              </w:rPr>
            </w:pPr>
            <w:r>
              <w:rPr>
                <w:rFonts w:hint="eastAsia" w:ascii="宋体" w:hAnsi="宋体"/>
                <w:color w:val="000000"/>
              </w:rPr>
              <w:t>8、</w:t>
            </w:r>
            <w:r>
              <w:rPr>
                <w:rFonts w:ascii="宋体" w:hAnsi="宋体"/>
                <w:color w:val="000000"/>
              </w:rPr>
              <w:t>投标人具有质量资质等级认定证书质量卓越单位证书得1分，没有不得分；</w:t>
            </w:r>
          </w:p>
          <w:p>
            <w:pPr>
              <w:spacing w:line="276" w:lineRule="auto"/>
              <w:rPr>
                <w:rFonts w:ascii="宋体" w:hAnsi="宋体"/>
                <w:color w:val="000000"/>
              </w:rPr>
            </w:pPr>
            <w:r>
              <w:rPr>
                <w:rFonts w:hint="eastAsia" w:ascii="宋体" w:hAnsi="宋体"/>
                <w:color w:val="000000"/>
              </w:rPr>
              <w:t>9、</w:t>
            </w:r>
            <w:r>
              <w:rPr>
                <w:rFonts w:ascii="宋体" w:hAnsi="宋体"/>
                <w:color w:val="000000"/>
              </w:rPr>
              <w:t>投标人具有质量资质等级认定证书质量AAA单位证书得1分，没有不得分。</w:t>
            </w:r>
          </w:p>
        </w:tc>
        <w:tc>
          <w:tcPr>
            <w:tcW w:w="967" w:type="dxa"/>
            <w:vAlign w:val="center"/>
          </w:tcPr>
          <w:p>
            <w:pPr>
              <w:spacing w:line="276" w:lineRule="auto"/>
              <w:jc w:val="center"/>
              <w:rPr>
                <w:rFonts w:ascii="宋体" w:hAnsi="宋体"/>
                <w:color w:val="FF0000"/>
                <w:u w:val="single"/>
              </w:rPr>
            </w:pPr>
            <w:r>
              <w:rPr>
                <w:rFonts w:hint="eastAsia" w:ascii="宋体" w:hAnsi="宋体"/>
                <w:color w:val="FF0000"/>
                <w:u w:val="single"/>
              </w:rPr>
              <w:t>9</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spacing w:line="276" w:lineRule="auto"/>
              <w:jc w:val="center"/>
              <w:rPr>
                <w:rFonts w:ascii="宋体" w:hAnsi="宋体"/>
                <w:b/>
              </w:rPr>
            </w:pPr>
            <w:r>
              <w:rPr>
                <w:rFonts w:hint="eastAsia" w:ascii="宋体" w:hAnsi="宋体"/>
                <w:b/>
              </w:rPr>
              <w:t>技术部分（满分</w:t>
            </w:r>
            <w:r>
              <w:rPr>
                <w:rFonts w:hint="eastAsia" w:ascii="宋体" w:hAnsi="宋体"/>
                <w:b/>
                <w:color w:val="FF0000"/>
                <w:u w:val="single"/>
              </w:rPr>
              <w:t>40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b/>
              </w:rPr>
            </w:pPr>
            <w:r>
              <w:rPr>
                <w:rFonts w:hint="eastAsia" w:ascii="宋体" w:hAnsi="宋体"/>
                <w:b/>
              </w:rPr>
              <w:t>评分因素</w:t>
            </w:r>
          </w:p>
        </w:tc>
        <w:tc>
          <w:tcPr>
            <w:tcW w:w="6237" w:type="dxa"/>
            <w:vAlign w:val="center"/>
          </w:tcPr>
          <w:p>
            <w:pPr>
              <w:spacing w:line="276" w:lineRule="auto"/>
              <w:jc w:val="center"/>
              <w:rPr>
                <w:rFonts w:ascii="宋体" w:hAnsi="宋体"/>
                <w:b/>
              </w:rPr>
            </w:pPr>
            <w:r>
              <w:rPr>
                <w:rFonts w:hint="eastAsia" w:ascii="宋体" w:hAnsi="宋体"/>
                <w:b/>
              </w:rPr>
              <w:t>评标标准</w:t>
            </w:r>
          </w:p>
        </w:tc>
        <w:tc>
          <w:tcPr>
            <w:tcW w:w="967" w:type="dxa"/>
            <w:vAlign w:val="center"/>
          </w:tcPr>
          <w:p>
            <w:pPr>
              <w:spacing w:line="276" w:lineRule="auto"/>
              <w:jc w:val="center"/>
              <w:rPr>
                <w:rFonts w:ascii="宋体" w:hAnsi="宋体"/>
                <w:b/>
              </w:rPr>
            </w:pPr>
            <w:r>
              <w:rPr>
                <w:rFonts w:hint="eastAsia" w:ascii="宋体" w:hAnsi="宋体"/>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276" w:lineRule="auto"/>
              <w:jc w:val="center"/>
              <w:rPr>
                <w:rFonts w:ascii="宋体" w:hAnsi="宋体"/>
              </w:rPr>
            </w:pPr>
            <w:r>
              <w:rPr>
                <w:rFonts w:asciiTheme="minorEastAsia" w:hAnsiTheme="minorEastAsia"/>
                <w:szCs w:val="21"/>
              </w:rPr>
              <w:t>技术</w:t>
            </w:r>
            <w:r>
              <w:rPr>
                <w:rFonts w:hint="eastAsia" w:asciiTheme="minorEastAsia" w:hAnsiTheme="minorEastAsia"/>
                <w:szCs w:val="21"/>
              </w:rPr>
              <w:t>响应程度</w:t>
            </w:r>
          </w:p>
        </w:tc>
        <w:tc>
          <w:tcPr>
            <w:tcW w:w="6237" w:type="dxa"/>
            <w:vAlign w:val="center"/>
          </w:tcPr>
          <w:p>
            <w:pPr>
              <w:widowControl/>
              <w:numPr>
                <w:ilvl w:val="0"/>
                <w:numId w:val="21"/>
              </w:numPr>
              <w:spacing w:line="276" w:lineRule="auto"/>
              <w:jc w:val="left"/>
              <w:rPr>
                <w:rFonts w:ascii="宋体" w:hAnsi="宋体" w:cs="宋体"/>
                <w:szCs w:val="21"/>
              </w:rPr>
            </w:pPr>
            <w:r>
              <w:rPr>
                <w:rFonts w:ascii="宋体" w:hAnsi="宋体" w:cs="宋体"/>
                <w:szCs w:val="21"/>
              </w:rPr>
              <w:t>带★的技术参数及功能要求为关键技术指标，投标人必须按照招标文件的要求提供</w:t>
            </w:r>
            <w:r>
              <w:rPr>
                <w:rFonts w:hint="eastAsia" w:ascii="宋体" w:hAnsi="宋体" w:cs="宋体"/>
                <w:szCs w:val="21"/>
              </w:rPr>
              <w:t>权威机构出</w:t>
            </w:r>
            <w:r>
              <w:rPr>
                <w:rFonts w:ascii="宋体" w:hAnsi="宋体" w:cs="宋体"/>
                <w:szCs w:val="21"/>
              </w:rPr>
              <w:t>具</w:t>
            </w:r>
            <w:r>
              <w:rPr>
                <w:rFonts w:hint="eastAsia" w:ascii="宋体" w:hAnsi="宋体" w:cs="宋体"/>
                <w:szCs w:val="21"/>
              </w:rPr>
              <w:t>的</w:t>
            </w:r>
            <w:r>
              <w:rPr>
                <w:rFonts w:ascii="宋体" w:hAnsi="宋体" w:cs="宋体"/>
                <w:szCs w:val="21"/>
              </w:rPr>
              <w:t>详细描述所投设备性能、特点的检验报告复印件（复印件需加盖制造厂家公章），以证明技术参数及功能的有效性</w:t>
            </w:r>
            <w:r>
              <w:rPr>
                <w:rFonts w:hint="eastAsia" w:ascii="宋体" w:hAnsi="宋体" w:cs="宋体"/>
                <w:szCs w:val="21"/>
              </w:rPr>
              <w:t>，每符合一项带★加1分，满分35分。不提供不得分。</w:t>
            </w:r>
          </w:p>
          <w:p>
            <w:pPr>
              <w:widowControl/>
              <w:numPr>
                <w:ilvl w:val="0"/>
                <w:numId w:val="21"/>
              </w:numPr>
              <w:spacing w:line="276" w:lineRule="auto"/>
              <w:jc w:val="left"/>
              <w:rPr>
                <w:rFonts w:ascii="宋体" w:hAnsi="宋体" w:cs="宋体"/>
              </w:rPr>
            </w:pPr>
            <w:r>
              <w:rPr>
                <w:rFonts w:ascii="宋体" w:hAnsi="宋体" w:cs="宋体"/>
              </w:rPr>
              <w:t>有质量保证体系技术组织措施得2分</w:t>
            </w:r>
            <w:r>
              <w:rPr>
                <w:rFonts w:hint="eastAsia" w:ascii="宋体" w:hAnsi="宋体" w:cs="宋体"/>
              </w:rPr>
              <w:t>，没有不得分；</w:t>
            </w:r>
            <w:r>
              <w:rPr>
                <w:rFonts w:ascii="宋体" w:hAnsi="宋体" w:cs="宋体"/>
              </w:rPr>
              <w:t xml:space="preserve">              </w:t>
            </w:r>
          </w:p>
          <w:p>
            <w:pPr>
              <w:spacing w:line="276" w:lineRule="auto"/>
              <w:rPr>
                <w:rFonts w:ascii="宋体" w:hAnsi="宋体" w:cs="宋体"/>
              </w:rPr>
            </w:pPr>
            <w:r>
              <w:rPr>
                <w:rFonts w:ascii="宋体" w:hAnsi="宋体" w:cs="宋体"/>
              </w:rPr>
              <w:t>3</w:t>
            </w:r>
            <w:r>
              <w:rPr>
                <w:rFonts w:hint="eastAsia" w:ascii="宋体" w:hAnsi="宋体" w:cs="宋体"/>
              </w:rPr>
              <w:t>、</w:t>
            </w:r>
            <w:r>
              <w:rPr>
                <w:rFonts w:ascii="宋体" w:hAnsi="宋体" w:cs="宋体"/>
              </w:rPr>
              <w:t>有安全文明施工的技术组织措施得1分</w:t>
            </w:r>
            <w:r>
              <w:rPr>
                <w:rFonts w:hint="eastAsia" w:ascii="宋体" w:hAnsi="宋体" w:cs="宋体"/>
              </w:rPr>
              <w:t>，没有不得分；</w:t>
            </w:r>
          </w:p>
          <w:p>
            <w:pPr>
              <w:spacing w:line="276" w:lineRule="auto"/>
              <w:rPr>
                <w:rFonts w:ascii="宋体" w:hAnsi="宋体" w:cs="宋体"/>
              </w:rPr>
            </w:pPr>
            <w:r>
              <w:rPr>
                <w:rFonts w:ascii="宋体" w:hAnsi="宋体" w:cs="宋体"/>
              </w:rPr>
              <w:t>4</w:t>
            </w:r>
            <w:r>
              <w:rPr>
                <w:rFonts w:hint="eastAsia" w:ascii="宋体" w:hAnsi="宋体" w:cs="宋体"/>
              </w:rPr>
              <w:t>、</w:t>
            </w:r>
            <w:r>
              <w:rPr>
                <w:rFonts w:ascii="宋体" w:hAnsi="宋体" w:cs="宋体"/>
              </w:rPr>
              <w:t>有施工进度计划及确保工期的技术组织措施（附计划表）得1分</w:t>
            </w:r>
            <w:r>
              <w:rPr>
                <w:rFonts w:hint="eastAsia" w:ascii="宋体" w:hAnsi="宋体" w:cs="宋体"/>
              </w:rPr>
              <w:t>，没有不得分；</w:t>
            </w:r>
          </w:p>
          <w:p>
            <w:pPr>
              <w:spacing w:line="276" w:lineRule="auto"/>
              <w:rPr>
                <w:rFonts w:ascii="宋体" w:hAnsi="宋体" w:cs="宋体"/>
              </w:rPr>
            </w:pPr>
            <w:r>
              <w:rPr>
                <w:rFonts w:ascii="宋体" w:hAnsi="宋体" w:cs="宋体"/>
              </w:rPr>
              <w:t>5</w:t>
            </w:r>
            <w:r>
              <w:rPr>
                <w:rFonts w:hint="eastAsia" w:ascii="宋体" w:hAnsi="宋体" w:cs="宋体"/>
              </w:rPr>
              <w:t>、</w:t>
            </w:r>
            <w:r>
              <w:rPr>
                <w:rFonts w:ascii="宋体" w:hAnsi="宋体" w:cs="宋体"/>
              </w:rPr>
              <w:t>有成品及半成品保护措施（包括材料本身和安装时采取的步骤）得1分，</w:t>
            </w:r>
            <w:r>
              <w:rPr>
                <w:rFonts w:hint="eastAsia" w:ascii="宋体" w:hAnsi="宋体" w:cs="宋体"/>
              </w:rPr>
              <w:t>，没有不得分。</w:t>
            </w:r>
          </w:p>
          <w:p>
            <w:pPr>
              <w:spacing w:line="276" w:lineRule="auto"/>
              <w:rPr>
                <w:rFonts w:ascii="宋体" w:hAnsi="宋体"/>
                <w:b/>
              </w:rPr>
            </w:pPr>
          </w:p>
        </w:tc>
        <w:tc>
          <w:tcPr>
            <w:tcW w:w="967" w:type="dxa"/>
            <w:vAlign w:val="center"/>
          </w:tcPr>
          <w:p>
            <w:pPr>
              <w:spacing w:line="276" w:lineRule="auto"/>
              <w:jc w:val="center"/>
              <w:rPr>
                <w:rFonts w:ascii="宋体" w:hAnsi="宋体"/>
              </w:rPr>
            </w:pPr>
            <w:r>
              <w:rPr>
                <w:rFonts w:hint="eastAsia" w:ascii="宋体" w:hAnsi="宋体"/>
                <w:color w:val="FF0000"/>
                <w:u w:val="single"/>
              </w:rPr>
              <w:t>40</w:t>
            </w:r>
            <w:r>
              <w:rPr>
                <w:rFonts w:hint="eastAsia" w:ascii="宋体" w:hAnsi="宋体"/>
              </w:rPr>
              <w:t>分</w:t>
            </w:r>
          </w:p>
        </w:tc>
      </w:tr>
    </w:tbl>
    <w:p>
      <w:pPr>
        <w:pStyle w:val="14"/>
        <w:spacing w:line="360" w:lineRule="auto"/>
        <w:contextualSpacing/>
        <w:rPr>
          <w:rFonts w:cs="仿宋_GB2312" w:asciiTheme="minorEastAsia" w:hAnsiTheme="minorEastAsia" w:eastAsiaTheme="minorEastAsia"/>
          <w:b/>
          <w:szCs w:val="24"/>
          <w:lang w:val="zh-CN"/>
        </w:rPr>
      </w:pPr>
    </w:p>
    <w:p>
      <w:pPr>
        <w:spacing w:line="360" w:lineRule="auto"/>
        <w:ind w:firstLine="422" w:firstLineChars="200"/>
        <w:rPr>
          <w:rFonts w:cs="仿宋_GB2312" w:asciiTheme="minorEastAsia" w:hAnsiTheme="minorEastAsia"/>
          <w:b/>
          <w:lang w:val="zh-CN"/>
        </w:rPr>
      </w:pPr>
      <w:r>
        <w:rPr>
          <w:rFonts w:hint="eastAsia" w:cs="仿宋_GB2312" w:asciiTheme="minorEastAsia" w:hAnsiTheme="minorEastAsia"/>
          <w:b/>
          <w:lang w:val="zh-CN"/>
        </w:rPr>
        <w:t>其中：价格分计算（落实政府采购政策价格调整部分）</w:t>
      </w:r>
    </w:p>
    <w:tbl>
      <w:tblPr>
        <w:tblStyle w:val="2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lang w:val="en-GB"/>
              </w:rPr>
            </w:pPr>
            <w:r>
              <w:rPr>
                <w:rFonts w:hint="eastAsia" w:ascii="宋体" w:hAnsi="宋体"/>
                <w:b/>
                <w:color w:val="000000"/>
                <w:lang w:val="en-GB"/>
              </w:rPr>
              <w:t>序号</w:t>
            </w:r>
          </w:p>
        </w:tc>
        <w:tc>
          <w:tcPr>
            <w:tcW w:w="2823" w:type="dxa"/>
            <w:vAlign w:val="center"/>
          </w:tcPr>
          <w:p>
            <w:pPr>
              <w:jc w:val="center"/>
              <w:rPr>
                <w:rFonts w:ascii="宋体" w:hAnsi="宋体"/>
                <w:b/>
                <w:color w:val="000000"/>
                <w:lang w:val="en-GB"/>
              </w:rPr>
            </w:pPr>
            <w:r>
              <w:rPr>
                <w:rFonts w:hint="eastAsia" w:ascii="宋体" w:hAnsi="宋体"/>
                <w:b/>
                <w:color w:val="000000"/>
                <w:lang w:val="en-GB"/>
              </w:rPr>
              <w:t>情形</w:t>
            </w:r>
          </w:p>
        </w:tc>
        <w:tc>
          <w:tcPr>
            <w:tcW w:w="2552" w:type="dxa"/>
            <w:vAlign w:val="center"/>
          </w:tcPr>
          <w:p>
            <w:pPr>
              <w:jc w:val="center"/>
              <w:rPr>
                <w:rFonts w:ascii="宋体" w:hAnsi="宋体"/>
                <w:b/>
                <w:color w:val="000000"/>
                <w:lang w:val="en-GB"/>
              </w:rPr>
            </w:pPr>
            <w:r>
              <w:rPr>
                <w:rFonts w:hint="eastAsia" w:ascii="宋体" w:hAnsi="宋体"/>
                <w:b/>
                <w:color w:val="000000"/>
              </w:rPr>
              <w:t>价格扣除</w:t>
            </w:r>
            <w:r>
              <w:rPr>
                <w:rFonts w:hint="eastAsia" w:ascii="宋体" w:hAnsi="宋体"/>
                <w:b/>
                <w:color w:val="000000"/>
                <w:lang w:val="en-GB"/>
              </w:rPr>
              <w:t>比例</w:t>
            </w:r>
          </w:p>
        </w:tc>
        <w:tc>
          <w:tcPr>
            <w:tcW w:w="2835" w:type="dxa"/>
            <w:vAlign w:val="center"/>
          </w:tcPr>
          <w:p>
            <w:pPr>
              <w:jc w:val="center"/>
              <w:rPr>
                <w:rFonts w:ascii="宋体" w:hAnsi="宋体"/>
                <w:b/>
                <w:color w:val="000000"/>
                <w:lang w:val="en-GB"/>
              </w:rPr>
            </w:pPr>
            <w:r>
              <w:rPr>
                <w:rFonts w:hint="eastAsia" w:ascii="宋体" w:hAnsi="宋体"/>
                <w:b/>
                <w:color w:val="000000"/>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lang w:val="en-GB"/>
              </w:rPr>
            </w:pPr>
            <w:r>
              <w:rPr>
                <w:rFonts w:hint="eastAsia" w:ascii="宋体" w:hAnsi="宋体"/>
                <w:b/>
                <w:color w:val="000000"/>
                <w:lang w:val="en-GB"/>
              </w:rPr>
              <w:t>1</w:t>
            </w:r>
          </w:p>
        </w:tc>
        <w:tc>
          <w:tcPr>
            <w:tcW w:w="2823" w:type="dxa"/>
            <w:vAlign w:val="center"/>
          </w:tcPr>
          <w:p>
            <w:pPr>
              <w:jc w:val="center"/>
              <w:rPr>
                <w:rFonts w:ascii="宋体" w:hAnsi="宋体"/>
                <w:color w:val="000000"/>
                <w:lang w:val="en-GB"/>
              </w:rPr>
            </w:pPr>
            <w:r>
              <w:rPr>
                <w:rFonts w:hint="eastAsia" w:ascii="宋体" w:hAnsi="宋体"/>
                <w:color w:val="000000"/>
                <w:lang w:val="en-GB"/>
              </w:rPr>
              <w:t>非联合体投标人</w:t>
            </w:r>
          </w:p>
          <w:p>
            <w:pPr>
              <w:jc w:val="center"/>
              <w:rPr>
                <w:rFonts w:ascii="宋体" w:hAnsi="宋体"/>
                <w:b/>
                <w:color w:val="000000"/>
                <w:lang w:val="en-GB"/>
              </w:rPr>
            </w:pPr>
            <w:r>
              <w:rPr>
                <w:rFonts w:hint="eastAsia" w:ascii="宋体" w:hAnsi="宋体"/>
                <w:color w:val="000000"/>
                <w:lang w:val="en-GB"/>
              </w:rPr>
              <w:t>（投标人须为中小企业）</w:t>
            </w:r>
          </w:p>
        </w:tc>
        <w:tc>
          <w:tcPr>
            <w:tcW w:w="2552" w:type="dxa"/>
            <w:vAlign w:val="center"/>
          </w:tcPr>
          <w:p>
            <w:pPr>
              <w:jc w:val="center"/>
              <w:rPr>
                <w:rFonts w:ascii="宋体" w:hAnsi="宋体"/>
                <w:b/>
                <w:lang w:val="en-GB"/>
              </w:rPr>
            </w:pPr>
            <w:r>
              <w:rPr>
                <w:rFonts w:hint="eastAsia" w:ascii="宋体" w:hAnsi="宋体"/>
                <w:color w:val="000000"/>
              </w:rPr>
              <w:t>对小型和微型企业产品的价格扣除</w:t>
            </w:r>
            <w:r>
              <w:rPr>
                <w:rFonts w:ascii="宋体" w:hAnsi="宋体"/>
                <w:u w:val="single"/>
              </w:rPr>
              <w:t>6</w:t>
            </w:r>
            <w:r>
              <w:rPr>
                <w:rFonts w:hint="eastAsia" w:ascii="宋体" w:hAnsi="宋体"/>
              </w:rPr>
              <w:t>%</w:t>
            </w:r>
          </w:p>
        </w:tc>
        <w:tc>
          <w:tcPr>
            <w:tcW w:w="2835" w:type="dxa"/>
            <w:vMerge w:val="restart"/>
            <w:shd w:val="clear" w:color="auto" w:fill="auto"/>
            <w:vAlign w:val="center"/>
          </w:tcPr>
          <w:p>
            <w:pPr>
              <w:jc w:val="center"/>
              <w:rPr>
                <w:color w:val="000000"/>
                <w:lang w:val="en-GB"/>
              </w:rPr>
            </w:pPr>
            <w:r>
              <w:rPr>
                <w:rFonts w:hint="eastAsia"/>
                <w:color w:val="000000"/>
                <w:lang w:val="en-GB"/>
              </w:rPr>
              <w:t>评标价格＝投标报价—</w:t>
            </w:r>
            <w:r>
              <w:rPr>
                <w:rFonts w:hint="eastAsia"/>
                <w:color w:val="000000"/>
              </w:rPr>
              <w:t>小型和微型企业产品的价格</w:t>
            </w:r>
            <w:r>
              <w:rPr>
                <w:rFonts w:hint="eastAsia" w:ascii="宋体" w:hAnsi="宋体"/>
                <w:color w:val="000000"/>
                <w:lang w:val="en-GB"/>
              </w:rPr>
              <w:t>×</w:t>
            </w:r>
            <w:r>
              <w:rPr>
                <w:rFonts w:hint="eastAsia"/>
                <w:color w:val="000000"/>
                <w:lang w:val="en-GB"/>
              </w:rPr>
              <w:t>6%</w:t>
            </w:r>
          </w:p>
          <w:p>
            <w:pPr>
              <w:jc w:val="center"/>
              <w:rPr>
                <w:rFonts w:ascii="宋体" w:hAnsi="宋体"/>
                <w:b/>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lang w:val="en-GB"/>
              </w:rPr>
            </w:pPr>
            <w:r>
              <w:rPr>
                <w:rFonts w:hint="eastAsia" w:ascii="宋体" w:hAnsi="宋体"/>
                <w:b/>
                <w:color w:val="000000"/>
                <w:lang w:val="en-GB"/>
              </w:rPr>
              <w:t>2</w:t>
            </w:r>
          </w:p>
        </w:tc>
        <w:tc>
          <w:tcPr>
            <w:tcW w:w="2823" w:type="dxa"/>
            <w:vAlign w:val="center"/>
          </w:tcPr>
          <w:p>
            <w:pPr>
              <w:jc w:val="center"/>
              <w:rPr>
                <w:rFonts w:ascii="宋体" w:hAnsi="宋体"/>
                <w:b/>
                <w:color w:val="000000"/>
              </w:rPr>
            </w:pPr>
            <w:r>
              <w:rPr>
                <w:rFonts w:hint="eastAsia" w:ascii="宋体" w:hAnsi="宋体"/>
                <w:color w:val="000000"/>
                <w:lang w:val="en-GB"/>
              </w:rPr>
              <w:t>联合体各方均为小型、微型企业</w:t>
            </w:r>
          </w:p>
        </w:tc>
        <w:tc>
          <w:tcPr>
            <w:tcW w:w="2552" w:type="dxa"/>
            <w:vAlign w:val="center"/>
          </w:tcPr>
          <w:p>
            <w:pPr>
              <w:jc w:val="center"/>
              <w:rPr>
                <w:rFonts w:ascii="宋体" w:hAnsi="宋体"/>
              </w:rPr>
            </w:pPr>
            <w:r>
              <w:rPr>
                <w:rFonts w:hint="eastAsia" w:ascii="宋体" w:hAnsi="宋体"/>
                <w:color w:val="000000"/>
              </w:rPr>
              <w:t>对小型和微型企业产品的价格扣除</w:t>
            </w:r>
            <w:r>
              <w:rPr>
                <w:rFonts w:ascii="宋体" w:hAnsi="宋体"/>
                <w:u w:val="single"/>
              </w:rPr>
              <w:t>6</w:t>
            </w:r>
            <w:r>
              <w:rPr>
                <w:rFonts w:hint="eastAsia" w:ascii="宋体" w:hAnsi="宋体"/>
              </w:rPr>
              <w:t>%</w:t>
            </w:r>
          </w:p>
          <w:p>
            <w:pPr>
              <w:jc w:val="center"/>
              <w:rPr>
                <w:rFonts w:ascii="宋体" w:hAnsi="宋体"/>
                <w:b/>
                <w:lang w:val="en-GB"/>
              </w:rPr>
            </w:pPr>
            <w:r>
              <w:rPr>
                <w:rFonts w:hint="eastAsia" w:ascii="宋体" w:hAnsi="宋体"/>
              </w:rPr>
              <w:t>（不再享受序号3的价格折扣）</w:t>
            </w:r>
          </w:p>
        </w:tc>
        <w:tc>
          <w:tcPr>
            <w:tcW w:w="2835" w:type="dxa"/>
            <w:vMerge w:val="continue"/>
            <w:shd w:val="clear" w:color="auto" w:fill="auto"/>
          </w:tcPr>
          <w:p>
            <w:pPr>
              <w:rPr>
                <w:rFonts w:ascii="宋体" w:hAnsi="宋体"/>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lang w:val="en-GB"/>
              </w:rPr>
            </w:pPr>
            <w:r>
              <w:rPr>
                <w:rFonts w:hint="eastAsia" w:ascii="宋体" w:hAnsi="宋体"/>
                <w:b/>
                <w:color w:val="000000"/>
                <w:lang w:val="en-GB"/>
              </w:rPr>
              <w:t>3</w:t>
            </w:r>
          </w:p>
        </w:tc>
        <w:tc>
          <w:tcPr>
            <w:tcW w:w="2823" w:type="dxa"/>
            <w:vAlign w:val="center"/>
          </w:tcPr>
          <w:p>
            <w:pPr>
              <w:jc w:val="center"/>
              <w:rPr>
                <w:rFonts w:ascii="宋体" w:hAnsi="宋体"/>
                <w:b/>
                <w:color w:val="000000"/>
                <w:lang w:val="en-GB"/>
              </w:rPr>
            </w:pPr>
            <w:r>
              <w:rPr>
                <w:rFonts w:hint="eastAsia" w:ascii="宋体" w:hAnsi="宋体"/>
                <w:color w:val="000000"/>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lang w:val="en-GB"/>
              </w:rPr>
            </w:pPr>
            <w:r>
              <w:rPr>
                <w:rFonts w:hint="eastAsia" w:ascii="宋体" w:hAnsi="宋体"/>
                <w:color w:val="000000"/>
                <w:lang w:val="en-GB"/>
              </w:rPr>
              <w:t>对联合体总金额扣除</w:t>
            </w:r>
          </w:p>
          <w:p>
            <w:pPr>
              <w:jc w:val="center"/>
              <w:rPr>
                <w:rFonts w:ascii="宋体" w:hAnsi="宋体"/>
                <w:b/>
                <w:lang w:val="en-GB"/>
              </w:rPr>
            </w:pPr>
            <w:r>
              <w:rPr>
                <w:rFonts w:ascii="宋体" w:hAnsi="宋体"/>
                <w:u w:val="single"/>
              </w:rPr>
              <w:t>2</w:t>
            </w:r>
            <w:r>
              <w:rPr>
                <w:rFonts w:hint="eastAsia" w:ascii="宋体" w:hAnsi="宋体"/>
              </w:rPr>
              <w:t>%</w:t>
            </w:r>
          </w:p>
        </w:tc>
        <w:tc>
          <w:tcPr>
            <w:tcW w:w="2835" w:type="dxa"/>
            <w:shd w:val="clear" w:color="auto" w:fill="auto"/>
            <w:vAlign w:val="center"/>
          </w:tcPr>
          <w:p>
            <w:pPr>
              <w:jc w:val="center"/>
              <w:rPr>
                <w:rFonts w:ascii="宋体" w:hAnsi="宋体"/>
                <w:color w:val="FF0000"/>
                <w:u w:val="single"/>
              </w:rPr>
            </w:pPr>
            <w:r>
              <w:rPr>
                <w:rFonts w:hint="eastAsia" w:ascii="宋体" w:hAnsi="宋体"/>
                <w:color w:val="000000"/>
                <w:lang w:val="en-GB"/>
              </w:rPr>
              <w:t>评标价格＝投标报价×</w:t>
            </w:r>
            <w:r>
              <w:rPr>
                <w:rFonts w:hint="eastAsia" w:ascii="宋体" w:hAnsi="宋体"/>
                <w:color w:val="000000" w:themeColor="text1"/>
              </w:rPr>
              <w:t>(1-</w:t>
            </w:r>
            <w:r>
              <w:rPr>
                <w:rFonts w:ascii="宋体" w:hAnsi="宋体"/>
                <w:color w:val="000000" w:themeColor="text1"/>
                <w:u w:val="single"/>
              </w:rPr>
              <w:t>2</w:t>
            </w:r>
            <w:r>
              <w:rPr>
                <w:rFonts w:hint="eastAsia" w:ascii="宋体" w:hAnsi="宋体"/>
                <w:color w:val="000000" w:themeColor="text1"/>
                <w:u w:val="single"/>
              </w:rPr>
              <w:t>%)</w:t>
            </w:r>
          </w:p>
          <w:p>
            <w:pPr>
              <w:jc w:val="center"/>
              <w:rPr>
                <w:rFonts w:ascii="宋体" w:hAnsi="宋体"/>
                <w:b/>
                <w:color w:val="00000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lang w:val="en-GB"/>
              </w:rPr>
            </w:pPr>
            <w:r>
              <w:rPr>
                <w:rFonts w:hint="eastAsia" w:ascii="宋体" w:hAnsi="宋体"/>
                <w:b/>
                <w:color w:val="000000"/>
                <w:lang w:val="en-GB"/>
              </w:rPr>
              <w:t>4</w:t>
            </w:r>
          </w:p>
        </w:tc>
        <w:tc>
          <w:tcPr>
            <w:tcW w:w="2823" w:type="dxa"/>
            <w:vAlign w:val="center"/>
          </w:tcPr>
          <w:p>
            <w:pPr>
              <w:jc w:val="center"/>
              <w:rPr>
                <w:rFonts w:ascii="宋体" w:hAnsi="宋体"/>
                <w:color w:val="000000"/>
                <w:lang w:val="en-GB"/>
              </w:rPr>
            </w:pPr>
            <w:r>
              <w:rPr>
                <w:rFonts w:hint="eastAsia" w:ascii="宋体" w:hAnsi="宋体"/>
                <w:color w:val="000000"/>
                <w:lang w:val="en-GB"/>
              </w:rPr>
              <w:t>监狱企业</w:t>
            </w:r>
          </w:p>
        </w:tc>
        <w:tc>
          <w:tcPr>
            <w:tcW w:w="2552" w:type="dxa"/>
            <w:vAlign w:val="center"/>
          </w:tcPr>
          <w:p>
            <w:pPr>
              <w:jc w:val="center"/>
              <w:rPr>
                <w:rFonts w:ascii="宋体" w:hAnsi="宋体"/>
                <w:color w:val="000000"/>
                <w:lang w:val="en-GB"/>
              </w:rPr>
            </w:pPr>
            <w:r>
              <w:rPr>
                <w:rFonts w:hint="eastAsia" w:ascii="宋体" w:hAnsi="宋体"/>
                <w:color w:val="000000"/>
                <w:lang w:val="en-GB"/>
              </w:rPr>
              <w:t>视同小型、微型企业</w:t>
            </w:r>
          </w:p>
          <w:p>
            <w:pPr>
              <w:jc w:val="center"/>
              <w:rPr>
                <w:rFonts w:ascii="宋体" w:hAnsi="宋体"/>
                <w:color w:val="000000"/>
                <w:lang w:val="en-GB"/>
              </w:rPr>
            </w:pPr>
            <w:r>
              <w:rPr>
                <w:rFonts w:hint="eastAsia" w:ascii="宋体" w:hAnsi="宋体"/>
                <w:color w:val="000000"/>
                <w:lang w:val="en-GB"/>
              </w:rPr>
              <w:t>对监狱企业产品价格扣除</w:t>
            </w:r>
            <w:r>
              <w:rPr>
                <w:rFonts w:ascii="宋体" w:hAnsi="宋体"/>
                <w:u w:val="single"/>
              </w:rPr>
              <w:t>6</w:t>
            </w:r>
            <w:r>
              <w:rPr>
                <w:rFonts w:hint="eastAsia" w:ascii="宋体" w:hAnsi="宋体"/>
              </w:rPr>
              <w:t>%</w:t>
            </w:r>
          </w:p>
        </w:tc>
        <w:tc>
          <w:tcPr>
            <w:tcW w:w="2835" w:type="dxa"/>
            <w:shd w:val="clear" w:color="auto" w:fill="auto"/>
            <w:vAlign w:val="center"/>
          </w:tcPr>
          <w:p>
            <w:pPr>
              <w:jc w:val="center"/>
              <w:rPr>
                <w:rFonts w:ascii="宋体" w:hAnsi="宋体"/>
                <w:color w:val="000000"/>
                <w:lang w:val="en-GB"/>
              </w:rPr>
            </w:pPr>
            <w:r>
              <w:rPr>
                <w:rFonts w:hint="eastAsia"/>
                <w:color w:val="000000"/>
                <w:lang w:val="en-GB"/>
              </w:rPr>
              <w:t>评标价格＝投标报价—</w:t>
            </w:r>
            <w:r>
              <w:rPr>
                <w:rFonts w:hint="eastAsia"/>
                <w:color w:val="000000"/>
              </w:rPr>
              <w:t>监狱企业产品的价格</w:t>
            </w:r>
            <w:r>
              <w:rPr>
                <w:rFonts w:hint="eastAsia" w:ascii="宋体" w:hAnsi="宋体"/>
                <w:color w:val="000000"/>
                <w:lang w:val="en-GB"/>
              </w:rPr>
              <w:t>×</w:t>
            </w:r>
            <w:r>
              <w:rPr>
                <w:rFonts w:hint="eastAsia"/>
                <w:color w:val="000000"/>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lang w:val="en-GB"/>
              </w:rPr>
            </w:pPr>
            <w:r>
              <w:rPr>
                <w:rFonts w:hint="eastAsia" w:ascii="宋体" w:hAnsi="宋体"/>
                <w:b/>
                <w:color w:val="000000"/>
                <w:lang w:val="en-GB"/>
              </w:rPr>
              <w:t>5</w:t>
            </w:r>
          </w:p>
        </w:tc>
        <w:tc>
          <w:tcPr>
            <w:tcW w:w="2823" w:type="dxa"/>
            <w:vAlign w:val="center"/>
          </w:tcPr>
          <w:p>
            <w:pPr>
              <w:jc w:val="center"/>
              <w:rPr>
                <w:rFonts w:ascii="宋体" w:hAnsi="宋体"/>
                <w:color w:val="000000"/>
                <w:lang w:val="en-GB"/>
              </w:rPr>
            </w:pPr>
            <w:r>
              <w:rPr>
                <w:rFonts w:hint="eastAsia" w:ascii="宋体" w:hAnsi="宋体"/>
                <w:color w:val="000000"/>
                <w:lang w:val="en-GB"/>
              </w:rPr>
              <w:t>残疾人福利性单位</w:t>
            </w:r>
          </w:p>
        </w:tc>
        <w:tc>
          <w:tcPr>
            <w:tcW w:w="2552" w:type="dxa"/>
            <w:vAlign w:val="center"/>
          </w:tcPr>
          <w:p>
            <w:pPr>
              <w:jc w:val="center"/>
              <w:rPr>
                <w:rFonts w:ascii="宋体" w:hAnsi="宋体"/>
                <w:color w:val="000000"/>
                <w:lang w:val="en-GB"/>
              </w:rPr>
            </w:pPr>
            <w:r>
              <w:rPr>
                <w:rFonts w:hint="eastAsia" w:ascii="宋体" w:hAnsi="宋体"/>
                <w:color w:val="000000"/>
                <w:lang w:val="en-GB"/>
              </w:rPr>
              <w:t>视同小型、微型企业</w:t>
            </w:r>
          </w:p>
          <w:p>
            <w:pPr>
              <w:jc w:val="center"/>
              <w:rPr>
                <w:rFonts w:ascii="宋体" w:hAnsi="宋体"/>
                <w:color w:val="000000"/>
                <w:lang w:val="en-GB"/>
              </w:rPr>
            </w:pPr>
            <w:r>
              <w:rPr>
                <w:rFonts w:hint="eastAsia" w:ascii="宋体" w:hAnsi="宋体"/>
                <w:color w:val="000000"/>
                <w:lang w:val="en-GB"/>
              </w:rPr>
              <w:t>对残疾人福利性单位产品价格扣除</w:t>
            </w:r>
            <w:r>
              <w:rPr>
                <w:rFonts w:ascii="宋体" w:hAnsi="宋体"/>
                <w:u w:val="single"/>
              </w:rPr>
              <w:t>6</w:t>
            </w:r>
            <w:r>
              <w:rPr>
                <w:rFonts w:hint="eastAsia" w:ascii="宋体" w:hAnsi="宋体"/>
              </w:rPr>
              <w:t>%</w:t>
            </w:r>
          </w:p>
        </w:tc>
        <w:tc>
          <w:tcPr>
            <w:tcW w:w="2835" w:type="dxa"/>
            <w:shd w:val="clear" w:color="auto" w:fill="auto"/>
            <w:vAlign w:val="center"/>
          </w:tcPr>
          <w:p>
            <w:pPr>
              <w:jc w:val="center"/>
              <w:rPr>
                <w:color w:val="000000"/>
                <w:lang w:val="en-GB"/>
              </w:rPr>
            </w:pPr>
            <w:r>
              <w:rPr>
                <w:rFonts w:hint="eastAsia"/>
                <w:color w:val="000000"/>
                <w:lang w:val="en-GB"/>
              </w:rPr>
              <w:t>评标价格＝投标报价—</w:t>
            </w:r>
            <w:r>
              <w:rPr>
                <w:rFonts w:hint="eastAsia"/>
                <w:color w:val="000000"/>
              </w:rPr>
              <w:t>残疾人福利性单位产品的价格</w:t>
            </w:r>
            <w:r>
              <w:rPr>
                <w:rFonts w:hint="eastAsia" w:ascii="宋体" w:hAnsi="宋体"/>
                <w:color w:val="000000"/>
                <w:lang w:val="en-GB"/>
              </w:rPr>
              <w:t>×</w:t>
            </w:r>
            <w:r>
              <w:rPr>
                <w:rFonts w:hint="eastAsia"/>
                <w:color w:val="000000"/>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8931" w:type="dxa"/>
            <w:gridSpan w:val="4"/>
            <w:vAlign w:val="center"/>
          </w:tcPr>
          <w:p>
            <w:pPr>
              <w:adjustRightInd w:val="0"/>
              <w:spacing w:line="360" w:lineRule="auto"/>
              <w:ind w:left="-2" w:leftChars="-1" w:firstLine="420" w:firstLineChars="200"/>
              <w:rPr>
                <w:rFonts w:cs="仿宋_GB2312" w:asciiTheme="minorEastAsia" w:hAnsiTheme="minorEastAsia"/>
                <w:lang w:val="zh-CN"/>
              </w:rPr>
            </w:pPr>
            <w:r>
              <w:rPr>
                <w:rFonts w:hint="eastAsia" w:cs="仿宋_GB2312" w:asciiTheme="minorEastAsia" w:hAnsiTheme="minorEastAsia"/>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adjustRightInd w:val="0"/>
              <w:spacing w:line="360" w:lineRule="auto"/>
              <w:ind w:left="-2" w:leftChars="-1" w:firstLine="420" w:firstLineChars="200"/>
              <w:rPr>
                <w:rFonts w:cs="仿宋_GB2312" w:asciiTheme="minorEastAsia" w:hAnsiTheme="minorEastAsia"/>
                <w:lang w:val="zh-CN"/>
              </w:rPr>
            </w:pPr>
            <w:r>
              <w:rPr>
                <w:rFonts w:hint="eastAsia" w:cs="仿宋_GB2312" w:asciiTheme="minorEastAsia" w:hAnsiTheme="minorEastAsia"/>
                <w:lang w:val="zh-CN"/>
              </w:rPr>
              <w:t>2、</w:t>
            </w:r>
            <w:r>
              <w:rPr>
                <w:rFonts w:cs="仿宋_GB2312" w:asciiTheme="minorEastAsia" w:hAnsiTheme="minorEastAsia"/>
                <w:lang w:val="zh-CN"/>
              </w:rPr>
              <w:t>经评标委员会</w:t>
            </w:r>
            <w:r>
              <w:rPr>
                <w:rFonts w:hint="eastAsia" w:cs="仿宋_GB2312" w:asciiTheme="minorEastAsia" w:hAnsiTheme="minorEastAsia"/>
                <w:lang w:val="zh-CN"/>
              </w:rPr>
              <w:t>审查、评价</w:t>
            </w:r>
            <w:r>
              <w:rPr>
                <w:rFonts w:cs="仿宋_GB2312" w:asciiTheme="minorEastAsia" w:hAnsiTheme="minorEastAsia"/>
                <w:lang w:val="zh-CN"/>
              </w:rPr>
              <w:t>，</w:t>
            </w:r>
            <w:r>
              <w:rPr>
                <w:rFonts w:hint="eastAsia" w:cs="仿宋_GB2312" w:asciiTheme="minorEastAsia" w:hAnsiTheme="minorEastAsia"/>
                <w:lang w:val="zh-CN"/>
              </w:rPr>
              <w:t>投标文件符合</w:t>
            </w:r>
            <w:r>
              <w:rPr>
                <w:rFonts w:cs="仿宋_GB2312" w:asciiTheme="minorEastAsia" w:hAnsiTheme="minorEastAsia"/>
                <w:lang w:val="zh-CN"/>
              </w:rPr>
              <w:t>招标文件</w:t>
            </w:r>
            <w:r>
              <w:rPr>
                <w:rFonts w:hint="eastAsia" w:cs="仿宋_GB2312" w:asciiTheme="minorEastAsia" w:hAnsiTheme="minorEastAsia"/>
                <w:lang w:val="zh-CN"/>
              </w:rPr>
              <w:t>实质性</w:t>
            </w:r>
            <w:r>
              <w:rPr>
                <w:rFonts w:cs="仿宋_GB2312" w:asciiTheme="minorEastAsia" w:hAnsiTheme="minorEastAsia"/>
                <w:lang w:val="zh-CN"/>
              </w:rPr>
              <w:t>要求且</w:t>
            </w:r>
            <w:r>
              <w:rPr>
                <w:rFonts w:hint="eastAsia" w:cs="仿宋_GB2312" w:asciiTheme="minorEastAsia" w:hAnsiTheme="minorEastAsia"/>
                <w:lang w:val="zh-CN"/>
              </w:rPr>
              <w:t>进行了政策性价格扣除后，</w:t>
            </w:r>
            <w:r>
              <w:rPr>
                <w:rFonts w:cs="仿宋_GB2312" w:asciiTheme="minorEastAsia" w:hAnsiTheme="minorEastAsia"/>
                <w:lang w:val="zh-CN"/>
              </w:rPr>
              <w:t>以</w:t>
            </w:r>
            <w:r>
              <w:rPr>
                <w:rFonts w:hint="eastAsia" w:cs="仿宋_GB2312" w:asciiTheme="minorEastAsia" w:hAnsiTheme="minorEastAsia"/>
                <w:lang w:val="zh-CN"/>
              </w:rPr>
              <w:t>评标价格的</w:t>
            </w:r>
            <w:r>
              <w:rPr>
                <w:rFonts w:cs="仿宋_GB2312" w:asciiTheme="minorEastAsia" w:hAnsiTheme="minorEastAsia"/>
                <w:lang w:val="zh-CN"/>
              </w:rPr>
              <w:t>最低价者定为评标基准价，其价格分为满分。其他投标人的价格分统一按下列公式</w:t>
            </w:r>
            <w:r>
              <w:rPr>
                <w:rFonts w:hint="eastAsia" w:cs="仿宋_GB2312" w:asciiTheme="minorEastAsia" w:hAnsiTheme="minorEastAsia"/>
                <w:lang w:val="zh-CN"/>
              </w:rPr>
              <w:t>计算</w:t>
            </w:r>
            <w:r>
              <w:rPr>
                <w:rFonts w:cs="仿宋_GB2312" w:asciiTheme="minorEastAsia" w:hAnsiTheme="minorEastAsia"/>
                <w:lang w:val="zh-CN"/>
              </w:rPr>
              <w:t>。即：</w:t>
            </w:r>
          </w:p>
          <w:p>
            <w:pPr>
              <w:adjustRightInd w:val="0"/>
              <w:spacing w:line="360" w:lineRule="auto"/>
              <w:ind w:left="-88" w:leftChars="-42" w:firstLine="449" w:firstLineChars="214"/>
              <w:rPr>
                <w:rFonts w:cs="仿宋_GB2312" w:asciiTheme="minorEastAsia" w:hAnsiTheme="minorEastAsia"/>
                <w:lang w:val="zh-CN"/>
              </w:rPr>
            </w:pPr>
            <w:r>
              <w:rPr>
                <w:rFonts w:cs="仿宋_GB2312" w:asciiTheme="minorEastAsia" w:hAnsiTheme="minorEastAsia"/>
                <w:lang w:val="zh-CN"/>
              </w:rPr>
              <w:t>评标基准价</w:t>
            </w:r>
            <w:r>
              <w:rPr>
                <w:rFonts w:hint="eastAsia" w:cs="仿宋_GB2312" w:asciiTheme="minorEastAsia" w:hAnsiTheme="minorEastAsia"/>
                <w:lang w:val="zh-CN"/>
              </w:rPr>
              <w:t>=评标价格的最低价</w:t>
            </w:r>
          </w:p>
          <w:p>
            <w:pPr>
              <w:adjustRightInd w:val="0"/>
              <w:spacing w:line="360" w:lineRule="auto"/>
              <w:ind w:left="-88" w:leftChars="-42" w:firstLine="449" w:firstLineChars="214"/>
              <w:rPr>
                <w:rFonts w:cs="仿宋_GB2312" w:asciiTheme="minorEastAsia" w:hAnsiTheme="minorEastAsia"/>
                <w:lang w:val="zh-CN"/>
              </w:rPr>
            </w:pPr>
            <w:r>
              <w:rPr>
                <w:rFonts w:cs="仿宋_GB2312" w:asciiTheme="minorEastAsia" w:hAnsiTheme="minorEastAsia"/>
                <w:lang w:val="zh-CN"/>
              </w:rPr>
              <w:t>其他投标报价得分</w:t>
            </w:r>
            <w:r>
              <w:rPr>
                <w:rFonts w:hint="eastAsia" w:cs="仿宋_GB2312" w:asciiTheme="minorEastAsia" w:hAnsiTheme="minorEastAsia"/>
                <w:lang w:val="zh-CN"/>
              </w:rPr>
              <w:t>=（</w:t>
            </w:r>
            <w:r>
              <w:rPr>
                <w:rFonts w:cs="仿宋_GB2312" w:asciiTheme="minorEastAsia" w:hAnsiTheme="minorEastAsia"/>
                <w:lang w:val="zh-CN"/>
              </w:rPr>
              <w:t>评标基准价</w:t>
            </w:r>
            <w:r>
              <w:rPr>
                <w:rFonts w:hint="eastAsia" w:cs="仿宋_GB2312" w:asciiTheme="minorEastAsia" w:hAnsiTheme="minorEastAsia"/>
                <w:lang w:val="zh-CN"/>
              </w:rPr>
              <w:t>/评标价格）</w:t>
            </w:r>
            <w:r>
              <w:rPr>
                <w:rFonts w:cs="仿宋_GB2312" w:asciiTheme="minorEastAsia" w:hAnsiTheme="minorEastAsia"/>
                <w:lang w:val="zh-CN"/>
              </w:rPr>
              <w:t>×</w:t>
            </w:r>
            <w:r>
              <w:rPr>
                <w:rFonts w:hint="eastAsia" w:cs="仿宋_GB2312" w:asciiTheme="minorEastAsia" w:hAnsiTheme="minorEastAsia"/>
                <w:lang w:val="zh-CN"/>
              </w:rPr>
              <w:t>评标标准中价格分值</w:t>
            </w:r>
          </w:p>
        </w:tc>
      </w:tr>
    </w:tbl>
    <w:p>
      <w:pPr>
        <w:spacing w:line="360" w:lineRule="auto"/>
        <w:rPr>
          <w:rFonts w:ascii="宋体" w:hAnsi="宋体"/>
          <w:bCs/>
          <w:color w:val="FF0000"/>
          <w:szCs w:val="21"/>
          <w:lang w:val="en-GB"/>
        </w:rPr>
      </w:pPr>
      <w:r>
        <w:rPr>
          <w:rFonts w:hint="eastAsia" w:ascii="宋体" w:hAnsi="宋体"/>
          <w:bCs/>
          <w:color w:val="FF0000"/>
          <w:szCs w:val="21"/>
          <w:lang w:val="en-GB"/>
        </w:rPr>
        <w:t>备注：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a、不接受联合体投标的项目，本表中第2项、第3项情形不适用。</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b、小型和微型企业产品包括货物及其提供的服务与工程。</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FF0000"/>
          <w:szCs w:val="21"/>
          <w:lang w:val="en-GB"/>
        </w:rPr>
      </w:pPr>
      <w:r>
        <w:rPr>
          <w:rFonts w:hint="eastAsia" w:ascii="宋体" w:hAnsi="宋体"/>
          <w:bCs/>
          <w:color w:val="FF0000"/>
          <w:szCs w:val="21"/>
          <w:lang w:val="en-GB"/>
        </w:rPr>
        <w:t>d、残疾人福利性单位属于小型、微型企业的，不重复享受政策。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rPr>
          <w:rFonts w:cs="黑体" w:asciiTheme="minorEastAsia" w:hAnsiTheme="minorEastAsia"/>
          <w:b/>
          <w:bCs/>
          <w:sz w:val="44"/>
          <w:szCs w:val="44"/>
          <w:lang w:val="zh-CN"/>
        </w:rPr>
      </w:pPr>
    </w:p>
    <w:p>
      <w:pPr>
        <w:pStyle w:val="51"/>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8" w:name="_Toc174185203"/>
      <w:bookmarkStart w:id="9" w:name="_Toc186274126"/>
      <w:bookmarkStart w:id="10" w:name="_Toc184023138"/>
      <w:r>
        <w:rPr>
          <w:rFonts w:hint="eastAsia" w:cs="黑体" w:asciiTheme="minorEastAsia" w:hAnsiTheme="minorEastAsia" w:eastAsiaTheme="minorEastAsia"/>
          <w:color w:val="auto"/>
          <w:kern w:val="2"/>
          <w:sz w:val="28"/>
          <w:szCs w:val="28"/>
          <w:lang w:val="zh-CN"/>
        </w:rPr>
        <w:t>一、投标人应答索引表</w:t>
      </w:r>
      <w:bookmarkEnd w:id="8"/>
      <w:bookmarkEnd w:id="9"/>
      <w:bookmarkEnd w:id="10"/>
    </w:p>
    <w:tbl>
      <w:tblPr>
        <w:tblStyle w:val="27"/>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4"/>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360" w:firstLineChars="160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hint="eastAsia"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2"/>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2"/>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firstLine="472" w:firstLineChars="225"/>
        <w:jc w:val="left"/>
        <w:rPr>
          <w:rFonts w:asciiTheme="minorEastAsia" w:hAnsiTheme="minorEastAsia"/>
          <w:color w:val="000000"/>
          <w:sz w:val="21"/>
          <w:szCs w:val="21"/>
        </w:rPr>
      </w:pPr>
    </w:p>
    <w:p>
      <w:pPr>
        <w:pStyle w:val="42"/>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2"/>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5"/>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4"/>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1" w:name="_资格证明文件"/>
            <w:bookmarkEnd w:id="11"/>
            <w:bookmarkStart w:id="12" w:name="_Toc364329026"/>
            <w:r>
              <w:rPr>
                <w:rFonts w:hint="eastAsia" w:asciiTheme="minorEastAsia" w:hAnsiTheme="minorEastAsia"/>
                <w:szCs w:val="21"/>
              </w:rPr>
              <w:t>法定代表人授权代表身份证（正面）</w:t>
            </w:r>
            <w:bookmarkEnd w:id="12"/>
          </w:p>
        </w:tc>
        <w:tc>
          <w:tcPr>
            <w:tcW w:w="4492" w:type="dxa"/>
            <w:gridSpan w:val="2"/>
            <w:vAlign w:val="center"/>
          </w:tcPr>
          <w:p>
            <w:pPr>
              <w:jc w:val="center"/>
              <w:rPr>
                <w:rFonts w:asciiTheme="minorEastAsia" w:hAnsiTheme="minorEastAsia"/>
                <w:szCs w:val="21"/>
              </w:rPr>
            </w:pPr>
            <w:bookmarkStart w:id="13" w:name="_Toc364329027"/>
            <w:r>
              <w:rPr>
                <w:rFonts w:hint="eastAsia" w:asciiTheme="minorEastAsia" w:hAnsiTheme="minorEastAsia"/>
                <w:szCs w:val="21"/>
              </w:rPr>
              <w:t>法定代表人授权代表身份证（反面）</w:t>
            </w:r>
            <w:bookmarkEnd w:id="13"/>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w:t>
      </w:r>
      <w:r>
        <w:rPr>
          <w:rFonts w:cs="宋体" w:asciiTheme="minorEastAsia" w:hAnsiTheme="minorEastAsia"/>
          <w:szCs w:val="21"/>
          <w:lang w:val="zh-CN"/>
        </w:rPr>
        <w:t xml:space="preserve"> </w:t>
      </w:r>
      <w:r>
        <w:rPr>
          <w:rFonts w:hint="eastAsia" w:cs="宋体" w:asciiTheme="minorEastAsia" w:hAnsiTheme="minorEastAsia"/>
          <w:szCs w:val="21"/>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Pr>
          <w:rFonts w:hint="eastAsia" w:ascii="宋体" w:hAnsi="宋体"/>
          <w:b/>
          <w:bCs/>
          <w:color w:val="000000"/>
          <w:sz w:val="24"/>
          <w:szCs w:val="24"/>
        </w:rPr>
        <w:t>4.10 残疾人福利性单位声明函</w:t>
      </w:r>
    </w:p>
    <w:bookmarkEnd w:id="14"/>
    <w:bookmarkEnd w:id="15"/>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Pr>
        <w:spacing w:line="360" w:lineRule="auto"/>
        <w:jc w:val="center"/>
        <w:rPr>
          <w:rFonts w:ascii="宋体" w:hAnsi="宋体"/>
          <w:b/>
          <w:bCs/>
          <w:color w:val="000000"/>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B4B79"/>
    <w:multiLevelType w:val="singleLevel"/>
    <w:tmpl w:val="9CAB4B79"/>
    <w:lvl w:ilvl="0" w:tentative="0">
      <w:start w:val="1"/>
      <w:numFmt w:val="decimal"/>
      <w:suff w:val="nothing"/>
      <w:lvlText w:val="%1、"/>
      <w:lvlJc w:val="left"/>
    </w:lvl>
  </w:abstractNum>
  <w:abstractNum w:abstractNumId="1">
    <w:nsid w:val="ADC61FD7"/>
    <w:multiLevelType w:val="singleLevel"/>
    <w:tmpl w:val="ADC61FD7"/>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785DC9"/>
    <w:multiLevelType w:val="singleLevel"/>
    <w:tmpl w:val="1A785DC9"/>
    <w:lvl w:ilvl="0" w:tentative="0">
      <w:start w:val="1"/>
      <w:numFmt w:val="decimal"/>
      <w:suff w:val="nothing"/>
      <w:lvlText w:val="%1、"/>
      <w:lvlJc w:val="left"/>
    </w:lvl>
  </w:abstractNum>
  <w:abstractNum w:abstractNumId="8">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C2"/>
    <w:multiLevelType w:val="singleLevel"/>
    <w:tmpl w:val="59F817C2"/>
    <w:lvl w:ilvl="0" w:tentative="0">
      <w:start w:val="2"/>
      <w:numFmt w:val="chineseCounting"/>
      <w:suff w:val="space"/>
      <w:lvlText w:val="第%1章"/>
      <w:lvlJc w:val="left"/>
    </w:lvl>
  </w:abstractNum>
  <w:abstractNum w:abstractNumId="17">
    <w:nsid w:val="59F817E8"/>
    <w:multiLevelType w:val="singleLevel"/>
    <w:tmpl w:val="59F817E8"/>
    <w:lvl w:ilvl="0" w:tentative="0">
      <w:start w:val="1"/>
      <w:numFmt w:val="chineseCounting"/>
      <w:pStyle w:val="51"/>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7"/>
  </w:num>
  <w:num w:numId="4">
    <w:abstractNumId w:val="16"/>
  </w:num>
  <w:num w:numId="5">
    <w:abstractNumId w:val="1"/>
  </w:num>
  <w:num w:numId="6">
    <w:abstractNumId w:val="10"/>
  </w:num>
  <w:num w:numId="7">
    <w:abstractNumId w:val="18"/>
  </w:num>
  <w:num w:numId="8">
    <w:abstractNumId w:val="19"/>
  </w:num>
  <w:num w:numId="9">
    <w:abstractNumId w:val="14"/>
  </w:num>
  <w:num w:numId="10">
    <w:abstractNumId w:val="11"/>
  </w:num>
  <w:num w:numId="11">
    <w:abstractNumId w:val="6"/>
  </w:num>
  <w:num w:numId="12">
    <w:abstractNumId w:val="8"/>
  </w:num>
  <w:num w:numId="13">
    <w:abstractNumId w:val="21"/>
  </w:num>
  <w:num w:numId="14">
    <w:abstractNumId w:val="13"/>
  </w:num>
  <w:num w:numId="15">
    <w:abstractNumId w:val="20"/>
  </w:num>
  <w:num w:numId="16">
    <w:abstractNumId w:val="5"/>
  </w:num>
  <w:num w:numId="17">
    <w:abstractNumId w:val="9"/>
  </w:num>
  <w:num w:numId="18">
    <w:abstractNumId w:val="15"/>
  </w:num>
  <w:num w:numId="19">
    <w:abstractNumId w:val="12"/>
  </w:num>
  <w:num w:numId="20">
    <w:abstractNumId w:val="0"/>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416DE"/>
    <w:rsid w:val="00067240"/>
    <w:rsid w:val="00070426"/>
    <w:rsid w:val="00077432"/>
    <w:rsid w:val="000B201C"/>
    <w:rsid w:val="000B241E"/>
    <w:rsid w:val="000B4898"/>
    <w:rsid w:val="000D0FB4"/>
    <w:rsid w:val="000F40BE"/>
    <w:rsid w:val="000F58D4"/>
    <w:rsid w:val="00160D27"/>
    <w:rsid w:val="001C3E6D"/>
    <w:rsid w:val="002121ED"/>
    <w:rsid w:val="00215B36"/>
    <w:rsid w:val="0026282B"/>
    <w:rsid w:val="002859B6"/>
    <w:rsid w:val="002A39A2"/>
    <w:rsid w:val="002A7EAE"/>
    <w:rsid w:val="002C1175"/>
    <w:rsid w:val="002F21EF"/>
    <w:rsid w:val="00304F0F"/>
    <w:rsid w:val="00307DCF"/>
    <w:rsid w:val="00363726"/>
    <w:rsid w:val="00380FA0"/>
    <w:rsid w:val="00397A66"/>
    <w:rsid w:val="003A2712"/>
    <w:rsid w:val="003C1CEA"/>
    <w:rsid w:val="003E1D2D"/>
    <w:rsid w:val="0044255A"/>
    <w:rsid w:val="00450C1D"/>
    <w:rsid w:val="00460A21"/>
    <w:rsid w:val="00461051"/>
    <w:rsid w:val="00496923"/>
    <w:rsid w:val="004B3CBB"/>
    <w:rsid w:val="004D3FBB"/>
    <w:rsid w:val="00505787"/>
    <w:rsid w:val="0051397E"/>
    <w:rsid w:val="00540405"/>
    <w:rsid w:val="00541724"/>
    <w:rsid w:val="0057038A"/>
    <w:rsid w:val="005E646F"/>
    <w:rsid w:val="005E6755"/>
    <w:rsid w:val="00611731"/>
    <w:rsid w:val="00636AAD"/>
    <w:rsid w:val="00676584"/>
    <w:rsid w:val="00685B99"/>
    <w:rsid w:val="00694DB2"/>
    <w:rsid w:val="006E678E"/>
    <w:rsid w:val="006F1C15"/>
    <w:rsid w:val="006F4236"/>
    <w:rsid w:val="007054C2"/>
    <w:rsid w:val="007056E6"/>
    <w:rsid w:val="00713175"/>
    <w:rsid w:val="0076324F"/>
    <w:rsid w:val="0078154E"/>
    <w:rsid w:val="0078479A"/>
    <w:rsid w:val="0079161F"/>
    <w:rsid w:val="007A722A"/>
    <w:rsid w:val="007B5CE0"/>
    <w:rsid w:val="007D329B"/>
    <w:rsid w:val="007D4D38"/>
    <w:rsid w:val="007D5C79"/>
    <w:rsid w:val="007F39BD"/>
    <w:rsid w:val="008077F1"/>
    <w:rsid w:val="008570DB"/>
    <w:rsid w:val="00885877"/>
    <w:rsid w:val="008B3AF4"/>
    <w:rsid w:val="008D07A8"/>
    <w:rsid w:val="008D3492"/>
    <w:rsid w:val="008E78CA"/>
    <w:rsid w:val="009065B1"/>
    <w:rsid w:val="00910B31"/>
    <w:rsid w:val="00920AE7"/>
    <w:rsid w:val="00933EBF"/>
    <w:rsid w:val="009434C1"/>
    <w:rsid w:val="00962BF4"/>
    <w:rsid w:val="009641E1"/>
    <w:rsid w:val="0097065A"/>
    <w:rsid w:val="009929FC"/>
    <w:rsid w:val="00994811"/>
    <w:rsid w:val="009A1DF6"/>
    <w:rsid w:val="009C12AB"/>
    <w:rsid w:val="009D27F1"/>
    <w:rsid w:val="009F3F4C"/>
    <w:rsid w:val="00A20D04"/>
    <w:rsid w:val="00A3752F"/>
    <w:rsid w:val="00A4670A"/>
    <w:rsid w:val="00A57254"/>
    <w:rsid w:val="00A838F1"/>
    <w:rsid w:val="00A940AF"/>
    <w:rsid w:val="00AC114E"/>
    <w:rsid w:val="00AD60E2"/>
    <w:rsid w:val="00AF2871"/>
    <w:rsid w:val="00AF3BFC"/>
    <w:rsid w:val="00B07A0D"/>
    <w:rsid w:val="00B37C54"/>
    <w:rsid w:val="00B57C0D"/>
    <w:rsid w:val="00B640C3"/>
    <w:rsid w:val="00BA04DA"/>
    <w:rsid w:val="00BF7BB6"/>
    <w:rsid w:val="00C118B0"/>
    <w:rsid w:val="00C20044"/>
    <w:rsid w:val="00C2603E"/>
    <w:rsid w:val="00C9664A"/>
    <w:rsid w:val="00CD277F"/>
    <w:rsid w:val="00CD3054"/>
    <w:rsid w:val="00CD47B7"/>
    <w:rsid w:val="00CE38EA"/>
    <w:rsid w:val="00CF04E5"/>
    <w:rsid w:val="00CF4EA4"/>
    <w:rsid w:val="00D4597B"/>
    <w:rsid w:val="00D53665"/>
    <w:rsid w:val="00D81A59"/>
    <w:rsid w:val="00D86948"/>
    <w:rsid w:val="00D94D1A"/>
    <w:rsid w:val="00DC1859"/>
    <w:rsid w:val="00DE647B"/>
    <w:rsid w:val="00E4692D"/>
    <w:rsid w:val="00E50737"/>
    <w:rsid w:val="00E84EA0"/>
    <w:rsid w:val="00E96AE0"/>
    <w:rsid w:val="00EA2836"/>
    <w:rsid w:val="00ED546F"/>
    <w:rsid w:val="00F63222"/>
    <w:rsid w:val="00F71CA7"/>
    <w:rsid w:val="00FC40F1"/>
    <w:rsid w:val="00FE7EAC"/>
    <w:rsid w:val="07580185"/>
    <w:rsid w:val="098421F4"/>
    <w:rsid w:val="0D0F537C"/>
    <w:rsid w:val="0EE87E36"/>
    <w:rsid w:val="122A3AD4"/>
    <w:rsid w:val="12E55372"/>
    <w:rsid w:val="1963344F"/>
    <w:rsid w:val="1B3E5FF5"/>
    <w:rsid w:val="1B3F0058"/>
    <w:rsid w:val="1E0A1E53"/>
    <w:rsid w:val="1FA33940"/>
    <w:rsid w:val="249B766E"/>
    <w:rsid w:val="251A4BDA"/>
    <w:rsid w:val="2E2A2006"/>
    <w:rsid w:val="318450A6"/>
    <w:rsid w:val="320D0DFC"/>
    <w:rsid w:val="3295732F"/>
    <w:rsid w:val="35F73552"/>
    <w:rsid w:val="38DA111B"/>
    <w:rsid w:val="3E5D40B2"/>
    <w:rsid w:val="3F402ADA"/>
    <w:rsid w:val="3F4412B9"/>
    <w:rsid w:val="44813CAF"/>
    <w:rsid w:val="479F493E"/>
    <w:rsid w:val="47ED0C80"/>
    <w:rsid w:val="49BD326A"/>
    <w:rsid w:val="4A143839"/>
    <w:rsid w:val="4A9D79AB"/>
    <w:rsid w:val="4DCB6A9A"/>
    <w:rsid w:val="4F940AD4"/>
    <w:rsid w:val="4FD8453D"/>
    <w:rsid w:val="530A52DF"/>
    <w:rsid w:val="53230909"/>
    <w:rsid w:val="5B642579"/>
    <w:rsid w:val="5E1F79A7"/>
    <w:rsid w:val="619B18BE"/>
    <w:rsid w:val="66595A5F"/>
    <w:rsid w:val="67FB1303"/>
    <w:rsid w:val="695D787C"/>
    <w:rsid w:val="71560A82"/>
    <w:rsid w:val="765820DB"/>
    <w:rsid w:val="76630234"/>
    <w:rsid w:val="774D0225"/>
    <w:rsid w:val="7D700BAF"/>
    <w:rsid w:val="7E0F6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3"/>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2"/>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5"/>
    <w:qFormat/>
    <w:uiPriority w:val="0"/>
    <w:pPr>
      <w:widowControl/>
      <w:jc w:val="left"/>
    </w:pPr>
    <w:rPr>
      <w:rFonts w:ascii="宋体" w:hAnsi="Times New Roman" w:eastAsia="宋体" w:cs="Times New Roman"/>
      <w:kern w:val="0"/>
      <w:sz w:val="18"/>
      <w:szCs w:val="18"/>
    </w:rPr>
  </w:style>
  <w:style w:type="paragraph" w:styleId="11">
    <w:name w:val="Body Text 3"/>
    <w:basedOn w:val="1"/>
    <w:link w:val="48"/>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3"/>
    <w:qFormat/>
    <w:uiPriority w:val="0"/>
    <w:rPr>
      <w:rFonts w:eastAsia="宋体"/>
      <w:sz w:val="24"/>
    </w:rPr>
  </w:style>
  <w:style w:type="paragraph" w:styleId="15">
    <w:name w:val="Date"/>
    <w:basedOn w:val="1"/>
    <w:next w:val="1"/>
    <w:link w:val="34"/>
    <w:unhideWhenUsed/>
    <w:qFormat/>
    <w:uiPriority w:val="99"/>
    <w:pPr>
      <w:ind w:left="100" w:leftChars="2500"/>
    </w:pPr>
  </w:style>
  <w:style w:type="paragraph" w:styleId="16">
    <w:name w:val="footer"/>
    <w:basedOn w:val="1"/>
    <w:link w:val="35"/>
    <w:unhideWhenUsed/>
    <w:qFormat/>
    <w:uiPriority w:val="0"/>
    <w:pPr>
      <w:tabs>
        <w:tab w:val="center" w:pos="4153"/>
        <w:tab w:val="right" w:pos="8306"/>
      </w:tabs>
      <w:snapToGrid w:val="0"/>
      <w:jc w:val="left"/>
    </w:pPr>
    <w:rPr>
      <w:sz w:val="18"/>
      <w:szCs w:val="18"/>
    </w:rPr>
  </w:style>
  <w:style w:type="paragraph" w:styleId="17">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Message Header"/>
    <w:basedOn w:val="1"/>
    <w:link w:val="56"/>
    <w:qFormat/>
    <w:uiPriority w:val="0"/>
    <w:pPr>
      <w:widowControl/>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eastAsia="宋体" w:cs="Times New Roman"/>
      <w:kern w:val="0"/>
      <w:sz w:val="24"/>
      <w:szCs w:val="24"/>
    </w:r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endnote reference"/>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rPr>
  </w:style>
  <w:style w:type="character" w:styleId="26">
    <w:name w:val="Hyperlink"/>
    <w:basedOn w:val="22"/>
    <w:unhideWhenUsed/>
    <w:qFormat/>
    <w:uiPriority w:val="99"/>
    <w:rPr>
      <w:color w:val="0000FF"/>
      <w:u w:val="single"/>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标题 1 字符"/>
    <w:basedOn w:val="22"/>
    <w:link w:val="2"/>
    <w:qFormat/>
    <w:uiPriority w:val="0"/>
    <w:rPr>
      <w:rFonts w:ascii="Calibri" w:hAnsi="Calibri" w:eastAsia="宋体" w:cs="Times New Roman"/>
      <w:b/>
      <w:bCs/>
      <w:kern w:val="44"/>
      <w:sz w:val="44"/>
      <w:szCs w:val="44"/>
    </w:rPr>
  </w:style>
  <w:style w:type="character" w:customStyle="1" w:styleId="30">
    <w:name w:val="标题 2 字符"/>
    <w:basedOn w:val="22"/>
    <w:link w:val="3"/>
    <w:qFormat/>
    <w:uiPriority w:val="0"/>
    <w:rPr>
      <w:rFonts w:ascii="Arial" w:hAnsi="Arial" w:eastAsia="黑体" w:cs="Times New Roman"/>
      <w:b/>
      <w:bCs/>
      <w:kern w:val="0"/>
      <w:sz w:val="32"/>
      <w:szCs w:val="32"/>
    </w:rPr>
  </w:style>
  <w:style w:type="character" w:customStyle="1" w:styleId="31">
    <w:name w:val="标题 3 字符"/>
    <w:basedOn w:val="22"/>
    <w:link w:val="4"/>
    <w:qFormat/>
    <w:uiPriority w:val="0"/>
    <w:rPr>
      <w:rFonts w:ascii="宋体" w:hAnsi="宋体" w:eastAsia="宋体" w:cs="Times New Roman"/>
      <w:b/>
      <w:color w:val="000000"/>
      <w:kern w:val="0"/>
      <w:sz w:val="24"/>
      <w:szCs w:val="20"/>
      <w:lang w:val="en-GB"/>
    </w:rPr>
  </w:style>
  <w:style w:type="character" w:customStyle="1" w:styleId="32">
    <w:name w:val="标题 4 字符"/>
    <w:basedOn w:val="22"/>
    <w:link w:val="5"/>
    <w:qFormat/>
    <w:uiPriority w:val="0"/>
    <w:rPr>
      <w:rFonts w:ascii="Arial" w:hAnsi="Arial" w:eastAsia="黑体" w:cs="Times New Roman"/>
      <w:b/>
      <w:bCs/>
      <w:kern w:val="0"/>
      <w:sz w:val="28"/>
      <w:szCs w:val="28"/>
    </w:rPr>
  </w:style>
  <w:style w:type="character" w:customStyle="1" w:styleId="33">
    <w:name w:val="纯文本 字符"/>
    <w:basedOn w:val="22"/>
    <w:link w:val="14"/>
    <w:qFormat/>
    <w:uiPriority w:val="0"/>
    <w:rPr>
      <w:rFonts w:eastAsia="宋体"/>
      <w:sz w:val="24"/>
    </w:rPr>
  </w:style>
  <w:style w:type="character" w:customStyle="1" w:styleId="34">
    <w:name w:val="日期 字符"/>
    <w:basedOn w:val="22"/>
    <w:link w:val="15"/>
    <w:qFormat/>
    <w:uiPriority w:val="99"/>
  </w:style>
  <w:style w:type="character" w:customStyle="1" w:styleId="35">
    <w:name w:val="页脚 字符"/>
    <w:basedOn w:val="22"/>
    <w:link w:val="16"/>
    <w:qFormat/>
    <w:uiPriority w:val="0"/>
    <w:rPr>
      <w:sz w:val="18"/>
      <w:szCs w:val="18"/>
    </w:rPr>
  </w:style>
  <w:style w:type="character" w:customStyle="1" w:styleId="36">
    <w:name w:val="页眉 字符"/>
    <w:basedOn w:val="22"/>
    <w:link w:val="17"/>
    <w:qFormat/>
    <w:uiPriority w:val="0"/>
    <w:rPr>
      <w:sz w:val="18"/>
      <w:szCs w:val="18"/>
    </w:rPr>
  </w:style>
  <w:style w:type="character" w:customStyle="1" w:styleId="37">
    <w:name w:val="纯文本 Char1"/>
    <w:qFormat/>
    <w:uiPriority w:val="0"/>
    <w:rPr>
      <w:rFonts w:eastAsia="宋体"/>
      <w:sz w:val="24"/>
    </w:r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9">
    <w:name w:val="列出段落1"/>
    <w:basedOn w:val="1"/>
    <w:qFormat/>
    <w:uiPriority w:val="34"/>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正文文本缩进 Char Char"/>
    <w:link w:val="42"/>
    <w:qFormat/>
    <w:uiPriority w:val="0"/>
    <w:rPr>
      <w:rFonts w:ascii="宋体"/>
      <w:sz w:val="24"/>
    </w:rPr>
  </w:style>
  <w:style w:type="paragraph" w:customStyle="1" w:styleId="42">
    <w:name w:val="正文文本缩进1"/>
    <w:basedOn w:val="1"/>
    <w:link w:val="41"/>
    <w:qFormat/>
    <w:uiPriority w:val="0"/>
    <w:pPr>
      <w:spacing w:line="360" w:lineRule="auto"/>
      <w:ind w:firstLine="480" w:firstLineChars="200"/>
    </w:pPr>
    <w:rPr>
      <w:rFonts w:ascii="宋体"/>
      <w:sz w:val="24"/>
    </w:rPr>
  </w:style>
  <w:style w:type="character" w:customStyle="1" w:styleId="43">
    <w:name w:val="日期 Char Char"/>
    <w:link w:val="44"/>
    <w:qFormat/>
    <w:uiPriority w:val="0"/>
    <w:rPr>
      <w:sz w:val="24"/>
    </w:rPr>
  </w:style>
  <w:style w:type="paragraph" w:customStyle="1" w:styleId="44">
    <w:name w:val="日期1"/>
    <w:basedOn w:val="1"/>
    <w:next w:val="1"/>
    <w:link w:val="43"/>
    <w:qFormat/>
    <w:uiPriority w:val="0"/>
    <w:rPr>
      <w:sz w:val="24"/>
    </w:rPr>
  </w:style>
  <w:style w:type="paragraph" w:customStyle="1" w:styleId="4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6">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8">
    <w:name w:val="正文文本 3 字符"/>
    <w:basedOn w:val="22"/>
    <w:link w:val="11"/>
    <w:qFormat/>
    <w:uiPriority w:val="0"/>
    <w:rPr>
      <w:rFonts w:ascii="Times New Roman" w:hAnsi="Times New Roman" w:eastAsia="宋体" w:cs="Times New Roman"/>
      <w:color w:val="FF0000"/>
      <w:sz w:val="24"/>
      <w:szCs w:val="24"/>
    </w:rPr>
  </w:style>
  <w:style w:type="character" w:customStyle="1" w:styleId="49">
    <w:name w:val="edittexttarea"/>
    <w:basedOn w:val="22"/>
    <w:qFormat/>
    <w:uiPriority w:val="0"/>
  </w:style>
  <w:style w:type="paragraph" w:customStyle="1" w:styleId="50">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1">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2">
    <w:name w:val="正文文本 字符"/>
    <w:basedOn w:val="22"/>
    <w:link w:val="7"/>
    <w:semiHidden/>
    <w:qFormat/>
    <w:uiPriority w:val="99"/>
  </w:style>
  <w:style w:type="character" w:customStyle="1" w:styleId="53">
    <w:name w:val="正文文本首行缩进 字符"/>
    <w:basedOn w:val="52"/>
    <w:link w:val="6"/>
    <w:qFormat/>
    <w:uiPriority w:val="0"/>
    <w:rPr>
      <w:rFonts w:ascii="宋体" w:hAnsi="Times New Roman" w:eastAsia="宋体" w:cs="Times New Roman"/>
      <w:kern w:val="0"/>
      <w:sz w:val="34"/>
      <w:szCs w:val="20"/>
    </w:rPr>
  </w:style>
  <w:style w:type="character" w:customStyle="1" w:styleId="54">
    <w:name w:val="HTML 预设格式 字符"/>
    <w:basedOn w:val="22"/>
    <w:link w:val="20"/>
    <w:semiHidden/>
    <w:qFormat/>
    <w:uiPriority w:val="99"/>
    <w:rPr>
      <w:rFonts w:ascii="宋体" w:hAnsi="宋体" w:eastAsia="宋体" w:cs="宋体"/>
      <w:kern w:val="0"/>
      <w:sz w:val="24"/>
      <w:szCs w:val="24"/>
    </w:rPr>
  </w:style>
  <w:style w:type="character" w:customStyle="1" w:styleId="55">
    <w:name w:val="文档结构图 字符"/>
    <w:basedOn w:val="22"/>
    <w:link w:val="10"/>
    <w:qFormat/>
    <w:uiPriority w:val="0"/>
    <w:rPr>
      <w:rFonts w:ascii="宋体" w:hAnsi="Times New Roman" w:eastAsia="宋体" w:cs="Times New Roman"/>
      <w:sz w:val="18"/>
      <w:szCs w:val="18"/>
    </w:rPr>
  </w:style>
  <w:style w:type="character" w:customStyle="1" w:styleId="56">
    <w:name w:val="信息标题 字符"/>
    <w:basedOn w:val="22"/>
    <w:link w:val="19"/>
    <w:qFormat/>
    <w:uiPriority w:val="0"/>
    <w:rPr>
      <w:rFonts w:ascii="Arial" w:hAnsi="Arial" w:eastAsia="宋体" w:cs="Times New Roman"/>
      <w:sz w:val="24"/>
      <w:szCs w:val="24"/>
      <w:shd w:val="pct20"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10141</Words>
  <Characters>57805</Characters>
  <Lines>481</Lines>
  <Paragraphs>135</Paragraphs>
  <TotalTime>0</TotalTime>
  <ScaleCrop>false</ScaleCrop>
  <LinksUpToDate>false</LinksUpToDate>
  <CharactersWithSpaces>67811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2018-08-09T08:21:00Z</cp:lastPrinted>
  <dcterms:modified xsi:type="dcterms:W3CDTF">2018-08-10T07:28:54Z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