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autoSpaceDE w:val="0"/>
        <w:autoSpaceDN w:val="0"/>
        <w:spacing w:line="360" w:lineRule="auto"/>
        <w:jc w:val="center"/>
        <w:rPr>
          <w:rFonts w:hint="eastAsia" w:ascii="黑体" w:hAnsi="黑体" w:eastAsia="黑体" w:cs="黑体"/>
          <w:b/>
          <w:sz w:val="52"/>
          <w:szCs w:val="52"/>
          <w:lang w:eastAsia="zh-CN"/>
        </w:rPr>
      </w:pPr>
      <w:r>
        <w:rPr>
          <w:rFonts w:hint="eastAsia" w:ascii="黑体" w:hAnsi="黑体" w:eastAsia="黑体" w:cs="黑体"/>
          <w:b/>
          <w:sz w:val="52"/>
          <w:szCs w:val="52"/>
          <w:lang w:eastAsia="zh-CN"/>
        </w:rPr>
        <w:t>禹州市房屋不动产登记采购项目</w:t>
      </w:r>
    </w:p>
    <w:p>
      <w:pPr>
        <w:autoSpaceDE w:val="0"/>
        <w:autoSpaceDN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rPr>
        <w:t>(</w:t>
      </w:r>
      <w:r>
        <w:rPr>
          <w:rFonts w:hint="eastAsia" w:ascii="黑体" w:hAnsi="黑体" w:eastAsia="黑体" w:cs="黑体"/>
          <w:b/>
          <w:sz w:val="52"/>
          <w:szCs w:val="52"/>
          <w:lang w:eastAsia="zh-CN"/>
        </w:rPr>
        <w:t>十至十二标段</w:t>
      </w:r>
      <w:r>
        <w:rPr>
          <w:rFonts w:hint="eastAsia" w:ascii="黑体" w:hAnsi="黑体" w:eastAsia="黑体" w:cs="黑体"/>
          <w:b/>
          <w:sz w:val="52"/>
          <w:szCs w:val="52"/>
        </w:rPr>
        <w:t>)</w:t>
      </w:r>
    </w:p>
    <w:p>
      <w:pPr>
        <w:ind w:firstLine="883" w:firstLineChars="200"/>
        <w:rPr>
          <w:rFonts w:hint="eastAsia" w:ascii="黑体" w:hAnsi="黑体" w:eastAsia="黑体" w:cs="黑体"/>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val="en-US" w:eastAsia="zh-CN"/>
        </w:rPr>
      </w:pPr>
      <w:r>
        <w:rPr>
          <w:rFonts w:hint="eastAsia" w:ascii="宋体" w:hAnsi="宋体" w:cs="宋体"/>
          <w:b/>
          <w:bCs/>
          <w:sz w:val="32"/>
          <w:szCs w:val="32"/>
          <w:lang w:eastAsia="zh-CN"/>
        </w:rPr>
        <w:t>项目编号：</w:t>
      </w:r>
      <w:r>
        <w:rPr>
          <w:rFonts w:hint="eastAsia" w:ascii="宋体" w:hAnsi="宋体" w:cs="宋体"/>
          <w:b/>
          <w:bCs/>
          <w:sz w:val="32"/>
          <w:szCs w:val="32"/>
          <w:lang w:val="en-US" w:eastAsia="zh-CN"/>
        </w:rPr>
        <w:t>YZCGG-G2018205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
          <w:sz w:val="32"/>
        </w:rPr>
      </w:pP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52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spacing w:line="520" w:lineRule="exact"/>
        <w:jc w:val="center"/>
        <w:rPr>
          <w:rFonts w:hint="eastAsia" w:ascii="仿宋" w:hAnsi="仿宋" w:eastAsia="仿宋" w:cs="仿宋"/>
          <w:b/>
          <w:bCs/>
          <w:sz w:val="36"/>
          <w:szCs w:val="36"/>
        </w:rPr>
      </w:pPr>
    </w:p>
    <w:p>
      <w:pPr>
        <w:widowControl/>
        <w:numPr>
          <w:ilvl w:val="0"/>
          <w:numId w:val="0"/>
        </w:numPr>
        <w:shd w:val="clear" w:color="auto" w:fill="FFFFFF"/>
        <w:spacing w:line="520" w:lineRule="exact"/>
        <w:ind w:firstLine="723" w:firstLineChars="3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禹州市政府采购中心受</w:t>
      </w:r>
      <w:r>
        <w:rPr>
          <w:rFonts w:hint="eastAsia" w:ascii="仿宋" w:hAnsi="仿宋" w:eastAsia="仿宋" w:cs="仿宋"/>
          <w:b/>
          <w:color w:val="000000"/>
          <w:kern w:val="0"/>
          <w:sz w:val="24"/>
          <w:szCs w:val="24"/>
          <w:lang w:eastAsia="zh-CN"/>
        </w:rPr>
        <w:t>禹州市国土资源局</w:t>
      </w:r>
      <w:r>
        <w:rPr>
          <w:rFonts w:hint="eastAsia" w:ascii="仿宋" w:hAnsi="仿宋" w:eastAsia="仿宋" w:cs="仿宋"/>
          <w:b/>
          <w:color w:val="000000"/>
          <w:kern w:val="0"/>
          <w:sz w:val="24"/>
          <w:szCs w:val="24"/>
        </w:rPr>
        <w:t>委托，就</w:t>
      </w:r>
      <w:r>
        <w:rPr>
          <w:rFonts w:hint="eastAsia" w:ascii="仿宋" w:hAnsi="仿宋" w:eastAsia="仿宋" w:cs="仿宋"/>
          <w:b/>
          <w:color w:val="000000"/>
          <w:kern w:val="0"/>
          <w:sz w:val="24"/>
          <w:szCs w:val="24"/>
          <w:lang w:eastAsia="zh-CN"/>
        </w:rPr>
        <w:t>禹州市</w:t>
      </w:r>
      <w:r>
        <w:rPr>
          <w:rFonts w:hint="eastAsia" w:ascii="仿宋" w:hAnsi="仿宋" w:eastAsia="仿宋" w:cs="仿宋"/>
          <w:b/>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张得</w:t>
      </w:r>
      <w:r>
        <w:rPr>
          <w:rFonts w:hint="eastAsia" w:ascii="仿宋" w:hAnsi="仿宋" w:eastAsia="仿宋" w:cs="仿宋"/>
          <w:b w:val="0"/>
          <w:bCs/>
          <w:color w:val="000000"/>
          <w:kern w:val="0"/>
          <w:sz w:val="24"/>
          <w:szCs w:val="24"/>
        </w:rPr>
        <w:t>镇、</w:t>
      </w:r>
      <w:r>
        <w:rPr>
          <w:rFonts w:hint="eastAsia" w:ascii="仿宋" w:hAnsi="仿宋" w:eastAsia="仿宋" w:cs="仿宋"/>
          <w:b w:val="0"/>
          <w:bCs/>
          <w:color w:val="000000"/>
          <w:kern w:val="0"/>
          <w:sz w:val="24"/>
          <w:szCs w:val="24"/>
          <w:lang w:eastAsia="zh-CN"/>
        </w:rPr>
        <w:t>小吕</w:t>
      </w:r>
      <w:r>
        <w:rPr>
          <w:rFonts w:hint="eastAsia" w:ascii="仿宋" w:hAnsi="仿宋" w:eastAsia="仿宋" w:cs="仿宋"/>
          <w:b w:val="0"/>
          <w:bCs/>
          <w:color w:val="000000"/>
          <w:kern w:val="0"/>
          <w:sz w:val="24"/>
          <w:szCs w:val="24"/>
        </w:rPr>
        <w:t>乡房屋不动产登记；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火龙</w:t>
      </w:r>
      <w:r>
        <w:rPr>
          <w:rFonts w:hint="eastAsia" w:ascii="仿宋" w:hAnsi="仿宋" w:eastAsia="仿宋" w:cs="仿宋"/>
          <w:b w:val="0"/>
          <w:bCs/>
          <w:color w:val="000000"/>
          <w:kern w:val="0"/>
          <w:sz w:val="24"/>
          <w:szCs w:val="24"/>
        </w:rPr>
        <w:t>镇、</w:t>
      </w:r>
      <w:r>
        <w:rPr>
          <w:rFonts w:hint="eastAsia" w:ascii="仿宋" w:hAnsi="仿宋" w:eastAsia="仿宋" w:cs="仿宋"/>
          <w:b w:val="0"/>
          <w:bCs/>
          <w:color w:val="000000"/>
          <w:kern w:val="0"/>
          <w:sz w:val="24"/>
          <w:szCs w:val="24"/>
          <w:lang w:eastAsia="zh-CN"/>
        </w:rPr>
        <w:t>梁北</w:t>
      </w:r>
      <w:r>
        <w:rPr>
          <w:rFonts w:hint="eastAsia" w:ascii="仿宋" w:hAnsi="仿宋" w:eastAsia="仿宋" w:cs="仿宋"/>
          <w:b w:val="0"/>
          <w:bCs/>
          <w:color w:val="000000"/>
          <w:kern w:val="0"/>
          <w:sz w:val="24"/>
          <w:szCs w:val="24"/>
        </w:rPr>
        <w:t>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四个街道办事处</w:t>
      </w:r>
      <w:r>
        <w:rPr>
          <w:rFonts w:hint="eastAsia" w:ascii="仿宋" w:hAnsi="仿宋" w:eastAsia="仿宋" w:cs="仿宋"/>
          <w:b w:val="0"/>
          <w:bCs/>
          <w:color w:val="000000"/>
          <w:kern w:val="0"/>
          <w:sz w:val="24"/>
          <w:szCs w:val="24"/>
        </w:rPr>
        <w:t>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w:t>
      </w: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253.20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200.70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327.64</w:t>
      </w:r>
      <w:r>
        <w:rPr>
          <w:rFonts w:hint="eastAsia" w:ascii="仿宋" w:hAnsi="仿宋" w:eastAsia="仿宋" w:cs="仿宋"/>
          <w:b w:val="0"/>
          <w:bCs/>
          <w:color w:val="000000"/>
          <w:kern w:val="0"/>
          <w:sz w:val="24"/>
          <w:szCs w:val="24"/>
        </w:rPr>
        <w:t>万元。</w:t>
      </w:r>
    </w:p>
    <w:p>
      <w:pPr>
        <w:widowControl/>
        <w:numPr>
          <w:ilvl w:val="0"/>
          <w:numId w:val="0"/>
        </w:numPr>
        <w:shd w:val="clear" w:color="auto" w:fill="FFFFFF"/>
        <w:spacing w:line="336" w:lineRule="auto"/>
        <w:ind w:firstLine="720" w:firstLineChars="300"/>
        <w:jc w:val="left"/>
        <w:textAlignment w:val="auto"/>
        <w:outlineLvl w:val="9"/>
        <w:rPr>
          <w:rFonts w:hint="eastAsia" w:eastAsia="仿宋"/>
          <w:lang w:val="en-US" w:eastAsia="zh-CN"/>
        </w:rPr>
      </w:pPr>
      <w:r>
        <w:rPr>
          <w:rFonts w:hint="eastAsia" w:ascii="仿宋" w:hAnsi="仿宋" w:eastAsia="仿宋" w:cs="仿宋"/>
          <w:b w:val="0"/>
          <w:bCs/>
          <w:color w:val="000000"/>
          <w:kern w:val="0"/>
          <w:sz w:val="24"/>
          <w:szCs w:val="24"/>
        </w:rPr>
        <w:t xml:space="preserve"> 6、最高限价：</w:t>
      </w:r>
      <w:r>
        <w:rPr>
          <w:rFonts w:hint="eastAsia" w:ascii="仿宋" w:hAnsi="仿宋" w:eastAsia="仿宋" w:cs="仿宋"/>
          <w:b w:val="0"/>
          <w:bCs/>
          <w:color w:val="000000"/>
          <w:kern w:val="0"/>
          <w:sz w:val="24"/>
          <w:szCs w:val="24"/>
          <w:lang w:eastAsia="zh-CN"/>
        </w:rPr>
        <w:t>十</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253.20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十一</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200.70</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十二</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327.64</w:t>
      </w:r>
      <w:r>
        <w:rPr>
          <w:rFonts w:hint="eastAsia" w:ascii="仿宋" w:hAnsi="仿宋" w:eastAsia="仿宋" w:cs="仿宋"/>
          <w:b w:val="0"/>
          <w:bCs/>
          <w:color w:val="000000"/>
          <w:kern w:val="0"/>
          <w:sz w:val="24"/>
          <w:szCs w:val="24"/>
        </w:rPr>
        <w:t>万元。</w:t>
      </w:r>
    </w:p>
    <w:p>
      <w:pPr>
        <w:widowControl/>
        <w:shd w:val="clear" w:color="auto" w:fill="FFFFFF"/>
        <w:spacing w:line="520" w:lineRule="exact"/>
        <w:ind w:firstLine="354" w:firstLineChars="147"/>
        <w:jc w:val="left"/>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二</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3"/>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4"/>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pStyle w:val="2"/>
        <w:ind w:firstLine="480"/>
        <w:rPr>
          <w:rFonts w:hint="eastAsia"/>
          <w:lang w:val="en-US" w:eastAsia="zh-CN"/>
        </w:rPr>
      </w:pPr>
    </w:p>
    <w:p>
      <w:pPr>
        <w:pStyle w:val="2"/>
        <w:ind w:firstLine="480"/>
        <w:rPr>
          <w:rFonts w:hint="eastAsia" w:ascii="仿宋" w:hAnsi="仿宋" w:eastAsia="仿宋" w:cs="仿宋"/>
          <w:color w:val="000000"/>
          <w:kern w:val="0"/>
          <w:sz w:val="24"/>
          <w:szCs w:val="24"/>
          <w:lang w:val="en-US" w:eastAsia="zh-CN"/>
        </w:rPr>
      </w:pPr>
      <w:r>
        <w:rPr>
          <w:rFonts w:hint="eastAsia"/>
          <w:lang w:val="en-US" w:eastAsia="zh-CN"/>
        </w:rPr>
        <w:t>3.</w:t>
      </w:r>
      <w:r>
        <w:rPr>
          <w:rFonts w:hint="eastAsia"/>
        </w:rPr>
        <w:t>投标人须具备测绘地理信息行政主管部门颁发的测绘乙级（</w:t>
      </w:r>
      <w:r>
        <w:rPr>
          <w:rFonts w:hint="eastAsia"/>
          <w:lang w:eastAsia="zh-CN"/>
        </w:rPr>
        <w:t>专业范围</w:t>
      </w:r>
      <w:r>
        <w:rPr>
          <w:rFonts w:hint="eastAsia"/>
        </w:rPr>
        <w:t>含地理信息系统工程</w:t>
      </w:r>
      <w:r>
        <w:rPr>
          <w:rFonts w:hint="eastAsia"/>
          <w:lang w:eastAsia="zh-CN"/>
        </w:rPr>
        <w:t>、</w:t>
      </w:r>
      <w:r>
        <w:rPr>
          <w:rFonts w:hint="eastAsia"/>
        </w:rPr>
        <w:t>不动产地籍、房产测绘)及以上资质，并在人员、设备、资金等方面具有相应的能力，拟派项目负责人须具有测绘专业</w:t>
      </w:r>
      <w:r>
        <w:rPr>
          <w:rFonts w:hint="eastAsia"/>
          <w:lang w:val="en-US" w:eastAsia="zh-CN"/>
        </w:rPr>
        <w:t>高级职称或注册测绘师资格；</w:t>
      </w:r>
    </w:p>
    <w:p>
      <w:pPr>
        <w:shd w:val="clear" w:color="auto" w:fill="FFFFFF"/>
        <w:spacing w:line="52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及项目负责人</w:t>
      </w:r>
      <w:r>
        <w:rPr>
          <w:rFonts w:hint="eastAsia" w:ascii="仿宋" w:hAnsi="仿宋" w:eastAsia="仿宋" w:cs="仿宋"/>
          <w:color w:val="000000"/>
          <w:kern w:val="0"/>
          <w:sz w:val="24"/>
          <w:szCs w:val="24"/>
        </w:rPr>
        <w:t>须是本单位职工，提供本公司为本人缴纳社会保险证明；</w:t>
      </w:r>
    </w:p>
    <w:p>
      <w:pPr>
        <w:shd w:val="clear" w:color="auto" w:fill="FFFFFF"/>
        <w:spacing w:line="520" w:lineRule="exact"/>
        <w:ind w:firstLine="480"/>
        <w:rPr>
          <w:rFonts w:hint="eastAsia"/>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5"/>
        </w:numPr>
        <w:shd w:val="clear" w:color="auto" w:fill="FFFFFF"/>
        <w:spacing w:line="520" w:lineRule="exact"/>
        <w:ind w:firstLine="720" w:firstLineChars="3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p>
    <w:p>
      <w:pPr>
        <w:widowControl/>
        <w:numPr>
          <w:ilvl w:val="0"/>
          <w:numId w:val="5"/>
        </w:numPr>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rPr>
        <w:t>联系人：</w:t>
      </w:r>
      <w:r>
        <w:rPr>
          <w:rFonts w:hint="eastAsia" w:ascii="仿宋" w:hAnsi="仿宋" w:eastAsia="仿宋" w:cs="仿宋"/>
          <w:color w:val="000000" w:themeColor="text1"/>
          <w:kern w:val="0"/>
          <w:sz w:val="24"/>
          <w:szCs w:val="24"/>
          <w:lang w:eastAsia="zh-CN"/>
        </w:rPr>
        <w:t>李先生</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联系电话：</w:t>
      </w:r>
      <w:r>
        <w:rPr>
          <w:rFonts w:hint="eastAsia" w:ascii="仿宋" w:hAnsi="仿宋" w:eastAsia="仿宋" w:cs="仿宋"/>
          <w:color w:val="000000" w:themeColor="text1"/>
          <w:kern w:val="0"/>
          <w:sz w:val="24"/>
          <w:szCs w:val="24"/>
          <w:lang w:val="en-US" w:eastAsia="zh-CN"/>
        </w:rPr>
        <w:t>0374-2077577</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p>
    <w:p>
      <w:pPr>
        <w:spacing w:line="520" w:lineRule="exact"/>
        <w:ind w:firstLine="5760" w:firstLineChars="2400"/>
        <w:rPr>
          <w:color w:val="000000" w:themeColor="text1"/>
          <w:sz w:val="24"/>
          <w:szCs w:val="24"/>
        </w:rPr>
      </w:pPr>
      <w:r>
        <w:rPr>
          <w:rFonts w:hint="eastAsia" w:ascii="仿宋" w:hAnsi="仿宋" w:eastAsia="仿宋" w:cs="仿宋"/>
          <w:color w:val="000000" w:themeColor="text1"/>
          <w:sz w:val="24"/>
          <w:szCs w:val="24"/>
        </w:rPr>
        <w:t>2018年</w:t>
      </w:r>
      <w:r>
        <w:rPr>
          <w:rFonts w:hint="eastAsia" w:ascii="仿宋" w:hAnsi="仿宋" w:eastAsia="仿宋" w:cs="仿宋"/>
          <w:color w:val="000000" w:themeColor="text1"/>
          <w:sz w:val="24"/>
          <w:szCs w:val="24"/>
          <w:lang w:val="en-US" w:eastAsia="zh-CN"/>
        </w:rPr>
        <w:t>8</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10</w:t>
      </w:r>
      <w:r>
        <w:rPr>
          <w:rFonts w:hint="eastAsia" w:ascii="仿宋" w:hAnsi="仿宋" w:eastAsia="仿宋" w:cs="仿宋"/>
          <w:color w:val="000000" w:themeColor="text1"/>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00"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p>
            <w:pPr>
              <w:spacing w:line="440" w:lineRule="exact"/>
              <w:textAlignment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val="en-US" w:eastAsia="zh-CN"/>
              </w:rPr>
              <w:t>；</w:t>
            </w:r>
          </w:p>
          <w:p>
            <w:pPr>
              <w:snapToGrid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val="en-US" w:eastAsia="zh-CN"/>
              </w:rPr>
              <w:t>；</w:t>
            </w:r>
          </w:p>
          <w:p>
            <w:pPr>
              <w:snapToGrid w:val="0"/>
              <w:rPr>
                <w:rFonts w:hint="eastAsia" w:ascii="仿宋" w:hAnsi="仿宋" w:eastAsia="仿宋" w:cs="仿宋"/>
                <w:lang w:val="en-US" w:eastAsia="zh-CN"/>
              </w:rPr>
            </w:pPr>
            <w:r>
              <w:rPr>
                <w:rFonts w:hint="eastAsia" w:ascii="仿宋" w:hAnsi="仿宋" w:eastAsia="仿宋" w:cs="仿宋"/>
                <w:b/>
                <w:bCs/>
                <w:sz w:val="24"/>
                <w:szCs w:val="24"/>
                <w:lang w:val="en-US" w:eastAsia="zh-CN"/>
              </w:rPr>
              <w:t>十二标段</w:t>
            </w:r>
            <w:r>
              <w:rPr>
                <w:rFonts w:hint="eastAsia" w:ascii="仿宋" w:hAnsi="仿宋" w:eastAsia="仿宋" w:cs="仿宋"/>
                <w:b/>
                <w:bCs/>
                <w:sz w:val="24"/>
                <w:szCs w:val="24"/>
                <w:lang w:eastAsia="zh-CN"/>
              </w:rPr>
              <w:t>人民币叁</w:t>
            </w:r>
            <w:r>
              <w:rPr>
                <w:rFonts w:hint="eastAsia" w:ascii="仿宋" w:hAnsi="仿宋" w:eastAsia="仿宋" w:cs="仿宋"/>
                <w:b/>
                <w:bCs/>
                <w:sz w:val="24"/>
                <w:szCs w:val="24"/>
              </w:rPr>
              <w:t>万元整（</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0000.00元）</w:t>
            </w:r>
            <w:r>
              <w:rPr>
                <w:rFonts w:hint="eastAsia" w:ascii="仿宋" w:hAnsi="仿宋" w:eastAsia="仿宋" w:cs="仿宋"/>
                <w:b/>
                <w:bCs/>
                <w:sz w:val="24"/>
                <w:szCs w:val="24"/>
                <w:lang w:eastAsia="zh-CN"/>
              </w:rPr>
              <w:t>。</w:t>
            </w:r>
          </w:p>
          <w:p>
            <w:pPr>
              <w:widowControl/>
              <w:spacing w:line="440" w:lineRule="exact"/>
              <w:textAlignment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投标文件份数</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1、投标文件（一）（资格性投标文件）：正本1份，副本2份。</w:t>
            </w:r>
          </w:p>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2、投标文件（二）（符合性投标文件）：正本1份，副本</w:t>
            </w:r>
            <w:r>
              <w:rPr>
                <w:rFonts w:hint="eastAsia" w:ascii="仿宋" w:hAnsi="仿宋" w:eastAsia="仿宋"/>
                <w:sz w:val="24"/>
                <w:szCs w:val="24"/>
                <w:lang w:val="en-US" w:eastAsia="zh-CN"/>
              </w:rPr>
              <w:t>6</w:t>
            </w:r>
            <w:r>
              <w:rPr>
                <w:rFonts w:hint="eastAsia" w:ascii="仿宋" w:hAnsi="仿宋" w:eastAsia="仿宋"/>
                <w:sz w:val="24"/>
                <w:szCs w:val="24"/>
              </w:rPr>
              <w:t>份。</w:t>
            </w:r>
          </w:p>
          <w:p>
            <w:pPr>
              <w:wordWrap w:val="0"/>
              <w:topLinePunct/>
              <w:snapToGrid w:val="0"/>
              <w:spacing w:line="360" w:lineRule="auto"/>
              <w:rPr>
                <w:rFonts w:hint="eastAsia" w:ascii="仿宋" w:hAnsi="仿宋" w:eastAsia="仿宋"/>
                <w:sz w:val="24"/>
                <w:szCs w:val="24"/>
              </w:rPr>
            </w:pPr>
            <w:r>
              <w:rPr>
                <w:rFonts w:hint="eastAsia" w:ascii="仿宋" w:hAnsi="仿宋" w:eastAsia="仿宋"/>
                <w:sz w:val="24"/>
                <w:szCs w:val="24"/>
              </w:rPr>
              <w:t>3.提供电子版投标文件一份(U盘)，随投标文件密封。</w:t>
            </w:r>
          </w:p>
          <w:p>
            <w:pPr>
              <w:wordWrap w:val="0"/>
              <w:topLinePunct/>
              <w:snapToGrid w:val="0"/>
              <w:spacing w:line="360" w:lineRule="auto"/>
              <w:rPr>
                <w:rFonts w:hint="eastAsia" w:ascii="仿宋" w:hAnsi="仿宋" w:eastAsia="仿宋"/>
                <w:sz w:val="24"/>
                <w:szCs w:val="24"/>
                <w:lang w:val="en-US" w:eastAsia="zh-CN"/>
              </w:rPr>
            </w:pPr>
            <w:r>
              <w:rPr>
                <w:rFonts w:hint="eastAsia" w:ascii="仿宋" w:hAnsi="仿宋" w:eastAsia="仿宋"/>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zh-CN" w:eastAsia="zh-CN"/>
              </w:rPr>
              <w:t xml:space="preserve"> 十标段：253.20万元</w:t>
            </w:r>
          </w:p>
          <w:p>
            <w:pPr>
              <w:pStyle w:val="121"/>
              <w:spacing w:line="480" w:lineRule="exact"/>
              <w:ind w:firstLine="0" w:firstLineChars="0"/>
              <w:rPr>
                <w:rFonts w:hint="eastAsia" w:ascii="仿宋" w:hAnsi="仿宋" w:eastAsia="仿宋"/>
                <w:b/>
                <w:bCs/>
                <w:sz w:val="24"/>
                <w:szCs w:val="24"/>
                <w:lang w:val="zh-CN" w:eastAsia="zh-CN"/>
              </w:rPr>
            </w:pPr>
            <w:r>
              <w:rPr>
                <w:rFonts w:hint="eastAsia" w:ascii="仿宋" w:hAnsi="仿宋" w:eastAsia="仿宋"/>
                <w:b/>
                <w:bCs/>
                <w:sz w:val="24"/>
                <w:szCs w:val="24"/>
                <w:lang w:val="zh-CN" w:eastAsia="zh-CN"/>
              </w:rPr>
              <w:t>十一标段：200.70 万元   十二标段：327.64万元</w:t>
            </w:r>
          </w:p>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pStyle w:val="2"/>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themeColor="text1"/>
          <w:sz w:val="24"/>
          <w:szCs w:val="24"/>
          <w:lang w:val="zh-CN"/>
        </w:rPr>
      </w:pPr>
      <w:r>
        <w:rPr>
          <w:rFonts w:hint="eastAsia" w:ascii="仿宋" w:hAnsi="仿宋" w:eastAsia="仿宋" w:cs="仿宋_GB2312"/>
          <w:b/>
          <w:color w:val="000000" w:themeColor="text1"/>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投标人应提交一份正本和两份副本投标文件。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ind w:firstLine="480"/>
        <w:jc w:val="left"/>
        <w:rPr>
          <w:rFonts w:hint="eastAsia" w:ascii="仿宋" w:hAnsi="仿宋" w:eastAsia="仿宋" w:cs="仿宋_GB2312"/>
          <w:sz w:val="24"/>
          <w:szCs w:val="24"/>
        </w:rPr>
      </w:pPr>
      <w:r>
        <w:rPr>
          <w:rFonts w:hint="eastAsia" w:ascii="仿宋" w:hAnsi="仿宋" w:eastAsia="仿宋" w:cs="仿宋_GB2312"/>
          <w:sz w:val="24"/>
          <w:szCs w:val="24"/>
        </w:rPr>
        <w:t>投标人认为本次招标活动违反法律、法规和规章规定的，应当遵守《中华人民共和国财政部94号令》规定。</w:t>
      </w:r>
    </w:p>
    <w:p>
      <w:pPr>
        <w:pStyle w:val="2"/>
        <w:ind w:firstLine="480"/>
      </w:pPr>
    </w:p>
    <w:p>
      <w:pPr>
        <w:pStyle w:val="2"/>
        <w:ind w:firstLine="480"/>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numPr>
          <w:ilvl w:val="0"/>
          <w:numId w:val="0"/>
        </w:numPr>
        <w:spacing w:line="440" w:lineRule="exact"/>
        <w:ind w:firstLine="281" w:firstLineChars="100"/>
        <w:rPr>
          <w:rFonts w:hint="eastAsia" w:ascii="仿宋" w:hAnsi="仿宋" w:eastAsia="仿宋"/>
          <w:b/>
          <w:sz w:val="28"/>
          <w:szCs w:val="16"/>
          <w:lang w:eastAsia="zh-CN"/>
        </w:rPr>
      </w:pPr>
      <w:r>
        <w:rPr>
          <w:rFonts w:hint="eastAsia" w:ascii="仿宋" w:hAnsi="仿宋" w:eastAsia="仿宋"/>
          <w:b/>
          <w:sz w:val="28"/>
          <w:szCs w:val="16"/>
          <w:lang w:eastAsia="zh-CN"/>
        </w:rPr>
        <w:t>一、采购内容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禹州市</w:t>
      </w:r>
      <w:r>
        <w:rPr>
          <w:rFonts w:hint="eastAsia" w:ascii="仿宋" w:hAnsi="仿宋" w:eastAsia="仿宋" w:cs="仿宋"/>
          <w:sz w:val="24"/>
          <w:szCs w:val="24"/>
        </w:rPr>
        <w:t>农村房屋不动产登记、</w:t>
      </w:r>
      <w:r>
        <w:rPr>
          <w:rFonts w:hint="eastAsia" w:ascii="仿宋" w:hAnsi="仿宋" w:eastAsia="仿宋" w:cs="仿宋"/>
          <w:sz w:val="24"/>
          <w:szCs w:val="24"/>
          <w:lang w:eastAsia="zh-CN"/>
        </w:rPr>
        <w:t>房屋权籍调查、房地一体权籍调查、</w:t>
      </w:r>
      <w:r>
        <w:rPr>
          <w:rFonts w:hint="eastAsia" w:ascii="仿宋" w:hAnsi="仿宋" w:eastAsia="仿宋" w:cs="仿宋"/>
          <w:sz w:val="24"/>
          <w:szCs w:val="24"/>
        </w:rPr>
        <w:t>权籍信息叠加整合。</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10</w:t>
      </w:r>
      <w:r>
        <w:rPr>
          <w:rFonts w:hint="eastAsia" w:ascii="仿宋" w:hAnsi="仿宋" w:eastAsia="仿宋" w:cs="仿宋"/>
          <w:sz w:val="24"/>
          <w:szCs w:val="24"/>
        </w:rPr>
        <w:t>标段：完成</w:t>
      </w:r>
      <w:r>
        <w:rPr>
          <w:rFonts w:hint="eastAsia" w:ascii="仿宋" w:hAnsi="仿宋" w:eastAsia="仿宋" w:cs="仿宋"/>
          <w:sz w:val="24"/>
          <w:szCs w:val="24"/>
          <w:lang w:val="en-US" w:eastAsia="zh-CN"/>
        </w:rPr>
        <w:t>张得镇、小吕乡</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11</w:t>
      </w:r>
      <w:r>
        <w:rPr>
          <w:rFonts w:hint="eastAsia" w:ascii="仿宋" w:hAnsi="仿宋" w:eastAsia="仿宋" w:cs="仿宋"/>
          <w:sz w:val="24"/>
          <w:szCs w:val="24"/>
        </w:rPr>
        <w:t>标段：完成</w:t>
      </w:r>
      <w:r>
        <w:rPr>
          <w:rFonts w:hint="eastAsia" w:ascii="仿宋" w:hAnsi="仿宋" w:eastAsia="仿宋" w:cs="仿宋"/>
          <w:sz w:val="24"/>
          <w:szCs w:val="24"/>
          <w:lang w:val="en-US" w:eastAsia="zh-CN"/>
        </w:rPr>
        <w:t>火龙镇、梁北镇</w:t>
      </w:r>
      <w:r>
        <w:rPr>
          <w:rFonts w:hint="eastAsia" w:ascii="仿宋" w:hAnsi="仿宋" w:eastAsia="仿宋" w:cs="仿宋"/>
          <w:sz w:val="24"/>
          <w:szCs w:val="24"/>
        </w:rPr>
        <w:t>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12</w:t>
      </w:r>
      <w:r>
        <w:rPr>
          <w:rFonts w:hint="eastAsia" w:ascii="仿宋" w:hAnsi="仿宋" w:eastAsia="仿宋" w:cs="仿宋"/>
          <w:sz w:val="24"/>
          <w:szCs w:val="24"/>
        </w:rPr>
        <w:t>标段：完成</w:t>
      </w:r>
      <w:r>
        <w:rPr>
          <w:rFonts w:hint="eastAsia" w:ascii="仿宋" w:hAnsi="仿宋" w:eastAsia="仿宋" w:cs="仿宋"/>
          <w:sz w:val="24"/>
          <w:szCs w:val="24"/>
          <w:lang w:val="en-US" w:eastAsia="zh-CN"/>
        </w:rPr>
        <w:t>四个街道办事处</w:t>
      </w:r>
      <w:r>
        <w:rPr>
          <w:rFonts w:hint="eastAsia" w:ascii="仿宋" w:hAnsi="仿宋" w:eastAsia="仿宋" w:cs="仿宋"/>
          <w:sz w:val="24"/>
          <w:szCs w:val="24"/>
        </w:rPr>
        <w:t>的房屋权籍调查、房地一体权籍调查</w:t>
      </w:r>
      <w:r>
        <w:rPr>
          <w:rFonts w:hint="eastAsia" w:ascii="仿宋" w:hAnsi="仿宋" w:eastAsia="仿宋" w:cs="仿宋"/>
          <w:sz w:val="24"/>
          <w:szCs w:val="24"/>
          <w:lang w:eastAsia="zh-CN"/>
        </w:rPr>
        <w:t>、</w:t>
      </w:r>
      <w:r>
        <w:rPr>
          <w:rFonts w:hint="eastAsia" w:ascii="仿宋" w:hAnsi="仿宋" w:eastAsia="仿宋" w:cs="仿宋"/>
          <w:sz w:val="24"/>
          <w:szCs w:val="24"/>
        </w:rPr>
        <w:t>权籍信息叠加整合</w:t>
      </w:r>
      <w:r>
        <w:rPr>
          <w:rFonts w:hint="eastAsia" w:ascii="仿宋" w:hAnsi="仿宋" w:eastAsia="仿宋" w:cs="仿宋"/>
          <w:sz w:val="24"/>
          <w:szCs w:val="24"/>
          <w:lang w:eastAsia="zh-CN"/>
        </w:rPr>
        <w:t>、不动产登记</w:t>
      </w:r>
      <w:r>
        <w:rPr>
          <w:rFonts w:hint="eastAsia" w:ascii="仿宋" w:hAnsi="仿宋" w:eastAsia="仿宋" w:cs="仿宋"/>
          <w:sz w:val="24"/>
          <w:szCs w:val="24"/>
        </w:rPr>
        <w:t>。</w:t>
      </w:r>
    </w:p>
    <w:p>
      <w:pPr>
        <w:spacing w:line="520" w:lineRule="exact"/>
        <w:ind w:firstLine="3373" w:firstLineChars="12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tabs>
          <w:tab w:val="left" w:pos="5963"/>
        </w:tabs>
        <w:spacing w:line="42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技术要求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3360" w:firstLineChars="1400"/>
        <w:rPr>
          <w:rFonts w:hint="eastAsia" w:ascii="仿宋" w:hAnsi="仿宋" w:eastAsia="仿宋" w:cs="仿宋"/>
          <w:sz w:val="24"/>
          <w:szCs w:val="24"/>
        </w:rPr>
      </w:pPr>
      <w:r>
        <w:rPr>
          <w:rFonts w:hint="eastAsia" w:ascii="仿宋" w:hAnsi="仿宋" w:eastAsia="仿宋" w:cs="仿宋"/>
          <w:sz w:val="24"/>
          <w:szCs w:val="24"/>
        </w:rPr>
        <w:t xml:space="preserve">技术依据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三</w:t>
      </w:r>
      <w:r>
        <w:rPr>
          <w:rFonts w:hint="eastAsia" w:ascii="仿宋" w:hAnsi="仿宋" w:eastAsia="仿宋" w:cs="仿宋"/>
          <w:sz w:val="24"/>
          <w:szCs w:val="24"/>
          <w:lang w:eastAsia="zh-CN"/>
        </w:rPr>
        <w:t>）</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val="en-US"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五</w:t>
      </w:r>
      <w:r>
        <w:rPr>
          <w:rFonts w:hint="eastAsia" w:ascii="仿宋" w:hAnsi="仿宋" w:eastAsia="仿宋" w:cs="仿宋"/>
          <w:sz w:val="24"/>
          <w:szCs w:val="24"/>
          <w:lang w:val="en-US"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rPr>
      </w:pPr>
      <w:r>
        <w:rPr>
          <w:rFonts w:hint="eastAsia" w:ascii="仿宋" w:hAnsi="仿宋" w:eastAsia="仿宋" w:cs="仿宋"/>
          <w:sz w:val="24"/>
          <w:szCs w:val="24"/>
        </w:rPr>
        <w:t xml:space="preserve">（4）其他纸质或者电子成果图件。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325"/>
        <w:gridCol w:w="61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3329" w:type="dxa"/>
            <w:gridSpan w:val="2"/>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8935" w:hRule="atLeast"/>
          <w:jc w:val="center"/>
        </w:trPr>
        <w:tc>
          <w:tcPr>
            <w:tcW w:w="3004"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themeColor="text1"/>
                <w:sz w:val="24"/>
                <w:szCs w:val="24"/>
                <w:lang w:eastAsia="zh-CN"/>
              </w:rPr>
              <w:t>企业综合实力（</w:t>
            </w:r>
            <w:r>
              <w:rPr>
                <w:rFonts w:hint="eastAsia" w:ascii="仿宋" w:hAnsi="仿宋" w:eastAsia="仿宋" w:cs="仿宋"/>
                <w:b/>
                <w:bCs/>
                <w:color w:val="000000" w:themeColor="text1"/>
                <w:sz w:val="24"/>
                <w:szCs w:val="24"/>
                <w:lang w:val="en-US" w:eastAsia="zh-CN"/>
              </w:rPr>
              <w:t>30分</w:t>
            </w:r>
            <w:r>
              <w:rPr>
                <w:rFonts w:hint="eastAsia" w:ascii="仿宋" w:hAnsi="仿宋" w:eastAsia="仿宋" w:cs="仿宋"/>
                <w:b/>
                <w:bCs/>
                <w:color w:val="000000" w:themeColor="text1"/>
                <w:sz w:val="24"/>
                <w:szCs w:val="24"/>
                <w:lang w:eastAsia="zh-CN"/>
              </w:rPr>
              <w:t>）</w:t>
            </w:r>
          </w:p>
        </w:tc>
        <w:tc>
          <w:tcPr>
            <w:tcW w:w="6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具有10台及以上GPS(不含手持GPS)和10台及以上全站仪用于此项目的，得10分。每减少一台扣1分，扣完为止。注：需提供设备购置发票及年检报告，否则不得分。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p>
            <w:pPr>
              <w:tabs>
                <w:tab w:val="left" w:pos="885"/>
              </w:tabs>
              <w:spacing w:line="360" w:lineRule="auto"/>
              <w:textAlignment w:val="baseline"/>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gridSpan w:val="2"/>
            <w:vMerge w:val="restart"/>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30</w:t>
            </w:r>
            <w:r>
              <w:rPr>
                <w:rFonts w:hint="eastAsia" w:ascii="仿宋" w:hAnsi="仿宋" w:eastAsia="仿宋" w:cs="仿宋"/>
                <w:b/>
                <w:bCs/>
                <w:color w:val="000000"/>
                <w:sz w:val="24"/>
                <w:szCs w:val="24"/>
              </w:rPr>
              <w:t>分）</w:t>
            </w:r>
          </w:p>
        </w:tc>
        <w:tc>
          <w:tcPr>
            <w:tcW w:w="6209" w:type="dxa"/>
            <w:gridSpan w:val="2"/>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themeColor="text1"/>
                <w:spacing w:val="-4"/>
                <w:sz w:val="24"/>
                <w:szCs w:val="24"/>
              </w:rPr>
              <w:t>1</w:t>
            </w:r>
            <w:r>
              <w:rPr>
                <w:rFonts w:hint="eastAsia" w:ascii="仿宋" w:hAnsi="仿宋" w:eastAsia="仿宋" w:cs="仿宋"/>
                <w:b/>
                <w:bCs/>
                <w:color w:val="000000" w:themeColor="text1"/>
                <w:spacing w:val="-4"/>
                <w:sz w:val="24"/>
                <w:szCs w:val="24"/>
                <w:lang w:val="en-US" w:eastAsia="zh-CN"/>
              </w:rPr>
              <w:t>.</w:t>
            </w:r>
            <w:r>
              <w:rPr>
                <w:rFonts w:hint="eastAsia" w:ascii="仿宋" w:hAnsi="仿宋" w:eastAsia="仿宋" w:cs="仿宋"/>
                <w:b/>
                <w:bCs/>
                <w:color w:val="000000" w:themeColor="text1"/>
                <w:spacing w:val="-4"/>
                <w:sz w:val="24"/>
                <w:szCs w:val="24"/>
              </w:rPr>
              <w:t>服务工作思路及目标</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b/>
                <w:bCs/>
                <w:color w:val="000000" w:themeColor="text1"/>
                <w:spacing w:val="-4"/>
                <w:sz w:val="24"/>
                <w:szCs w:val="24"/>
                <w:lang w:val="en-US" w:eastAsia="zh-CN"/>
              </w:rPr>
              <w:t>3分</w:t>
            </w:r>
            <w:r>
              <w:rPr>
                <w:rFonts w:hint="eastAsia" w:ascii="仿宋" w:hAnsi="仿宋" w:eastAsia="仿宋" w:cs="仿宋"/>
                <w:b/>
                <w:bCs/>
                <w:color w:val="000000" w:themeColor="text1"/>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vMerge w:val="continue"/>
            <w:tcBorders>
              <w:left w:val="single" w:color="auto" w:sz="4" w:space="0"/>
              <w:right w:val="single" w:color="auto" w:sz="4" w:space="0"/>
            </w:tcBorders>
            <w:vAlign w:val="center"/>
          </w:tcPr>
          <w:p>
            <w:pPr>
              <w:spacing w:line="400" w:lineRule="exact"/>
              <w:rPr>
                <w:rFonts w:hint="eastAsia" w:ascii="仿宋" w:hAnsi="仿宋" w:eastAsia="仿宋" w:cs="仿宋"/>
                <w:color w:val="000000"/>
                <w:sz w:val="24"/>
                <w:szCs w:val="24"/>
              </w:rPr>
            </w:pP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由评标委员会根据标书编制情况等在1-5分之间打分。</w:t>
            </w:r>
          </w:p>
          <w:p>
            <w:pPr>
              <w:snapToGrid w:val="0"/>
              <w:spacing w:line="440" w:lineRule="exact"/>
              <w:rPr>
                <w:rFonts w:hint="eastAsia" w:ascii="仿宋" w:hAnsi="仿宋" w:eastAsia="仿宋" w:cs="仿宋"/>
                <w:sz w:val="24"/>
                <w:szCs w:val="24"/>
              </w:rPr>
            </w:pP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127"/>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7"/>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符合性证明文件）</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标段 </w:t>
      </w:r>
      <w:r>
        <w:rPr>
          <w:rFonts w:hint="eastAsia" w:ascii="仿宋_GB2312" w:hAnsi="仿宋_GB2312" w:eastAsia="仿宋_GB2312" w:cs="仿宋_GB2312"/>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bookmarkStart w:id="5" w:name="_GoBack"/>
      <w:bookmarkEnd w:id="5"/>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w:t>
      </w:r>
      <w:r>
        <w:rPr>
          <w:rFonts w:hint="eastAsia" w:ascii="仿宋" w:hAnsi="仿宋" w:eastAsia="仿宋" w:cs="宋体"/>
          <w:sz w:val="24"/>
          <w:szCs w:val="24"/>
          <w:lang w:val="zh-CN" w:eastAsia="zh-CN"/>
        </w:rPr>
        <w:t>六</w:t>
      </w:r>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Layout w:type="fixed"/>
        <w:tblCellMar>
          <w:top w:w="0" w:type="dxa"/>
          <w:left w:w="108" w:type="dxa"/>
          <w:bottom w:w="0" w:type="dxa"/>
          <w:right w:w="108" w:type="dxa"/>
        </w:tblCellMar>
      </w:tblPr>
      <w:tblGrid>
        <w:gridCol w:w="880"/>
        <w:gridCol w:w="1589"/>
        <w:gridCol w:w="3076"/>
        <w:gridCol w:w="1423"/>
        <w:gridCol w:w="1423"/>
        <w:gridCol w:w="735"/>
      </w:tblGrid>
      <w:tr>
        <w:tblPrEx>
          <w:tblLayout w:type="fixed"/>
          <w:tblCellMar>
            <w:top w:w="0" w:type="dxa"/>
            <w:left w:w="108" w:type="dxa"/>
            <w:bottom w:w="0" w:type="dxa"/>
            <w:right w:w="108" w:type="dxa"/>
          </w:tblCellMar>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headerReference r:id="rId9" w:type="default"/>
      <w:footerReference r:id="rId10"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162732"/>
    <w:multiLevelType w:val="singleLevel"/>
    <w:tmpl w:val="5A162732"/>
    <w:lvl w:ilvl="0" w:tentative="0">
      <w:start w:val="3"/>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3C5FC9"/>
    <w:multiLevelType w:val="singleLevel"/>
    <w:tmpl w:val="5A3C5FC9"/>
    <w:lvl w:ilvl="0" w:tentative="0">
      <w:start w:val="1"/>
      <w:numFmt w:val="decimal"/>
      <w:suff w:val="space"/>
      <w:lvlText w:val="%1."/>
      <w:lvlJc w:val="left"/>
    </w:lvl>
  </w:abstractNum>
  <w:num w:numId="1">
    <w:abstractNumId w:val="5"/>
  </w:num>
  <w:num w:numId="2">
    <w:abstractNumId w:val="8"/>
  </w:num>
  <w:num w:numId="3">
    <w:abstractNumId w:val="7"/>
  </w:num>
  <w:num w:numId="4">
    <w:abstractNumId w:val="9"/>
  </w:num>
  <w:num w:numId="5">
    <w:abstractNumId w:val="0"/>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3C5C"/>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B1B48"/>
    <w:rsid w:val="007C2B76"/>
    <w:rsid w:val="007C5099"/>
    <w:rsid w:val="007D25EE"/>
    <w:rsid w:val="007D3A6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25469"/>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001F8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12124B"/>
    <w:rsid w:val="073F7793"/>
    <w:rsid w:val="07BE7124"/>
    <w:rsid w:val="080A00AF"/>
    <w:rsid w:val="08302838"/>
    <w:rsid w:val="0859217C"/>
    <w:rsid w:val="088D4853"/>
    <w:rsid w:val="09102145"/>
    <w:rsid w:val="09891681"/>
    <w:rsid w:val="09900A5B"/>
    <w:rsid w:val="09AE4842"/>
    <w:rsid w:val="09C60246"/>
    <w:rsid w:val="09CE2BB7"/>
    <w:rsid w:val="09E57E48"/>
    <w:rsid w:val="0A2B0E2A"/>
    <w:rsid w:val="0AB05B6D"/>
    <w:rsid w:val="0B047399"/>
    <w:rsid w:val="0B8F0D95"/>
    <w:rsid w:val="0BFB4FF7"/>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191AD3"/>
    <w:rsid w:val="10240870"/>
    <w:rsid w:val="105F0CCD"/>
    <w:rsid w:val="10A25988"/>
    <w:rsid w:val="11472FC4"/>
    <w:rsid w:val="11662A8F"/>
    <w:rsid w:val="1171773E"/>
    <w:rsid w:val="11FA2E4A"/>
    <w:rsid w:val="12362245"/>
    <w:rsid w:val="127D4879"/>
    <w:rsid w:val="129F4391"/>
    <w:rsid w:val="12F46B93"/>
    <w:rsid w:val="12FB62CF"/>
    <w:rsid w:val="130F3467"/>
    <w:rsid w:val="131F25B3"/>
    <w:rsid w:val="132168C4"/>
    <w:rsid w:val="133477B9"/>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A265D"/>
    <w:rsid w:val="175B5BC6"/>
    <w:rsid w:val="17D43D54"/>
    <w:rsid w:val="17E545EE"/>
    <w:rsid w:val="183733AB"/>
    <w:rsid w:val="183D0ACD"/>
    <w:rsid w:val="186A4EF9"/>
    <w:rsid w:val="18AD21CB"/>
    <w:rsid w:val="1927609C"/>
    <w:rsid w:val="19491C75"/>
    <w:rsid w:val="19786E3B"/>
    <w:rsid w:val="19F511D4"/>
    <w:rsid w:val="1A107C46"/>
    <w:rsid w:val="1A2912EE"/>
    <w:rsid w:val="1A4540A3"/>
    <w:rsid w:val="1A717838"/>
    <w:rsid w:val="1A8E3CC9"/>
    <w:rsid w:val="1AD5236C"/>
    <w:rsid w:val="1B0D3C4C"/>
    <w:rsid w:val="1B1630FE"/>
    <w:rsid w:val="1B5D0C6D"/>
    <w:rsid w:val="1B7708CE"/>
    <w:rsid w:val="1BFB31C4"/>
    <w:rsid w:val="1C7E647B"/>
    <w:rsid w:val="1CC57EEC"/>
    <w:rsid w:val="1D1E07AB"/>
    <w:rsid w:val="1D285414"/>
    <w:rsid w:val="1D5D79CE"/>
    <w:rsid w:val="1D846EFB"/>
    <w:rsid w:val="1E1761B2"/>
    <w:rsid w:val="1F1100CB"/>
    <w:rsid w:val="1F8F7C87"/>
    <w:rsid w:val="1FA97651"/>
    <w:rsid w:val="1FD141B8"/>
    <w:rsid w:val="1FE67A99"/>
    <w:rsid w:val="1FF557F0"/>
    <w:rsid w:val="200245ED"/>
    <w:rsid w:val="200E5455"/>
    <w:rsid w:val="20852B17"/>
    <w:rsid w:val="208F4659"/>
    <w:rsid w:val="20C91244"/>
    <w:rsid w:val="20CB6D0B"/>
    <w:rsid w:val="20E71C78"/>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0A7377"/>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EF102AF"/>
    <w:rsid w:val="2F232D02"/>
    <w:rsid w:val="2F2A34A3"/>
    <w:rsid w:val="2F38041E"/>
    <w:rsid w:val="2F433D86"/>
    <w:rsid w:val="2F9A5364"/>
    <w:rsid w:val="2FEB36BE"/>
    <w:rsid w:val="30006487"/>
    <w:rsid w:val="308F4EB9"/>
    <w:rsid w:val="314C2E93"/>
    <w:rsid w:val="316C02DE"/>
    <w:rsid w:val="31754AAE"/>
    <w:rsid w:val="317F2E7E"/>
    <w:rsid w:val="31804229"/>
    <w:rsid w:val="319970FC"/>
    <w:rsid w:val="31BA74D8"/>
    <w:rsid w:val="31C57F0B"/>
    <w:rsid w:val="321A4FF8"/>
    <w:rsid w:val="328D4D46"/>
    <w:rsid w:val="333C55A2"/>
    <w:rsid w:val="335D45FD"/>
    <w:rsid w:val="33656785"/>
    <w:rsid w:val="33D8722F"/>
    <w:rsid w:val="33EF6302"/>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A831E85"/>
    <w:rsid w:val="3AF153B5"/>
    <w:rsid w:val="3B1A3171"/>
    <w:rsid w:val="3B8A1786"/>
    <w:rsid w:val="3BF37AE3"/>
    <w:rsid w:val="3C5A516A"/>
    <w:rsid w:val="3D574C5D"/>
    <w:rsid w:val="3D8F46AB"/>
    <w:rsid w:val="3D977EF9"/>
    <w:rsid w:val="3DB32B5C"/>
    <w:rsid w:val="3DE17511"/>
    <w:rsid w:val="3E0165CC"/>
    <w:rsid w:val="3E5F6553"/>
    <w:rsid w:val="3E6D067F"/>
    <w:rsid w:val="3E85714B"/>
    <w:rsid w:val="3EB83441"/>
    <w:rsid w:val="3ED405D8"/>
    <w:rsid w:val="3EF23AFC"/>
    <w:rsid w:val="3F4E5E4B"/>
    <w:rsid w:val="3F544F16"/>
    <w:rsid w:val="3FD1121A"/>
    <w:rsid w:val="3FDF074D"/>
    <w:rsid w:val="409A7D1F"/>
    <w:rsid w:val="40DD14B7"/>
    <w:rsid w:val="41595C3E"/>
    <w:rsid w:val="42031639"/>
    <w:rsid w:val="420D6E21"/>
    <w:rsid w:val="426D69CE"/>
    <w:rsid w:val="42CF6EC6"/>
    <w:rsid w:val="43306F54"/>
    <w:rsid w:val="43751627"/>
    <w:rsid w:val="439D162E"/>
    <w:rsid w:val="43AF4EB6"/>
    <w:rsid w:val="43DA0DF8"/>
    <w:rsid w:val="43F21A5E"/>
    <w:rsid w:val="449D0BDB"/>
    <w:rsid w:val="44A75B9D"/>
    <w:rsid w:val="44CC251D"/>
    <w:rsid w:val="44ED61E4"/>
    <w:rsid w:val="44F765DB"/>
    <w:rsid w:val="452D2CD2"/>
    <w:rsid w:val="45570A50"/>
    <w:rsid w:val="46E61631"/>
    <w:rsid w:val="46FF7143"/>
    <w:rsid w:val="479A1D63"/>
    <w:rsid w:val="479E2BBB"/>
    <w:rsid w:val="481F7A2D"/>
    <w:rsid w:val="485B029F"/>
    <w:rsid w:val="48AF4A09"/>
    <w:rsid w:val="48FC54CE"/>
    <w:rsid w:val="49B4550E"/>
    <w:rsid w:val="49F50EB5"/>
    <w:rsid w:val="4A702233"/>
    <w:rsid w:val="4AB76254"/>
    <w:rsid w:val="4AF72F43"/>
    <w:rsid w:val="4AFC078A"/>
    <w:rsid w:val="4AFE130C"/>
    <w:rsid w:val="4B06415A"/>
    <w:rsid w:val="4B0F26EB"/>
    <w:rsid w:val="4B2C4572"/>
    <w:rsid w:val="4B307A80"/>
    <w:rsid w:val="4BBD5B2C"/>
    <w:rsid w:val="4BF36702"/>
    <w:rsid w:val="4DEB19A2"/>
    <w:rsid w:val="4F071606"/>
    <w:rsid w:val="4F403B1D"/>
    <w:rsid w:val="4F7F31B2"/>
    <w:rsid w:val="4F827ABA"/>
    <w:rsid w:val="4FA179F3"/>
    <w:rsid w:val="4FA93F1C"/>
    <w:rsid w:val="4FCB730B"/>
    <w:rsid w:val="504A74E2"/>
    <w:rsid w:val="510C3D06"/>
    <w:rsid w:val="51937900"/>
    <w:rsid w:val="51E01C14"/>
    <w:rsid w:val="51ED5B69"/>
    <w:rsid w:val="52740530"/>
    <w:rsid w:val="536A53D4"/>
    <w:rsid w:val="53857B5E"/>
    <w:rsid w:val="53CC5C6E"/>
    <w:rsid w:val="54207CFD"/>
    <w:rsid w:val="54C67D23"/>
    <w:rsid w:val="55005AF5"/>
    <w:rsid w:val="551F63D6"/>
    <w:rsid w:val="55CC6A46"/>
    <w:rsid w:val="55DE4946"/>
    <w:rsid w:val="55EA1952"/>
    <w:rsid w:val="55FD0CFB"/>
    <w:rsid w:val="561945F1"/>
    <w:rsid w:val="567727CF"/>
    <w:rsid w:val="56BE79D8"/>
    <w:rsid w:val="57066176"/>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523204"/>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B30D1B"/>
    <w:rsid w:val="63C05B9E"/>
    <w:rsid w:val="651A4BCA"/>
    <w:rsid w:val="659F5C58"/>
    <w:rsid w:val="65D24C12"/>
    <w:rsid w:val="65F1505D"/>
    <w:rsid w:val="666031D5"/>
    <w:rsid w:val="668F2678"/>
    <w:rsid w:val="66BA2132"/>
    <w:rsid w:val="6701680A"/>
    <w:rsid w:val="67547205"/>
    <w:rsid w:val="676E5060"/>
    <w:rsid w:val="67A67549"/>
    <w:rsid w:val="67FC0C69"/>
    <w:rsid w:val="695558B0"/>
    <w:rsid w:val="698529F7"/>
    <w:rsid w:val="69981330"/>
    <w:rsid w:val="69D62811"/>
    <w:rsid w:val="6A690960"/>
    <w:rsid w:val="6AB109E9"/>
    <w:rsid w:val="6AF86FE1"/>
    <w:rsid w:val="6AFE3DEE"/>
    <w:rsid w:val="6B5A4DFF"/>
    <w:rsid w:val="6BD614A3"/>
    <w:rsid w:val="6BE93902"/>
    <w:rsid w:val="6C25354C"/>
    <w:rsid w:val="6C68412B"/>
    <w:rsid w:val="6C981ABC"/>
    <w:rsid w:val="6CE52F07"/>
    <w:rsid w:val="6CF54B5F"/>
    <w:rsid w:val="6D0D0A4F"/>
    <w:rsid w:val="6D197199"/>
    <w:rsid w:val="6D234DD5"/>
    <w:rsid w:val="6D355556"/>
    <w:rsid w:val="6D377DF7"/>
    <w:rsid w:val="6D945BC5"/>
    <w:rsid w:val="6DD96194"/>
    <w:rsid w:val="6DFC67F6"/>
    <w:rsid w:val="6E196A24"/>
    <w:rsid w:val="6E1D6E30"/>
    <w:rsid w:val="6E66357B"/>
    <w:rsid w:val="6EB95270"/>
    <w:rsid w:val="6F335225"/>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E3460"/>
    <w:rsid w:val="773F1990"/>
    <w:rsid w:val="776A79F9"/>
    <w:rsid w:val="777A7DC6"/>
    <w:rsid w:val="781F4CD1"/>
    <w:rsid w:val="78640367"/>
    <w:rsid w:val="78AC6D4E"/>
    <w:rsid w:val="78C403B7"/>
    <w:rsid w:val="79640B02"/>
    <w:rsid w:val="796E4180"/>
    <w:rsid w:val="79874C47"/>
    <w:rsid w:val="79967626"/>
    <w:rsid w:val="7A731DE7"/>
    <w:rsid w:val="7ABE7E81"/>
    <w:rsid w:val="7AE73174"/>
    <w:rsid w:val="7B1234F7"/>
    <w:rsid w:val="7B5007DD"/>
    <w:rsid w:val="7BC31BA7"/>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72771C"/>
    <w:rsid w:val="7E84244F"/>
    <w:rsid w:val="7EB23D15"/>
    <w:rsid w:val="7EB72B1E"/>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5"/>
    <w:qFormat/>
    <w:uiPriority w:val="0"/>
    <w:rPr>
      <w:b/>
      <w:bCs/>
      <w:sz w:val="32"/>
      <w:szCs w:val="32"/>
    </w:rPr>
  </w:style>
  <w:style w:type="character" w:customStyle="1" w:styleId="46">
    <w:name w:val="标题 4 Char"/>
    <w:basedOn w:val="30"/>
    <w:link w:val="6"/>
    <w:qFormat/>
    <w:uiPriority w:val="0"/>
    <w:rPr>
      <w:rFonts w:eastAsia="新宋体"/>
      <w:sz w:val="30"/>
      <w:szCs w:val="21"/>
    </w:rPr>
  </w:style>
  <w:style w:type="character" w:customStyle="1" w:styleId="47">
    <w:name w:val="标题 5 Char"/>
    <w:basedOn w:val="30"/>
    <w:link w:val="7"/>
    <w:qFormat/>
    <w:uiPriority w:val="0"/>
    <w:rPr>
      <w:b/>
      <w:bCs/>
      <w:sz w:val="28"/>
      <w:szCs w:val="28"/>
    </w:rPr>
  </w:style>
  <w:style w:type="character" w:customStyle="1" w:styleId="48">
    <w:name w:val="标题 6 Char"/>
    <w:basedOn w:val="30"/>
    <w:link w:val="8"/>
    <w:qFormat/>
    <w:uiPriority w:val="0"/>
    <w:rPr>
      <w:b/>
      <w:sz w:val="44"/>
    </w:rPr>
  </w:style>
  <w:style w:type="character" w:customStyle="1" w:styleId="49">
    <w:name w:val="标题 7 Char"/>
    <w:basedOn w:val="30"/>
    <w:link w:val="10"/>
    <w:qFormat/>
    <w:uiPriority w:val="0"/>
    <w:rPr>
      <w:b/>
      <w:bCs/>
      <w:sz w:val="24"/>
      <w:szCs w:val="24"/>
    </w:rPr>
  </w:style>
  <w:style w:type="character" w:customStyle="1" w:styleId="50">
    <w:name w:val="标题 8 Char"/>
    <w:basedOn w:val="30"/>
    <w:link w:val="11"/>
    <w:qFormat/>
    <w:uiPriority w:val="0"/>
    <w:rPr>
      <w:rFonts w:ascii="Arial" w:hAnsi="Arial" w:eastAsia="黑体"/>
      <w:sz w:val="24"/>
      <w:szCs w:val="24"/>
    </w:rPr>
  </w:style>
  <w:style w:type="character" w:customStyle="1" w:styleId="51">
    <w:name w:val="标题 9 Char"/>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3"/>
    <w:qFormat/>
    <w:uiPriority w:val="99"/>
    <w:rPr>
      <w:b/>
      <w:bCs/>
      <w:kern w:val="2"/>
      <w:sz w:val="21"/>
      <w:szCs w:val="24"/>
    </w:rPr>
  </w:style>
  <w:style w:type="character" w:customStyle="1" w:styleId="59">
    <w:name w:val="正文文本 Char"/>
    <w:link w:val="2"/>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5"/>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4"/>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4"/>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3"/>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5"/>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qFormat/>
    <w:uiPriority w:val="99"/>
    <w:pPr>
      <w:ind w:firstLine="420" w:firstLineChars="200"/>
    </w:pPr>
  </w:style>
  <w:style w:type="paragraph" w:customStyle="1" w:styleId="127">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8B73B-4CB9-4893-9C85-AE745BF322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3</TotalTime>
  <ScaleCrop>false</ScaleCrop>
  <LinksUpToDate>false</LinksUpToDate>
  <CharactersWithSpaces>21982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2018-08-10T00:59:57Z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