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26" w:rsidRPr="00F83320" w:rsidRDefault="00BF6A18">
      <w:pPr>
        <w:shd w:val="solid" w:color="FFFFFF" w:fill="auto"/>
        <w:autoSpaceDN w:val="0"/>
        <w:spacing w:before="225" w:line="360" w:lineRule="auto"/>
        <w:jc w:val="center"/>
        <w:rPr>
          <w:rFonts w:ascii="黑体" w:eastAsia="黑体" w:hAnsi="黑体"/>
          <w:b/>
          <w:color w:val="000000"/>
          <w:sz w:val="32"/>
          <w:szCs w:val="32"/>
          <w:shd w:val="clear" w:color="auto" w:fill="FFFFFF"/>
        </w:rPr>
      </w:pPr>
      <w:r w:rsidRPr="00F83320">
        <w:rPr>
          <w:rFonts w:ascii="黑体" w:eastAsia="黑体" w:hAnsi="黑体" w:hint="eastAsia"/>
          <w:b/>
          <w:color w:val="000000"/>
          <w:sz w:val="32"/>
          <w:szCs w:val="32"/>
          <w:shd w:val="clear" w:color="auto" w:fill="FFFFFF"/>
        </w:rPr>
        <w:t>鄢陵县2018年食品</w:t>
      </w:r>
      <w:r w:rsidR="00CF0F24" w:rsidRPr="00CF0F24">
        <w:rPr>
          <w:rFonts w:ascii="黑体" w:eastAsia="黑体" w:hAnsi="黑体" w:hint="eastAsia"/>
          <w:b/>
          <w:color w:val="000000"/>
          <w:sz w:val="32"/>
          <w:szCs w:val="32"/>
          <w:shd w:val="clear" w:color="auto" w:fill="FFFFFF"/>
        </w:rPr>
        <w:t>生产、流通环节</w:t>
      </w:r>
      <w:r w:rsidRPr="00F83320">
        <w:rPr>
          <w:rFonts w:ascii="黑体" w:eastAsia="黑体" w:hAnsi="黑体" w:hint="eastAsia"/>
          <w:b/>
          <w:color w:val="000000"/>
          <w:sz w:val="32"/>
          <w:szCs w:val="32"/>
          <w:shd w:val="clear" w:color="auto" w:fill="FFFFFF"/>
        </w:rPr>
        <w:t>抽验检测服务项目</w:t>
      </w:r>
    </w:p>
    <w:p w:rsidR="00493326" w:rsidRPr="00E52229" w:rsidRDefault="00F83320" w:rsidP="00E52229">
      <w:pPr>
        <w:shd w:val="solid" w:color="FFFFFF" w:fill="auto"/>
        <w:autoSpaceDN w:val="0"/>
        <w:spacing w:before="225" w:line="360" w:lineRule="auto"/>
        <w:jc w:val="center"/>
        <w:rPr>
          <w:rFonts w:ascii="黑体" w:eastAsia="黑体" w:hAnsi="黑体"/>
          <w:b/>
          <w:color w:val="000000"/>
          <w:sz w:val="32"/>
          <w:szCs w:val="32"/>
          <w:shd w:val="clear" w:color="auto" w:fill="FFFFFF"/>
        </w:rPr>
      </w:pPr>
      <w:r w:rsidRPr="00E52229">
        <w:rPr>
          <w:rFonts w:ascii="黑体" w:eastAsia="黑体" w:hAnsi="黑体" w:hint="eastAsia"/>
          <w:b/>
          <w:color w:val="000000"/>
          <w:sz w:val="32"/>
          <w:szCs w:val="32"/>
          <w:shd w:val="clear" w:color="auto" w:fill="FFFFFF"/>
        </w:rPr>
        <w:t>采购需求</w:t>
      </w:r>
    </w:p>
    <w:p w:rsidR="00493326" w:rsidRPr="00E52229" w:rsidRDefault="00BF6A18"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一、项目概况</w:t>
      </w:r>
    </w:p>
    <w:p w:rsidR="00493326" w:rsidRPr="00E52229" w:rsidRDefault="00BF6A18"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（一）项目名称：鄢陵县2018年食品</w:t>
      </w:r>
      <w:r w:rsidR="00CF0F24" w:rsidRPr="00057FE9">
        <w:rPr>
          <w:rFonts w:ascii="仿宋_GB2312" w:eastAsia="仿宋_GB2312" w:hAnsi="仿宋_GB2312" w:cs="仿宋_GB2312" w:hint="eastAsia"/>
          <w:sz w:val="32"/>
          <w:szCs w:val="32"/>
        </w:rPr>
        <w:t>生产、流通环节</w:t>
      </w:r>
      <w:r w:rsidRPr="00E52229">
        <w:rPr>
          <w:rFonts w:ascii="仿宋_GB2312" w:eastAsia="仿宋_GB2312" w:hAnsi="仿宋_GB2312" w:cs="仿宋_GB2312" w:hint="eastAsia"/>
          <w:sz w:val="32"/>
          <w:szCs w:val="32"/>
        </w:rPr>
        <w:t>抽验检测服务项目</w:t>
      </w:r>
    </w:p>
    <w:p w:rsidR="00F83320" w:rsidRPr="00E52229" w:rsidRDefault="00BF6A18"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（二）项目编号：</w:t>
      </w:r>
      <w:r w:rsidR="00F83320" w:rsidRPr="00E52229">
        <w:rPr>
          <w:rFonts w:ascii="仿宋_GB2312" w:eastAsia="仿宋_GB2312" w:hAnsi="仿宋_GB2312" w:cs="仿宋_GB2312" w:hint="eastAsia"/>
          <w:sz w:val="32"/>
          <w:szCs w:val="32"/>
        </w:rPr>
        <w:t>Y2018FZ127</w:t>
      </w:r>
    </w:p>
    <w:p w:rsidR="00493326" w:rsidRPr="00E52229" w:rsidRDefault="00F83320"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 xml:space="preserve">      招标编号：</w:t>
      </w:r>
      <w:r w:rsidR="00CF0F24">
        <w:rPr>
          <w:rFonts w:ascii="仿宋_GB2312" w:eastAsia="仿宋_GB2312" w:hAnsi="仿宋_GB2312" w:cs="仿宋_GB2312" w:hint="eastAsia"/>
          <w:sz w:val="32"/>
          <w:szCs w:val="32"/>
        </w:rPr>
        <w:t>鄢招公2018080701</w:t>
      </w:r>
    </w:p>
    <w:p w:rsidR="00493326" w:rsidRPr="00E52229" w:rsidRDefault="00BF6A18" w:rsidP="00E52229">
      <w:pPr>
        <w:rPr>
          <w:rFonts w:ascii="仿宋_GB2312" w:eastAsia="仿宋_GB2312" w:hAnsi="仿宋_GB2312" w:cs="仿宋_GB2312"/>
          <w:sz w:val="32"/>
          <w:szCs w:val="32"/>
        </w:rPr>
      </w:pPr>
      <w:r w:rsidRPr="00E52229">
        <w:rPr>
          <w:rFonts w:ascii="仿宋_GB2312" w:eastAsia="仿宋_GB2312" w:hAnsi="仿宋_GB2312" w:cs="仿宋_GB2312" w:hint="eastAsia"/>
          <w:sz w:val="32"/>
          <w:szCs w:val="32"/>
        </w:rPr>
        <w:t>（三）采购方式：公开招标</w:t>
      </w:r>
    </w:p>
    <w:p w:rsidR="00493326" w:rsidRDefault="00BF6A18" w:rsidP="00F83320">
      <w:pPr>
        <w:rPr>
          <w:rFonts w:ascii="仿宋_GB2312" w:eastAsia="仿宋_GB2312" w:hAnsi="仿宋_GB2312" w:cs="仿宋_GB2312"/>
          <w:sz w:val="32"/>
          <w:szCs w:val="32"/>
        </w:rPr>
      </w:pPr>
      <w:r>
        <w:rPr>
          <w:rFonts w:ascii="仿宋_GB2312" w:eastAsia="仿宋_GB2312" w:hAnsi="仿宋_GB2312" w:cs="仿宋_GB2312" w:hint="eastAsia"/>
          <w:sz w:val="32"/>
          <w:szCs w:val="32"/>
        </w:rPr>
        <w:t>（四）主要内容：生产、流通环节抽验检测服务，550批次</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（五）预算金额：36万元； 最高限价：36万元  </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（六）交付（服务、完工）时间：合同签订后5个月</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（七）交付（服务、施工）地点：鄢陵县食品药品监督管理局</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（八）分包：不允许</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（九）标段划分：本项目共划一个标段</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需要落实的政府采购政策（已落实）</w:t>
      </w:r>
    </w:p>
    <w:p w:rsidR="00493326" w:rsidRDefault="00BF6A18">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本项目落实节能环保、中小微型企业扶持、支持监狱企业发展、残疾人福利性单位扶持等相关政府采购政策。</w:t>
      </w:r>
    </w:p>
    <w:p w:rsidR="00493326" w:rsidRDefault="00BF6A1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三、投标人资格要求</w:t>
      </w:r>
    </w:p>
    <w:p w:rsidR="00493326" w:rsidRDefault="00BF6A18">
      <w:pPr>
        <w:pStyle w:val="a9"/>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（一）符合《政府采购法》二十二条</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w:t>
      </w:r>
    </w:p>
    <w:p w:rsidR="00493326" w:rsidRDefault="00BF6A18">
      <w:pPr>
        <w:pStyle w:val="a9"/>
        <w:widowControl/>
        <w:shd w:val="clear" w:color="auto" w:fill="FFFFFF"/>
        <w:spacing w:beforeAutospacing="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（二）投标人须取得食品检验机构资质认定证书（CMAF）或资质认定计量认定证书（CMA），且证书合法有效；</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0F24">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0F24">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）本项目不接受联合体。</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四、项目需求</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493326" w:rsidRDefault="00BF6A18">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全面掌握我县食品安全形势和质量状况，及时发现并纠正苗头性、系统性、区域性食品安全风险和问题，倒逼生产经营企业落实食品安全主体责任，促进我县食品产业有序健康发展。</w:t>
      </w:r>
    </w:p>
    <w:p w:rsidR="00493326" w:rsidRDefault="00BF6A1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（二）采购需求</w:t>
      </w:r>
    </w:p>
    <w:p w:rsidR="00493326" w:rsidRDefault="00BF6A1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生产、</w:t>
      </w:r>
      <w:bookmarkStart w:id="0" w:name="_GoBack"/>
      <w:bookmarkEnd w:id="0"/>
      <w:r>
        <w:rPr>
          <w:rFonts w:ascii="仿宋_GB2312" w:eastAsia="仿宋_GB2312" w:hAnsi="仿宋_GB2312" w:cs="仿宋_GB2312" w:hint="eastAsia"/>
          <w:sz w:val="32"/>
          <w:szCs w:val="32"/>
        </w:rPr>
        <w:t>流通环节抽验检测服务，550批次</w:t>
      </w:r>
    </w:p>
    <w:tbl>
      <w:tblPr>
        <w:tblW w:w="908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780"/>
        <w:gridCol w:w="760"/>
        <w:gridCol w:w="760"/>
        <w:gridCol w:w="860"/>
        <w:gridCol w:w="4120"/>
        <w:gridCol w:w="351"/>
        <w:gridCol w:w="992"/>
      </w:tblGrid>
      <w:tr w:rsidR="003F6BD6" w:rsidRPr="00DE243C" w:rsidTr="00756B3A">
        <w:trPr>
          <w:trHeight w:val="480"/>
        </w:trPr>
        <w:tc>
          <w:tcPr>
            <w:tcW w:w="9083" w:type="dxa"/>
            <w:gridSpan w:val="8"/>
            <w:shd w:val="clear" w:color="auto" w:fill="auto"/>
            <w:noWrap/>
            <w:vAlign w:val="center"/>
            <w:hideMark/>
          </w:tcPr>
          <w:p w:rsidR="003F6BD6" w:rsidRPr="00DE243C" w:rsidRDefault="003F6BD6" w:rsidP="00756B3A">
            <w:pPr>
              <w:widowControl/>
              <w:jc w:val="left"/>
              <w:rPr>
                <w:rFonts w:ascii="宋体" w:eastAsia="宋体" w:hAnsi="宋体" w:cs="宋体"/>
                <w:b/>
                <w:bCs/>
                <w:kern w:val="0"/>
                <w:sz w:val="22"/>
              </w:rPr>
            </w:pPr>
            <w:r w:rsidRPr="00DE243C">
              <w:rPr>
                <w:rFonts w:ascii="宋体" w:eastAsia="宋体" w:hAnsi="宋体" w:cs="宋体" w:hint="eastAsia"/>
                <w:b/>
                <w:bCs/>
                <w:kern w:val="0"/>
                <w:sz w:val="22"/>
              </w:rPr>
              <w:t>一、 生产环节及小作坊抽检项目</w:t>
            </w:r>
          </w:p>
        </w:tc>
      </w:tr>
      <w:tr w:rsidR="003F6BD6" w:rsidRPr="00DE243C" w:rsidTr="00756B3A">
        <w:trPr>
          <w:trHeight w:val="10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序号</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食品大类（一级）</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食品亚类（二级）</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食品品种（三级）</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食品细类（四级）</w:t>
            </w:r>
          </w:p>
        </w:tc>
        <w:tc>
          <w:tcPr>
            <w:tcW w:w="4471" w:type="dxa"/>
            <w:gridSpan w:val="2"/>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抽检项目</w:t>
            </w:r>
          </w:p>
        </w:tc>
        <w:tc>
          <w:tcPr>
            <w:tcW w:w="992"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批次</w:t>
            </w:r>
          </w:p>
        </w:tc>
      </w:tr>
      <w:tr w:rsidR="003F6BD6" w:rsidRPr="00DE243C" w:rsidTr="00756B3A">
        <w:trPr>
          <w:trHeight w:val="96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粮食加工品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通用小麦粉、专用小麦粉</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二氧化钛、滑石粉、甲醛次硫酸氢钠(以甲醛计)、过氧化苯甲酰</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普通挂面、手工面</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其他粮食制品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谷物粉类制成品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面条</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脱氢乙酸及其钠盐（以脱氢乙酸计）、苯甲酸及其钠盐（以苯甲酸计）、山梨酸及其钾盐（以山梨酸计）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 xml:space="preserve">　</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馒头</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甲醛次硫酸氢钠(以甲醛计)、苯甲酸及其钠盐（以苯甲酸计）、山梨酸及其钾盐（以山梨酸计）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1152"/>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食用油、油脂及其制品</w:t>
            </w:r>
          </w:p>
        </w:tc>
        <w:tc>
          <w:tcPr>
            <w:tcW w:w="76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食用植物油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芝麻油</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芝麻油</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酸值/酸价、过氧化值、黄曲霉毒素B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、苯并[a]芘、溶剂残留量</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7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半固体复合调味料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辣椒酱</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苏丹红I-IV、苯甲酸及其钠盐（以苯甲酸计）、山梨酸及其钾盐（以山梨酸计）、脱氢乙酸及其钠盐（以脱氢乙酸计）、糖精钠（以糖精计）、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168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瓶(桶)装饮用水</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饮用天然矿泉水、饮用纯净水、其他饮用水</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亚硝酸盐(以NO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vertAlign w:val="superscript"/>
              </w:rPr>
              <w:t>-</w:t>
            </w:r>
            <w:r w:rsidRPr="00DE243C">
              <w:rPr>
                <w:rFonts w:ascii="宋体" w:eastAsia="宋体" w:hAnsi="宋体" w:cs="宋体" w:hint="eastAsia"/>
                <w:kern w:val="0"/>
                <w:sz w:val="20"/>
                <w:szCs w:val="20"/>
              </w:rPr>
              <w:t>计)、大肠菌群、、铜绿假单胞菌</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3F6BD6" w:rsidRPr="00DE243C" w:rsidTr="00756B3A">
        <w:trPr>
          <w:trHeight w:val="804"/>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612"/>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酸价（以脂肪计）、过氧化值(以脂肪计)、糖精钠(以糖精计)、脱氢乙酸及其钠盐（以脱氢乙酸计）、菌落总数、大肠菌群</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708"/>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6</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糕点、月饼</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酸价（以脂肪计）、过氧化值（以脂肪计）、铝的残留量（干样品，以Al计）、脱氢乙酸及其钠盐(以脱氢乙酸计)、霉菌</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648"/>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7</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计)、苏丹红I-IV、苯甲酸及其钠盐(以苯甲酸计)、山梨酸及其钾盐(以山梨酸计)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7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非发酵性豆制品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豆干、豆腐、豆皮等</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苯甲酸及其钠盐(以苯甲酸计)、山梨酸及其钾盐(以山梨酸计)、纳他霉素、铝的残留量（干样品,以Al计）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3F6BD6" w:rsidRPr="00DE243C" w:rsidTr="00756B3A">
        <w:trPr>
          <w:trHeight w:val="144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9</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 烘炒类、</w:t>
            </w:r>
            <w:r w:rsidRPr="00DE243C">
              <w:rPr>
                <w:rFonts w:ascii="宋体" w:eastAsia="宋体" w:hAnsi="宋体" w:cs="宋体" w:hint="eastAsia"/>
                <w:kern w:val="0"/>
                <w:sz w:val="20"/>
                <w:szCs w:val="20"/>
              </w:rPr>
              <w:lastRenderedPageBreak/>
              <w:t>油炸类、其他类）</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开心果、杏仁、松仁、瓜子等其他炒货食品及</w:t>
            </w:r>
            <w:r w:rsidRPr="00DE243C">
              <w:rPr>
                <w:rFonts w:ascii="宋体" w:eastAsia="宋体" w:hAnsi="宋体" w:cs="宋体" w:hint="eastAsia"/>
                <w:kern w:val="0"/>
                <w:sz w:val="20"/>
                <w:szCs w:val="20"/>
              </w:rPr>
              <w:lastRenderedPageBreak/>
              <w:t>坚果制品</w:t>
            </w:r>
          </w:p>
        </w:tc>
        <w:tc>
          <w:tcPr>
            <w:tcW w:w="4471" w:type="dxa"/>
            <w:gridSpan w:val="2"/>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lastRenderedPageBreak/>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、糖精钠（以糖精计）、二氧化硫残留量</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240"/>
        </w:trPr>
        <w:tc>
          <w:tcPr>
            <w:tcW w:w="8091" w:type="dxa"/>
            <w:gridSpan w:val="7"/>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合计</w:t>
            </w:r>
          </w:p>
        </w:tc>
        <w:tc>
          <w:tcPr>
            <w:tcW w:w="992" w:type="dxa"/>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200</w:t>
            </w:r>
          </w:p>
        </w:tc>
      </w:tr>
      <w:tr w:rsidR="003F6BD6" w:rsidRPr="00DE243C" w:rsidTr="00756B3A">
        <w:trPr>
          <w:trHeight w:val="312"/>
        </w:trPr>
        <w:tc>
          <w:tcPr>
            <w:tcW w:w="9083" w:type="dxa"/>
            <w:gridSpan w:val="8"/>
            <w:vMerge w:val="restart"/>
            <w:shd w:val="clear" w:color="auto" w:fill="auto"/>
            <w:noWrap/>
            <w:vAlign w:val="center"/>
            <w:hideMark/>
          </w:tcPr>
          <w:p w:rsidR="003F6BD6" w:rsidRPr="00DE243C" w:rsidRDefault="003F6BD6" w:rsidP="00756B3A">
            <w:pPr>
              <w:widowControl/>
              <w:jc w:val="left"/>
              <w:rPr>
                <w:rFonts w:ascii="宋体" w:eastAsia="宋体" w:hAnsi="宋体" w:cs="宋体"/>
                <w:b/>
                <w:bCs/>
                <w:kern w:val="0"/>
                <w:sz w:val="22"/>
              </w:rPr>
            </w:pPr>
            <w:r w:rsidRPr="00DE243C">
              <w:rPr>
                <w:rFonts w:ascii="宋体" w:eastAsia="宋体" w:hAnsi="宋体" w:cs="宋体" w:hint="eastAsia"/>
                <w:b/>
                <w:bCs/>
                <w:kern w:val="0"/>
                <w:sz w:val="22"/>
              </w:rPr>
              <w:t>二、流通环节食品抽检</w:t>
            </w:r>
          </w:p>
        </w:tc>
      </w:tr>
      <w:tr w:rsidR="003F6BD6" w:rsidRPr="00DE243C" w:rsidTr="00756B3A">
        <w:trPr>
          <w:trHeight w:val="312"/>
        </w:trPr>
        <w:tc>
          <w:tcPr>
            <w:tcW w:w="9083" w:type="dxa"/>
            <w:gridSpan w:val="8"/>
            <w:vMerge/>
            <w:vAlign w:val="center"/>
            <w:hideMark/>
          </w:tcPr>
          <w:p w:rsidR="003F6BD6" w:rsidRPr="00DE243C" w:rsidRDefault="003F6BD6" w:rsidP="00756B3A">
            <w:pPr>
              <w:widowControl/>
              <w:jc w:val="left"/>
              <w:rPr>
                <w:rFonts w:ascii="宋体" w:eastAsia="宋体" w:hAnsi="宋体" w:cs="宋体"/>
                <w:b/>
                <w:bCs/>
                <w:kern w:val="0"/>
                <w:sz w:val="22"/>
              </w:rPr>
            </w:pPr>
          </w:p>
        </w:tc>
      </w:tr>
      <w:tr w:rsidR="003F6BD6" w:rsidRPr="00DE243C" w:rsidTr="00756B3A">
        <w:trPr>
          <w:trHeight w:val="435"/>
        </w:trPr>
        <w:tc>
          <w:tcPr>
            <w:tcW w:w="9083" w:type="dxa"/>
            <w:gridSpan w:val="8"/>
            <w:vMerge/>
            <w:vAlign w:val="center"/>
            <w:hideMark/>
          </w:tcPr>
          <w:p w:rsidR="003F6BD6" w:rsidRPr="00DE243C" w:rsidRDefault="003F6BD6" w:rsidP="00756B3A">
            <w:pPr>
              <w:widowControl/>
              <w:jc w:val="left"/>
              <w:rPr>
                <w:rFonts w:ascii="宋体" w:eastAsia="宋体" w:hAnsi="宋体" w:cs="宋体"/>
                <w:b/>
                <w:bCs/>
                <w:kern w:val="0"/>
                <w:sz w:val="22"/>
              </w:rPr>
            </w:pPr>
          </w:p>
        </w:tc>
      </w:tr>
      <w:tr w:rsidR="003F6BD6" w:rsidRPr="00DE243C" w:rsidTr="00756B3A">
        <w:trPr>
          <w:trHeight w:val="7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序号</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食品大类（一级）</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食品亚类（二级）</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食品品种（三级）</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食品细类（四级）</w:t>
            </w:r>
          </w:p>
        </w:tc>
        <w:tc>
          <w:tcPr>
            <w:tcW w:w="4120" w:type="dxa"/>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抽检项目</w:t>
            </w:r>
          </w:p>
        </w:tc>
        <w:tc>
          <w:tcPr>
            <w:tcW w:w="1343" w:type="dxa"/>
            <w:gridSpan w:val="2"/>
            <w:shd w:val="clear" w:color="auto" w:fill="auto"/>
            <w:vAlign w:val="center"/>
            <w:hideMark/>
          </w:tcPr>
          <w:p w:rsidR="003F6BD6" w:rsidRPr="00DE243C" w:rsidRDefault="003F6BD6" w:rsidP="00756B3A">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批次</w:t>
            </w:r>
          </w:p>
        </w:tc>
      </w:tr>
      <w:tr w:rsidR="003F6BD6" w:rsidRPr="00DE243C" w:rsidTr="00756B3A">
        <w:trPr>
          <w:trHeight w:val="312"/>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粮食加工品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大米</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大米</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大米</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镉（以</w:t>
            </w:r>
            <w:proofErr w:type="spellStart"/>
            <w:r w:rsidRPr="00DE243C">
              <w:rPr>
                <w:rFonts w:ascii="宋体" w:eastAsia="宋体" w:hAnsi="宋体" w:cs="宋体" w:hint="eastAsia"/>
                <w:kern w:val="0"/>
                <w:sz w:val="20"/>
                <w:szCs w:val="20"/>
              </w:rPr>
              <w:t>Cd</w:t>
            </w:r>
            <w:proofErr w:type="spellEnd"/>
            <w:r w:rsidRPr="00DE243C">
              <w:rPr>
                <w:rFonts w:ascii="宋体" w:eastAsia="宋体" w:hAnsi="宋体" w:cs="宋体" w:hint="eastAsia"/>
                <w:kern w:val="0"/>
                <w:sz w:val="20"/>
                <w:szCs w:val="20"/>
              </w:rPr>
              <w:t>计）、赭曲霉毒素A、黄曲霉毒素B</w:t>
            </w:r>
            <w:r w:rsidRPr="00DE243C">
              <w:rPr>
                <w:rFonts w:ascii="宋体" w:eastAsia="宋体" w:hAnsi="宋体" w:cs="宋体" w:hint="eastAsia"/>
                <w:kern w:val="0"/>
                <w:sz w:val="20"/>
                <w:szCs w:val="20"/>
                <w:vertAlign w:val="subscript"/>
              </w:rPr>
              <w:t>1</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96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通用小麦粉、专用小麦粉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二氧化钛、滑石粉、甲醛次硫酸氢钠(以甲醛计)、过氧化苯甲酰</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普通挂面、手工面</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5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食用油、油脂及其制品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食用植物油(含煎炸用油)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食用植物油(半精炼、全精炼)</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大豆油、花生油等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酸值/酸价、过氧化值、黄曲霉毒素B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、苯并[a]芘</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144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酱油</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酿造酱油、配制酱油（酿造和配制按2:1）</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氨基酸态氮、铵盐（以占氨基酸态氮的百分比计）、糖精钠（以糖精计）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食醋</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食醋</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酿造食醋、配制食醋</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总酸（以乙酸计）、游离矿酸、、苯甲酸及其钠盐（以苯甲酸计）、山梨酸及其钾盐（以山梨酸计）、糖精钠（以糖精计）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酱类</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酱类</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黄豆酱、甜面酱等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、苯甲酸及其钠盐（以苯甲酸计）、山梨酸及其钾盐（以山梨酸计）、糖精钠（以糖精计）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648"/>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调味料酒</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调味料酒</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料酒</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固体复合调味料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鸡粉、鸡精调味料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谷氨酸钠、呈味核苷酸二钠、甜蜜素（以环己基氨基磺酸计）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其他固体调味料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脱氢乙酸及其钠盐（以脱氢乙酸计）、糖精钠（以糖精计）、甜蜜素（以环己基氨基磺酸计）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辣椒酱</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苏丹红I-IV、苯甲酸及其钠盐（以苯甲酸计）、山梨酸及其钾盐（以山梨酸计）、脱氢乙酸及其钠盐（以脱氢乙酸计）、糖精钠（以糖精计）、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120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火锅底料、麻辣烫底料及蘸料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苏丹红I-IV、脱氢乙酸及其钠盐（以脱氢乙酸计）、糖精钠（以糖精计）、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肉制品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熟肉制品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酱卤肉制品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酱卤肉制品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铬（以Cr计）、亚硝酸盐（以亚硝酸钠计）、脱氢乙酸及其钠盐(以脱氢乙酸计)、胭脂红、</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熏烧烤肉制品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熏烧烤肉制品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苯并[a]芘、亚硝酸盐（以亚硝酸钠计）、胭脂红</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48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乳制品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乳制品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液体乳</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巴氏杀菌乳</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蛋白质、酸度、铬(以Cr计)、黄曲霉毒素M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312"/>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灭菌乳</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蛋白质、酸度、铬(以Cr计)、黄曲霉毒素M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312"/>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发酵乳</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312"/>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调制乳</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乳粉</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中老年乳粉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72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6</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果、蔬汁饮料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果、蔬汁饮料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脱氢乙酸及其钠盐(以脱氢乙酸计)、甜蜜素(以环己基氨基磺酸计)、合成着色剂（赤藓红、酸性红、苋菜红、诱惑红、新红、胭脂红、柠檬黄、日落黄、亮蓝）任一种</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蛋白饮料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蛋白饮料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三聚氰胺、脱氢乙酸及其钠盐(以脱氢乙酸计)、甜蜜素(以环己基氨基磺酸计)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碳酸饮料(汽水)</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碳酸饮料(汽水)</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计)、苯甲酸及其钠盐(以苯甲酸计)、山梨酸及其钾盐(以山梨酸计)、甜蜜素(以环己基氨基磺酸计)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茶饮料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茶饮料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茶多酚、苯甲酸及其钠盐(以苯甲酸计)、山梨酸及其钾盐(以山梨酸计)、甜蜜素(以环己基氨基磺酸计)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w:t>
            </w:r>
            <w:r w:rsidRPr="00DE243C">
              <w:rPr>
                <w:rFonts w:ascii="宋体" w:eastAsia="宋体" w:hAnsi="宋体" w:cs="宋体" w:hint="eastAsia"/>
                <w:kern w:val="0"/>
                <w:sz w:val="20"/>
                <w:szCs w:val="20"/>
              </w:rPr>
              <w:lastRenderedPageBreak/>
              <w:t>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5</w:t>
            </w:r>
          </w:p>
        </w:tc>
      </w:tr>
      <w:tr w:rsidR="003F6BD6" w:rsidRPr="00DE243C" w:rsidTr="00756B3A">
        <w:trPr>
          <w:trHeight w:val="192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7</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方便面</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油炸面、非油炸面、方便米粉（米线）、方便粉丝</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计）、苯甲酸及其钠盐（以苯甲酸计）、山梨酸及其钾盐（以山梨酸计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酸价（以脂肪计）、过氧化值(以脂肪计)、糖精钠(以糖精计)、脱氢乙酸及其钠盐（以脱氢乙酸计）、菌落总数、大肠菌群</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r>
      <w:tr w:rsidR="003F6BD6" w:rsidRPr="00DE243C" w:rsidTr="00756B3A">
        <w:trPr>
          <w:trHeight w:val="48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苯甲酸及其钠盐（以苯甲酸计）、山梨酸及其钾盐（以山梨酸计）、甜蜜素（以环己基氨基磺酸计）、铝的残留量（干样品，以 Al 计）、霉菌</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912"/>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9</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罐头</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罐头</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果蔬罐头</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水果类罐头</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二氧化硫残留量、合成着色剂（柠檬黄、日落黄、苋菜红、胭脂红、赤藓红、诱惑红、亮蓝、靛蓝）任一种、脱氢乙酸及其钠盐（以脱氢乙酸计）、糖精钠（以糖精计）、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96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速冻面米食品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速冻面米食品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水饺、元宵、馄饨等生制品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过氧化值（以脂肪计）、铅（以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144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11</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薯类和膨化食品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薯类和膨化食品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膨化食品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含油型膨化食品和非含油型膨化食品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、糖精钠（以糖精计）、苯甲酸及其钠盐（以苯甲酸计）、山梨酸及其钾盐（以山梨酸计）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12</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糖果制品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糖果制品(含巧克力及制品)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糖精钠（以糖精计）、合成着色剂(柠檬黄、苋菜红、胭脂红、日落黄、赤藓红、亮蓝）任一种、二氧化硫残留量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果冻</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果冻</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甜蜜素（以环己基氨基磺酸计）、山梨酸及其钾盐（以山梨酸计）、苯甲酸及其钠盐（以苯甲酸计）、二氧化硫残留量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120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13</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酒类</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蒸馏酒</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白酒</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白酒、白酒(液态)、白酒(原酒)</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酒精度、甲醇、氰化物(以HCN计)、糖精钠(以糖精计)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24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啤酒</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啤酒</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酒精度、甲醛、二氧化硫残留量、糖精钠(以糖精计)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24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葡萄酒</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葡萄酒</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酒精度、甲醇、二氧化硫残留量、甜蜜素(以环己基氨基磺酸计)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24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果酒</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果酒</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酒精度、二氧化硫残留量、糖精钠(以糖精计)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48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14</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蔬菜制品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蔬菜制品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酱腌菜</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酱腌菜</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计）、糖精钠（以糖精计）二氧化硫残留量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168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蜜饯</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蜜饯类、凉果类、果脯类、话化类、果糕类</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糖精钠（以糖精计）、二氧化硫残留量、合成着色剂（亮蓝、日落黄、柠檬黄、胭脂红、苋菜红、赤藓红）任一种</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5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16</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 烘炒类、油炸类、其他类）</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开心果、杏仁、松仁、瓜子</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黄曲霉毒素B1、糖精钠（以糖精计）、二氧化硫残留量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24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17</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19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18</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白砂糖、绵白糖、赤砂糖、冰糖、方糖、冰片糖等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蔗糖分、还原糖分、色值、螨</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3F6BD6" w:rsidRPr="00DE243C" w:rsidTr="00756B3A">
        <w:trPr>
          <w:trHeight w:val="7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19</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淀粉及淀粉制品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淀粉及淀粉制品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粉丝粉条等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计）、铝的残留量(干样品，以Al计)、二氧化硫残留量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酸价（以脂肪计）、过氧化值（以脂肪计）、铝的残留量（干样品，以Al计）、脱氢乙酸及其钠盐(以脱氢乙酸计)、霉菌</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月饼</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月饼</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酸价（以脂肪计）、过氧化值（以脂肪计）、铝的残留量（干样品，以Al计）、脱氢乙酸及其钠盐(以脱氢乙酸计)、霉菌</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24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甜蜜素（以环己基氨基磺酸计）、脱氢乙酸及其钠盐(以脱氢乙酸计)、霉菌</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3F6BD6" w:rsidRPr="00DE243C" w:rsidTr="00756B3A">
        <w:trPr>
          <w:trHeight w:val="720"/>
        </w:trPr>
        <w:tc>
          <w:tcPr>
            <w:tcW w:w="4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21</w:t>
            </w:r>
          </w:p>
        </w:tc>
        <w:tc>
          <w:tcPr>
            <w:tcW w:w="78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发酵性豆制品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腐乳、豆豉、纳豆等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、丙酸及其钠盐钙盐(以丙酸计)、糖精钠(以糖精计)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72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非发酵性豆制品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豆干、豆腐、豆皮等</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、丙酸及其钠盐钙盐(以丙酸计)、糖精钠(以糖精计)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480"/>
        </w:trPr>
        <w:tc>
          <w:tcPr>
            <w:tcW w:w="4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8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760" w:type="dxa"/>
            <w:vMerge/>
            <w:vAlign w:val="center"/>
            <w:hideMark/>
          </w:tcPr>
          <w:p w:rsidR="003F6BD6" w:rsidRPr="00DE243C" w:rsidRDefault="003F6BD6" w:rsidP="00756B3A">
            <w:pPr>
              <w:widowControl/>
              <w:jc w:val="left"/>
              <w:rPr>
                <w:rFonts w:ascii="宋体" w:eastAsia="宋体" w:hAnsi="宋体" w:cs="宋体"/>
                <w:kern w:val="0"/>
                <w:sz w:val="20"/>
                <w:szCs w:val="20"/>
              </w:rPr>
            </w:pP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腐竹、油皮</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脱氢乙酸及其钠盐(以脱氢乙酸计)、丙酸及其钠盐钙盐(以丙酸计)、二氧化硫残留量</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24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22</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蜂产品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蜂产品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蜂蜜</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蜂蜜</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果糖和葡萄糖、蔗糖、山梨酸及其钾盐（以山梨酸计）、糖精钠（以糖精计）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3F6BD6" w:rsidRPr="00DE243C" w:rsidTr="00756B3A">
        <w:trPr>
          <w:trHeight w:val="60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23</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）、总砷（As）、菌落总数、大肠菌群、霉菌和酵母、金黄色葡萄球菌、沙门氏菌</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432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24</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特殊膳食食品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婴幼儿辅助食品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婴幼儿谷类辅助食品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婴幼儿谷物辅助食品、婴幼儿高蛋白谷物辅助食品、婴幼儿生制类谷物辅助食品、婴幼儿饼干或其他婴幼儿谷物辅助食品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蛋白质、脂肪、铅（以</w:t>
            </w:r>
            <w:proofErr w:type="spellStart"/>
            <w:r w:rsidRPr="00DE243C">
              <w:rPr>
                <w:rFonts w:ascii="宋体" w:eastAsia="宋体" w:hAnsi="宋体" w:cs="宋体" w:hint="eastAsia"/>
                <w:kern w:val="0"/>
                <w:sz w:val="20"/>
                <w:szCs w:val="20"/>
              </w:rPr>
              <w:t>Pb</w:t>
            </w:r>
            <w:proofErr w:type="spellEnd"/>
            <w:r w:rsidRPr="00DE243C">
              <w:rPr>
                <w:rFonts w:ascii="宋体" w:eastAsia="宋体" w:hAnsi="宋体" w:cs="宋体" w:hint="eastAsia"/>
                <w:kern w:val="0"/>
                <w:sz w:val="20"/>
                <w:szCs w:val="20"/>
              </w:rPr>
              <w:t>计）、硝酸盐（以NaNO</w:t>
            </w:r>
            <w:r w:rsidRPr="00DE243C">
              <w:rPr>
                <w:rFonts w:ascii="宋体" w:eastAsia="宋体" w:hAnsi="宋体" w:cs="宋体" w:hint="eastAsia"/>
                <w:kern w:val="0"/>
                <w:sz w:val="20"/>
                <w:szCs w:val="20"/>
                <w:vertAlign w:val="subscript"/>
              </w:rPr>
              <w:t>3</w:t>
            </w:r>
            <w:r w:rsidRPr="00DE243C">
              <w:rPr>
                <w:rFonts w:ascii="宋体" w:eastAsia="宋体" w:hAnsi="宋体" w:cs="宋体" w:hint="eastAsia"/>
                <w:kern w:val="0"/>
                <w:sz w:val="20"/>
                <w:szCs w:val="20"/>
              </w:rPr>
              <w:t>计）、亚硝酸盐（以NaNO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216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25</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婴幼儿配方食品（湿法工艺、干法工艺、干湿法混合工艺）</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婴儿配方食品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乳基婴儿配方食品、豆基婴儿配方食品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或黄曲霉毒素B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2160"/>
        </w:trPr>
        <w:tc>
          <w:tcPr>
            <w:tcW w:w="4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26</w:t>
            </w:r>
          </w:p>
        </w:tc>
        <w:tc>
          <w:tcPr>
            <w:tcW w:w="78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婴幼儿配方食品（湿法工艺、干法工艺、干湿法混合工艺）</w:t>
            </w:r>
          </w:p>
        </w:tc>
        <w:tc>
          <w:tcPr>
            <w:tcW w:w="7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较大婴儿和幼儿配方食品</w:t>
            </w:r>
          </w:p>
        </w:tc>
        <w:tc>
          <w:tcPr>
            <w:tcW w:w="860" w:type="dxa"/>
            <w:shd w:val="clear" w:color="auto" w:fill="auto"/>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乳基较大婴儿和幼儿配方食品、豆基较大婴儿和幼儿配方食品</w:t>
            </w:r>
          </w:p>
        </w:tc>
        <w:tc>
          <w:tcPr>
            <w:tcW w:w="4120" w:type="dxa"/>
            <w:shd w:val="clear" w:color="auto" w:fill="auto"/>
            <w:vAlign w:val="center"/>
            <w:hideMark/>
          </w:tcPr>
          <w:p w:rsidR="003F6BD6" w:rsidRPr="00DE243C" w:rsidRDefault="003F6BD6" w:rsidP="00756B3A">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或黄曲霉毒素B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3F6BD6" w:rsidRPr="00DE243C" w:rsidTr="00756B3A">
        <w:trPr>
          <w:trHeight w:val="552"/>
        </w:trPr>
        <w:tc>
          <w:tcPr>
            <w:tcW w:w="7740" w:type="dxa"/>
            <w:gridSpan w:val="6"/>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合计</w:t>
            </w:r>
          </w:p>
        </w:tc>
        <w:tc>
          <w:tcPr>
            <w:tcW w:w="1343" w:type="dxa"/>
            <w:gridSpan w:val="2"/>
            <w:shd w:val="clear" w:color="auto" w:fill="auto"/>
            <w:noWrap/>
            <w:vAlign w:val="center"/>
            <w:hideMark/>
          </w:tcPr>
          <w:p w:rsidR="003F6BD6" w:rsidRPr="00DE243C" w:rsidRDefault="003F6BD6" w:rsidP="00756B3A">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350</w:t>
            </w:r>
          </w:p>
        </w:tc>
      </w:tr>
    </w:tbl>
    <w:p w:rsidR="00117448" w:rsidRDefault="00117448" w:rsidP="00117448">
      <w:p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（三）其他要求</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1、投标人应就该项目完整投标，否则为无效投标。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2、招标文件中所列需求为最低要求，对招标文件中没有列出而对本项目必不可少的其他要求，投标人必须给予实现，否则为无效投标。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3、服务期限：合同签订后5个月，不响应者为无效投标。</w:t>
      </w:r>
    </w:p>
    <w:p w:rsidR="00117448" w:rsidRDefault="00117448" w:rsidP="0011744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4、最高限价：36万元，超出者为无效投标。</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17448">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）抽样要求</w:t>
      </w:r>
    </w:p>
    <w:p w:rsidR="00493326" w:rsidRDefault="00BF6A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严格按照《食品安全监督抽检和风险监测工作规范》、《食品安全监督抽检和风险监测实施细则（2018版）》及市局下达的抽样计划要求进行抽样检验。</w:t>
      </w:r>
    </w:p>
    <w:p w:rsidR="00493326" w:rsidRDefault="00BF6A18">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17448">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）服务标准、期限、效率等要求</w:t>
      </w:r>
    </w:p>
    <w:p w:rsidR="00493326" w:rsidRDefault="00BF6A1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服务标准按照采购标的的执行标准进行检测，服从期限从接到采购单位书面通知起至提供合格报告。服务效率要求要能够跟随工作进度，并做到及时对接。</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17448">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）验收标准</w:t>
      </w:r>
    </w:p>
    <w:p w:rsidR="00493326" w:rsidRDefault="00BF6A1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五、评标方法和评标标准</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（一）评标方法：综合评分法</w:t>
      </w:r>
    </w:p>
    <w:p w:rsidR="00493326" w:rsidRDefault="00BF6A1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（二）综合评分法评标标准：</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493326" w:rsidRPr="006E30C7">
        <w:trPr>
          <w:trHeight w:val="344"/>
          <w:jc w:val="center"/>
        </w:trPr>
        <w:tc>
          <w:tcPr>
            <w:tcW w:w="1500" w:type="dxa"/>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分值构成</w:t>
            </w:r>
          </w:p>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(总分100分)</w:t>
            </w:r>
          </w:p>
        </w:tc>
        <w:tc>
          <w:tcPr>
            <w:tcW w:w="7512" w:type="dxa"/>
            <w:gridSpan w:val="2"/>
            <w:vAlign w:val="center"/>
          </w:tcPr>
          <w:p w:rsidR="00493326" w:rsidRPr="006E30C7" w:rsidRDefault="00BF6A18">
            <w:pPr>
              <w:adjustRightInd w:val="0"/>
              <w:snapToGrid w:val="0"/>
              <w:ind w:firstLineChars="200" w:firstLine="560"/>
              <w:rPr>
                <w:rFonts w:ascii="仿宋_GB2312" w:eastAsia="仿宋_GB2312" w:hAnsi="FangSong" w:cs="FangSong"/>
                <w:color w:val="000000" w:themeColor="text1"/>
                <w:sz w:val="28"/>
                <w:szCs w:val="28"/>
              </w:rPr>
            </w:pPr>
            <w:r w:rsidRPr="006E30C7">
              <w:rPr>
                <w:rFonts w:ascii="仿宋_GB2312" w:eastAsia="仿宋_GB2312" w:hAnsi="FangSong" w:cs="FangSong" w:hint="eastAsia"/>
                <w:sz w:val="28"/>
                <w:szCs w:val="28"/>
              </w:rPr>
              <w:t>价格分值：</w:t>
            </w:r>
            <w:r w:rsidRPr="006E30C7">
              <w:rPr>
                <w:rFonts w:ascii="仿宋_GB2312" w:eastAsia="仿宋_GB2312" w:hAnsi="FangSong" w:cs="FangSong" w:hint="eastAsia"/>
                <w:color w:val="000000" w:themeColor="text1"/>
                <w:sz w:val="28"/>
                <w:szCs w:val="28"/>
              </w:rPr>
              <w:t>20分</w:t>
            </w:r>
          </w:p>
          <w:p w:rsidR="00493326" w:rsidRPr="006E30C7" w:rsidRDefault="00BF6A18">
            <w:pPr>
              <w:adjustRightInd w:val="0"/>
              <w:snapToGrid w:val="0"/>
              <w:ind w:firstLineChars="200" w:firstLine="560"/>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商务部分：50分</w:t>
            </w:r>
          </w:p>
          <w:p w:rsidR="00493326" w:rsidRPr="006E30C7" w:rsidRDefault="00BF6A18">
            <w:pPr>
              <w:adjustRightInd w:val="0"/>
              <w:snapToGrid w:val="0"/>
              <w:ind w:firstLineChars="200" w:firstLine="560"/>
              <w:rPr>
                <w:rFonts w:ascii="仿宋_GB2312" w:eastAsia="仿宋_GB2312" w:hAnsi="FangSong" w:cs="FangSong"/>
                <w:sz w:val="28"/>
                <w:szCs w:val="28"/>
              </w:rPr>
            </w:pPr>
            <w:r w:rsidRPr="006E30C7">
              <w:rPr>
                <w:rFonts w:ascii="仿宋_GB2312" w:eastAsia="仿宋_GB2312" w:hAnsi="FangSong" w:cs="FangSong" w:hint="eastAsia"/>
                <w:sz w:val="28"/>
                <w:szCs w:val="28"/>
              </w:rPr>
              <w:t>技术部分：30分</w:t>
            </w:r>
          </w:p>
        </w:tc>
      </w:tr>
      <w:tr w:rsidR="00493326" w:rsidRPr="006E30C7">
        <w:trPr>
          <w:trHeight w:val="217"/>
          <w:jc w:val="center"/>
        </w:trPr>
        <w:tc>
          <w:tcPr>
            <w:tcW w:w="9012" w:type="dxa"/>
            <w:gridSpan w:val="3"/>
            <w:tcBorders>
              <w:bottom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一、价格部分(满分20分)</w:t>
            </w:r>
          </w:p>
        </w:tc>
      </w:tr>
      <w:tr w:rsidR="00493326" w:rsidRPr="006E30C7">
        <w:trPr>
          <w:trHeight w:val="217"/>
          <w:jc w:val="center"/>
        </w:trPr>
        <w:tc>
          <w:tcPr>
            <w:tcW w:w="1500"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评分因素</w:t>
            </w:r>
          </w:p>
        </w:tc>
        <w:tc>
          <w:tcPr>
            <w:tcW w:w="6575"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937"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4"/>
              </w:rPr>
            </w:pPr>
            <w:r w:rsidRPr="006E30C7">
              <w:rPr>
                <w:rFonts w:ascii="仿宋_GB2312" w:eastAsia="仿宋_GB2312" w:hAnsi="FangSong" w:cs="FangSong" w:hint="eastAsia"/>
                <w:sz w:val="24"/>
                <w:szCs w:val="24"/>
              </w:rPr>
              <w:t>分值</w:t>
            </w:r>
          </w:p>
        </w:tc>
      </w:tr>
      <w:tr w:rsidR="00493326" w:rsidRPr="006E30C7">
        <w:trPr>
          <w:trHeight w:val="581"/>
          <w:jc w:val="center"/>
        </w:trPr>
        <w:tc>
          <w:tcPr>
            <w:tcW w:w="1500"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投标报价</w:t>
            </w:r>
          </w:p>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6575" w:type="dxa"/>
            <w:tcBorders>
              <w:top w:val="single" w:sz="4" w:space="0" w:color="auto"/>
            </w:tcBorders>
            <w:vAlign w:val="center"/>
          </w:tcPr>
          <w:p w:rsidR="00493326" w:rsidRPr="006E30C7" w:rsidRDefault="00BF6A18">
            <w:pPr>
              <w:adjustRightInd w:val="0"/>
              <w:snapToGrid w:val="0"/>
              <w:spacing w:line="276" w:lineRule="auto"/>
              <w:jc w:val="left"/>
              <w:rPr>
                <w:rFonts w:ascii="仿宋_GB2312" w:eastAsia="仿宋_GB2312" w:hAnsi="FangSong" w:cs="FangSong"/>
                <w:sz w:val="28"/>
                <w:szCs w:val="28"/>
              </w:rPr>
            </w:pPr>
            <w:r w:rsidRPr="006E30C7">
              <w:rPr>
                <w:rFonts w:ascii="仿宋_GB2312" w:eastAsia="仿宋_GB2312" w:hAnsi="FangSong" w:cs="FangSong" w:hint="eastAsia"/>
                <w:sz w:val="28"/>
                <w:szCs w:val="28"/>
              </w:rPr>
              <w:t>评标基准价：满足招标文件要求的有效投标报价中，最低的投标报价为评标基准价。</w:t>
            </w:r>
          </w:p>
          <w:p w:rsidR="00493326" w:rsidRPr="006E30C7" w:rsidRDefault="00BF6A18">
            <w:pPr>
              <w:adjustRightInd w:val="0"/>
              <w:snapToGrid w:val="0"/>
              <w:spacing w:line="276" w:lineRule="auto"/>
              <w:jc w:val="left"/>
              <w:rPr>
                <w:rFonts w:ascii="仿宋_GB2312" w:eastAsia="仿宋_GB2312"/>
                <w:sz w:val="28"/>
                <w:szCs w:val="28"/>
              </w:rPr>
            </w:pPr>
            <w:r w:rsidRPr="006E30C7">
              <w:rPr>
                <w:rFonts w:ascii="仿宋_GB2312" w:eastAsia="仿宋_GB2312" w:hAnsi="FangSong" w:cs="FangSong" w:hint="eastAsia"/>
                <w:sz w:val="28"/>
                <w:szCs w:val="28"/>
              </w:rPr>
              <w:t xml:space="preserve">投标报价得分=（评标基准价/投标报价）×20 </w:t>
            </w:r>
          </w:p>
        </w:tc>
        <w:tc>
          <w:tcPr>
            <w:tcW w:w="937" w:type="dxa"/>
            <w:tcBorders>
              <w:top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4"/>
              </w:rPr>
            </w:pPr>
            <w:r w:rsidRPr="006E30C7">
              <w:rPr>
                <w:rFonts w:ascii="仿宋_GB2312" w:eastAsia="仿宋_GB2312" w:hAnsi="FangSong" w:cs="FangSong" w:hint="eastAsia"/>
                <w:sz w:val="24"/>
                <w:szCs w:val="24"/>
              </w:rPr>
              <w:t>20分</w:t>
            </w:r>
          </w:p>
        </w:tc>
      </w:tr>
      <w:tr w:rsidR="00493326" w:rsidRPr="006E30C7">
        <w:trPr>
          <w:trHeight w:val="217"/>
          <w:jc w:val="center"/>
        </w:trPr>
        <w:tc>
          <w:tcPr>
            <w:tcW w:w="9012" w:type="dxa"/>
            <w:gridSpan w:val="3"/>
            <w:vAlign w:val="center"/>
          </w:tcPr>
          <w:p w:rsidR="00493326" w:rsidRPr="006E30C7" w:rsidRDefault="00BF6A18">
            <w:pPr>
              <w:adjustRightInd w:val="0"/>
              <w:snapToGrid w:val="0"/>
              <w:spacing w:line="276" w:lineRule="auto"/>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二、商务部分(满分50分)</w:t>
            </w:r>
          </w:p>
        </w:tc>
      </w:tr>
      <w:tr w:rsidR="00493326" w:rsidRPr="006E30C7">
        <w:trPr>
          <w:trHeight w:val="217"/>
          <w:jc w:val="center"/>
        </w:trPr>
        <w:tc>
          <w:tcPr>
            <w:tcW w:w="1500" w:type="dxa"/>
            <w:tcBorders>
              <w:bottom w:val="single" w:sz="4" w:space="0" w:color="auto"/>
            </w:tcBorders>
            <w:vAlign w:val="center"/>
          </w:tcPr>
          <w:p w:rsidR="00493326" w:rsidRPr="006E30C7" w:rsidRDefault="00BF6A18">
            <w:pPr>
              <w:adjustRightInd w:val="0"/>
              <w:snapToGrid w:val="0"/>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评分因素</w:t>
            </w:r>
          </w:p>
        </w:tc>
        <w:tc>
          <w:tcPr>
            <w:tcW w:w="6575" w:type="dxa"/>
            <w:vAlign w:val="center"/>
          </w:tcPr>
          <w:p w:rsidR="00493326" w:rsidRPr="006E30C7" w:rsidRDefault="00BF6A18">
            <w:pPr>
              <w:adjustRightInd w:val="0"/>
              <w:snapToGrid w:val="0"/>
              <w:spacing w:line="276" w:lineRule="auto"/>
              <w:jc w:val="center"/>
              <w:rPr>
                <w:rFonts w:ascii="仿宋_GB2312" w:eastAsia="仿宋_GB2312" w:hAnsi="FangSong" w:cs="FangSong"/>
                <w:sz w:val="28"/>
                <w:szCs w:val="28"/>
              </w:rPr>
            </w:pPr>
            <w:r w:rsidRPr="006E30C7">
              <w:rPr>
                <w:rFonts w:ascii="仿宋_GB2312" w:eastAsia="仿宋_GB2312" w:hAnsi="FangSong" w:cs="FangSong" w:hint="eastAsia"/>
                <w:sz w:val="28"/>
                <w:szCs w:val="28"/>
              </w:rPr>
              <w:t>评分标准</w:t>
            </w:r>
          </w:p>
        </w:tc>
        <w:tc>
          <w:tcPr>
            <w:tcW w:w="937" w:type="dxa"/>
            <w:vAlign w:val="center"/>
          </w:tcPr>
          <w:p w:rsidR="00493326" w:rsidRPr="006E30C7" w:rsidRDefault="00BF6A18">
            <w:pPr>
              <w:adjustRightInd w:val="0"/>
              <w:snapToGrid w:val="0"/>
              <w:jc w:val="center"/>
              <w:rPr>
                <w:rFonts w:ascii="仿宋_GB2312" w:eastAsia="仿宋_GB2312" w:hAnsi="FangSong" w:cs="FangSong"/>
                <w:sz w:val="24"/>
              </w:rPr>
            </w:pPr>
            <w:r w:rsidRPr="006E30C7">
              <w:rPr>
                <w:rFonts w:ascii="仿宋_GB2312" w:eastAsia="仿宋_GB2312" w:hAnsi="FangSong" w:cs="FangSong" w:hint="eastAsia"/>
                <w:sz w:val="24"/>
                <w:szCs w:val="24"/>
              </w:rPr>
              <w:t>分值</w:t>
            </w:r>
          </w:p>
        </w:tc>
      </w:tr>
      <w:tr w:rsidR="00493326" w:rsidRPr="006E30C7">
        <w:trPr>
          <w:trHeight w:val="217"/>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企业实力</w:t>
            </w:r>
          </w:p>
        </w:tc>
        <w:tc>
          <w:tcPr>
            <w:tcW w:w="6575" w:type="dxa"/>
            <w:vAlign w:val="center"/>
          </w:tcPr>
          <w:p w:rsidR="00493326" w:rsidRPr="006E30C7" w:rsidRDefault="00BF6A18" w:rsidP="00495755">
            <w:pPr>
              <w:adjustRightInd w:val="0"/>
              <w:snapToGrid w:val="0"/>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1、有满足检测工作需要的、独立的、固定的食品检测场地，食品实验室面积1500平方米的得2分，面积每超过500平方米加1分，满分5分（须提供详细地址、工作场地照片、场地布局平面图、产权证明或租赁合同等证明材料）。</w:t>
            </w:r>
          </w:p>
          <w:p w:rsidR="00493326" w:rsidRPr="006E30C7" w:rsidRDefault="00BF6A18" w:rsidP="00495755">
            <w:pPr>
              <w:adjustRightInd w:val="0"/>
              <w:snapToGrid w:val="0"/>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2、配备5辆抽样车辆或冷藏车辆的得5分（提供购车发票或租车合同）。</w:t>
            </w:r>
          </w:p>
          <w:p w:rsidR="00493326" w:rsidRPr="006E30C7" w:rsidRDefault="00BF6A18" w:rsidP="00495755">
            <w:pPr>
              <w:adjustRightInd w:val="0"/>
              <w:snapToGrid w:val="0"/>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3、具有有效的IS09001质量管理体系认证证书得2分，具有农产品及畜产品质量安全检测机构双CATL</w:t>
            </w:r>
            <w:r w:rsidRPr="006E30C7">
              <w:rPr>
                <w:rFonts w:ascii="仿宋_GB2312" w:eastAsia="仿宋_GB2312" w:hAnsi="FangSong" w:cs="FangSong" w:hint="eastAsia"/>
                <w:kern w:val="0"/>
                <w:sz w:val="28"/>
                <w:szCs w:val="28"/>
              </w:rPr>
              <w:lastRenderedPageBreak/>
              <w:t>资质证书的得2分，满分4分。</w:t>
            </w:r>
          </w:p>
          <w:p w:rsidR="00493326" w:rsidRPr="006E30C7" w:rsidRDefault="00BF6A18" w:rsidP="00495755">
            <w:pPr>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4、信用等级为AAA级得2分，AA级得1分，满分2分 (提供信用评价证书及评估报告)。</w:t>
            </w:r>
          </w:p>
          <w:p w:rsidR="00493326" w:rsidRPr="006E30C7" w:rsidRDefault="00BF6A18" w:rsidP="00495755">
            <w:pPr>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注：1）河南省供应商应提供经河南省信用建设促进会备案认可的信用评级机构出具的信用评估报告原件；信用评级机构以“信用河南网”（网址http://www.xyhnw.com/）公布的“河南省社会信用服务机构备案及考评合格机构公告”为准。</w:t>
            </w:r>
          </w:p>
          <w:p w:rsidR="00493326" w:rsidRPr="006E30C7" w:rsidRDefault="00BF6A18" w:rsidP="00495755">
            <w:pPr>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2）外省供应商应提供经省级以上社会信用管理部门备案认可的信用评级机构出具的信用评估报告原件，并同时出具信用评级机构相应的资质材料</w:t>
            </w:r>
            <w:r w:rsidRPr="006E30C7">
              <w:rPr>
                <w:rFonts w:ascii="仿宋_GB2312" w:eastAsia="仿宋_GB2312" w:hAnsi="SimSun" w:hint="eastAsia"/>
                <w:sz w:val="24"/>
                <w:szCs w:val="24"/>
              </w:rPr>
              <w:t>。</w:t>
            </w:r>
          </w:p>
          <w:p w:rsidR="00493326" w:rsidRPr="006E30C7" w:rsidRDefault="00493326">
            <w:pPr>
              <w:adjustRightInd w:val="0"/>
              <w:snapToGrid w:val="0"/>
              <w:spacing w:line="276" w:lineRule="auto"/>
              <w:rPr>
                <w:rFonts w:ascii="仿宋_GB2312" w:eastAsia="仿宋_GB2312" w:hAnsi="FangSong" w:cs="FangSong"/>
                <w:kern w:val="0"/>
                <w:sz w:val="28"/>
                <w:szCs w:val="28"/>
              </w:rPr>
            </w:pP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16分</w:t>
            </w:r>
          </w:p>
        </w:tc>
      </w:tr>
      <w:tr w:rsidR="00493326" w:rsidRPr="006E30C7">
        <w:trPr>
          <w:trHeight w:val="217"/>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设备配备情况</w:t>
            </w:r>
          </w:p>
        </w:tc>
        <w:tc>
          <w:tcPr>
            <w:tcW w:w="6575" w:type="dxa"/>
            <w:vAlign w:val="center"/>
          </w:tcPr>
          <w:p w:rsidR="00493326" w:rsidRPr="006E30C7" w:rsidRDefault="00BF6A18">
            <w:pPr>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应具备以下检验及相关设备：GC（气相色谱仪）、GC/MS（气相色谱/质谱联用仪）、HPLC（液相色谱仪）、LC/MS/MS(液相色谱/串级质谱联用仪)、ICP电感耦合等离子体光谱仪、ICP-MS（电感耦合等离子体质谱仪）、AAS（原子吸收光谱仪）、低本底α、β测量仪、离子色谱仪、UV（紫外分光光度计）、AFS（原子荧光光谱仪）、微波消解仪（或同功能设备）等检验设备，每提供一项得1分，满分12分（须提供相关设备名称、实物照片、品牌型号、功能、序列号、购进票据，检定证书，未提供或提供不全的不得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12分</w:t>
            </w:r>
          </w:p>
        </w:tc>
      </w:tr>
      <w:tr w:rsidR="00493326" w:rsidRPr="006E30C7">
        <w:trPr>
          <w:trHeight w:val="402"/>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企业业绩</w:t>
            </w:r>
          </w:p>
        </w:tc>
        <w:tc>
          <w:tcPr>
            <w:tcW w:w="6575" w:type="dxa"/>
            <w:vAlign w:val="center"/>
          </w:tcPr>
          <w:p w:rsidR="00493326" w:rsidRPr="006E30C7" w:rsidRDefault="00BF6A18" w:rsidP="00495755">
            <w:pPr>
              <w:adjustRightInd w:val="0"/>
              <w:snapToGrid w:val="0"/>
              <w:spacing w:line="360" w:lineRule="auto"/>
              <w:rPr>
                <w:rFonts w:ascii="仿宋_GB2312" w:eastAsia="仿宋_GB2312" w:hAnsi="FangSong" w:cs="FangSong"/>
                <w:sz w:val="28"/>
                <w:szCs w:val="28"/>
              </w:rPr>
            </w:pPr>
            <w:r w:rsidRPr="006E30C7">
              <w:rPr>
                <w:rFonts w:ascii="仿宋_GB2312" w:eastAsia="仿宋_GB2312" w:hAnsi="FangSong" w:cs="FangSong" w:hint="eastAsia"/>
                <w:color w:val="000000" w:themeColor="text1"/>
                <w:kern w:val="0"/>
                <w:sz w:val="28"/>
                <w:szCs w:val="28"/>
              </w:rPr>
              <w:t>投标人2016年1月1日以来承担过省级政府部门组织的食品安全检测服务项目（同一委托单位业绩按一份计算），每有一项得2分，最多得</w:t>
            </w:r>
            <w:r w:rsidR="00495755">
              <w:rPr>
                <w:rFonts w:ascii="仿宋_GB2312" w:eastAsia="仿宋_GB2312" w:hAnsi="FangSong" w:cs="FangSong" w:hint="eastAsia"/>
                <w:color w:val="000000" w:themeColor="text1"/>
                <w:kern w:val="0"/>
                <w:sz w:val="28"/>
                <w:szCs w:val="28"/>
              </w:rPr>
              <w:t>6</w:t>
            </w:r>
            <w:r w:rsidRPr="006E30C7">
              <w:rPr>
                <w:rFonts w:ascii="仿宋_GB2312" w:eastAsia="仿宋_GB2312" w:hAnsi="FangSong" w:cs="FangSong" w:hint="eastAsia"/>
                <w:color w:val="000000" w:themeColor="text1"/>
                <w:kern w:val="0"/>
                <w:sz w:val="28"/>
                <w:szCs w:val="28"/>
              </w:rPr>
              <w:t>分；承担过市级政府部门组织的食品安全检测服务项目（同一委托单位业绩按一份计算），每有一项得1分,最多4分，满分</w:t>
            </w:r>
            <w:r w:rsidR="00495755">
              <w:rPr>
                <w:rFonts w:ascii="仿宋_GB2312" w:eastAsia="仿宋_GB2312" w:hAnsi="FangSong" w:cs="FangSong" w:hint="eastAsia"/>
                <w:color w:val="000000" w:themeColor="text1"/>
                <w:kern w:val="0"/>
                <w:sz w:val="28"/>
                <w:szCs w:val="28"/>
              </w:rPr>
              <w:t>10</w:t>
            </w:r>
            <w:r w:rsidRPr="006E30C7">
              <w:rPr>
                <w:rFonts w:ascii="仿宋_GB2312" w:eastAsia="仿宋_GB2312" w:hAnsi="FangSong" w:cs="FangSong" w:hint="eastAsia"/>
                <w:color w:val="000000" w:themeColor="text1"/>
                <w:kern w:val="0"/>
                <w:sz w:val="28"/>
                <w:szCs w:val="28"/>
              </w:rPr>
              <w:t>分（以合同签订日期为准）。</w:t>
            </w:r>
          </w:p>
        </w:tc>
        <w:tc>
          <w:tcPr>
            <w:tcW w:w="937" w:type="dxa"/>
            <w:vAlign w:val="center"/>
          </w:tcPr>
          <w:p w:rsidR="00493326" w:rsidRPr="006E30C7" w:rsidRDefault="00495755">
            <w:pPr>
              <w:adjustRightInd w:val="0"/>
              <w:snapToGrid w:val="0"/>
              <w:jc w:val="center"/>
              <w:rPr>
                <w:rFonts w:ascii="仿宋_GB2312" w:eastAsia="仿宋_GB2312" w:hAnsi="FangSong" w:cs="FangSong"/>
                <w:color w:val="000000" w:themeColor="text1"/>
                <w:sz w:val="28"/>
                <w:szCs w:val="28"/>
              </w:rPr>
            </w:pPr>
            <w:r>
              <w:rPr>
                <w:rFonts w:ascii="仿宋_GB2312" w:eastAsia="仿宋_GB2312" w:hAnsi="FangSong" w:cs="FangSong" w:hint="eastAsia"/>
                <w:color w:val="000000" w:themeColor="text1"/>
                <w:sz w:val="28"/>
                <w:szCs w:val="28"/>
              </w:rPr>
              <w:t>10</w:t>
            </w:r>
            <w:r w:rsidR="00BF6A18" w:rsidRPr="006E30C7">
              <w:rPr>
                <w:rFonts w:ascii="仿宋_GB2312" w:eastAsia="仿宋_GB2312" w:hAnsi="FangSong" w:cs="FangSong" w:hint="eastAsia"/>
                <w:color w:val="000000" w:themeColor="text1"/>
                <w:sz w:val="28"/>
                <w:szCs w:val="28"/>
              </w:rPr>
              <w:t>分</w:t>
            </w:r>
          </w:p>
        </w:tc>
      </w:tr>
      <w:tr w:rsidR="00493326" w:rsidRPr="006E30C7">
        <w:trPr>
          <w:trHeight w:val="217"/>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人员配备</w:t>
            </w:r>
          </w:p>
        </w:tc>
        <w:tc>
          <w:tcPr>
            <w:tcW w:w="6575" w:type="dxa"/>
            <w:vAlign w:val="center"/>
          </w:tcPr>
          <w:p w:rsidR="00493326" w:rsidRPr="006E30C7" w:rsidRDefault="00BF6A18" w:rsidP="00DD4BAF">
            <w:pPr>
              <w:adjustRightInd w:val="0"/>
              <w:snapToGrid w:val="0"/>
              <w:spacing w:line="360"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1、具有满足食品安全检测的专业检测队伍和专业的食品安全采样队伍，检测人员中每提供一名副高级或高级职称者得1分，最多得8分；每提供一名中级职称得0.5分；最多得4分，满分12分（中级和高级职称人员不得重复，以职称证证书为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12分</w:t>
            </w:r>
          </w:p>
        </w:tc>
      </w:tr>
      <w:tr w:rsidR="00493326" w:rsidRPr="006E30C7">
        <w:trPr>
          <w:trHeight w:val="228"/>
          <w:jc w:val="center"/>
        </w:trPr>
        <w:tc>
          <w:tcPr>
            <w:tcW w:w="9012" w:type="dxa"/>
            <w:gridSpan w:val="3"/>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技术部分(满分30分)</w:t>
            </w:r>
          </w:p>
        </w:tc>
      </w:tr>
      <w:tr w:rsidR="00493326" w:rsidRPr="006E30C7">
        <w:trPr>
          <w:trHeight w:val="217"/>
          <w:jc w:val="center"/>
        </w:trPr>
        <w:tc>
          <w:tcPr>
            <w:tcW w:w="1500"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评分因素</w:t>
            </w:r>
          </w:p>
        </w:tc>
        <w:tc>
          <w:tcPr>
            <w:tcW w:w="6575"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评分标准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分值</w:t>
            </w:r>
          </w:p>
        </w:tc>
      </w:tr>
      <w:tr w:rsidR="00493326" w:rsidRPr="006E30C7">
        <w:trPr>
          <w:trHeight w:val="1550"/>
          <w:jc w:val="center"/>
        </w:trPr>
        <w:tc>
          <w:tcPr>
            <w:tcW w:w="1500" w:type="dxa"/>
            <w:vAlign w:val="center"/>
          </w:tcPr>
          <w:p w:rsidR="00493326" w:rsidRPr="006E30C7" w:rsidRDefault="00BF6A18">
            <w:pPr>
              <w:adjustRightInd w:val="0"/>
              <w:snapToGrid w:val="0"/>
              <w:spacing w:line="276" w:lineRule="auto"/>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技术</w:t>
            </w:r>
          </w:p>
          <w:p w:rsidR="00493326" w:rsidRPr="006E30C7" w:rsidRDefault="00BF6A18">
            <w:pPr>
              <w:adjustRightInd w:val="0"/>
              <w:snapToGrid w:val="0"/>
              <w:spacing w:line="276" w:lineRule="auto"/>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方案</w:t>
            </w:r>
          </w:p>
        </w:tc>
        <w:tc>
          <w:tcPr>
            <w:tcW w:w="6575" w:type="dxa"/>
            <w:vAlign w:val="center"/>
          </w:tcPr>
          <w:p w:rsidR="00493326" w:rsidRPr="006E30C7" w:rsidRDefault="00BF6A18">
            <w:pPr>
              <w:adjustRightInd w:val="0"/>
              <w:snapToGrid w:val="0"/>
              <w:spacing w:line="276" w:lineRule="auto"/>
              <w:rPr>
                <w:rFonts w:ascii="仿宋_GB2312" w:eastAsia="仿宋_GB2312" w:hAnsi="SimSun" w:hint="eastAsia"/>
                <w:sz w:val="24"/>
                <w:szCs w:val="24"/>
              </w:rPr>
            </w:pPr>
            <w:r w:rsidRPr="006E30C7">
              <w:rPr>
                <w:rFonts w:ascii="仿宋_GB2312" w:eastAsia="仿宋_GB2312" w:hAnsi="FangSong" w:cs="FangSong" w:hint="eastAsia"/>
                <w:kern w:val="0"/>
                <w:sz w:val="28"/>
                <w:szCs w:val="28"/>
              </w:rPr>
              <w:t>1、投标人明确技术服务工作方法和管理制度，方法中明确成立专门项目组、抽检验测实施细则、结果专报机制、客户回访、档案管理机制及应急处置机制等；</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好（4分）、较好（2分）、一般（1分）</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2、投标人明确技术服务工作流程，流程设置合理，分工明确，每个工作流程有细致说明及相关责任人员等；</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好（4分）、较好（2分）、一般（1分）</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3、投标人明确技术服务工作要点，包括抽样工作要点、检测工作要点等内容，明确工作难点。工作要点和难点分析合理，符合实际等；</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好（4分）、较好（2分）、一般（1分）</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4、针对本项目的抽检工作有保证检验样品能在最科学合理的时间内送到实验室的措施和技术力量，确保检验样品在运输过程中不会受到污染的措施和技术力量，确保检验数据真实有效、科学客观的措施和技术力量；</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lastRenderedPageBreak/>
              <w:t>好（4分）、较好（2分）、一般（1分）</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5、投标人为招标人提供抽检培训和结果分析等相关服务；</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好（4分）、较好（2分）、一般（1分）</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6、具有完善的食品抽样检验质量控制方案及措施；</w:t>
            </w:r>
          </w:p>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好（4分）、较好（2分）、一般（1分）</w:t>
            </w:r>
          </w:p>
          <w:p w:rsidR="00493326" w:rsidRPr="006E30C7" w:rsidRDefault="00493326">
            <w:pPr>
              <w:adjustRightInd w:val="0"/>
              <w:snapToGrid w:val="0"/>
              <w:spacing w:line="276" w:lineRule="auto"/>
              <w:rPr>
                <w:rFonts w:ascii="仿宋_GB2312" w:eastAsia="仿宋_GB2312" w:hAnsi="FangSong" w:cs="FangSong"/>
                <w:color w:val="FF0000"/>
                <w:sz w:val="28"/>
                <w:szCs w:val="28"/>
              </w:rPr>
            </w:pP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24分</w:t>
            </w:r>
          </w:p>
        </w:tc>
      </w:tr>
      <w:tr w:rsidR="00493326" w:rsidRPr="006E30C7">
        <w:trPr>
          <w:trHeight w:val="1550"/>
          <w:jc w:val="center"/>
        </w:trPr>
        <w:tc>
          <w:tcPr>
            <w:tcW w:w="1500" w:type="dxa"/>
            <w:vAlign w:val="center"/>
          </w:tcPr>
          <w:p w:rsidR="00493326" w:rsidRPr="006E30C7" w:rsidRDefault="00BF6A18">
            <w:pPr>
              <w:adjustRightInd w:val="0"/>
              <w:snapToGrid w:val="0"/>
              <w:spacing w:line="276" w:lineRule="auto"/>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lastRenderedPageBreak/>
              <w:t>管理制度</w:t>
            </w:r>
          </w:p>
        </w:tc>
        <w:tc>
          <w:tcPr>
            <w:tcW w:w="6575" w:type="dxa"/>
            <w:vAlign w:val="center"/>
          </w:tcPr>
          <w:p w:rsidR="00493326" w:rsidRPr="006E30C7" w:rsidRDefault="00BF6A18">
            <w:pPr>
              <w:adjustRightInd w:val="0"/>
              <w:snapToGrid w:val="0"/>
              <w:spacing w:line="276" w:lineRule="auto"/>
              <w:rPr>
                <w:rFonts w:ascii="仿宋_GB2312" w:eastAsia="仿宋_GB2312" w:hAnsi="FangSong" w:cs="FangSong"/>
                <w:kern w:val="0"/>
                <w:sz w:val="28"/>
                <w:szCs w:val="28"/>
              </w:rPr>
            </w:pPr>
            <w:r w:rsidRPr="006E30C7">
              <w:rPr>
                <w:rFonts w:ascii="仿宋_GB2312" w:eastAsia="仿宋_GB2312" w:hAnsi="FangSong" w:cs="FangSong" w:hint="eastAsia"/>
                <w:kern w:val="0"/>
                <w:sz w:val="28"/>
                <w:szCs w:val="28"/>
              </w:rPr>
              <w:t>具有完善的食品安全检测制度、责任追究制度、检验档案管理制度等；</w:t>
            </w:r>
            <w:r w:rsidRPr="006E30C7">
              <w:rPr>
                <w:rFonts w:ascii="仿宋_GB2312" w:eastAsia="仿宋_GB2312" w:hAnsi="FangSong" w:cs="FangSong" w:hint="eastAsia"/>
                <w:color w:val="000000" w:themeColor="text1"/>
                <w:kern w:val="0"/>
                <w:sz w:val="28"/>
                <w:szCs w:val="28"/>
              </w:rPr>
              <w:t>在0-3分的范围内打分。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3分</w:t>
            </w:r>
          </w:p>
        </w:tc>
      </w:tr>
      <w:tr w:rsidR="00493326" w:rsidRPr="006E30C7">
        <w:trPr>
          <w:trHeight w:val="2112"/>
          <w:jc w:val="center"/>
        </w:trPr>
        <w:tc>
          <w:tcPr>
            <w:tcW w:w="1500" w:type="dxa"/>
            <w:vAlign w:val="center"/>
          </w:tcPr>
          <w:p w:rsidR="00493326" w:rsidRPr="006E30C7" w:rsidRDefault="00BF6A18">
            <w:pPr>
              <w:adjustRightInd w:val="0"/>
              <w:snapToGrid w:val="0"/>
              <w:spacing w:line="276" w:lineRule="auto"/>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服务承诺</w:t>
            </w:r>
          </w:p>
        </w:tc>
        <w:tc>
          <w:tcPr>
            <w:tcW w:w="6575" w:type="dxa"/>
            <w:vAlign w:val="center"/>
          </w:tcPr>
          <w:p w:rsidR="00493326" w:rsidRPr="006E30C7" w:rsidRDefault="00BF6A18">
            <w:pPr>
              <w:adjustRightInd w:val="0"/>
              <w:snapToGrid w:val="0"/>
              <w:spacing w:line="276" w:lineRule="auto"/>
              <w:rPr>
                <w:rFonts w:ascii="仿宋_GB2312" w:eastAsia="仿宋_GB2312" w:hAnsi="FangSong" w:cs="FangSong"/>
                <w:color w:val="000000" w:themeColor="text1"/>
                <w:kern w:val="0"/>
                <w:sz w:val="28"/>
                <w:szCs w:val="28"/>
              </w:rPr>
            </w:pPr>
            <w:r w:rsidRPr="006E30C7">
              <w:rPr>
                <w:rFonts w:ascii="仿宋_GB2312" w:eastAsia="仿宋_GB2312" w:hAnsi="FangSong" w:cs="FangSong" w:hint="eastAsia"/>
                <w:kern w:val="0"/>
                <w:sz w:val="28"/>
                <w:szCs w:val="28"/>
              </w:rPr>
              <w:t>整体实力、检测质量、职业道德、创新能力、给采购单位提供咨询、食品安全风险评估、合理化建议及对本次项目重视程度等全方位服务；在0-3分范围内进行打分。</w:t>
            </w:r>
          </w:p>
        </w:tc>
        <w:tc>
          <w:tcPr>
            <w:tcW w:w="937" w:type="dxa"/>
            <w:vAlign w:val="center"/>
          </w:tcPr>
          <w:p w:rsidR="00493326" w:rsidRPr="006E30C7" w:rsidRDefault="00BF6A18">
            <w:pPr>
              <w:adjustRightInd w:val="0"/>
              <w:snapToGrid w:val="0"/>
              <w:jc w:val="center"/>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3分</w:t>
            </w:r>
          </w:p>
        </w:tc>
      </w:tr>
      <w:tr w:rsidR="00493326" w:rsidRPr="006E30C7">
        <w:trPr>
          <w:trHeight w:val="1017"/>
          <w:jc w:val="center"/>
        </w:trPr>
        <w:tc>
          <w:tcPr>
            <w:tcW w:w="9012" w:type="dxa"/>
            <w:gridSpan w:val="3"/>
            <w:vAlign w:val="center"/>
          </w:tcPr>
          <w:p w:rsidR="00493326" w:rsidRPr="006E30C7" w:rsidRDefault="00BF6A18">
            <w:pPr>
              <w:adjustRightInd w:val="0"/>
              <w:snapToGrid w:val="0"/>
              <w:jc w:val="left"/>
              <w:rPr>
                <w:rFonts w:ascii="仿宋_GB2312" w:eastAsia="仿宋_GB2312" w:hAnsi="FangSong" w:cs="FangSong"/>
                <w:color w:val="000000" w:themeColor="text1"/>
                <w:sz w:val="28"/>
                <w:szCs w:val="28"/>
              </w:rPr>
            </w:pPr>
            <w:r w:rsidRPr="006E30C7">
              <w:rPr>
                <w:rFonts w:ascii="仿宋_GB2312" w:eastAsia="仿宋_GB2312" w:hAnsi="FangSong" w:cs="FangSong" w:hint="eastAsia"/>
                <w:color w:val="000000" w:themeColor="text1"/>
                <w:sz w:val="28"/>
                <w:szCs w:val="28"/>
              </w:rPr>
              <w:t>注：评标标准中所涉及到的证书及材料，均须在电子投标文件中提供原件扫描件（或图片），否则不得分。</w:t>
            </w:r>
          </w:p>
        </w:tc>
      </w:tr>
    </w:tbl>
    <w:p w:rsidR="00493326" w:rsidRPr="006E30C7" w:rsidRDefault="00BF6A18">
      <w:pPr>
        <w:adjustRightInd w:val="0"/>
        <w:snapToGrid w:val="0"/>
        <w:spacing w:line="276" w:lineRule="auto"/>
        <w:jc w:val="left"/>
        <w:rPr>
          <w:rFonts w:ascii="仿宋_GB2312" w:eastAsia="仿宋_GB2312" w:hAnsi="FangSong" w:cs="FangSong"/>
          <w:color w:val="000000" w:themeColor="text1"/>
          <w:kern w:val="0"/>
          <w:sz w:val="32"/>
          <w:szCs w:val="32"/>
        </w:rPr>
      </w:pPr>
      <w:r w:rsidRPr="006E30C7">
        <w:rPr>
          <w:rFonts w:ascii="仿宋_GB2312" w:eastAsia="仿宋_GB2312" w:hAnsi="FangSong" w:cs="FangSong" w:hint="eastAsia"/>
          <w:color w:val="000000" w:themeColor="text1"/>
          <w:kern w:val="0"/>
          <w:sz w:val="32"/>
          <w:szCs w:val="32"/>
        </w:rPr>
        <w:t>六、采购资金支付</w:t>
      </w:r>
    </w:p>
    <w:p w:rsidR="00493326" w:rsidRPr="006E30C7" w:rsidRDefault="00BF6A18">
      <w:pPr>
        <w:adjustRightInd w:val="0"/>
        <w:snapToGrid w:val="0"/>
        <w:spacing w:line="276" w:lineRule="auto"/>
        <w:jc w:val="left"/>
        <w:rPr>
          <w:rFonts w:ascii="仿宋_GB2312" w:eastAsia="仿宋_GB2312" w:hAnsi="FangSong" w:cs="FangSong"/>
          <w:color w:val="000000" w:themeColor="text1"/>
          <w:kern w:val="0"/>
          <w:sz w:val="32"/>
          <w:szCs w:val="32"/>
        </w:rPr>
      </w:pPr>
      <w:r w:rsidRPr="006E30C7">
        <w:rPr>
          <w:rFonts w:ascii="仿宋_GB2312" w:eastAsia="仿宋_GB2312" w:hAnsi="FangSong" w:cs="FangSong" w:hint="eastAsia"/>
          <w:color w:val="000000" w:themeColor="text1"/>
          <w:kern w:val="0"/>
          <w:sz w:val="32"/>
          <w:szCs w:val="32"/>
        </w:rPr>
        <w:t>（一）支付方式：银行转账</w:t>
      </w:r>
    </w:p>
    <w:p w:rsidR="00493326" w:rsidRPr="006E30C7" w:rsidRDefault="00BF6A18">
      <w:pPr>
        <w:adjustRightInd w:val="0"/>
        <w:snapToGrid w:val="0"/>
        <w:spacing w:line="276" w:lineRule="auto"/>
        <w:jc w:val="left"/>
        <w:rPr>
          <w:rFonts w:ascii="仿宋_GB2312" w:eastAsia="仿宋_GB2312" w:hAnsi="FangSong" w:cs="FangSong"/>
          <w:color w:val="000000" w:themeColor="text1"/>
          <w:sz w:val="32"/>
          <w:szCs w:val="32"/>
        </w:rPr>
      </w:pPr>
      <w:r w:rsidRPr="006E30C7">
        <w:rPr>
          <w:rFonts w:ascii="仿宋_GB2312" w:eastAsia="仿宋_GB2312" w:hAnsi="FangSong" w:cs="FangSong" w:hint="eastAsia"/>
          <w:color w:val="000000" w:themeColor="text1"/>
          <w:kern w:val="0"/>
          <w:sz w:val="32"/>
          <w:szCs w:val="32"/>
        </w:rPr>
        <w:t>（二）支付时间及条件：</w:t>
      </w:r>
      <w:r w:rsidRPr="006E30C7">
        <w:rPr>
          <w:rFonts w:ascii="仿宋_GB2312" w:eastAsia="仿宋_GB2312" w:hAnsi="FangSong" w:cs="FangSong" w:hint="eastAsia"/>
          <w:color w:val="000000" w:themeColor="text1"/>
          <w:sz w:val="32"/>
          <w:szCs w:val="32"/>
        </w:rPr>
        <w:t>验收合格后，一次性付清。</w:t>
      </w:r>
    </w:p>
    <w:p w:rsidR="00493326" w:rsidRPr="006E30C7" w:rsidRDefault="00BF6A18">
      <w:pPr>
        <w:rPr>
          <w:rFonts w:ascii="仿宋_GB2312" w:eastAsia="仿宋_GB2312" w:hAnsi="FangSong"/>
          <w:sz w:val="32"/>
          <w:szCs w:val="32"/>
        </w:rPr>
      </w:pPr>
      <w:r w:rsidRPr="006E30C7">
        <w:rPr>
          <w:rFonts w:ascii="仿宋_GB2312" w:eastAsia="仿宋_GB2312" w:hAnsi="FangSong" w:hint="eastAsia"/>
          <w:sz w:val="32"/>
          <w:szCs w:val="32"/>
        </w:rPr>
        <w:t>七、联系方式</w:t>
      </w:r>
    </w:p>
    <w:p w:rsidR="00493326" w:rsidRPr="006E30C7" w:rsidRDefault="00BF6A18">
      <w:pPr>
        <w:ind w:firstLineChars="200" w:firstLine="640"/>
        <w:rPr>
          <w:rFonts w:ascii="仿宋_GB2312" w:eastAsia="仿宋_GB2312"/>
          <w:sz w:val="32"/>
          <w:szCs w:val="32"/>
        </w:rPr>
      </w:pPr>
      <w:r w:rsidRPr="006E30C7">
        <w:rPr>
          <w:rFonts w:ascii="仿宋_GB2312" w:eastAsia="仿宋_GB2312" w:hAnsi="FangSong" w:hint="eastAsia"/>
          <w:sz w:val="32"/>
          <w:szCs w:val="32"/>
        </w:rPr>
        <w:t>联 系 人：周先生</w:t>
      </w:r>
    </w:p>
    <w:p w:rsidR="00493326" w:rsidRPr="006E30C7" w:rsidRDefault="00BF6A18">
      <w:pPr>
        <w:ind w:firstLineChars="200" w:firstLine="640"/>
        <w:rPr>
          <w:rFonts w:ascii="仿宋_GB2312" w:eastAsia="仿宋_GB2312" w:hAnsi="FangSong"/>
          <w:sz w:val="32"/>
          <w:szCs w:val="32"/>
        </w:rPr>
      </w:pPr>
      <w:r w:rsidRPr="006E30C7">
        <w:rPr>
          <w:rFonts w:ascii="仿宋_GB2312" w:eastAsia="仿宋_GB2312" w:hAnsi="FangSong" w:hint="eastAsia"/>
          <w:sz w:val="32"/>
          <w:szCs w:val="32"/>
        </w:rPr>
        <w:t>联系电话：15837434111</w:t>
      </w:r>
    </w:p>
    <w:p w:rsidR="00493326" w:rsidRPr="006E30C7" w:rsidRDefault="00BF6A18">
      <w:pPr>
        <w:ind w:firstLineChars="200" w:firstLine="640"/>
        <w:rPr>
          <w:rFonts w:ascii="仿宋_GB2312" w:eastAsia="仿宋_GB2312" w:hAnsi="FangSong"/>
          <w:sz w:val="32"/>
          <w:szCs w:val="32"/>
        </w:rPr>
      </w:pPr>
      <w:r w:rsidRPr="006E30C7">
        <w:rPr>
          <w:rFonts w:ascii="仿宋_GB2312" w:eastAsia="仿宋_GB2312" w:hAnsi="FangSong" w:hint="eastAsia"/>
          <w:sz w:val="32"/>
          <w:szCs w:val="32"/>
        </w:rPr>
        <w:t>单位地址：鄢陵县食品药品监督管理局（鄢陵县开发区紫云路中段路东）</w:t>
      </w:r>
    </w:p>
    <w:p w:rsidR="00493326" w:rsidRDefault="00493326">
      <w:pPr>
        <w:ind w:firstLineChars="200" w:firstLine="640"/>
        <w:rPr>
          <w:rFonts w:ascii="FangSong" w:eastAsia="FangSong" w:hAnsi="FangSong"/>
          <w:sz w:val="32"/>
          <w:szCs w:val="32"/>
        </w:rPr>
      </w:pPr>
    </w:p>
    <w:p w:rsidR="00493326" w:rsidRDefault="00493326">
      <w:pPr>
        <w:ind w:firstLineChars="200" w:firstLine="640"/>
        <w:rPr>
          <w:rFonts w:ascii="FangSong" w:eastAsia="FangSong" w:hAnsi="FangSong"/>
          <w:sz w:val="32"/>
          <w:szCs w:val="32"/>
        </w:rPr>
      </w:pPr>
    </w:p>
    <w:p w:rsidR="00493326" w:rsidRPr="00DD4BAF" w:rsidRDefault="00BF6A18">
      <w:pPr>
        <w:ind w:firstLineChars="200" w:firstLine="640"/>
        <w:rPr>
          <w:rFonts w:ascii="仿宋_GB2312" w:eastAsia="仿宋_GB2312" w:hAnsi="FangSong"/>
          <w:sz w:val="32"/>
          <w:szCs w:val="32"/>
        </w:rPr>
      </w:pPr>
      <w:r>
        <w:rPr>
          <w:rFonts w:ascii="FangSong" w:eastAsia="FangSong" w:hAnsi="FangSong" w:hint="eastAsia"/>
          <w:sz w:val="32"/>
          <w:szCs w:val="32"/>
        </w:rPr>
        <w:lastRenderedPageBreak/>
        <w:t xml:space="preserve">                      </w:t>
      </w:r>
      <w:r w:rsidRPr="00DD4BAF">
        <w:rPr>
          <w:rFonts w:ascii="仿宋_GB2312" w:eastAsia="仿宋_GB2312" w:hAnsi="FangSong" w:hint="eastAsia"/>
          <w:sz w:val="32"/>
          <w:szCs w:val="32"/>
        </w:rPr>
        <w:t xml:space="preserve"> 鄢陵县食品药品监督管理局   </w:t>
      </w:r>
    </w:p>
    <w:p w:rsidR="00493326" w:rsidRPr="00DD4BAF" w:rsidRDefault="00BF6A18" w:rsidP="00DD4BAF">
      <w:pPr>
        <w:ind w:firstLineChars="200" w:firstLine="640"/>
        <w:rPr>
          <w:rFonts w:ascii="仿宋_GB2312" w:eastAsia="仿宋_GB2312" w:hAnsi="FangSong"/>
          <w:sz w:val="32"/>
          <w:szCs w:val="32"/>
        </w:rPr>
      </w:pPr>
      <w:r w:rsidRPr="00DD4BAF">
        <w:rPr>
          <w:rFonts w:ascii="仿宋_GB2312" w:eastAsia="仿宋_GB2312" w:hAnsi="FangSong" w:hint="eastAsia"/>
          <w:sz w:val="32"/>
          <w:szCs w:val="32"/>
        </w:rPr>
        <w:t xml:space="preserve"> </w:t>
      </w:r>
      <w:r w:rsidR="00170B9E">
        <w:rPr>
          <w:rFonts w:ascii="仿宋_GB2312" w:eastAsia="仿宋_GB2312" w:hAnsi="FangSong" w:hint="eastAsia"/>
          <w:sz w:val="32"/>
          <w:szCs w:val="32"/>
        </w:rPr>
        <w:t xml:space="preserve">                             </w:t>
      </w:r>
      <w:r w:rsidRPr="00DD4BAF">
        <w:rPr>
          <w:rFonts w:ascii="仿宋_GB2312" w:eastAsia="仿宋_GB2312" w:hAnsi="FangSong" w:hint="eastAsia"/>
          <w:sz w:val="32"/>
          <w:szCs w:val="32"/>
        </w:rPr>
        <w:t>2018年</w:t>
      </w:r>
      <w:r w:rsidR="003F6BD6">
        <w:rPr>
          <w:rFonts w:ascii="仿宋_GB2312" w:eastAsia="仿宋_GB2312" w:hAnsi="FangSong" w:hint="eastAsia"/>
          <w:sz w:val="32"/>
          <w:szCs w:val="32"/>
        </w:rPr>
        <w:t xml:space="preserve"> </w:t>
      </w:r>
      <w:r w:rsidR="00170B9E">
        <w:rPr>
          <w:rFonts w:ascii="仿宋_GB2312" w:eastAsia="仿宋_GB2312" w:hAnsi="FangSong" w:hint="eastAsia"/>
          <w:sz w:val="32"/>
          <w:szCs w:val="32"/>
        </w:rPr>
        <w:t>8</w:t>
      </w:r>
      <w:r w:rsidR="003F6BD6">
        <w:rPr>
          <w:rFonts w:ascii="仿宋_GB2312" w:eastAsia="仿宋_GB2312" w:hAnsi="FangSong" w:hint="eastAsia"/>
          <w:sz w:val="32"/>
          <w:szCs w:val="32"/>
        </w:rPr>
        <w:t xml:space="preserve"> </w:t>
      </w:r>
      <w:r w:rsidRPr="00DD4BAF">
        <w:rPr>
          <w:rFonts w:ascii="仿宋_GB2312" w:eastAsia="仿宋_GB2312" w:hAnsi="FangSong" w:hint="eastAsia"/>
          <w:sz w:val="32"/>
          <w:szCs w:val="32"/>
        </w:rPr>
        <w:t>月</w:t>
      </w:r>
      <w:r w:rsidR="003F6BD6">
        <w:rPr>
          <w:rFonts w:ascii="仿宋_GB2312" w:eastAsia="仿宋_GB2312" w:hAnsi="FangSong" w:hint="eastAsia"/>
          <w:sz w:val="32"/>
          <w:szCs w:val="32"/>
        </w:rPr>
        <w:t xml:space="preserve"> </w:t>
      </w:r>
      <w:r w:rsidR="00170B9E">
        <w:rPr>
          <w:rFonts w:ascii="仿宋_GB2312" w:eastAsia="仿宋_GB2312" w:hAnsi="FangSong" w:hint="eastAsia"/>
          <w:sz w:val="32"/>
          <w:szCs w:val="32"/>
        </w:rPr>
        <w:t>10</w:t>
      </w:r>
      <w:r w:rsidR="003F6BD6">
        <w:rPr>
          <w:rFonts w:ascii="仿宋_GB2312" w:eastAsia="仿宋_GB2312" w:hAnsi="FangSong" w:hint="eastAsia"/>
          <w:sz w:val="32"/>
          <w:szCs w:val="32"/>
        </w:rPr>
        <w:t xml:space="preserve"> </w:t>
      </w:r>
      <w:r w:rsidRPr="00DD4BAF">
        <w:rPr>
          <w:rFonts w:ascii="仿宋_GB2312" w:eastAsia="仿宋_GB2312" w:hAnsi="FangSong" w:hint="eastAsia"/>
          <w:sz w:val="32"/>
          <w:szCs w:val="32"/>
        </w:rPr>
        <w:t>日</w:t>
      </w:r>
    </w:p>
    <w:p w:rsidR="00493326" w:rsidRDefault="00493326">
      <w:pPr>
        <w:widowControl/>
        <w:shd w:val="clear" w:color="auto" w:fill="FFFFFF"/>
        <w:spacing w:line="525" w:lineRule="atLeast"/>
        <w:jc w:val="left"/>
        <w:rPr>
          <w:rFonts w:ascii="FangSong" w:eastAsia="FangSong" w:hAnsi="FangSong" w:cs="FangSong"/>
          <w:color w:val="000000"/>
          <w:kern w:val="0"/>
          <w:sz w:val="30"/>
          <w:szCs w:val="30"/>
        </w:rPr>
      </w:pPr>
    </w:p>
    <w:sectPr w:rsidR="00493326" w:rsidSect="0049332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20" w:rsidRDefault="00F83320" w:rsidP="00F83320">
      <w:r>
        <w:separator/>
      </w:r>
    </w:p>
  </w:endnote>
  <w:endnote w:type="continuationSeparator" w:id="1">
    <w:p w:rsidR="00F83320" w:rsidRDefault="00F83320" w:rsidP="00F83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20" w:rsidRDefault="00F83320" w:rsidP="00F83320">
      <w:r>
        <w:separator/>
      </w:r>
    </w:p>
  </w:footnote>
  <w:footnote w:type="continuationSeparator" w:id="1">
    <w:p w:rsidR="00F83320" w:rsidRDefault="00F83320" w:rsidP="00F83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533B"/>
    <w:rsid w:val="00016E5D"/>
    <w:rsid w:val="000207DE"/>
    <w:rsid w:val="00033B4B"/>
    <w:rsid w:val="000410B4"/>
    <w:rsid w:val="0004792A"/>
    <w:rsid w:val="00053B52"/>
    <w:rsid w:val="00054680"/>
    <w:rsid w:val="00056A59"/>
    <w:rsid w:val="00057586"/>
    <w:rsid w:val="00067FCC"/>
    <w:rsid w:val="00072B88"/>
    <w:rsid w:val="00072DAA"/>
    <w:rsid w:val="000753F9"/>
    <w:rsid w:val="00075BEE"/>
    <w:rsid w:val="00076DF8"/>
    <w:rsid w:val="00083879"/>
    <w:rsid w:val="0008667F"/>
    <w:rsid w:val="00094742"/>
    <w:rsid w:val="000A25DA"/>
    <w:rsid w:val="000A797A"/>
    <w:rsid w:val="000B2D01"/>
    <w:rsid w:val="000B3051"/>
    <w:rsid w:val="000C318B"/>
    <w:rsid w:val="000C42B4"/>
    <w:rsid w:val="000C4701"/>
    <w:rsid w:val="000C59FE"/>
    <w:rsid w:val="000C7EA2"/>
    <w:rsid w:val="000D0AE0"/>
    <w:rsid w:val="000E4687"/>
    <w:rsid w:val="000F38E0"/>
    <w:rsid w:val="00101575"/>
    <w:rsid w:val="00101E0F"/>
    <w:rsid w:val="00111984"/>
    <w:rsid w:val="00115DA7"/>
    <w:rsid w:val="00116454"/>
    <w:rsid w:val="00117448"/>
    <w:rsid w:val="001231FB"/>
    <w:rsid w:val="00123FD3"/>
    <w:rsid w:val="00126DCE"/>
    <w:rsid w:val="0012716C"/>
    <w:rsid w:val="0012792F"/>
    <w:rsid w:val="00133940"/>
    <w:rsid w:val="00136F12"/>
    <w:rsid w:val="00137E0A"/>
    <w:rsid w:val="00144D1D"/>
    <w:rsid w:val="00146101"/>
    <w:rsid w:val="001465EE"/>
    <w:rsid w:val="00147A52"/>
    <w:rsid w:val="0015118B"/>
    <w:rsid w:val="001555A9"/>
    <w:rsid w:val="00170B9E"/>
    <w:rsid w:val="00174BDF"/>
    <w:rsid w:val="00177787"/>
    <w:rsid w:val="001824B2"/>
    <w:rsid w:val="00183FBC"/>
    <w:rsid w:val="001847F3"/>
    <w:rsid w:val="00185DB5"/>
    <w:rsid w:val="0018752C"/>
    <w:rsid w:val="00187883"/>
    <w:rsid w:val="001931D7"/>
    <w:rsid w:val="001940BF"/>
    <w:rsid w:val="00194A1A"/>
    <w:rsid w:val="001A2208"/>
    <w:rsid w:val="001A22A1"/>
    <w:rsid w:val="001A24C1"/>
    <w:rsid w:val="001A479E"/>
    <w:rsid w:val="001A502D"/>
    <w:rsid w:val="001B0288"/>
    <w:rsid w:val="001B1217"/>
    <w:rsid w:val="001B45B6"/>
    <w:rsid w:val="001B7CC8"/>
    <w:rsid w:val="001C29FA"/>
    <w:rsid w:val="001C488D"/>
    <w:rsid w:val="001C4996"/>
    <w:rsid w:val="001C4D9B"/>
    <w:rsid w:val="001D66E7"/>
    <w:rsid w:val="001E4061"/>
    <w:rsid w:val="001E5500"/>
    <w:rsid w:val="001E6C72"/>
    <w:rsid w:val="001E7B42"/>
    <w:rsid w:val="001E7EE5"/>
    <w:rsid w:val="001F4664"/>
    <w:rsid w:val="00203F4A"/>
    <w:rsid w:val="00211851"/>
    <w:rsid w:val="002219B8"/>
    <w:rsid w:val="002269D2"/>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74FF4"/>
    <w:rsid w:val="00285201"/>
    <w:rsid w:val="00285696"/>
    <w:rsid w:val="0029002C"/>
    <w:rsid w:val="002921C0"/>
    <w:rsid w:val="00293283"/>
    <w:rsid w:val="00294F67"/>
    <w:rsid w:val="00296DC1"/>
    <w:rsid w:val="002C1860"/>
    <w:rsid w:val="002C22B4"/>
    <w:rsid w:val="002C46A0"/>
    <w:rsid w:val="002C53A1"/>
    <w:rsid w:val="002C5E29"/>
    <w:rsid w:val="002C77E8"/>
    <w:rsid w:val="002C7ABA"/>
    <w:rsid w:val="002D1D13"/>
    <w:rsid w:val="002D1E0D"/>
    <w:rsid w:val="002D4498"/>
    <w:rsid w:val="002D6648"/>
    <w:rsid w:val="002D7276"/>
    <w:rsid w:val="002E4EBC"/>
    <w:rsid w:val="002F37AD"/>
    <w:rsid w:val="002F5AF9"/>
    <w:rsid w:val="003016D3"/>
    <w:rsid w:val="003100CF"/>
    <w:rsid w:val="00312E37"/>
    <w:rsid w:val="0031659A"/>
    <w:rsid w:val="00317AD8"/>
    <w:rsid w:val="00321712"/>
    <w:rsid w:val="003240C0"/>
    <w:rsid w:val="003309ED"/>
    <w:rsid w:val="003349F4"/>
    <w:rsid w:val="00334F33"/>
    <w:rsid w:val="00335402"/>
    <w:rsid w:val="00337811"/>
    <w:rsid w:val="003436DD"/>
    <w:rsid w:val="00343724"/>
    <w:rsid w:val="00344168"/>
    <w:rsid w:val="00344595"/>
    <w:rsid w:val="003479F0"/>
    <w:rsid w:val="00353F5C"/>
    <w:rsid w:val="00360057"/>
    <w:rsid w:val="00360B66"/>
    <w:rsid w:val="003635B3"/>
    <w:rsid w:val="00366830"/>
    <w:rsid w:val="00366AB9"/>
    <w:rsid w:val="00373A4D"/>
    <w:rsid w:val="00375B33"/>
    <w:rsid w:val="0038140F"/>
    <w:rsid w:val="0038371F"/>
    <w:rsid w:val="00394936"/>
    <w:rsid w:val="00394D3B"/>
    <w:rsid w:val="003A2C7F"/>
    <w:rsid w:val="003A3935"/>
    <w:rsid w:val="003A5120"/>
    <w:rsid w:val="003B77E7"/>
    <w:rsid w:val="003C03F1"/>
    <w:rsid w:val="003C21E9"/>
    <w:rsid w:val="003C30B2"/>
    <w:rsid w:val="003C6734"/>
    <w:rsid w:val="003D539F"/>
    <w:rsid w:val="003E03B9"/>
    <w:rsid w:val="003E3894"/>
    <w:rsid w:val="003F6035"/>
    <w:rsid w:val="003F6BD6"/>
    <w:rsid w:val="003F7797"/>
    <w:rsid w:val="0040127B"/>
    <w:rsid w:val="00404CF6"/>
    <w:rsid w:val="0040533D"/>
    <w:rsid w:val="004058E1"/>
    <w:rsid w:val="00413E02"/>
    <w:rsid w:val="00415755"/>
    <w:rsid w:val="00420C22"/>
    <w:rsid w:val="00423481"/>
    <w:rsid w:val="004314A4"/>
    <w:rsid w:val="00434D8A"/>
    <w:rsid w:val="004364B9"/>
    <w:rsid w:val="00442AD7"/>
    <w:rsid w:val="004503BA"/>
    <w:rsid w:val="0045134D"/>
    <w:rsid w:val="00453FF5"/>
    <w:rsid w:val="0045526A"/>
    <w:rsid w:val="004559C7"/>
    <w:rsid w:val="00456A57"/>
    <w:rsid w:val="00463CEC"/>
    <w:rsid w:val="00464E32"/>
    <w:rsid w:val="004658FA"/>
    <w:rsid w:val="0047035C"/>
    <w:rsid w:val="00472DF0"/>
    <w:rsid w:val="004732E3"/>
    <w:rsid w:val="0047376E"/>
    <w:rsid w:val="0047576B"/>
    <w:rsid w:val="0048218D"/>
    <w:rsid w:val="00482F4B"/>
    <w:rsid w:val="00483570"/>
    <w:rsid w:val="004848C5"/>
    <w:rsid w:val="00493326"/>
    <w:rsid w:val="00495755"/>
    <w:rsid w:val="004A0930"/>
    <w:rsid w:val="004A735D"/>
    <w:rsid w:val="004A7949"/>
    <w:rsid w:val="004B2809"/>
    <w:rsid w:val="004B5787"/>
    <w:rsid w:val="004B7968"/>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EFA"/>
    <w:rsid w:val="005169C5"/>
    <w:rsid w:val="00522376"/>
    <w:rsid w:val="00523F0D"/>
    <w:rsid w:val="00545A3C"/>
    <w:rsid w:val="00551D27"/>
    <w:rsid w:val="005559F6"/>
    <w:rsid w:val="00561418"/>
    <w:rsid w:val="00561732"/>
    <w:rsid w:val="00565A35"/>
    <w:rsid w:val="00573B03"/>
    <w:rsid w:val="0057604A"/>
    <w:rsid w:val="00576F28"/>
    <w:rsid w:val="0058091C"/>
    <w:rsid w:val="00580FA3"/>
    <w:rsid w:val="00591910"/>
    <w:rsid w:val="00594ACC"/>
    <w:rsid w:val="00594B25"/>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5BF4"/>
    <w:rsid w:val="005D7B0B"/>
    <w:rsid w:val="005E5873"/>
    <w:rsid w:val="005E5AD4"/>
    <w:rsid w:val="005F0A55"/>
    <w:rsid w:val="005F42CE"/>
    <w:rsid w:val="005F50EE"/>
    <w:rsid w:val="005F659E"/>
    <w:rsid w:val="006015A2"/>
    <w:rsid w:val="006016D8"/>
    <w:rsid w:val="00604ABF"/>
    <w:rsid w:val="006051CC"/>
    <w:rsid w:val="00617092"/>
    <w:rsid w:val="00622AA9"/>
    <w:rsid w:val="006231B4"/>
    <w:rsid w:val="00627916"/>
    <w:rsid w:val="00637E85"/>
    <w:rsid w:val="0064479D"/>
    <w:rsid w:val="00646FB8"/>
    <w:rsid w:val="00647F69"/>
    <w:rsid w:val="0065273D"/>
    <w:rsid w:val="00652A5A"/>
    <w:rsid w:val="00652D38"/>
    <w:rsid w:val="00665FF5"/>
    <w:rsid w:val="00666C52"/>
    <w:rsid w:val="00666CD4"/>
    <w:rsid w:val="006717D7"/>
    <w:rsid w:val="006737FD"/>
    <w:rsid w:val="006743DB"/>
    <w:rsid w:val="006851DF"/>
    <w:rsid w:val="006861EF"/>
    <w:rsid w:val="0068704C"/>
    <w:rsid w:val="006877BA"/>
    <w:rsid w:val="0069222B"/>
    <w:rsid w:val="00696ABA"/>
    <w:rsid w:val="006A1BE2"/>
    <w:rsid w:val="006A1CBB"/>
    <w:rsid w:val="006A526B"/>
    <w:rsid w:val="006A627B"/>
    <w:rsid w:val="006B4F75"/>
    <w:rsid w:val="006B5502"/>
    <w:rsid w:val="006C01A8"/>
    <w:rsid w:val="006C7205"/>
    <w:rsid w:val="006D3EC2"/>
    <w:rsid w:val="006D679D"/>
    <w:rsid w:val="006D6FF1"/>
    <w:rsid w:val="006E30C7"/>
    <w:rsid w:val="006E46F6"/>
    <w:rsid w:val="006E7FE9"/>
    <w:rsid w:val="006F0D12"/>
    <w:rsid w:val="006F4B05"/>
    <w:rsid w:val="006F5809"/>
    <w:rsid w:val="006F6834"/>
    <w:rsid w:val="00703A85"/>
    <w:rsid w:val="007057D2"/>
    <w:rsid w:val="0071161F"/>
    <w:rsid w:val="00712050"/>
    <w:rsid w:val="007126EB"/>
    <w:rsid w:val="007206DD"/>
    <w:rsid w:val="0072478C"/>
    <w:rsid w:val="00725EE7"/>
    <w:rsid w:val="00727717"/>
    <w:rsid w:val="00735EBF"/>
    <w:rsid w:val="00741D59"/>
    <w:rsid w:val="007422B2"/>
    <w:rsid w:val="00742D74"/>
    <w:rsid w:val="00746B6E"/>
    <w:rsid w:val="007504C6"/>
    <w:rsid w:val="007513FA"/>
    <w:rsid w:val="00754205"/>
    <w:rsid w:val="00760E60"/>
    <w:rsid w:val="0076268B"/>
    <w:rsid w:val="00766C84"/>
    <w:rsid w:val="007707F6"/>
    <w:rsid w:val="00770808"/>
    <w:rsid w:val="007725D5"/>
    <w:rsid w:val="007751E0"/>
    <w:rsid w:val="007753A5"/>
    <w:rsid w:val="007811EA"/>
    <w:rsid w:val="00781CFD"/>
    <w:rsid w:val="0078706B"/>
    <w:rsid w:val="00787305"/>
    <w:rsid w:val="00787D06"/>
    <w:rsid w:val="00790AB4"/>
    <w:rsid w:val="00791694"/>
    <w:rsid w:val="00793966"/>
    <w:rsid w:val="00797E5A"/>
    <w:rsid w:val="007A0853"/>
    <w:rsid w:val="007A0E2C"/>
    <w:rsid w:val="007A794D"/>
    <w:rsid w:val="007B0F92"/>
    <w:rsid w:val="007B6E17"/>
    <w:rsid w:val="007C1D7F"/>
    <w:rsid w:val="007D41A1"/>
    <w:rsid w:val="007D62FE"/>
    <w:rsid w:val="007D77FB"/>
    <w:rsid w:val="007E1D25"/>
    <w:rsid w:val="007E51C7"/>
    <w:rsid w:val="007E66B6"/>
    <w:rsid w:val="007F02BE"/>
    <w:rsid w:val="007F3089"/>
    <w:rsid w:val="007F5EDF"/>
    <w:rsid w:val="007F6B3C"/>
    <w:rsid w:val="007F7BC8"/>
    <w:rsid w:val="00804837"/>
    <w:rsid w:val="00804BD4"/>
    <w:rsid w:val="00804CD6"/>
    <w:rsid w:val="00805025"/>
    <w:rsid w:val="00805C96"/>
    <w:rsid w:val="0081075C"/>
    <w:rsid w:val="00811225"/>
    <w:rsid w:val="00817A4D"/>
    <w:rsid w:val="00822B1F"/>
    <w:rsid w:val="00823F3B"/>
    <w:rsid w:val="008258F0"/>
    <w:rsid w:val="00826D12"/>
    <w:rsid w:val="00834A78"/>
    <w:rsid w:val="00834B07"/>
    <w:rsid w:val="00836C0A"/>
    <w:rsid w:val="008372A6"/>
    <w:rsid w:val="00841341"/>
    <w:rsid w:val="00841AD4"/>
    <w:rsid w:val="00846442"/>
    <w:rsid w:val="00846F8E"/>
    <w:rsid w:val="0085164F"/>
    <w:rsid w:val="00860FE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61F7"/>
    <w:rsid w:val="008F5C89"/>
    <w:rsid w:val="008F5E14"/>
    <w:rsid w:val="00901E55"/>
    <w:rsid w:val="00902C2E"/>
    <w:rsid w:val="009053FA"/>
    <w:rsid w:val="009070EF"/>
    <w:rsid w:val="00911571"/>
    <w:rsid w:val="00912F35"/>
    <w:rsid w:val="00921E6D"/>
    <w:rsid w:val="00925579"/>
    <w:rsid w:val="009274F5"/>
    <w:rsid w:val="00927EF6"/>
    <w:rsid w:val="00932436"/>
    <w:rsid w:val="009326BF"/>
    <w:rsid w:val="00940CD4"/>
    <w:rsid w:val="00942523"/>
    <w:rsid w:val="0094705B"/>
    <w:rsid w:val="00947329"/>
    <w:rsid w:val="0094796C"/>
    <w:rsid w:val="009561E3"/>
    <w:rsid w:val="00961D0A"/>
    <w:rsid w:val="00970502"/>
    <w:rsid w:val="00970DD7"/>
    <w:rsid w:val="009741BF"/>
    <w:rsid w:val="0097622C"/>
    <w:rsid w:val="00985A4B"/>
    <w:rsid w:val="009876CB"/>
    <w:rsid w:val="0099052B"/>
    <w:rsid w:val="00993A39"/>
    <w:rsid w:val="00994781"/>
    <w:rsid w:val="00994B02"/>
    <w:rsid w:val="009967CD"/>
    <w:rsid w:val="00997648"/>
    <w:rsid w:val="009A0593"/>
    <w:rsid w:val="009A1773"/>
    <w:rsid w:val="009A1E51"/>
    <w:rsid w:val="009B0AB2"/>
    <w:rsid w:val="009B24FA"/>
    <w:rsid w:val="009C21D8"/>
    <w:rsid w:val="009C270F"/>
    <w:rsid w:val="009C31AB"/>
    <w:rsid w:val="009C3796"/>
    <w:rsid w:val="009C463D"/>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36D2"/>
    <w:rsid w:val="00A241C8"/>
    <w:rsid w:val="00A3035B"/>
    <w:rsid w:val="00A3621F"/>
    <w:rsid w:val="00A44C6A"/>
    <w:rsid w:val="00A50F86"/>
    <w:rsid w:val="00A53373"/>
    <w:rsid w:val="00A536B1"/>
    <w:rsid w:val="00A611BC"/>
    <w:rsid w:val="00A641C9"/>
    <w:rsid w:val="00A64923"/>
    <w:rsid w:val="00A66A2C"/>
    <w:rsid w:val="00A66C6A"/>
    <w:rsid w:val="00A72149"/>
    <w:rsid w:val="00A72624"/>
    <w:rsid w:val="00A73A46"/>
    <w:rsid w:val="00A80F46"/>
    <w:rsid w:val="00A83202"/>
    <w:rsid w:val="00A84F48"/>
    <w:rsid w:val="00A90217"/>
    <w:rsid w:val="00A938D1"/>
    <w:rsid w:val="00A94046"/>
    <w:rsid w:val="00A941F7"/>
    <w:rsid w:val="00AA069A"/>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3224"/>
    <w:rsid w:val="00B04F45"/>
    <w:rsid w:val="00B054B1"/>
    <w:rsid w:val="00B0721F"/>
    <w:rsid w:val="00B164AB"/>
    <w:rsid w:val="00B17723"/>
    <w:rsid w:val="00B23415"/>
    <w:rsid w:val="00B33C50"/>
    <w:rsid w:val="00B377A9"/>
    <w:rsid w:val="00B401D9"/>
    <w:rsid w:val="00B419F5"/>
    <w:rsid w:val="00B4457A"/>
    <w:rsid w:val="00B44E7E"/>
    <w:rsid w:val="00B457ED"/>
    <w:rsid w:val="00B54A72"/>
    <w:rsid w:val="00B620AA"/>
    <w:rsid w:val="00B62442"/>
    <w:rsid w:val="00B70F66"/>
    <w:rsid w:val="00B71690"/>
    <w:rsid w:val="00B71DF3"/>
    <w:rsid w:val="00B756E2"/>
    <w:rsid w:val="00B76D8A"/>
    <w:rsid w:val="00B7714A"/>
    <w:rsid w:val="00B80709"/>
    <w:rsid w:val="00B84FCC"/>
    <w:rsid w:val="00B8506C"/>
    <w:rsid w:val="00B9455B"/>
    <w:rsid w:val="00B9496E"/>
    <w:rsid w:val="00B957FA"/>
    <w:rsid w:val="00B97F82"/>
    <w:rsid w:val="00BB4804"/>
    <w:rsid w:val="00BB49DE"/>
    <w:rsid w:val="00BB6B05"/>
    <w:rsid w:val="00BC0E02"/>
    <w:rsid w:val="00BC18DE"/>
    <w:rsid w:val="00BC1AEB"/>
    <w:rsid w:val="00BC1D5E"/>
    <w:rsid w:val="00BC31FE"/>
    <w:rsid w:val="00BD03E5"/>
    <w:rsid w:val="00BD438F"/>
    <w:rsid w:val="00BE1327"/>
    <w:rsid w:val="00BE7631"/>
    <w:rsid w:val="00BF2A2D"/>
    <w:rsid w:val="00BF2D5E"/>
    <w:rsid w:val="00BF6A18"/>
    <w:rsid w:val="00C00A62"/>
    <w:rsid w:val="00C00EA8"/>
    <w:rsid w:val="00C0131D"/>
    <w:rsid w:val="00C02102"/>
    <w:rsid w:val="00C037A9"/>
    <w:rsid w:val="00C0555B"/>
    <w:rsid w:val="00C10A7C"/>
    <w:rsid w:val="00C10E5A"/>
    <w:rsid w:val="00C10E95"/>
    <w:rsid w:val="00C13969"/>
    <w:rsid w:val="00C17AF0"/>
    <w:rsid w:val="00C206CB"/>
    <w:rsid w:val="00C251BD"/>
    <w:rsid w:val="00C308DE"/>
    <w:rsid w:val="00C313BC"/>
    <w:rsid w:val="00C320E0"/>
    <w:rsid w:val="00C32E41"/>
    <w:rsid w:val="00C35040"/>
    <w:rsid w:val="00C36520"/>
    <w:rsid w:val="00C40B71"/>
    <w:rsid w:val="00C471A8"/>
    <w:rsid w:val="00C5250B"/>
    <w:rsid w:val="00C56345"/>
    <w:rsid w:val="00C567A3"/>
    <w:rsid w:val="00C61ACC"/>
    <w:rsid w:val="00C678E1"/>
    <w:rsid w:val="00C71D09"/>
    <w:rsid w:val="00C7390E"/>
    <w:rsid w:val="00C7498D"/>
    <w:rsid w:val="00C76F19"/>
    <w:rsid w:val="00C7789A"/>
    <w:rsid w:val="00C8027E"/>
    <w:rsid w:val="00C92037"/>
    <w:rsid w:val="00C935F5"/>
    <w:rsid w:val="00C96C54"/>
    <w:rsid w:val="00CA0B23"/>
    <w:rsid w:val="00CA3E74"/>
    <w:rsid w:val="00CA607C"/>
    <w:rsid w:val="00CA6CFB"/>
    <w:rsid w:val="00CB6238"/>
    <w:rsid w:val="00CC0930"/>
    <w:rsid w:val="00CD0D43"/>
    <w:rsid w:val="00CD163C"/>
    <w:rsid w:val="00CD1E4B"/>
    <w:rsid w:val="00CD636C"/>
    <w:rsid w:val="00CD69EC"/>
    <w:rsid w:val="00CF015C"/>
    <w:rsid w:val="00CF0F24"/>
    <w:rsid w:val="00CF23DE"/>
    <w:rsid w:val="00CF619B"/>
    <w:rsid w:val="00CF688A"/>
    <w:rsid w:val="00CF744B"/>
    <w:rsid w:val="00CF778B"/>
    <w:rsid w:val="00D06FE0"/>
    <w:rsid w:val="00D10445"/>
    <w:rsid w:val="00D10BC4"/>
    <w:rsid w:val="00D12FC8"/>
    <w:rsid w:val="00D14B75"/>
    <w:rsid w:val="00D160C9"/>
    <w:rsid w:val="00D22B1B"/>
    <w:rsid w:val="00D23A8A"/>
    <w:rsid w:val="00D245C4"/>
    <w:rsid w:val="00D31B38"/>
    <w:rsid w:val="00D32C44"/>
    <w:rsid w:val="00D34A4B"/>
    <w:rsid w:val="00D432B0"/>
    <w:rsid w:val="00D4602F"/>
    <w:rsid w:val="00D4654F"/>
    <w:rsid w:val="00D50B37"/>
    <w:rsid w:val="00D538F1"/>
    <w:rsid w:val="00D57240"/>
    <w:rsid w:val="00D62AAB"/>
    <w:rsid w:val="00D74847"/>
    <w:rsid w:val="00D947DA"/>
    <w:rsid w:val="00DA1D4A"/>
    <w:rsid w:val="00DA33CB"/>
    <w:rsid w:val="00DA3456"/>
    <w:rsid w:val="00DB0518"/>
    <w:rsid w:val="00DB058F"/>
    <w:rsid w:val="00DB6DFD"/>
    <w:rsid w:val="00DC092A"/>
    <w:rsid w:val="00DC11C5"/>
    <w:rsid w:val="00DC22A5"/>
    <w:rsid w:val="00DC5653"/>
    <w:rsid w:val="00DC719F"/>
    <w:rsid w:val="00DD4484"/>
    <w:rsid w:val="00DD4853"/>
    <w:rsid w:val="00DD4BAF"/>
    <w:rsid w:val="00DD7328"/>
    <w:rsid w:val="00DE1BE1"/>
    <w:rsid w:val="00DE274A"/>
    <w:rsid w:val="00DE5B9A"/>
    <w:rsid w:val="00DE604C"/>
    <w:rsid w:val="00DE6E6E"/>
    <w:rsid w:val="00DF149F"/>
    <w:rsid w:val="00DF2A3E"/>
    <w:rsid w:val="00DF4563"/>
    <w:rsid w:val="00DF5E73"/>
    <w:rsid w:val="00E06034"/>
    <w:rsid w:val="00E14A29"/>
    <w:rsid w:val="00E1760E"/>
    <w:rsid w:val="00E209E7"/>
    <w:rsid w:val="00E23BAC"/>
    <w:rsid w:val="00E25271"/>
    <w:rsid w:val="00E368F7"/>
    <w:rsid w:val="00E43F69"/>
    <w:rsid w:val="00E45AD2"/>
    <w:rsid w:val="00E4727A"/>
    <w:rsid w:val="00E5044F"/>
    <w:rsid w:val="00E52229"/>
    <w:rsid w:val="00E528CC"/>
    <w:rsid w:val="00E537EB"/>
    <w:rsid w:val="00E5780D"/>
    <w:rsid w:val="00E6113B"/>
    <w:rsid w:val="00E6581E"/>
    <w:rsid w:val="00E65E35"/>
    <w:rsid w:val="00E66A59"/>
    <w:rsid w:val="00E70B11"/>
    <w:rsid w:val="00E7796D"/>
    <w:rsid w:val="00E876F1"/>
    <w:rsid w:val="00E87972"/>
    <w:rsid w:val="00E90785"/>
    <w:rsid w:val="00E90850"/>
    <w:rsid w:val="00E95F6F"/>
    <w:rsid w:val="00E96258"/>
    <w:rsid w:val="00E977A2"/>
    <w:rsid w:val="00EA084B"/>
    <w:rsid w:val="00EA4DC3"/>
    <w:rsid w:val="00EA6642"/>
    <w:rsid w:val="00EB3197"/>
    <w:rsid w:val="00EC193D"/>
    <w:rsid w:val="00EC1FB4"/>
    <w:rsid w:val="00EC260A"/>
    <w:rsid w:val="00EC689F"/>
    <w:rsid w:val="00ED79E4"/>
    <w:rsid w:val="00EE3E11"/>
    <w:rsid w:val="00EF07AA"/>
    <w:rsid w:val="00EF60F4"/>
    <w:rsid w:val="00F01706"/>
    <w:rsid w:val="00F0217A"/>
    <w:rsid w:val="00F02F7C"/>
    <w:rsid w:val="00F03D4E"/>
    <w:rsid w:val="00F06924"/>
    <w:rsid w:val="00F06DC6"/>
    <w:rsid w:val="00F1022B"/>
    <w:rsid w:val="00F10C46"/>
    <w:rsid w:val="00F12E3D"/>
    <w:rsid w:val="00F14FC3"/>
    <w:rsid w:val="00F16DA1"/>
    <w:rsid w:val="00F2085C"/>
    <w:rsid w:val="00F31857"/>
    <w:rsid w:val="00F325A5"/>
    <w:rsid w:val="00F32F2E"/>
    <w:rsid w:val="00F35691"/>
    <w:rsid w:val="00F40380"/>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3320"/>
    <w:rsid w:val="00F8648B"/>
    <w:rsid w:val="00F8666A"/>
    <w:rsid w:val="00F872CE"/>
    <w:rsid w:val="00F92BA8"/>
    <w:rsid w:val="00F95C17"/>
    <w:rsid w:val="00F97182"/>
    <w:rsid w:val="00FA0467"/>
    <w:rsid w:val="00FA6D06"/>
    <w:rsid w:val="00FB066A"/>
    <w:rsid w:val="00FB3650"/>
    <w:rsid w:val="00FB45B3"/>
    <w:rsid w:val="00FB53B8"/>
    <w:rsid w:val="00FB7AD8"/>
    <w:rsid w:val="00FC5DCF"/>
    <w:rsid w:val="00FC6735"/>
    <w:rsid w:val="00FD0D27"/>
    <w:rsid w:val="00FD13AD"/>
    <w:rsid w:val="00FD3D79"/>
    <w:rsid w:val="00FD4056"/>
    <w:rsid w:val="00FD5EB5"/>
    <w:rsid w:val="00FD6D7D"/>
    <w:rsid w:val="00FE40CA"/>
    <w:rsid w:val="00FE452E"/>
    <w:rsid w:val="00FE4DB7"/>
    <w:rsid w:val="00FF0FF1"/>
    <w:rsid w:val="00FF3B84"/>
    <w:rsid w:val="00FF4643"/>
    <w:rsid w:val="00FF540C"/>
    <w:rsid w:val="00FF544B"/>
    <w:rsid w:val="00FF595A"/>
    <w:rsid w:val="02080805"/>
    <w:rsid w:val="0EE13979"/>
    <w:rsid w:val="11FA160D"/>
    <w:rsid w:val="179419F7"/>
    <w:rsid w:val="1AF844CE"/>
    <w:rsid w:val="1BEB27DD"/>
    <w:rsid w:val="23C5502C"/>
    <w:rsid w:val="33AF005B"/>
    <w:rsid w:val="33F81732"/>
    <w:rsid w:val="3BD479B6"/>
    <w:rsid w:val="3CE333D5"/>
    <w:rsid w:val="3D2A37AB"/>
    <w:rsid w:val="3EEA24C6"/>
    <w:rsid w:val="4277591F"/>
    <w:rsid w:val="4683443C"/>
    <w:rsid w:val="486C02E6"/>
    <w:rsid w:val="5491544C"/>
    <w:rsid w:val="598F587E"/>
    <w:rsid w:val="59C524D5"/>
    <w:rsid w:val="5B5903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lsdException w:name="footer" w:semiHidden="0" w:uiPriority="99" w:qFormat="1"/>
    <w:lsdException w:name="caption" w:uiPriority="35" w:qFormat="1"/>
    <w:lsdException w:name="annotation reference" w:semiHidden="0" w:uiPriority="99"/>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26"/>
    <w:pPr>
      <w:widowControl w:val="0"/>
      <w:jc w:val="both"/>
    </w:pPr>
    <w:rPr>
      <w:rFonts w:ascii="Calibri" w:eastAsia="SimSun" w:hAnsi="Calibri" w:cs="SimHe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493326"/>
    <w:rPr>
      <w:rFonts w:cs="SimHei"/>
      <w:b/>
      <w:bCs/>
      <w:szCs w:val="22"/>
    </w:rPr>
  </w:style>
  <w:style w:type="paragraph" w:styleId="a4">
    <w:name w:val="annotation text"/>
    <w:basedOn w:val="a"/>
    <w:link w:val="Char0"/>
    <w:uiPriority w:val="99"/>
    <w:unhideWhenUsed/>
    <w:qFormat/>
    <w:rsid w:val="00493326"/>
    <w:pPr>
      <w:jc w:val="left"/>
    </w:pPr>
    <w:rPr>
      <w:rFonts w:cs="Times New Roman"/>
      <w:szCs w:val="24"/>
    </w:rPr>
  </w:style>
  <w:style w:type="paragraph" w:styleId="a5">
    <w:name w:val="Plain Text"/>
    <w:basedOn w:val="a"/>
    <w:link w:val="Char1"/>
    <w:qFormat/>
    <w:rsid w:val="00493326"/>
    <w:rPr>
      <w:sz w:val="24"/>
    </w:rPr>
  </w:style>
  <w:style w:type="paragraph" w:styleId="a6">
    <w:name w:val="Balloon Text"/>
    <w:basedOn w:val="a"/>
    <w:link w:val="Char2"/>
    <w:semiHidden/>
    <w:unhideWhenUsed/>
    <w:rsid w:val="00493326"/>
    <w:rPr>
      <w:sz w:val="18"/>
      <w:szCs w:val="18"/>
    </w:rPr>
  </w:style>
  <w:style w:type="paragraph" w:styleId="a7">
    <w:name w:val="footer"/>
    <w:basedOn w:val="a"/>
    <w:link w:val="Char3"/>
    <w:uiPriority w:val="99"/>
    <w:unhideWhenUsed/>
    <w:qFormat/>
    <w:rsid w:val="00493326"/>
    <w:pPr>
      <w:tabs>
        <w:tab w:val="center" w:pos="4153"/>
        <w:tab w:val="right" w:pos="8306"/>
      </w:tabs>
      <w:snapToGrid w:val="0"/>
      <w:jc w:val="left"/>
    </w:pPr>
    <w:rPr>
      <w:sz w:val="18"/>
      <w:szCs w:val="18"/>
    </w:rPr>
  </w:style>
  <w:style w:type="paragraph" w:styleId="a8">
    <w:name w:val="header"/>
    <w:basedOn w:val="a"/>
    <w:link w:val="Char4"/>
    <w:uiPriority w:val="99"/>
    <w:unhideWhenUsed/>
    <w:rsid w:val="0049332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493326"/>
    <w:pPr>
      <w:spacing w:beforeAutospacing="1" w:afterAutospacing="1"/>
      <w:jc w:val="left"/>
    </w:pPr>
    <w:rPr>
      <w:rFonts w:ascii="Times New Roman" w:hAnsi="Times New Roman" w:cs="Times New Roman"/>
      <w:kern w:val="0"/>
      <w:sz w:val="24"/>
      <w:szCs w:val="24"/>
    </w:rPr>
  </w:style>
  <w:style w:type="character" w:styleId="aa">
    <w:name w:val="annotation reference"/>
    <w:basedOn w:val="a0"/>
    <w:uiPriority w:val="99"/>
    <w:unhideWhenUsed/>
    <w:rsid w:val="00493326"/>
    <w:rPr>
      <w:sz w:val="21"/>
      <w:szCs w:val="21"/>
    </w:rPr>
  </w:style>
  <w:style w:type="table" w:styleId="ab">
    <w:name w:val="Table Grid"/>
    <w:basedOn w:val="a1"/>
    <w:uiPriority w:val="59"/>
    <w:qFormat/>
    <w:rsid w:val="00493326"/>
    <w:rPr>
      <w:rFonts w:ascii="Calibri" w:eastAsia="Microsoft YaHe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493326"/>
    <w:pPr>
      <w:ind w:firstLineChars="200" w:firstLine="420"/>
    </w:pPr>
  </w:style>
  <w:style w:type="paragraph" w:customStyle="1" w:styleId="Style43">
    <w:name w:val="_Style 43"/>
    <w:basedOn w:val="a"/>
    <w:rsid w:val="00493326"/>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4">
    <w:name w:val="页眉 Char"/>
    <w:basedOn w:val="a0"/>
    <w:link w:val="a8"/>
    <w:uiPriority w:val="99"/>
    <w:semiHidden/>
    <w:qFormat/>
    <w:rsid w:val="00493326"/>
    <w:rPr>
      <w:sz w:val="18"/>
      <w:szCs w:val="18"/>
    </w:rPr>
  </w:style>
  <w:style w:type="character" w:customStyle="1" w:styleId="Char3">
    <w:name w:val="页脚 Char"/>
    <w:basedOn w:val="a0"/>
    <w:link w:val="a7"/>
    <w:uiPriority w:val="99"/>
    <w:semiHidden/>
    <w:qFormat/>
    <w:rsid w:val="00493326"/>
    <w:rPr>
      <w:sz w:val="18"/>
      <w:szCs w:val="18"/>
    </w:rPr>
  </w:style>
  <w:style w:type="character" w:customStyle="1" w:styleId="Char1">
    <w:name w:val="纯文本 Char"/>
    <w:basedOn w:val="a0"/>
    <w:link w:val="a5"/>
    <w:qFormat/>
    <w:rsid w:val="00493326"/>
    <w:rPr>
      <w:rFonts w:eastAsia="SimSun"/>
      <w:sz w:val="24"/>
    </w:rPr>
  </w:style>
  <w:style w:type="paragraph" w:customStyle="1" w:styleId="Default">
    <w:name w:val="Default"/>
    <w:qFormat/>
    <w:rsid w:val="00493326"/>
    <w:pPr>
      <w:widowControl w:val="0"/>
      <w:autoSpaceDE w:val="0"/>
      <w:autoSpaceDN w:val="0"/>
      <w:adjustRightInd w:val="0"/>
    </w:pPr>
    <w:rPr>
      <w:rFonts w:ascii="SimSun" w:eastAsia="SimSun" w:hAnsiTheme="minorHAnsi" w:cs="SimSun"/>
      <w:color w:val="000000"/>
      <w:sz w:val="24"/>
      <w:szCs w:val="24"/>
    </w:rPr>
  </w:style>
  <w:style w:type="character" w:customStyle="1" w:styleId="Char0">
    <w:name w:val="批注文字 Char"/>
    <w:basedOn w:val="a0"/>
    <w:link w:val="a4"/>
    <w:uiPriority w:val="99"/>
    <w:qFormat/>
    <w:rsid w:val="00493326"/>
    <w:rPr>
      <w:rFonts w:ascii="Calibri" w:hAnsi="Calibri"/>
      <w:kern w:val="2"/>
      <w:sz w:val="21"/>
      <w:szCs w:val="24"/>
    </w:rPr>
  </w:style>
  <w:style w:type="character" w:customStyle="1" w:styleId="Char2">
    <w:name w:val="批注框文本 Char"/>
    <w:basedOn w:val="a0"/>
    <w:link w:val="a6"/>
    <w:semiHidden/>
    <w:rsid w:val="00493326"/>
    <w:rPr>
      <w:rFonts w:ascii="Calibri" w:hAnsi="Calibri" w:cs="SimHei"/>
      <w:kern w:val="2"/>
      <w:sz w:val="18"/>
      <w:szCs w:val="18"/>
    </w:rPr>
  </w:style>
  <w:style w:type="character" w:customStyle="1" w:styleId="Char">
    <w:name w:val="批注主题 Char"/>
    <w:basedOn w:val="Char0"/>
    <w:link w:val="a3"/>
    <w:semiHidden/>
    <w:qFormat/>
    <w:rsid w:val="00493326"/>
    <w:rPr>
      <w:rFonts w:cs="SimHei"/>
      <w:b/>
      <w:bCs/>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59009F-30EF-4CAA-BD87-AEB9F8C380B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1150</Words>
  <Characters>6560</Characters>
  <Application>Microsoft Office Word</Application>
  <DocSecurity>0</DocSecurity>
  <Lines>54</Lines>
  <Paragraphs>15</Paragraphs>
  <ScaleCrop>false</ScaleCrop>
  <Company>Microsoft</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603</cp:revision>
  <cp:lastPrinted>2018-07-16T07:57:00Z</cp:lastPrinted>
  <dcterms:created xsi:type="dcterms:W3CDTF">2018-02-01T01:23:00Z</dcterms:created>
  <dcterms:modified xsi:type="dcterms:W3CDTF">2018-08-10T01:12:00Z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