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spacing w:line="360" w:lineRule="auto"/>
        <w:jc w:val="center"/>
        <w:rPr>
          <w:rFonts w:hint="eastAsia" w:hAnsi="宋体" w:cs="宋体" w:eastAsiaTheme="minorEastAsia"/>
          <w:b/>
          <w:bCs/>
          <w:sz w:val="48"/>
          <w:szCs w:val="48"/>
          <w:lang w:val="en-US" w:eastAsia="zh-CN"/>
        </w:rPr>
      </w:pPr>
      <w:r>
        <w:rPr>
          <w:rFonts w:hint="eastAsia" w:hAnsi="宋体" w:cs="宋体"/>
          <w:b/>
          <w:bCs/>
          <w:sz w:val="44"/>
          <w:szCs w:val="44"/>
        </w:rPr>
        <w:t>禹州市第三实验学校建设工程监理</w:t>
      </w:r>
      <w:r>
        <w:rPr>
          <w:rFonts w:hint="eastAsia" w:hAnsi="宋体" w:cs="宋体"/>
          <w:b/>
          <w:bCs/>
          <w:sz w:val="44"/>
          <w:szCs w:val="44"/>
          <w:lang w:eastAsia="zh-CN"/>
        </w:rPr>
        <w:t>项目</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禹州市教育体育局</w:t>
      </w:r>
    </w:p>
    <w:p>
      <w:pPr>
        <w:autoSpaceDE w:val="0"/>
        <w:autoSpaceDN w:val="0"/>
        <w:spacing w:line="360" w:lineRule="auto"/>
        <w:ind w:right="-20" w:firstLine="320" w:firstLineChars="100"/>
        <w:outlineLvl w:val="0"/>
        <w:rPr>
          <w:rFonts w:hint="eastAsia" w:ascii="仿宋" w:hAnsi="仿宋" w:eastAsia="仿宋"/>
          <w:sz w:val="32"/>
          <w:lang w:eastAsia="zh-CN"/>
        </w:rPr>
      </w:pPr>
      <w:r>
        <w:rPr>
          <w:rFonts w:hint="eastAsia" w:ascii="仿宋" w:hAnsi="仿宋" w:eastAsia="仿宋"/>
          <w:sz w:val="32"/>
        </w:rPr>
        <w:t>项目名称：禹州市第三实验学校建设工程监理</w:t>
      </w:r>
      <w:r>
        <w:rPr>
          <w:rFonts w:hint="eastAsia" w:ascii="仿宋" w:hAnsi="仿宋" w:eastAsia="仿宋"/>
          <w:sz w:val="32"/>
          <w:lang w:eastAsia="zh-CN"/>
        </w:rPr>
        <w:t>项目</w:t>
      </w:r>
    </w:p>
    <w:p>
      <w:pPr>
        <w:autoSpaceDE w:val="0"/>
        <w:autoSpaceDN w:val="0"/>
        <w:spacing w:line="360" w:lineRule="auto"/>
        <w:ind w:right="-20" w:firstLine="320" w:firstLineChars="100"/>
        <w:outlineLvl w:val="0"/>
        <w:rPr>
          <w:rFonts w:hint="eastAsia" w:ascii="仿宋" w:hAnsi="仿宋" w:eastAsia="仿宋"/>
          <w:color w:val="FF0000"/>
          <w:sz w:val="32"/>
          <w:lang w:val="en-US" w:eastAsia="zh-CN"/>
        </w:rPr>
      </w:pPr>
      <w:r>
        <w:rPr>
          <w:rFonts w:hint="eastAsia" w:ascii="仿宋" w:hAnsi="仿宋" w:eastAsia="仿宋"/>
          <w:sz w:val="32"/>
        </w:rPr>
        <w:t>项目编号：YZCG—</w:t>
      </w:r>
      <w:r>
        <w:rPr>
          <w:rFonts w:hint="eastAsia" w:ascii="仿宋" w:hAnsi="仿宋" w:eastAsia="仿宋"/>
          <w:color w:val="FF0000"/>
          <w:sz w:val="32"/>
        </w:rPr>
        <w:t>G2018</w:t>
      </w:r>
      <w:r>
        <w:rPr>
          <w:rFonts w:hint="eastAsia" w:ascii="仿宋" w:hAnsi="仿宋" w:eastAsia="仿宋"/>
          <w:color w:val="FF0000"/>
          <w:sz w:val="32"/>
          <w:lang w:val="en-US" w:eastAsia="zh-CN"/>
        </w:rPr>
        <w:t>190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二〇一八年七月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520" w:lineRule="exact"/>
        <w:ind w:firstLine="542" w:firstLine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禹州市第三实验学校建设工程监理</w:t>
      </w:r>
      <w:r>
        <w:rPr>
          <w:rFonts w:hint="eastAsia" w:ascii="仿宋" w:hAnsi="仿宋" w:eastAsia="仿宋" w:cs="仿宋"/>
          <w:b/>
          <w:bCs/>
          <w:sz w:val="36"/>
          <w:szCs w:val="36"/>
          <w:lang w:eastAsia="zh-CN"/>
        </w:rPr>
        <w:t>项目</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spacing w:line="520" w:lineRule="exact"/>
        <w:jc w:val="center"/>
        <w:rPr>
          <w:rFonts w:hint="eastAsia" w:ascii="仿宋" w:hAnsi="仿宋" w:eastAsia="仿宋" w:cs="仿宋"/>
          <w:b/>
          <w:bCs/>
          <w:sz w:val="36"/>
          <w:szCs w:val="36"/>
        </w:rPr>
      </w:pPr>
    </w:p>
    <w:p>
      <w:pPr>
        <w:spacing w:line="520" w:lineRule="exact"/>
        <w:ind w:firstLine="360" w:firstLineChars="150"/>
        <w:rPr>
          <w:rFonts w:ascii="仿宋" w:hAnsi="仿宋" w:eastAsia="仿宋" w:cs="仿宋"/>
          <w:sz w:val="24"/>
          <w:szCs w:val="24"/>
        </w:rPr>
      </w:pPr>
      <w:r>
        <w:rPr>
          <w:rFonts w:hint="eastAsia" w:ascii="仿宋" w:hAnsi="仿宋" w:eastAsia="仿宋" w:cs="仿宋"/>
          <w:sz w:val="24"/>
          <w:szCs w:val="24"/>
        </w:rPr>
        <w:t>禹州市政府采购中心受禹州市教育体育局的委托，就“ 禹州市第三实验学校建设工程监理</w:t>
      </w:r>
      <w:r>
        <w:rPr>
          <w:rFonts w:hint="eastAsia" w:ascii="仿宋" w:hAnsi="仿宋" w:eastAsia="仿宋" w:cs="仿宋"/>
          <w:sz w:val="24"/>
          <w:szCs w:val="24"/>
          <w:lang w:eastAsia="zh-CN"/>
        </w:rPr>
        <w:t>项目</w:t>
      </w:r>
      <w:r>
        <w:rPr>
          <w:rFonts w:hint="eastAsia" w:ascii="仿宋" w:hAnsi="仿宋" w:eastAsia="仿宋" w:cs="仿宋"/>
          <w:sz w:val="24"/>
          <w:szCs w:val="24"/>
        </w:rPr>
        <w:t>”进行公开招标，欢迎合格的投标人前来投标。</w:t>
      </w:r>
    </w:p>
    <w:p>
      <w:pPr>
        <w:widowControl/>
        <w:numPr>
          <w:ilvl w:val="0"/>
          <w:numId w:val="3"/>
        </w:numPr>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spacing w:line="520" w:lineRule="exact"/>
        <w:ind w:firstLine="0" w:firstLineChars="0"/>
        <w:rPr>
          <w:rFonts w:ascii="仿宋" w:hAnsi="仿宋" w:eastAsia="仿宋" w:cs="仿宋"/>
          <w:sz w:val="24"/>
          <w:szCs w:val="24"/>
        </w:rPr>
      </w:pPr>
      <w:r>
        <w:rPr>
          <w:rFonts w:hint="eastAsia" w:ascii="仿宋" w:hAnsi="仿宋" w:eastAsia="仿宋" w:cs="仿宋"/>
          <w:sz w:val="24"/>
          <w:szCs w:val="24"/>
        </w:rPr>
        <w:t>　　1、采购人：禹州市教育体育局</w:t>
      </w:r>
    </w:p>
    <w:p>
      <w:pPr>
        <w:pStyle w:val="41"/>
        <w:spacing w:line="520" w:lineRule="exact"/>
        <w:ind w:left="630" w:firstLine="0" w:firstLineChars="0"/>
        <w:rPr>
          <w:rFonts w:hint="eastAsia" w:ascii="仿宋" w:hAnsi="仿宋" w:eastAsia="仿宋" w:cs="仿宋"/>
          <w:color w:val="FF0000"/>
          <w:sz w:val="24"/>
          <w:szCs w:val="24"/>
          <w:lang w:val="en-US" w:eastAsia="zh-CN"/>
        </w:rPr>
      </w:pPr>
      <w:r>
        <w:rPr>
          <w:rFonts w:hint="eastAsia" w:ascii="仿宋" w:hAnsi="仿宋" w:eastAsia="仿宋" w:cs="仿宋"/>
          <w:sz w:val="24"/>
          <w:szCs w:val="24"/>
        </w:rPr>
        <w:t>2、采购编号：YZCG-</w:t>
      </w:r>
      <w:r>
        <w:rPr>
          <w:rFonts w:hint="eastAsia" w:ascii="仿宋" w:hAnsi="仿宋" w:eastAsia="仿宋" w:cs="仿宋"/>
          <w:color w:val="FF0000"/>
          <w:sz w:val="24"/>
          <w:szCs w:val="24"/>
        </w:rPr>
        <w:t>G2018</w:t>
      </w:r>
      <w:r>
        <w:rPr>
          <w:rFonts w:hint="eastAsia" w:ascii="仿宋" w:hAnsi="仿宋" w:eastAsia="仿宋" w:cs="仿宋"/>
          <w:color w:val="FF0000"/>
          <w:sz w:val="24"/>
          <w:szCs w:val="24"/>
          <w:lang w:val="en-US" w:eastAsia="zh-CN"/>
        </w:rPr>
        <w:t>190</w:t>
      </w:r>
    </w:p>
    <w:p>
      <w:pPr>
        <w:pStyle w:val="121"/>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3、项目需求：工程监理（详见招标文件）</w:t>
      </w:r>
    </w:p>
    <w:p>
      <w:pPr>
        <w:pStyle w:val="121"/>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4、采购预算：150.61万元</w:t>
      </w:r>
    </w:p>
    <w:p>
      <w:pPr>
        <w:pStyle w:val="121"/>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5、最高限价：150.61万元</w:t>
      </w:r>
    </w:p>
    <w:p>
      <w:pPr>
        <w:widowControl/>
        <w:shd w:val="clear" w:color="auto" w:fill="FFFFFF"/>
        <w:spacing w:line="520" w:lineRule="exact"/>
        <w:ind w:firstLine="354" w:firstLineChars="147"/>
        <w:jc w:val="left"/>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二、需要落实的政府采购政策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4"/>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5"/>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5"/>
        </w:num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numPr>
          <w:ilvl w:val="0"/>
          <w:numId w:val="6"/>
        </w:numPr>
        <w:adjustRightInd w:val="0"/>
        <w:snapToGrid w:val="0"/>
        <w:spacing w:line="440" w:lineRule="atLeast"/>
        <w:ind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kern w:val="0"/>
          <w:sz w:val="24"/>
          <w:szCs w:val="24"/>
        </w:rPr>
        <w:t>投标商须具有行政主管部门颁发的</w:t>
      </w:r>
      <w:r>
        <w:rPr>
          <w:rFonts w:hint="eastAsia" w:ascii="仿宋" w:hAnsi="仿宋" w:eastAsia="仿宋" w:cs="仿宋"/>
          <w:color w:val="000000"/>
          <w:sz w:val="24"/>
          <w:szCs w:val="24"/>
          <w:shd w:val="clear" w:color="auto" w:fill="FFFFFF"/>
        </w:rPr>
        <w:t>工程监理综合资质或房屋建筑工程监理甲级资质</w:t>
      </w:r>
      <w:r>
        <w:rPr>
          <w:rFonts w:hint="eastAsia" w:ascii="仿宋" w:hAnsi="仿宋" w:eastAsia="仿宋" w:cs="仿宋"/>
          <w:color w:val="000000"/>
          <w:sz w:val="24"/>
          <w:szCs w:val="24"/>
          <w:shd w:val="clear" w:color="auto" w:fill="FFFFFF"/>
          <w:lang w:eastAsia="zh-CN"/>
        </w:rPr>
        <w:t>；</w:t>
      </w:r>
    </w:p>
    <w:p>
      <w:pPr>
        <w:numPr>
          <w:ilvl w:val="0"/>
          <w:numId w:val="6"/>
        </w:numPr>
        <w:adjustRightInd w:val="0"/>
        <w:snapToGrid w:val="0"/>
        <w:spacing w:line="44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投标人拟派总监须具有房屋建筑工程专业注册监理工程师资格；</w:t>
      </w:r>
    </w:p>
    <w:p>
      <w:pPr>
        <w:shd w:val="clear" w:color="auto" w:fill="FFFFFF"/>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、法定代表人授权代表须是本单位职工，提供本公司为本人缴纳社会保险证明；</w:t>
      </w:r>
    </w:p>
    <w:p>
      <w:pPr>
        <w:shd w:val="clear" w:color="auto" w:fill="FFFFFF"/>
        <w:spacing w:line="52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 xml:space="preserve">月 </w:t>
      </w:r>
      <w:r>
        <w:rPr>
          <w:rFonts w:hint="eastAsia" w:ascii="仿宋" w:hAnsi="仿宋" w:eastAsia="仿宋" w:cs="仿宋"/>
          <w:color w:val="FF0000"/>
          <w:kern w:val="0"/>
          <w:sz w:val="24"/>
          <w:szCs w:val="24"/>
          <w:lang w:val="en-US" w:eastAsia="zh-CN"/>
        </w:rPr>
        <w:t>3</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禹州市教育体育局</w:t>
      </w:r>
    </w:p>
    <w:p>
      <w:pPr>
        <w:widowControl/>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hint="eastAsia"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rPr>
        <w:t>联系人：</w:t>
      </w:r>
      <w:r>
        <w:rPr>
          <w:rFonts w:hint="eastAsia" w:ascii="仿宋" w:hAnsi="仿宋" w:eastAsia="仿宋" w:cs="仿宋"/>
          <w:color w:val="FF0000"/>
          <w:kern w:val="0"/>
          <w:sz w:val="24"/>
          <w:szCs w:val="24"/>
          <w:lang w:eastAsia="zh-CN"/>
        </w:rPr>
        <w:t>连先生</w:t>
      </w:r>
      <w:r>
        <w:rPr>
          <w:rFonts w:hint="eastAsia" w:ascii="仿宋" w:hAnsi="仿宋" w:eastAsia="仿宋" w:cs="仿宋"/>
          <w:color w:val="FF0000"/>
          <w:kern w:val="0"/>
          <w:sz w:val="24"/>
          <w:szCs w:val="24"/>
          <w:lang w:val="en-US" w:eastAsia="zh-CN"/>
        </w:rPr>
        <w:t xml:space="preserve">     </w:t>
      </w:r>
      <w:r>
        <w:rPr>
          <w:rFonts w:hint="eastAsia" w:ascii="仿宋" w:hAnsi="仿宋" w:eastAsia="仿宋" w:cs="仿宋"/>
          <w:color w:val="FF0000"/>
          <w:kern w:val="0"/>
          <w:sz w:val="24"/>
          <w:szCs w:val="24"/>
        </w:rPr>
        <w:t xml:space="preserve">   联系电话：</w:t>
      </w:r>
      <w:r>
        <w:rPr>
          <w:rFonts w:hint="eastAsia" w:ascii="仿宋" w:hAnsi="仿宋" w:eastAsia="仿宋" w:cs="仿宋"/>
          <w:color w:val="FF0000"/>
          <w:kern w:val="0"/>
          <w:sz w:val="24"/>
          <w:szCs w:val="24"/>
          <w:lang w:val="en-US" w:eastAsia="zh-CN"/>
        </w:rPr>
        <w:t>0374-8880080</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p>
    <w:p>
      <w:pPr>
        <w:spacing w:line="520" w:lineRule="exact"/>
        <w:ind w:firstLine="5760" w:firstLineChars="2400"/>
        <w:rPr>
          <w:sz w:val="24"/>
          <w:szCs w:val="24"/>
        </w:rPr>
      </w:pPr>
      <w:r>
        <w:rPr>
          <w:rFonts w:hint="eastAsia" w:ascii="仿宋" w:hAnsi="仿宋" w:eastAsia="仿宋" w:cs="仿宋"/>
          <w:color w:val="FF0000"/>
          <w:sz w:val="24"/>
          <w:szCs w:val="24"/>
        </w:rPr>
        <w:t xml:space="preserve">2018年 </w:t>
      </w:r>
      <w:r>
        <w:rPr>
          <w:rFonts w:hint="eastAsia" w:ascii="仿宋" w:hAnsi="仿宋" w:eastAsia="仿宋" w:cs="仿宋"/>
          <w:color w:val="FF0000"/>
          <w:sz w:val="24"/>
          <w:szCs w:val="24"/>
          <w:lang w:val="en-US" w:eastAsia="zh-CN"/>
        </w:rPr>
        <w:t>7</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12</w:t>
      </w:r>
      <w:r>
        <w:rPr>
          <w:rFonts w:hint="eastAsia" w:ascii="仿宋" w:hAnsi="仿宋" w:eastAsia="仿宋" w:cs="仿宋"/>
          <w:color w:val="FF0000"/>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520" w:lineRule="exact"/>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禹州市第三实验学校建设工程监理</w:t>
            </w:r>
            <w:r>
              <w:rPr>
                <w:rFonts w:hint="eastAsia" w:ascii="仿宋" w:hAnsi="仿宋" w:eastAsia="仿宋"/>
                <w:color w:val="000000"/>
                <w:kern w:val="0"/>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lang w:eastAsia="zh-CN"/>
              </w:rPr>
              <w:t>贰万</w:t>
            </w:r>
            <w:r>
              <w:rPr>
                <w:rFonts w:hint="eastAsia" w:ascii="仿宋" w:hAnsi="仿宋" w:eastAsia="仿宋"/>
                <w:color w:val="FF0000"/>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3.提供电子版投标文件一份(U盘)，随投标文件密封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150.61万元，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8"/>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9"/>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ascii="仿宋" w:hAnsi="仿宋" w:eastAsia="仿宋"/>
          <w:b/>
          <w:sz w:val="44"/>
        </w:rPr>
      </w:pP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outlineLvl w:val="9"/>
        <w:rPr>
          <w:rFonts w:hint="eastAsia" w:ascii="仿宋" w:hAnsi="仿宋" w:eastAsia="仿宋" w:cs="仿宋"/>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项目基本情况：</w:t>
      </w:r>
    </w:p>
    <w:p>
      <w:pPr>
        <w:keepNext w:val="0"/>
        <w:keepLines w:val="0"/>
        <w:pageBreakBefore w:val="0"/>
        <w:widowControl/>
        <w:kinsoku/>
        <w:wordWrap/>
        <w:overflowPunct/>
        <w:topLinePunct w:val="0"/>
        <w:autoSpaceDE/>
        <w:autoSpaceDN/>
        <w:bidi w:val="0"/>
        <w:spacing w:line="360" w:lineRule="auto"/>
        <w:ind w:firstLine="84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禹州市委、市政府相关会议精神，禹州市第三实验学校建设项目列入禹州市基础教育质量提升三年攻坚计划，是许昌市重点项目、2018年禹州市十件民生实事。该项目位于禹州市韩城街道办事处腾飞路西侧，规划占地面积95974.06㎡(143.96亩)，总建筑面积59986.55㎡，为九年一贯制寄宿式学校。</w:t>
      </w:r>
    </w:p>
    <w:p>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二、监理要求：</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在工程施工期间，监理工程师将负责按施工合同进行施工监理，对工程质量、进度和费用进行有效控制，对安全生产、文明施工进行监督管理，处理与施工合同、信息有关的相关事务，为工程按时、高质量完成提供优质服务。</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2、工期要求：工程开工至</w:t>
      </w:r>
      <w:r>
        <w:rPr>
          <w:rFonts w:hint="eastAsia" w:ascii="仿宋" w:hAnsi="仿宋" w:eastAsia="仿宋" w:cs="仿宋"/>
          <w:color w:val="000000"/>
          <w:sz w:val="24"/>
          <w:szCs w:val="24"/>
          <w:lang w:eastAsia="zh-CN"/>
        </w:rPr>
        <w:t>缺陷责任期满</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3人员要求：</w:t>
      </w:r>
      <w:r>
        <w:rPr>
          <w:rFonts w:hint="eastAsia" w:ascii="仿宋" w:hAnsi="仿宋" w:eastAsia="仿宋" w:cs="仿宋"/>
          <w:color w:val="000000"/>
          <w:sz w:val="24"/>
          <w:szCs w:val="24"/>
        </w:rPr>
        <w:t>、监理单位应派驻至少2名</w:t>
      </w:r>
      <w:r>
        <w:rPr>
          <w:rFonts w:hint="eastAsia" w:ascii="仿宋" w:hAnsi="仿宋" w:eastAsia="仿宋" w:cs="仿宋"/>
          <w:color w:val="000000"/>
          <w:sz w:val="24"/>
          <w:szCs w:val="24"/>
          <w:lang w:eastAsia="zh-CN"/>
        </w:rPr>
        <w:t>专监及</w:t>
      </w:r>
      <w:r>
        <w:rPr>
          <w:rFonts w:hint="eastAsia" w:ascii="仿宋" w:hAnsi="仿宋" w:eastAsia="仿宋" w:cs="仿宋"/>
          <w:color w:val="000000"/>
          <w:sz w:val="24"/>
          <w:szCs w:val="24"/>
          <w:lang w:val="en-US" w:eastAsia="zh-CN"/>
        </w:rPr>
        <w:t>3名监理员</w:t>
      </w:r>
      <w:r>
        <w:rPr>
          <w:rFonts w:hint="eastAsia" w:ascii="仿宋" w:hAnsi="仿宋" w:eastAsia="仿宋" w:cs="仿宋"/>
          <w:color w:val="000000"/>
          <w:sz w:val="24"/>
          <w:szCs w:val="24"/>
        </w:rPr>
        <w:t>常驻监理</w:t>
      </w:r>
      <w:r>
        <w:rPr>
          <w:rFonts w:hint="eastAsia" w:ascii="仿宋" w:hAnsi="仿宋" w:eastAsia="仿宋" w:cs="仿宋"/>
          <w:color w:val="000000"/>
          <w:sz w:val="24"/>
          <w:szCs w:val="24"/>
          <w:lang w:eastAsia="zh-CN"/>
        </w:rPr>
        <w:t>工地</w:t>
      </w:r>
      <w:r>
        <w:rPr>
          <w:rFonts w:hint="eastAsia" w:ascii="仿宋" w:hAnsi="仿宋" w:eastAsia="仿宋" w:cs="仿宋"/>
          <w:color w:val="000000"/>
          <w:sz w:val="24"/>
          <w:szCs w:val="24"/>
        </w:rPr>
        <w:t>，并根据施工进展派驻不同专业、特长的，如</w:t>
      </w:r>
      <w:r>
        <w:rPr>
          <w:rFonts w:hint="eastAsia" w:ascii="仿宋" w:hAnsi="仿宋" w:eastAsia="仿宋" w:cs="仿宋"/>
          <w:color w:val="000000"/>
          <w:sz w:val="24"/>
          <w:szCs w:val="24"/>
          <w:lang w:eastAsia="zh-CN"/>
        </w:rPr>
        <w:t>安全</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市政</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安装</w:t>
      </w:r>
      <w:r>
        <w:rPr>
          <w:rFonts w:hint="eastAsia" w:ascii="仿宋" w:hAnsi="仿宋" w:eastAsia="仿宋" w:cs="仿宋"/>
          <w:color w:val="000000"/>
          <w:sz w:val="24"/>
          <w:szCs w:val="24"/>
        </w:rPr>
        <w:t>等监理人员以满足工程需要。</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、派驻的监理工程师男不超过65岁，女不超过55岁。</w:t>
      </w:r>
    </w:p>
    <w:p>
      <w:pPr>
        <w:widowControl/>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、以上要求为最低要求，投标商应等于或优于此要求，否则为无效投标。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、投标人应就该项目完整投标，须合理的工作方案，否则为无效投标。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tabs>
          <w:tab w:val="left" w:pos="5963"/>
        </w:tabs>
        <w:spacing w:line="420" w:lineRule="exact"/>
        <w:ind w:firstLine="480" w:firstLineChars="200"/>
        <w:rPr>
          <w:rFonts w:ascii="仿宋" w:hAnsi="仿宋" w:eastAsia="仿宋" w:cs="仿宋"/>
          <w:sz w:val="24"/>
          <w:szCs w:val="2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rPr>
          <w:rFonts w:ascii="仿宋" w:hAnsi="仿宋" w:eastAsia="仿宋" w:cs="仿宋_GB2312"/>
          <w:b/>
          <w:sz w:val="44"/>
        </w:rPr>
      </w:pP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（2）营业执照（三证合一副本）、银行开户许可证、无行贿记录告知函、资质证书、</w:t>
      </w:r>
      <w:r>
        <w:rPr>
          <w:rFonts w:hint="eastAsia" w:ascii="仿宋" w:hAnsi="仿宋" w:eastAsia="仿宋" w:cs="仿宋"/>
          <w:sz w:val="24"/>
          <w:szCs w:val="24"/>
          <w:lang w:eastAsia="zh-CN"/>
        </w:rPr>
        <w:t>项目总监证书、</w:t>
      </w:r>
      <w:r>
        <w:rPr>
          <w:rFonts w:hint="eastAsia" w:ascii="仿宋" w:hAnsi="仿宋" w:eastAsia="仿宋" w:cs="仿宋"/>
          <w:sz w:val="24"/>
          <w:szCs w:val="24"/>
        </w:rPr>
        <w:t>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bookmarkStart w:id="2" w:name="_GoBack"/>
      <w:bookmarkEnd w:id="2"/>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投标报价得分（20分）</w:t>
            </w:r>
          </w:p>
        </w:tc>
        <w:tc>
          <w:tcPr>
            <w:tcW w:w="6175" w:type="dxa"/>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报价得分=评标基准价/有效投标报价×20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266" w:hRule="atLeast"/>
          <w:jc w:val="center"/>
        </w:trPr>
        <w:tc>
          <w:tcPr>
            <w:tcW w:w="3329" w:type="dxa"/>
            <w:vMerge w:val="restart"/>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 xml:space="preserve">        企业综合实力</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 xml:space="preserve">          （40分）</w:t>
            </w:r>
          </w:p>
        </w:tc>
        <w:tc>
          <w:tcPr>
            <w:tcW w:w="617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1、企业通过质量体系、环境体系、职业健康体系认证，且运行正常。每有一项得2分，本项最多得5分。（以证书原件及网页截图为准）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2、2015年1月1日以来，企业连续三年获得过省级及以上先进监理企业的得5分,连续三年获得市级先进监理企业的得3分；否则不得分，本项最多得5分。（应提供证书及文件，以发证时间为准）。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329" w:type="dxa"/>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p>
        </w:tc>
        <w:tc>
          <w:tcPr>
            <w:tcW w:w="617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3、企业综合实力（30分）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 xml:space="preserve">    A、 2015年1月1日以来，企业有类似项目业绩的，每项得5分，本项最高得10分【以监理合同、中标通知书或以监理合同、竣工验收记录表为准】。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 xml:space="preserve"> B、2015年1月1日以来，担任过同类工程总监的，每项得5分，本项最高得10分。【以监理合同、中标通知书或以监理合同、竣工验收表为准】。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 xml:space="preserve"> C、拟派项目总监2015年1月1日以来，获得省级及以上优秀监工程师的，每项得5分，获得市级优秀监理工程师的，每项得2分，本项最高得5分。（以奖励文件和证书原件为准）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D、2015年1月1日以来，企业监理的工程获省级及以上奖项的得5分，市级奖项的得3分，监理的工程获国家级、省级、市级工程类奖项的，同一工程只计一次最高奖项，本项最高得5分。（以获奖证书和获奖文件原件为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注：项目总监业绩与企业业绩不能为同一业绩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监理大纲（30分）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1、质量控制（0～5分）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a、总体质量控制目标满足招标文件要求，且对质量控制目标进行了合理分解、规划；0-1分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b、针对各质量控制分解目标及各施工环节提出了切实可行的控制点和控制措施；0-1分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c、质量控制的基本程序和手段有针对性，且能满足工程实际要求；0-1分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d、对分包队伍的审查、管理措施有效可行；0-1分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e、劳务用工持证上岗制度、劳务用工合同签订及实名制落实保障措施可行。0-1分</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2、进度控制（0～4分）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a、对总体进度目标分解合理，能体现预控和全面控制能力；0-2分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b、预控方法及手段明确，进度控制要点及保证措施设置合理、可行。0-2分</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3、造价控制（0～3分）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a、工程计量、计价的控制方法可行，风险预测与防范对策有效；0-1分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b、工程款支付、结算、索赔等预控措施合理健全；0-1分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c、劳务用工的工资发放情况督查措施得力。0-1分</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4、安全措施（0～5分）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a、安全措施满足招标文件要求，能结合工程环境、特点有针对性的分析安全隐患；0-2分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b、安全保证体系组织机构和控制点设置合理；0-2分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c、安全控制措施周密，安全控制手段合理。0-1分</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5、旁站监理措施（0～3分）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a、按照国家旁站监理规定，对相应部位或施工过程设置旁站；0-1分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b、有监理细则和方案；0-1分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c、制定旁站措施（人员有上岗证、记录表等）。0-1分</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6、档案及合同管理（0～2分）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a、有保障合同履行的可靠措施，制定了索赔与反索赔措施；0-1分</w:t>
            </w:r>
          </w:p>
          <w:p>
            <w:pPr>
              <w:spacing w:line="312"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b、工程档案管理措施切实可行，并设置专职人员进行管理。0-1分</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7、工作制度（0～5分）</w:t>
            </w:r>
          </w:p>
          <w:p>
            <w:pPr>
              <w:spacing w:line="312" w:lineRule="auto"/>
              <w:ind w:left="403" w:leftChars="192"/>
              <w:rPr>
                <w:rFonts w:hint="eastAsia" w:ascii="仿宋" w:hAnsi="仿宋" w:eastAsia="仿宋" w:cs="仿宋"/>
                <w:spacing w:val="-4"/>
                <w:sz w:val="24"/>
                <w:szCs w:val="24"/>
              </w:rPr>
            </w:pPr>
            <w:r>
              <w:rPr>
                <w:rFonts w:hint="eastAsia" w:ascii="仿宋" w:hAnsi="仿宋" w:eastAsia="仿宋" w:cs="仿宋"/>
                <w:spacing w:val="-4"/>
                <w:sz w:val="24"/>
                <w:szCs w:val="24"/>
              </w:rPr>
              <w:t>根据验收制度、签证制度、会议制度、公司对项目监理机构的监控制度、季报（月报）制度、公司对项目监理机构的奖惩考核制度等各项制度健全完善情况，酌情打分，缺一项扣1分，扣完为止。</w:t>
            </w:r>
          </w:p>
          <w:p>
            <w:pPr>
              <w:spacing w:line="312" w:lineRule="auto"/>
              <w:ind w:firstLine="466" w:firstLineChars="200"/>
              <w:rPr>
                <w:rFonts w:hint="eastAsia" w:ascii="仿宋" w:hAnsi="仿宋" w:eastAsia="仿宋" w:cs="仿宋"/>
                <w:b/>
                <w:spacing w:val="-4"/>
                <w:sz w:val="24"/>
                <w:szCs w:val="24"/>
              </w:rPr>
            </w:pPr>
            <w:r>
              <w:rPr>
                <w:rFonts w:hint="eastAsia" w:ascii="仿宋" w:hAnsi="仿宋" w:eastAsia="仿宋" w:cs="仿宋"/>
                <w:b/>
                <w:spacing w:val="-4"/>
                <w:sz w:val="24"/>
                <w:szCs w:val="24"/>
              </w:rPr>
              <w:t>8、</w:t>
            </w:r>
            <w:bookmarkStart w:id="0" w:name="OLE_LINK5"/>
            <w:r>
              <w:rPr>
                <w:rFonts w:hint="eastAsia" w:ascii="仿宋" w:hAnsi="仿宋" w:eastAsia="仿宋" w:cs="仿宋"/>
                <w:b/>
                <w:spacing w:val="-4"/>
                <w:sz w:val="24"/>
                <w:szCs w:val="24"/>
              </w:rPr>
              <w:t>组织协调及合理化建议（0～3分）</w:t>
            </w:r>
            <w:bookmarkEnd w:id="0"/>
          </w:p>
          <w:p>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a、协调工作措施得当、有针对性；</w:t>
            </w:r>
            <w:r>
              <w:rPr>
                <w:rFonts w:hint="eastAsia" w:ascii="仿宋" w:hAnsi="仿宋" w:eastAsia="仿宋" w:cs="仿宋"/>
                <w:spacing w:val="-4"/>
                <w:sz w:val="24"/>
                <w:szCs w:val="24"/>
              </w:rPr>
              <w:t>0-1分</w:t>
            </w:r>
          </w:p>
          <w:p>
            <w:pPr>
              <w:spacing w:line="360" w:lineRule="auto"/>
              <w:ind w:firstLine="480" w:firstLineChars="200"/>
              <w:textAlignment w:val="baseline"/>
              <w:rPr>
                <w:rFonts w:hint="eastAsia" w:ascii="仿宋" w:hAnsi="仿宋" w:eastAsia="仿宋" w:cs="仿宋"/>
                <w:spacing w:val="-4"/>
                <w:sz w:val="24"/>
                <w:szCs w:val="24"/>
              </w:rPr>
            </w:pPr>
            <w:r>
              <w:rPr>
                <w:rFonts w:hint="eastAsia" w:ascii="仿宋" w:hAnsi="仿宋" w:eastAsia="仿宋" w:cs="仿宋"/>
                <w:sz w:val="24"/>
                <w:szCs w:val="24"/>
              </w:rPr>
              <w:t>b、合理化建议能解决工程实际问题或有利于进度控制或造价控制；</w:t>
            </w:r>
            <w:r>
              <w:rPr>
                <w:rFonts w:hint="eastAsia" w:ascii="仿宋" w:hAnsi="仿宋" w:eastAsia="仿宋" w:cs="仿宋"/>
                <w:spacing w:val="-4"/>
                <w:sz w:val="24"/>
                <w:szCs w:val="24"/>
              </w:rPr>
              <w:t>0-2分</w:t>
            </w: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vMerge w:val="continue"/>
            <w:tcBorders>
              <w:left w:val="single" w:color="auto" w:sz="4" w:space="0"/>
              <w:right w:val="single" w:color="auto" w:sz="4" w:space="0"/>
            </w:tcBorders>
            <w:vAlign w:val="center"/>
          </w:tcPr>
          <w:p>
            <w:pPr>
              <w:spacing w:line="400" w:lineRule="exact"/>
              <w:rPr>
                <w:rFonts w:hint="eastAsia" w:ascii="仿宋" w:hAnsi="仿宋" w:eastAsia="仿宋" w:cs="仿宋"/>
                <w:color w:val="000000"/>
                <w:sz w:val="24"/>
                <w:szCs w:val="24"/>
              </w:rPr>
            </w:pP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以上项目由评委根据内容，按给定的分数区间酌情打分，缺项者该项按0分计算。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信誉（5分）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1、信誉（5分）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（1）企业具有AAA信用等级证书的得3分。（以证书原件为准，且在有效期内）</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服务</w:t>
            </w:r>
            <w:r>
              <w:rPr>
                <w:rFonts w:hint="eastAsia" w:ascii="仿宋" w:hAnsi="仿宋" w:eastAsia="仿宋" w:cs="仿宋"/>
                <w:bCs/>
                <w:sz w:val="24"/>
                <w:szCs w:val="24"/>
              </w:rPr>
              <w:t>承诺</w:t>
            </w:r>
            <w:r>
              <w:rPr>
                <w:rFonts w:hint="eastAsia" w:ascii="仿宋" w:hAnsi="仿宋" w:eastAsia="仿宋" w:cs="仿宋"/>
                <w:sz w:val="24"/>
                <w:szCs w:val="24"/>
              </w:rPr>
              <w:t>（5分）</w:t>
            </w:r>
          </w:p>
        </w:tc>
        <w:tc>
          <w:tcPr>
            <w:tcW w:w="6209" w:type="dxa"/>
            <w:gridSpan w:val="2"/>
            <w:tcBorders>
              <w:left w:val="single" w:color="auto" w:sz="4" w:space="0"/>
              <w:right w:val="single" w:color="auto" w:sz="4" w:space="0"/>
            </w:tcBorders>
            <w:vAlign w:val="center"/>
          </w:tcPr>
          <w:p>
            <w:pPr>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服务承诺（1-5分）承诺项目缺1项本项得分为0</w:t>
            </w:r>
          </w:p>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     5.1项目班子成员服务管理承诺</w:t>
            </w:r>
          </w:p>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     5.2保质量、进度、安全等承诺</w:t>
            </w:r>
          </w:p>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     5.3保证不挂靠、不转包、不违法分包等承诺</w:t>
            </w:r>
          </w:p>
        </w:tc>
      </w:tr>
    </w:tbl>
    <w:p>
      <w:pPr>
        <w:spacing w:line="360" w:lineRule="auto"/>
        <w:ind w:firstLine="480"/>
        <w:textAlignment w:val="baseline"/>
        <w:rPr>
          <w:rFonts w:hint="eastAsia" w:ascii="仿宋" w:hAnsi="仿宋" w:eastAsia="仿宋" w:cs="仿宋"/>
          <w:sz w:val="24"/>
          <w:szCs w:val="24"/>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1" w:name="_Toc606"/>
          </w:p>
        </w:tc>
      </w:tr>
      <w:bookmarkEnd w:id="1"/>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both"/>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127"/>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7"/>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7"/>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7"/>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7"/>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7"/>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E233D"/>
    <w:multiLevelType w:val="singleLevel"/>
    <w:tmpl w:val="F4BE233D"/>
    <w:lvl w:ilvl="0" w:tentative="0">
      <w:start w:val="3"/>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162732"/>
    <w:multiLevelType w:val="singleLevel"/>
    <w:tmpl w:val="5A162732"/>
    <w:lvl w:ilvl="0" w:tentative="0">
      <w:start w:val="3"/>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5A3C5FC9"/>
    <w:multiLevelType w:val="singleLevel"/>
    <w:tmpl w:val="5A3C5FC9"/>
    <w:lvl w:ilvl="0" w:tentative="0">
      <w:start w:val="1"/>
      <w:numFmt w:val="decimal"/>
      <w:suff w:val="space"/>
      <w:lvlText w:val="%1."/>
      <w:lvlJc w:val="left"/>
    </w:lvl>
  </w:abstractNum>
  <w:num w:numId="1">
    <w:abstractNumId w:val="5"/>
  </w:num>
  <w:num w:numId="2">
    <w:abstractNumId w:val="9"/>
  </w:num>
  <w:num w:numId="3">
    <w:abstractNumId w:val="6"/>
  </w:num>
  <w:num w:numId="4">
    <w:abstractNumId w:val="8"/>
  </w:num>
  <w:num w:numId="5">
    <w:abstractNumId w:val="10"/>
  </w:num>
  <w:num w:numId="6">
    <w:abstractNumId w:val="0"/>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3C5C"/>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1B48"/>
    <w:rsid w:val="007C2B76"/>
    <w:rsid w:val="007C5099"/>
    <w:rsid w:val="007D25EE"/>
    <w:rsid w:val="007D3A6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25469"/>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001F8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7BE7124"/>
    <w:rsid w:val="080A00AF"/>
    <w:rsid w:val="0859217C"/>
    <w:rsid w:val="088D4853"/>
    <w:rsid w:val="09102145"/>
    <w:rsid w:val="09891681"/>
    <w:rsid w:val="09900A5B"/>
    <w:rsid w:val="09AE4842"/>
    <w:rsid w:val="09C60246"/>
    <w:rsid w:val="09CE2BB7"/>
    <w:rsid w:val="09E57E48"/>
    <w:rsid w:val="0A2B0E2A"/>
    <w:rsid w:val="0AB05B6D"/>
    <w:rsid w:val="0B047399"/>
    <w:rsid w:val="0B8F0D95"/>
    <w:rsid w:val="0BFB4FF7"/>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477B9"/>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2912EE"/>
    <w:rsid w:val="1A4540A3"/>
    <w:rsid w:val="1A717838"/>
    <w:rsid w:val="1A8E3CC9"/>
    <w:rsid w:val="1AD5236C"/>
    <w:rsid w:val="1B1630FE"/>
    <w:rsid w:val="1B7708CE"/>
    <w:rsid w:val="1BFB31C4"/>
    <w:rsid w:val="1C7E647B"/>
    <w:rsid w:val="1CC57EEC"/>
    <w:rsid w:val="1D1E07AB"/>
    <w:rsid w:val="1D285414"/>
    <w:rsid w:val="1D5D79CE"/>
    <w:rsid w:val="1D846EFB"/>
    <w:rsid w:val="1E1761B2"/>
    <w:rsid w:val="1F8F7C87"/>
    <w:rsid w:val="1FA97651"/>
    <w:rsid w:val="1FD141B8"/>
    <w:rsid w:val="1FE67A99"/>
    <w:rsid w:val="1FF557F0"/>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D8722F"/>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A831E85"/>
    <w:rsid w:val="3AF153B5"/>
    <w:rsid w:val="3B1A3171"/>
    <w:rsid w:val="3B8A1786"/>
    <w:rsid w:val="3BF37AE3"/>
    <w:rsid w:val="3C5A516A"/>
    <w:rsid w:val="3D574C5D"/>
    <w:rsid w:val="3D8F46AB"/>
    <w:rsid w:val="3D977EF9"/>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2CF6EC6"/>
    <w:rsid w:val="43306F54"/>
    <w:rsid w:val="43751627"/>
    <w:rsid w:val="439D162E"/>
    <w:rsid w:val="43AF4EB6"/>
    <w:rsid w:val="43DA0DF8"/>
    <w:rsid w:val="43F21A5E"/>
    <w:rsid w:val="449D0BDB"/>
    <w:rsid w:val="44A75B9D"/>
    <w:rsid w:val="44CC251D"/>
    <w:rsid w:val="44ED61E4"/>
    <w:rsid w:val="44F765DB"/>
    <w:rsid w:val="452D2CD2"/>
    <w:rsid w:val="45570A50"/>
    <w:rsid w:val="46E61631"/>
    <w:rsid w:val="46FF7143"/>
    <w:rsid w:val="479A1D63"/>
    <w:rsid w:val="479E2BBB"/>
    <w:rsid w:val="481F7A2D"/>
    <w:rsid w:val="485B029F"/>
    <w:rsid w:val="48AF4A09"/>
    <w:rsid w:val="49B4550E"/>
    <w:rsid w:val="49F50EB5"/>
    <w:rsid w:val="4A702233"/>
    <w:rsid w:val="4AB76254"/>
    <w:rsid w:val="4AF72F43"/>
    <w:rsid w:val="4AFC078A"/>
    <w:rsid w:val="4AFE130C"/>
    <w:rsid w:val="4B06415A"/>
    <w:rsid w:val="4B0F26EB"/>
    <w:rsid w:val="4B2C4572"/>
    <w:rsid w:val="4B307A80"/>
    <w:rsid w:val="4BBD5B2C"/>
    <w:rsid w:val="4BF36702"/>
    <w:rsid w:val="4DEB19A2"/>
    <w:rsid w:val="4F071606"/>
    <w:rsid w:val="4F403B1D"/>
    <w:rsid w:val="4F7F31B2"/>
    <w:rsid w:val="4F827ABA"/>
    <w:rsid w:val="4FA93F1C"/>
    <w:rsid w:val="4FCB730B"/>
    <w:rsid w:val="504A74E2"/>
    <w:rsid w:val="510C3D06"/>
    <w:rsid w:val="51937900"/>
    <w:rsid w:val="51E01C14"/>
    <w:rsid w:val="51ED5B69"/>
    <w:rsid w:val="52740530"/>
    <w:rsid w:val="536A53D4"/>
    <w:rsid w:val="53857B5E"/>
    <w:rsid w:val="53CC5C6E"/>
    <w:rsid w:val="54207CFD"/>
    <w:rsid w:val="54C67D23"/>
    <w:rsid w:val="55005AF5"/>
    <w:rsid w:val="551F63D6"/>
    <w:rsid w:val="55CC6A46"/>
    <w:rsid w:val="55DE4946"/>
    <w:rsid w:val="55EA1952"/>
    <w:rsid w:val="55FD0CFB"/>
    <w:rsid w:val="561945F1"/>
    <w:rsid w:val="567727CF"/>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523204"/>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6031D5"/>
    <w:rsid w:val="668F2678"/>
    <w:rsid w:val="66BA2132"/>
    <w:rsid w:val="6701680A"/>
    <w:rsid w:val="67547205"/>
    <w:rsid w:val="676E5060"/>
    <w:rsid w:val="67A67549"/>
    <w:rsid w:val="67FC0C69"/>
    <w:rsid w:val="695558B0"/>
    <w:rsid w:val="698529F7"/>
    <w:rsid w:val="69981330"/>
    <w:rsid w:val="69D62811"/>
    <w:rsid w:val="6A690960"/>
    <w:rsid w:val="6AB109E9"/>
    <w:rsid w:val="6AF86FE1"/>
    <w:rsid w:val="6AFE3DEE"/>
    <w:rsid w:val="6B5A4DFF"/>
    <w:rsid w:val="6BE93902"/>
    <w:rsid w:val="6C25354C"/>
    <w:rsid w:val="6C68412B"/>
    <w:rsid w:val="6C981ABC"/>
    <w:rsid w:val="6CE52F07"/>
    <w:rsid w:val="6CF54B5F"/>
    <w:rsid w:val="6D0D0A4F"/>
    <w:rsid w:val="6D197199"/>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E3460"/>
    <w:rsid w:val="773F1990"/>
    <w:rsid w:val="776A79F9"/>
    <w:rsid w:val="777A7DC6"/>
    <w:rsid w:val="78640367"/>
    <w:rsid w:val="78AC6D4E"/>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72771C"/>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styleId="126">
    <w:name w:val="List Paragraph"/>
    <w:basedOn w:val="1"/>
    <w:unhideWhenUsed/>
    <w:qFormat/>
    <w:uiPriority w:val="99"/>
    <w:pPr>
      <w:ind w:firstLine="420" w:firstLineChars="200"/>
    </w:pPr>
  </w:style>
  <w:style w:type="paragraph" w:customStyle="1" w:styleId="127">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8B73B-4CB9-4893-9C85-AE745BF3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11</TotalTime>
  <ScaleCrop>false</ScaleCrop>
  <LinksUpToDate>false</LinksUpToDate>
  <CharactersWithSpaces>21982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2018-07-12T10:25:18Z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