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投标分项报价一览表</w:t>
      </w:r>
    </w:p>
    <w:tbl>
      <w:tblPr>
        <w:tblStyle w:val="3"/>
        <w:tblW w:w="10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68"/>
        <w:gridCol w:w="1442"/>
        <w:gridCol w:w="3854"/>
        <w:gridCol w:w="638"/>
        <w:gridCol w:w="638"/>
        <w:gridCol w:w="796"/>
        <w:gridCol w:w="1443"/>
      </w:tblGrid>
      <w:tr>
        <w:tblPrEx>
          <w:tblLayout w:type="fixed"/>
        </w:tblPrEx>
        <w:trPr>
          <w:trHeight w:val="399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名称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内容</w:t>
            </w:r>
          </w:p>
        </w:tc>
        <w:tc>
          <w:tcPr>
            <w:tcW w:w="3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材质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面积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单价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总价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艺术造型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比例放线</w:t>
            </w:r>
          </w:p>
        </w:tc>
        <w:tc>
          <w:tcPr>
            <w:tcW w:w="3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陶泥、木材综合、棕绳、其他材料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㎡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204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1470.58824</w:t>
            </w:r>
          </w:p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300000.00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搭制钢木骨架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上大泥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艺术塑造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艺术刻划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保养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定样制模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浇制外模</w:t>
            </w:r>
          </w:p>
        </w:tc>
        <w:tc>
          <w:tcPr>
            <w:tcW w:w="3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树脂综合、木材综合、石膏、玻纤布、其他材料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㎡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204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1470.58824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300000.00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掏泥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拆卸钢木骨架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组合外模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浇制内模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内模整形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清运垃圾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3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石材浅浮雕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购料</w:t>
            </w:r>
          </w:p>
        </w:tc>
        <w:tc>
          <w:tcPr>
            <w:tcW w:w="3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福建青石材料雕刻、打磨处理等。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㎡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204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1960.78431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lang w:val="en-US" w:eastAsia="zh-CN"/>
              </w:rPr>
              <w:t>400000.00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放样下料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雕切大形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造型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刻画细节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表面处理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修补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保护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艺术家监制</w:t>
            </w:r>
          </w:p>
        </w:tc>
        <w:tc>
          <w:tcPr>
            <w:tcW w:w="3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  <w:tc>
          <w:tcPr>
            <w:tcW w:w="14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</w:rPr>
            </w:pPr>
          </w:p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华文细黑" w:hAnsi="华文细黑" w:eastAsia="华文细黑" w:cs="宋体"/>
              </w:rPr>
              <w:t>运输安装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　</w:t>
            </w:r>
          </w:p>
        </w:tc>
        <w:tc>
          <w:tcPr>
            <w:tcW w:w="3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㎡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</w:rPr>
              <w:t>204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  <w:lang w:val="en-US" w:eastAsia="zh-CN"/>
              </w:rPr>
              <w:t>784.313725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sz w:val="18"/>
                <w:szCs w:val="18"/>
                <w:lang w:val="en-US" w:eastAsia="zh-CN"/>
              </w:rPr>
              <w:t>160000.00</w:t>
            </w:r>
          </w:p>
        </w:tc>
      </w:tr>
      <w:tr>
        <w:tblPrEx>
          <w:tblLayout w:type="fixed"/>
        </w:tblPrEx>
        <w:trPr>
          <w:trHeight w:val="434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细黑" w:hAnsi="华文细黑" w:eastAsia="华文细黑" w:cs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计</w:t>
            </w:r>
          </w:p>
        </w:tc>
        <w:tc>
          <w:tcPr>
            <w:tcW w:w="8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华文细黑" w:hAnsi="华文细黑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壹佰壹拾陆萬圆整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小写：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1160000.00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14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投标人（公章）：</w:t>
      </w:r>
      <w:r>
        <w:rPr>
          <w:rFonts w:hint="eastAsia" w:ascii="宋体" w:hAnsi="宋体"/>
          <w:sz w:val="24"/>
          <w:szCs w:val="24"/>
          <w:lang w:eastAsia="zh-CN"/>
        </w:rPr>
        <w:t>广西慧新文化传播有限公司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投标人法定代表人 （或代理人）签字：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电话：0771-2086800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2018-07-16T11:27:04Z</dcterms:created>
  <dc:creator>郭君健的 iPhone</dc:creator>
  <cp:lastModifiedBy>郭君健的 iPhone</cp:lastModifiedBy>
  <dcterms:modified xsi:type="dcterms:W3CDTF">2018-07-16T11:43:35Z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