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" w:hAnsi="仿宋" w:eastAsia="仿宋" w:cs="宋体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</w:rPr>
        <w:br w:type="textWrapping"/>
      </w:r>
      <w:bookmarkStart w:id="0" w:name="_Toc25530_WPSOffice_Level1"/>
      <w:bookmarkStart w:id="1" w:name="_Toc13769_WPSOffice_Level1"/>
      <w:bookmarkStart w:id="2" w:name="_Toc8097"/>
      <w:r>
        <w:rPr>
          <w:rStyle w:val="5"/>
          <w:rFonts w:hint="eastAsia"/>
        </w:rPr>
        <w:t xml:space="preserve">     </w:t>
      </w:r>
      <w:r>
        <w:rPr>
          <w:rStyle w:val="5"/>
          <w:rFonts w:hint="eastAsia"/>
          <w:lang w:val="zh-CN"/>
        </w:rPr>
        <w:t>投标分项报价</w:t>
      </w:r>
      <w:r>
        <w:rPr>
          <w:rStyle w:val="5"/>
          <w:rFonts w:hint="eastAsia"/>
        </w:rPr>
        <w:t>一</w:t>
      </w:r>
      <w:r>
        <w:rPr>
          <w:rStyle w:val="5"/>
          <w:rFonts w:hint="eastAsia"/>
          <w:lang w:val="zh-CN"/>
        </w:rPr>
        <w:t>览表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line="140" w:lineRule="exact"/>
        <w:rPr>
          <w:rFonts w:ascii="仿宋" w:hAnsi="仿宋" w:eastAsia="仿宋" w:cs="宋体"/>
          <w:b/>
          <w:bCs/>
          <w:sz w:val="24"/>
          <w:szCs w:val="24"/>
          <w:lang w:val="zh-CN"/>
        </w:rPr>
      </w:pPr>
      <w:bookmarkStart w:id="3" w:name="_GoBack"/>
      <w:bookmarkEnd w:id="3"/>
    </w:p>
    <w:tbl>
      <w:tblPr>
        <w:tblStyle w:val="4"/>
        <w:tblpPr w:leftFromText="180" w:rightFromText="180" w:vertAnchor="text" w:horzAnchor="page" w:tblpXSpec="center" w:tblpY="642"/>
        <w:tblOverlap w:val="never"/>
        <w:tblW w:w="105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625"/>
        <w:gridCol w:w="1730"/>
        <w:gridCol w:w="3035"/>
        <w:gridCol w:w="473"/>
        <w:gridCol w:w="519"/>
        <w:gridCol w:w="773"/>
        <w:gridCol w:w="900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品牌及型号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厂家及产地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案件检验试剂盒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 I</w:t>
            </w:r>
            <w:r>
              <w:rPr>
                <w:rStyle w:val="6"/>
                <w:rFonts w:hint="default"/>
              </w:rPr>
              <w:t>DPLUS4427368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1.五色荧光标记，单管同时扩增16个位点，包括15个个体识别位点和1个性别鉴定位点Amelogenin。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试剂盒符合法医领域所使用的相应指南，并适合实验室的人类个体识别应用。</w:t>
            </w:r>
          </w:p>
          <w:p>
            <w:pPr>
              <w:pStyle w:val="7"/>
              <w:tabs>
                <w:tab w:val="left" w:pos="420"/>
              </w:tabs>
              <w:spacing w:line="400" w:lineRule="exact"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3.包括D8S1179、D21S11、D7S820、CSFIPO、D3S1358、TH01、D13S317、D16S539、D2S1338、D19S433、VWA、TPOX、D18S51、D5S818、FGA、Amelogenin等16个STR基因座。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4.基因座和CODIS国际标准匹配。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Thermo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Y-STR</w:t>
            </w:r>
          </w:p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</w:rPr>
              <w:t>扩增试剂盒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 Y</w:t>
            </w:r>
            <w:r>
              <w:rPr>
                <w:rStyle w:val="6"/>
                <w:rFonts w:hint="default"/>
              </w:rPr>
              <w:t>PLUS4484678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 标准反应体系25微升，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2、采用六色荧光技术，实现了一色荧光标记分子量内标，在维持扩增产物大小不变的条件下，有效提高单个泳道分辨的片段数。多色荧光标记，便于更清晰的分辨基因座标记。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3、单管同时扩增27个Y染色体基因座。DYS576, DYS389I/II, DYS635, DYS627, DYS 460, DYS458, DYS19, GATA-H4, DYS448, DYS391, DYS456, DYS390, DYS456, DYS390,DYS438, DYS392, DYS518, DYS570, DYS437, DYS385a/b, DYS449, DYS393, DYS439, DYS481, DYS387S1a/b, DYS533。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4、与通用试剂盒扩增相比，扩增步骤节约一个小时。PCR 反应时间80 分钟。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5、同一款试剂盒有专门应对建库样品和案件检材的实验方法，全部流程经过验证。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6、试剂盒的检测灵敏度达到100 pg DNA模板量 （按25 ul体系）。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LIZ-600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Thermo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lize4408399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用于分析大小在20-600个核苷酸范围的片段，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提供从20bp到600bp的36种长度的，由 LIZ荧光团标记的单链DNA片段，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每管不低于800次上样。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缓冲液</w:t>
            </w:r>
            <w:r>
              <w:rPr>
                <w:rStyle w:val="9"/>
              </w:rPr>
              <w:t>Buffer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 402824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缓冲液溶液，配合测序仪器测序用试剂。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Style w:val="8"/>
                <w:rFonts w:hint="default"/>
              </w:rPr>
              <w:t>6道毛细管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 4315931-16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毛细管电泳，24*36CM,适用于3130系列测序仪。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甲酰胺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Thermo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4311320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高纯度去离子试剂，用于3130XL毛细管电泳及DNA链变性。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超纯水耗材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默克密理博QTUMPAK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1、适用于密理博超纯水仪。包含预纯化柱、精纯化柱、millipak终端过滤器，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2、我公司将安排厂家认证的工程师上门安装调试；已提供工程师认证证书，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*3、已提供试剂生产厂家售后技术服务承诺书原件。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微量检材试剂盒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56504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1.试剂盒采用采用硅胶模离心柱纯化，具有选择性结合特性；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2.灵活的洗过体积范围可控制在20-100微升；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3.50人份/盒，可应用于下游PCR和定量PCR、SNP和STR基因分型，适合微量新鲜或冻存血、组织和干血,可做精斑差异化洗涤分析；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4.*已提供生产厂家售后服务承诺书；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5、★有配套的全自动核酸仪器实现自动化操作。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微型迷你离心机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Sinosail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Style w:val="6"/>
                <w:rFonts w:hint="default"/>
              </w:rPr>
              <w:t>ini-6K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1.相对离心力：2000g；转速：6000rpm；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2.噪音：低于50db；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3.标配6*1.5ml/2.0ml转头，2*8*0.2ml排管转头。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中赛尔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抗人精试剂条</w:t>
            </w:r>
            <w:r>
              <w:rPr>
                <w:rStyle w:val="9"/>
              </w:rPr>
              <w:t>PSA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芬格尔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  <w:r>
              <w:rPr>
                <w:rStyle w:val="6"/>
                <w:rFonts w:hint="default"/>
              </w:rPr>
              <w:t>8901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快速定性检测人精斑，在标本中选择性地鉴别人的前列腺抗原（PSA），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检出时间短：在大约5分钟时间内，能检测出样本中高于5ng／ml浓度的前列腺抗原（PSA），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高灵敏度： 100～6000倍（5ng／ml）。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芬格尔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抗人血试剂条</w:t>
            </w:r>
            <w:r>
              <w:rPr>
                <w:rStyle w:val="9"/>
              </w:rPr>
              <w:t>FOB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芬格尔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  <w:r>
              <w:rPr>
                <w:rStyle w:val="6"/>
                <w:rFonts w:hint="default"/>
              </w:rPr>
              <w:t>8902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快速定性检测人类血液（痕），在标本中选择性地鉴别人类血红素，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可在大约5分钟时间内，能检测出样本中高于1ng／ml浓度的人类血红素，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高灵敏度： 100～80000倍。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芬格尔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一次性丁腈手套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DONGE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44100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1、不含乳胶成分，不致敏，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2、穿戴服帖舒适，减少手部疲劳。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3、防腐蚀，耐穿透，表面纹理结构具有防滑功能。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漩涡震荡器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vortex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Genie2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1.计时功能： 自动与点振混合方式均可选择计时功能。点振混合方式：1-60秒。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2.自动混合方式：1-60分或连续运转。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3.方便性： 无需看表计时，无论自动还是点振混合方式，达到设定时间自动停止。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4.重复性： 被设定的时间始终是恒定的。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5.精度偏差：±5%；重复性偏差：±l%。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双波长紫外灯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</w:t>
            </w:r>
            <w:r>
              <w:rPr>
                <w:rStyle w:val="6"/>
                <w:rFonts w:hint="default"/>
              </w:rPr>
              <w:t>MQUVLP01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1．185/254nm双波长紫外灯，使用于密理博超纯水仪器，</w:t>
            </w:r>
          </w:p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2．我公司将安排由厂家认证的工程师上门安装调试；已提供工程师资格认证证书，</w:t>
            </w:r>
          </w:p>
          <w:p>
            <w:pPr>
              <w:pStyle w:val="10"/>
              <w:ind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*3、我司已提供生产厂家出具的售后技术服务承诺书。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A10紫外灯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默克密理博Z</w:t>
            </w:r>
            <w:r>
              <w:rPr>
                <w:rStyle w:val="6"/>
                <w:rFonts w:hint="default"/>
              </w:rPr>
              <w:t>FA10UVM1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1．适用于TOC检测模块紫外灯，适用于密理博超纯水仪器，</w:t>
            </w:r>
          </w:p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2．我公司将安排由厂家认证的工程师上门安装调试；我司已提供工程师资格认证证书，</w:t>
            </w:r>
          </w:p>
          <w:p>
            <w:pPr>
              <w:pStyle w:val="10"/>
              <w:ind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*3、我司已提供生产厂家出具的售后技术服务承诺书。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默克密理博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</w:t>
            </w:r>
            <w:r>
              <w:rPr>
                <w:rStyle w:val="8"/>
                <w:rFonts w:hint="default"/>
              </w:rPr>
              <w:t>OP4 胶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4363752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1.适用于3130XL仪器使用，3.5ml每瓶。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Thermo美国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叁拾肆万伍仟柒佰元整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小写：345700元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供应商名称（公章）：</w:t>
      </w:r>
      <w:r>
        <w:rPr>
          <w:rFonts w:hint="eastAsia" w:ascii="仿宋" w:hAnsi="仿宋" w:eastAsia="仿宋" w:cs="宋体"/>
          <w:sz w:val="24"/>
          <w:szCs w:val="24"/>
          <w:u w:val="single"/>
          <w:lang w:val="zh-CN"/>
        </w:rPr>
        <w:t>河南东格生物技术有限公司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投标人法定代表人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（或授权代表）签字：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>
      <w:pPr>
        <w:jc w:val="center"/>
        <w:rPr>
          <w:rFonts w:ascii="仿宋" w:hAnsi="仿宋" w:cs="仿宋"/>
          <w:b/>
          <w:sz w:val="24"/>
          <w:szCs w:val="24"/>
        </w:rPr>
      </w:pPr>
      <w:r>
        <w:rPr>
          <w:rStyle w:val="5"/>
          <w:rFonts w:hint="eastAsia"/>
        </w:rPr>
        <w:t>售后服务承诺计划</w:t>
      </w:r>
    </w:p>
    <w:p>
      <w:pPr>
        <w:snapToGrid w:val="0"/>
        <w:spacing w:line="480" w:lineRule="auto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我单位就采购编号：YZCG-T2018188 B包 售后服务及质量保证承诺书如下：</w: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一、质保期：我公司郑重承诺本次投标活动中，所有投标货物质保期限均为合同生效后/验收合格后由厂家提供1年。</w: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二、仪器到货后，由我公司技术负责人员同采购人共同开箱验货，并进行免费安装调试，验收合格签字后，仪器进入质保期。若在保修期内，我公司一起出现问题，我公司将在 24 小时内对采购人的维修信息作出反应。在质保期内，同一质量问题连续两次维修仍无法正常使用，我公司将免费更换同品牌、同型号的全新产品，在保修期外，我公司将为仪器提供维修服务，并且低于市场平均维修价收取费用，采购人也可自行选择维修单位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三、售后维修单位名称：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河南东格生物技术有限公司  </w:t>
      </w:r>
      <w:r>
        <w:rPr>
          <w:rFonts w:hint="eastAsia" w:ascii="宋体" w:hAnsi="宋体" w:cs="宋体"/>
          <w:sz w:val="24"/>
          <w:szCs w:val="24"/>
          <w:u w:val="single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售后服务地点：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上门维修               </w:t>
      </w:r>
      <w:r>
        <w:rPr>
          <w:rFonts w:hint="eastAsia" w:ascii="宋体" w:hAnsi="宋体" w:cs="宋体"/>
          <w:sz w:val="24"/>
          <w:szCs w:val="24"/>
          <w:u w:val="single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售后服务联系人：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张萌                  </w:t>
      </w:r>
      <w:r>
        <w:rPr>
          <w:rFonts w:hint="eastAsia" w:ascii="宋体" w:hAnsi="宋体" w:cs="宋体"/>
          <w:sz w:val="24"/>
          <w:szCs w:val="24"/>
          <w:u w:val="single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售后服务负责人：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张萌                  </w:t>
      </w:r>
      <w:r>
        <w:rPr>
          <w:rFonts w:hint="eastAsia" w:ascii="宋体" w:hAnsi="宋体" w:cs="宋体"/>
          <w:sz w:val="24"/>
          <w:szCs w:val="24"/>
          <w:u w:val="single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售后服务电话：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17739777958             </w: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u w:val="single"/>
        </w:rPr>
      </w:pPr>
    </w:p>
    <w:p>
      <w:pPr>
        <w:widowControl/>
        <w:snapToGrid w:val="0"/>
        <w:spacing w:line="48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投标人（公章）：</w:t>
      </w:r>
      <w:r>
        <w:rPr>
          <w:rFonts w:hint="eastAsia" w:ascii="仿宋" w:hAnsi="仿宋" w:eastAsia="仿宋" w:cs="宋体"/>
          <w:sz w:val="24"/>
          <w:szCs w:val="24"/>
          <w:u w:val="single"/>
          <w:lang w:val="zh-CN"/>
        </w:rPr>
        <w:t>河南东格生物技术有限公司</w:t>
      </w:r>
    </w:p>
    <w:p>
      <w:r>
        <w:rPr>
          <w:rFonts w:hint="eastAsia" w:ascii="仿宋" w:hAnsi="仿宋" w:eastAsia="仿宋" w:cs="宋体"/>
          <w:sz w:val="24"/>
          <w:szCs w:val="24"/>
          <w:lang w:val="zh-CN"/>
        </w:rPr>
        <w:t>投标人法定代表人（或其授权代表）签字：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5F5"/>
    <w:multiLevelType w:val="multilevel"/>
    <w:tmpl w:val="098445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A1065C"/>
    <w:multiLevelType w:val="multilevel"/>
    <w:tmpl w:val="3DA106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EB265D"/>
    <w:multiLevelType w:val="multilevel"/>
    <w:tmpl w:val="41EB265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3537"/>
    <w:rsid w:val="36990F76"/>
    <w:rsid w:val="5650455E"/>
    <w:rsid w:val="5AD1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480" w:lineRule="auto"/>
      <w:outlineLvl w:val="0"/>
    </w:pPr>
    <w:rPr>
      <w:rFonts w:ascii="宋体" w:hAnsi="宋体"/>
      <w:b/>
      <w:kern w:val="44"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/>
      <w:b/>
      <w:kern w:val="44"/>
      <w:sz w:val="28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">
    <w:name w:val="潘"/>
    <w:basedOn w:val="1"/>
    <w:qFormat/>
    <w:uiPriority w:val="0"/>
    <w:pPr>
      <w:snapToGrid w:val="0"/>
      <w:spacing w:line="240" w:lineRule="atLeast"/>
    </w:pPr>
    <w:rPr>
      <w:rFonts w:ascii="Arial" w:hAnsi="Arial" w:eastAsia="楷体_GB2312"/>
      <w:b/>
      <w:bCs/>
      <w:szCs w:val="24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樱花草</cp:lastModifiedBy>
  <dcterms:modified xsi:type="dcterms:W3CDTF">2018-08-03T07:58:24Z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