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宋体" w:hAnsi="宋体" w:eastAsia="宋体" w:cs="宋体"/>
          <w:color w:val="000000"/>
          <w:kern w:val="0"/>
          <w:sz w:val="28"/>
          <w:szCs w:val="28"/>
        </w:rPr>
      </w:pPr>
      <w:r>
        <w:rPr>
          <w:rFonts w:hint="eastAsia" w:ascii="仿宋_GB2312" w:hAnsi="微软雅黑" w:eastAsia="仿宋_GB2312" w:cs="仿宋_GB2312"/>
          <w:b/>
          <w:color w:val="000000"/>
          <w:kern w:val="0"/>
          <w:sz w:val="36"/>
          <w:szCs w:val="36"/>
          <w:shd w:val="clear" w:color="auto" w:fill="FFFFFF"/>
          <w:lang w:eastAsia="zh-CN"/>
        </w:rPr>
        <w:t>YLZB-G2018</w:t>
      </w:r>
      <w:r>
        <w:rPr>
          <w:rFonts w:hint="eastAsia" w:ascii="仿宋_GB2312" w:hAnsi="微软雅黑" w:eastAsia="仿宋_GB2312" w:cs="仿宋_GB2312"/>
          <w:b/>
          <w:color w:val="000000"/>
          <w:kern w:val="0"/>
          <w:sz w:val="36"/>
          <w:szCs w:val="36"/>
          <w:shd w:val="clear" w:color="auto" w:fill="FFFFFF"/>
          <w:lang w:val="en-US" w:eastAsia="zh-CN"/>
        </w:rPr>
        <w:t>047</w:t>
      </w:r>
      <w:r>
        <w:rPr>
          <w:rFonts w:hint="eastAsia" w:ascii="仿宋_GB2312" w:hAnsi="微软雅黑" w:eastAsia="仿宋_GB2312" w:cs="仿宋_GB2312"/>
          <w:b/>
          <w:color w:val="000000"/>
          <w:kern w:val="0"/>
          <w:sz w:val="36"/>
          <w:szCs w:val="36"/>
          <w:shd w:val="clear" w:color="auto" w:fill="FFFFFF"/>
          <w:lang w:eastAsia="zh-CN"/>
        </w:rPr>
        <w:t>号长葛市人民医院“高强度聚焦超声肿瘤治疗系统医疗设备采购”项目</w:t>
      </w:r>
      <w:r>
        <w:rPr>
          <w:rFonts w:hint="eastAsia" w:ascii="仿宋_GB2312" w:hAnsi="微软雅黑" w:eastAsia="仿宋_GB2312" w:cs="仿宋_GB2312"/>
          <w:b/>
          <w:color w:val="000000"/>
          <w:kern w:val="0"/>
          <w:sz w:val="36"/>
          <w:szCs w:val="36"/>
          <w:shd w:val="clear" w:color="auto" w:fill="FFFFFF"/>
        </w:rPr>
        <w:t>采购需求、评标标准等说明</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一、项目概况</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（一）项目名称：长葛市人民医院“高强度聚焦超声肿瘤治疗系统医疗设备采购”项目</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（二）项目编号：YLZB-G2018</w:t>
      </w:r>
      <w:r>
        <w:rPr>
          <w:rFonts w:hint="eastAsia" w:ascii="仿宋" w:hAnsi="仿宋" w:eastAsia="仿宋" w:cs="宋体"/>
          <w:sz w:val="30"/>
          <w:szCs w:val="30"/>
          <w:lang w:val="en-US" w:eastAsia="zh-CN"/>
        </w:rPr>
        <w:t>047号</w:t>
      </w:r>
      <w:r>
        <w:rPr>
          <w:rFonts w:hint="eastAsia" w:ascii="仿宋" w:hAnsi="仿宋" w:eastAsia="仿宋" w:cs="宋体"/>
          <w:sz w:val="30"/>
          <w:szCs w:val="30"/>
          <w:lang w:val="zh-CN"/>
        </w:rPr>
        <w:t xml:space="preserve">    </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 xml:space="preserve">（三）采购方式：公开招标                                                                                                                          </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（四）项目主要内容、数量及要求：高强度聚焦超声肿瘤治疗系统</w:t>
      </w:r>
      <w:r>
        <w:rPr>
          <w:rFonts w:hint="eastAsia" w:ascii="仿宋" w:hAnsi="仿宋" w:eastAsia="仿宋" w:cs="宋体"/>
          <w:sz w:val="30"/>
          <w:szCs w:val="30"/>
          <w:lang w:val="en-US" w:eastAsia="zh-CN"/>
        </w:rPr>
        <w:t>1套</w:t>
      </w:r>
      <w:r>
        <w:rPr>
          <w:rFonts w:hint="eastAsia" w:ascii="仿宋" w:hAnsi="仿宋" w:eastAsia="仿宋" w:cs="宋体"/>
          <w:sz w:val="30"/>
          <w:szCs w:val="30"/>
          <w:lang w:val="zh-CN"/>
        </w:rPr>
        <w:t>。</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（五）预算金额：</w:t>
      </w:r>
      <w:r>
        <w:rPr>
          <w:rFonts w:hint="eastAsia" w:ascii="仿宋" w:hAnsi="仿宋" w:eastAsia="仿宋" w:cs="宋体"/>
          <w:sz w:val="30"/>
          <w:szCs w:val="30"/>
          <w:lang w:val="en-US" w:eastAsia="zh-CN"/>
        </w:rPr>
        <w:t>350</w:t>
      </w:r>
      <w:r>
        <w:rPr>
          <w:rFonts w:hint="eastAsia" w:ascii="仿宋" w:hAnsi="仿宋" w:eastAsia="仿宋" w:cs="宋体"/>
          <w:sz w:val="30"/>
          <w:szCs w:val="30"/>
          <w:lang w:val="zh-CN"/>
        </w:rPr>
        <w:t>万元；最高限价：</w:t>
      </w:r>
      <w:r>
        <w:rPr>
          <w:rFonts w:hint="eastAsia" w:ascii="仿宋" w:hAnsi="仿宋" w:eastAsia="仿宋" w:cs="宋体"/>
          <w:sz w:val="30"/>
          <w:szCs w:val="30"/>
          <w:lang w:val="en-US" w:eastAsia="zh-CN"/>
        </w:rPr>
        <w:t>350</w:t>
      </w:r>
      <w:r>
        <w:rPr>
          <w:rFonts w:hint="eastAsia" w:ascii="仿宋" w:hAnsi="仿宋" w:eastAsia="仿宋" w:cs="宋体"/>
          <w:sz w:val="30"/>
          <w:szCs w:val="30"/>
          <w:lang w:val="zh-CN"/>
        </w:rPr>
        <w:t>万元</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（六）交付时间 ：合同签订后30天内</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（七）交付地点：长葛市人民医院</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（八）进口产品：不允许</w:t>
      </w:r>
    </w:p>
    <w:p>
      <w:pPr>
        <w:snapToGrid w:val="0"/>
        <w:spacing w:line="360" w:lineRule="auto"/>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（九）分包：不允许</w:t>
      </w:r>
    </w:p>
    <w:p>
      <w:pPr>
        <w:snapToGrid w:val="0"/>
        <w:spacing w:line="360" w:lineRule="auto"/>
        <w:ind w:firstLine="600" w:firstLineChars="200"/>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二、需要落实的政府采购政策</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本项目落实节能环保</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、中小微型企业扶持</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、支持监狱企业发展</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、残疾人福利性单位扶持</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等相关政府采购政策。</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三、投标人资格要求</w:t>
      </w:r>
    </w:p>
    <w:p>
      <w:pPr>
        <w:widowControl/>
        <w:shd w:val="clear" w:color="auto" w:fill="FFFFFF"/>
        <w:spacing w:line="360" w:lineRule="atLeast"/>
        <w:ind w:firstLine="600"/>
        <w:jc w:val="left"/>
        <w:rPr>
          <w:rFonts w:hint="eastAsia" w:ascii="仿宋" w:hAnsi="仿宋" w:eastAsia="仿宋" w:cs="宋体"/>
          <w:sz w:val="30"/>
          <w:szCs w:val="30"/>
          <w:lang w:val="zh-CN"/>
        </w:rPr>
      </w:pPr>
      <w:r>
        <w:rPr>
          <w:rFonts w:hint="eastAsia" w:ascii="仿宋" w:hAnsi="仿宋" w:eastAsia="仿宋" w:cs="宋体"/>
          <w:sz w:val="30"/>
          <w:szCs w:val="30"/>
          <w:lang w:val="zh-CN"/>
        </w:rPr>
        <w:t>（一）符合《中华人民共和国政府采购法》第二十二条之规定；</w:t>
      </w:r>
    </w:p>
    <w:p>
      <w:pPr>
        <w:widowControl/>
        <w:shd w:val="clear" w:color="auto" w:fill="FFFFFF"/>
        <w:spacing w:line="360" w:lineRule="atLeast"/>
        <w:ind w:firstLine="600"/>
        <w:jc w:val="left"/>
        <w:rPr>
          <w:rFonts w:hint="eastAsia" w:ascii="仿宋" w:hAnsi="仿宋" w:eastAsia="仿宋" w:cs="宋体"/>
          <w:sz w:val="30"/>
          <w:szCs w:val="30"/>
          <w:lang w:val="zh-CN"/>
        </w:rPr>
      </w:pPr>
      <w:r>
        <w:rPr>
          <w:rFonts w:hint="eastAsia" w:ascii="仿宋" w:hAnsi="仿宋" w:eastAsia="仿宋" w:cs="宋体"/>
          <w:sz w:val="30"/>
          <w:szCs w:val="30"/>
          <w:lang w:val="zh-CN"/>
        </w:rPr>
        <w:t>（二）具有相应范围的《医疗器械生产许可证》或《医疗器械经营许可证》经营范围涵盖所投包号产品，并具有投标产品的《中华人民共和国医疗器械注册证》并加盖投标人公章的原件扫描件（或图片）；</w:t>
      </w:r>
    </w:p>
    <w:p>
      <w:pPr>
        <w:widowControl/>
        <w:shd w:val="clear" w:color="auto" w:fill="FFFFFF"/>
        <w:spacing w:line="360" w:lineRule="atLeast"/>
        <w:ind w:firstLine="600"/>
        <w:jc w:val="left"/>
        <w:rPr>
          <w:rFonts w:hint="eastAsia" w:ascii="仿宋" w:hAnsi="仿宋" w:eastAsia="仿宋" w:cs="宋体"/>
          <w:sz w:val="30"/>
          <w:szCs w:val="30"/>
          <w:lang w:val="zh-CN"/>
        </w:rPr>
      </w:pPr>
      <w:r>
        <w:rPr>
          <w:rFonts w:hint="eastAsia" w:ascii="仿宋" w:hAnsi="仿宋" w:eastAsia="仿宋" w:cs="宋体"/>
          <w:sz w:val="30"/>
          <w:szCs w:val="30"/>
          <w:lang w:val="zh-CN"/>
        </w:rPr>
        <w:t>(三) 未被列入“信用中国”网站(www.creditchina.gov.cn)失信被执行人、重大税收违法案件当事人名单、政府采购严重违法失信名单的投标人；“中国政府采购网” (www.ccgp.gov.cn)政府采购严重违法失信行为记录名单的投标人；</w:t>
      </w:r>
    </w:p>
    <w:p>
      <w:pPr>
        <w:widowControl/>
        <w:shd w:val="clear" w:color="auto" w:fill="FFFFFF"/>
        <w:spacing w:line="360" w:lineRule="atLeast"/>
        <w:ind w:firstLine="600"/>
        <w:jc w:val="left"/>
        <w:rPr>
          <w:rFonts w:ascii="仿宋" w:hAnsi="仿宋" w:eastAsia="仿宋" w:cs="宋体"/>
          <w:sz w:val="30"/>
          <w:szCs w:val="30"/>
          <w:lang w:val="zh-CN"/>
        </w:rPr>
      </w:pPr>
      <w:r>
        <w:rPr>
          <w:rFonts w:hint="eastAsia" w:ascii="仿宋" w:hAnsi="仿宋" w:eastAsia="仿宋" w:cs="宋体"/>
          <w:sz w:val="30"/>
          <w:szCs w:val="30"/>
          <w:lang w:val="zh-CN"/>
        </w:rPr>
        <w:t>（四）本次招标不接受联合体投标。</w:t>
      </w:r>
    </w:p>
    <w:p>
      <w:pPr>
        <w:widowControl/>
        <w:shd w:val="clear" w:color="auto" w:fill="FFFFFF"/>
        <w:spacing w:line="360" w:lineRule="atLeast"/>
        <w:ind w:firstLine="600"/>
        <w:jc w:val="left"/>
        <w:rPr>
          <w:rFonts w:ascii="黑体" w:hAnsi="宋体" w:eastAsia="黑体" w:cs="黑体"/>
          <w:color w:val="000000"/>
          <w:kern w:val="0"/>
          <w:sz w:val="30"/>
          <w:szCs w:val="30"/>
          <w:shd w:val="clear" w:color="auto" w:fill="FFFFFF"/>
        </w:rPr>
      </w:pPr>
      <w:r>
        <w:rPr>
          <w:rFonts w:hint="eastAsia" w:ascii="黑体" w:hAnsi="宋体" w:eastAsia="黑体" w:cs="黑体"/>
          <w:color w:val="000000"/>
          <w:kern w:val="0"/>
          <w:sz w:val="30"/>
          <w:szCs w:val="30"/>
          <w:shd w:val="clear" w:color="auto" w:fill="FFFFFF"/>
        </w:rPr>
        <w:t>四、采购需求</w:t>
      </w:r>
    </w:p>
    <w:p>
      <w:pPr>
        <w:widowControl/>
        <w:numPr>
          <w:ilvl w:val="0"/>
          <w:numId w:val="1"/>
        </w:numPr>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采购清单：高强度聚焦超声肿瘤治疗系统</w:t>
      </w:r>
      <w:r>
        <w:rPr>
          <w:rFonts w:hint="eastAsia" w:cs="黑体" w:asciiTheme="minorEastAsia" w:hAnsiTheme="minorEastAsia"/>
          <w:b/>
          <w:bCs/>
          <w:color w:val="000000"/>
          <w:sz w:val="24"/>
          <w:szCs w:val="24"/>
          <w:shd w:val="clear" w:color="auto" w:fill="FFFFFF"/>
          <w:lang w:val="en-US" w:eastAsia="zh-CN"/>
        </w:rPr>
        <w:t>1</w:t>
      </w:r>
      <w:r>
        <w:rPr>
          <w:rFonts w:hint="eastAsia" w:cs="黑体" w:asciiTheme="minorEastAsia" w:hAnsiTheme="minorEastAsia"/>
          <w:b/>
          <w:bCs/>
          <w:color w:val="000000"/>
          <w:sz w:val="24"/>
          <w:szCs w:val="24"/>
          <w:shd w:val="clear" w:color="auto" w:fill="FFFFFF"/>
        </w:rPr>
        <w:t>套。</w:t>
      </w:r>
    </w:p>
    <w:p>
      <w:pPr>
        <w:widowControl/>
        <w:numPr>
          <w:ilvl w:val="0"/>
          <w:numId w:val="1"/>
        </w:numPr>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lang w:val="zh-CN"/>
        </w:rPr>
      </w:pPr>
      <w:r>
        <w:rPr>
          <w:rFonts w:hint="eastAsia" w:cs="黑体" w:asciiTheme="minorEastAsia" w:hAnsiTheme="minorEastAsia"/>
          <w:b/>
          <w:bCs/>
          <w:color w:val="000000"/>
          <w:sz w:val="24"/>
          <w:szCs w:val="24"/>
          <w:shd w:val="clear" w:color="auto" w:fill="FFFFFF"/>
          <w:lang w:val="zh-CN"/>
        </w:rPr>
        <w:t>技术参数</w:t>
      </w:r>
    </w:p>
    <w:tbl>
      <w:tblPr>
        <w:tblStyle w:val="6"/>
        <w:tblpPr w:leftFromText="180" w:rightFromText="180" w:vertAnchor="text" w:horzAnchor="page" w:tblpX="1035" w:tblpY="465"/>
        <w:tblOverlap w:val="never"/>
        <w:tblW w:w="9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350"/>
        <w:gridCol w:w="5580"/>
        <w:gridCol w:w="630"/>
        <w:gridCol w:w="64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jc w:val="center"/>
              <w:rPr>
                <w:rFonts w:ascii="宋体" w:cs="宋体"/>
                <w:b/>
                <w:bCs/>
                <w:sz w:val="22"/>
              </w:rPr>
            </w:pPr>
            <w:r>
              <w:rPr>
                <w:rFonts w:hint="eastAsia" w:ascii="宋体" w:hAnsi="宋体" w:cs="宋体"/>
                <w:b/>
                <w:bCs/>
                <w:sz w:val="22"/>
              </w:rPr>
              <w:t>序号</w:t>
            </w:r>
          </w:p>
        </w:tc>
        <w:tc>
          <w:tcPr>
            <w:tcW w:w="1350" w:type="dxa"/>
            <w:vAlign w:val="center"/>
          </w:tcPr>
          <w:p>
            <w:pPr>
              <w:jc w:val="center"/>
              <w:rPr>
                <w:rFonts w:ascii="宋体" w:cs="宋体"/>
                <w:b/>
                <w:bCs/>
                <w:sz w:val="22"/>
              </w:rPr>
            </w:pPr>
            <w:r>
              <w:rPr>
                <w:rFonts w:hint="eastAsia" w:ascii="宋体" w:hAnsi="宋体" w:cs="宋体"/>
                <w:b/>
                <w:bCs/>
                <w:sz w:val="22"/>
              </w:rPr>
              <w:t>名称</w:t>
            </w:r>
          </w:p>
        </w:tc>
        <w:tc>
          <w:tcPr>
            <w:tcW w:w="5580" w:type="dxa"/>
            <w:vAlign w:val="center"/>
          </w:tcPr>
          <w:p>
            <w:pPr>
              <w:jc w:val="center"/>
              <w:rPr>
                <w:rFonts w:ascii="宋体" w:cs="宋体"/>
                <w:b/>
                <w:bCs/>
                <w:sz w:val="22"/>
              </w:rPr>
            </w:pPr>
            <w:r>
              <w:rPr>
                <w:rFonts w:hint="eastAsia" w:ascii="宋体" w:hAnsi="宋体" w:cs="宋体"/>
                <w:b/>
                <w:bCs/>
                <w:sz w:val="22"/>
              </w:rPr>
              <w:t>技术规格</w:t>
            </w:r>
          </w:p>
        </w:tc>
        <w:tc>
          <w:tcPr>
            <w:tcW w:w="630" w:type="dxa"/>
            <w:vAlign w:val="center"/>
          </w:tcPr>
          <w:p>
            <w:pPr>
              <w:jc w:val="center"/>
              <w:rPr>
                <w:rFonts w:ascii="宋体" w:cs="宋体"/>
                <w:b/>
                <w:bCs/>
                <w:sz w:val="22"/>
              </w:rPr>
            </w:pPr>
            <w:r>
              <w:rPr>
                <w:rFonts w:hint="eastAsia" w:ascii="宋体" w:hAnsi="宋体" w:cs="宋体"/>
                <w:b/>
                <w:bCs/>
                <w:sz w:val="22"/>
              </w:rPr>
              <w:t>单位</w:t>
            </w:r>
          </w:p>
        </w:tc>
        <w:tc>
          <w:tcPr>
            <w:tcW w:w="645" w:type="dxa"/>
            <w:vAlign w:val="center"/>
          </w:tcPr>
          <w:p>
            <w:pPr>
              <w:jc w:val="center"/>
              <w:rPr>
                <w:rFonts w:ascii="宋体" w:cs="宋体"/>
                <w:b/>
                <w:bCs/>
                <w:sz w:val="22"/>
              </w:rPr>
            </w:pPr>
            <w:r>
              <w:rPr>
                <w:rFonts w:hint="eastAsia" w:ascii="宋体" w:hAnsi="宋体" w:cs="宋体"/>
                <w:b/>
                <w:bCs/>
                <w:sz w:val="22"/>
              </w:rPr>
              <w:t>数量</w:t>
            </w:r>
          </w:p>
        </w:tc>
        <w:tc>
          <w:tcPr>
            <w:tcW w:w="1020" w:type="dxa"/>
            <w:vAlign w:val="center"/>
          </w:tcPr>
          <w:p>
            <w:pPr>
              <w:jc w:val="center"/>
              <w:rPr>
                <w:rFonts w:ascii="宋体" w:hAnsi="宋体" w:cs="宋体"/>
                <w:b/>
                <w:bCs/>
                <w:sz w:val="22"/>
              </w:rPr>
            </w:pPr>
            <w:r>
              <w:rPr>
                <w:rFonts w:hint="eastAsia" w:ascii="宋体" w:hAnsi="宋体" w:cs="宋体"/>
                <w:b/>
                <w:bCs/>
                <w:sz w:val="22"/>
              </w:rPr>
              <w:t>是否为</w:t>
            </w:r>
          </w:p>
          <w:p>
            <w:pPr>
              <w:jc w:val="center"/>
              <w:rPr>
                <w:rFonts w:ascii="宋体" w:hAnsi="宋体" w:cs="宋体"/>
                <w:b/>
                <w:bCs/>
                <w:sz w:val="22"/>
              </w:rPr>
            </w:pPr>
            <w:r>
              <w:rPr>
                <w:rFonts w:hint="eastAsia" w:ascii="宋体" w:hAnsi="宋体" w:cs="宋体"/>
                <w:b/>
                <w:bCs/>
                <w:sz w:val="22"/>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jc w:val="center"/>
              <w:rPr>
                <w:rFonts w:hint="eastAsia" w:ascii="宋体" w:hAnsi="宋体" w:cs="宋体" w:eastAsiaTheme="minorEastAsia"/>
                <w:b/>
                <w:bCs/>
                <w:sz w:val="22"/>
                <w:lang w:val="en-US" w:eastAsia="zh-CN"/>
              </w:rPr>
            </w:pPr>
            <w:r>
              <w:rPr>
                <w:rFonts w:hint="eastAsia" w:ascii="宋体" w:hAnsi="宋体" w:cs="宋体"/>
                <w:b w:val="0"/>
                <w:bCs w:val="0"/>
                <w:sz w:val="22"/>
                <w:lang w:val="en-US" w:eastAsia="zh-CN"/>
              </w:rPr>
              <w:t>1</w:t>
            </w:r>
          </w:p>
        </w:tc>
        <w:tc>
          <w:tcPr>
            <w:tcW w:w="1350" w:type="dxa"/>
            <w:vAlign w:val="center"/>
          </w:tcPr>
          <w:p>
            <w:pPr>
              <w:jc w:val="center"/>
              <w:rPr>
                <w:rFonts w:hint="eastAsia" w:ascii="宋体" w:hAnsi="宋体" w:cs="宋体"/>
                <w:b/>
                <w:bCs/>
                <w:sz w:val="22"/>
              </w:rPr>
            </w:pPr>
            <w:r>
              <w:rPr>
                <w:rFonts w:hint="eastAsia" w:ascii="宋体" w:hAnsi="宋体"/>
                <w:szCs w:val="21"/>
              </w:rPr>
              <w:t>高强度聚焦超声肿瘤治疗系统</w:t>
            </w:r>
          </w:p>
        </w:tc>
        <w:tc>
          <w:tcPr>
            <w:tcW w:w="5580" w:type="dxa"/>
            <w:vAlign w:val="center"/>
          </w:tcPr>
          <w:p>
            <w:pPr>
              <w:rPr>
                <w:rFonts w:hint="eastAsia"/>
              </w:rPr>
            </w:pPr>
            <w:r>
              <w:rPr>
                <w:rFonts w:hint="eastAsia"/>
              </w:rPr>
              <w:t>单次或分次累积治疗，使肿瘤组织产生凝固性坏死。</w:t>
            </w:r>
          </w:p>
          <w:p>
            <w:pPr>
              <w:rPr>
                <w:rFonts w:hint="eastAsia"/>
              </w:rPr>
            </w:pPr>
            <w:r>
              <w:rPr>
                <w:rFonts w:hint="eastAsia"/>
              </w:rPr>
              <w:t>是否有灼伤：无。</w:t>
            </w:r>
          </w:p>
          <w:p>
            <w:pPr>
              <w:rPr>
                <w:rFonts w:hint="eastAsia"/>
              </w:rPr>
            </w:pPr>
            <w:r>
              <w:rPr>
                <w:rFonts w:hint="eastAsia"/>
              </w:rPr>
              <w:t>治疗麻醉：不需要。</w:t>
            </w:r>
          </w:p>
          <w:p>
            <w:pPr>
              <w:rPr>
                <w:rFonts w:hint="eastAsia"/>
              </w:rPr>
            </w:pPr>
            <w:r>
              <w:rPr>
                <w:rFonts w:hint="eastAsia"/>
              </w:rPr>
              <w:t>超声实时监控，发射过程中不关闭监控超声。</w:t>
            </w:r>
          </w:p>
          <w:p>
            <w:pPr>
              <w:rPr>
                <w:rFonts w:hint="eastAsia"/>
              </w:rPr>
            </w:pPr>
            <w:r>
              <w:rPr>
                <w:rFonts w:hint="eastAsia"/>
              </w:rPr>
              <w:t>治疗区域模拟显示。</w:t>
            </w:r>
          </w:p>
          <w:p>
            <w:pPr>
              <w:rPr>
                <w:rFonts w:hint="eastAsia"/>
              </w:rPr>
            </w:pPr>
            <w:r>
              <w:rPr>
                <w:rFonts w:hint="eastAsia"/>
              </w:rPr>
              <w:t>系统参数</w:t>
            </w:r>
          </w:p>
          <w:p>
            <w:pPr>
              <w:rPr>
                <w:rFonts w:hint="eastAsia"/>
              </w:rPr>
            </w:pPr>
            <w:r>
              <w:rPr>
                <w:rFonts w:hint="eastAsia"/>
              </w:rPr>
              <w:t>治疗头</w:t>
            </w:r>
          </w:p>
          <w:p>
            <w:pPr>
              <w:rPr>
                <w:rFonts w:hint="eastAsia"/>
              </w:rPr>
            </w:pPr>
            <w:r>
              <w:rPr>
                <w:rFonts w:hint="eastAsia"/>
              </w:rPr>
              <w:t>下置式（开放性水槽）</w:t>
            </w:r>
          </w:p>
          <w:p>
            <w:pPr>
              <w:rPr>
                <w:rFonts w:hint="eastAsia"/>
              </w:rPr>
            </w:pPr>
            <w:r>
              <w:rPr>
                <w:rFonts w:hint="eastAsia"/>
              </w:rPr>
              <w:t>采用环形列阵聚焦换能器，两次叠加聚焦.</w:t>
            </w:r>
          </w:p>
          <w:p>
            <w:pPr>
              <w:rPr>
                <w:rFonts w:hint="eastAsia"/>
              </w:rPr>
            </w:pPr>
            <w:r>
              <w:rPr>
                <w:rFonts w:hint="eastAsia"/>
              </w:rPr>
              <w:t>超声波频率：1.0MHz±0.1MHz</w:t>
            </w:r>
          </w:p>
          <w:p>
            <w:pPr>
              <w:rPr>
                <w:rFonts w:hint="eastAsia"/>
              </w:rPr>
            </w:pPr>
            <w:r>
              <w:rPr>
                <w:rFonts w:hint="eastAsia"/>
              </w:rPr>
              <w:t>超声功率放大器输出功率可调，焦域内的声强或声功率可以降低到最大值的20％以下</w:t>
            </w:r>
          </w:p>
          <w:p>
            <w:pPr>
              <w:rPr>
                <w:rFonts w:hint="eastAsia"/>
              </w:rPr>
            </w:pPr>
            <w:r>
              <w:rPr>
                <w:rFonts w:hint="eastAsia"/>
              </w:rPr>
              <w:t>焦域横向尺寸：≦7x7mm</w:t>
            </w:r>
          </w:p>
          <w:p>
            <w:pPr>
              <w:rPr>
                <w:rFonts w:hint="eastAsia"/>
              </w:rPr>
            </w:pPr>
            <w:r>
              <w:rPr>
                <w:rFonts w:hint="eastAsia"/>
              </w:rPr>
              <w:t>焦域纵向尺寸：≦12mm</w:t>
            </w:r>
          </w:p>
          <w:p>
            <w:pPr>
              <w:rPr>
                <w:rFonts w:hint="eastAsia"/>
              </w:rPr>
            </w:pPr>
            <w:r>
              <w:rPr>
                <w:rFonts w:hint="eastAsia"/>
              </w:rPr>
              <w:t>焦域最大声强：不小于2000瓦/平方厘米（出具水听器实测检测报告）</w:t>
            </w:r>
          </w:p>
          <w:p>
            <w:pPr>
              <w:rPr>
                <w:rFonts w:hint="eastAsia"/>
              </w:rPr>
            </w:pPr>
            <w:r>
              <w:rPr>
                <w:rFonts w:hint="eastAsia"/>
              </w:rPr>
              <w:t>焦距：150mm±5mm。</w:t>
            </w:r>
          </w:p>
          <w:p>
            <w:pPr>
              <w:rPr>
                <w:rFonts w:hint="eastAsia"/>
              </w:rPr>
            </w:pPr>
            <w:r>
              <w:rPr>
                <w:rFonts w:hint="eastAsia"/>
              </w:rPr>
              <w:t>脉冲宽度：20-500ms，占空时间：20-500ms</w:t>
            </w:r>
          </w:p>
          <w:p>
            <w:pPr>
              <w:rPr>
                <w:rFonts w:hint="eastAsia"/>
              </w:rPr>
            </w:pPr>
            <w:r>
              <w:rPr>
                <w:rFonts w:hint="eastAsia"/>
              </w:rPr>
              <w:t>扫描方式：间歇式扫描</w:t>
            </w:r>
          </w:p>
          <w:p>
            <w:pPr>
              <w:rPr>
                <w:rFonts w:hint="eastAsia"/>
              </w:rPr>
            </w:pPr>
            <w:r>
              <w:rPr>
                <w:rFonts w:hint="eastAsia"/>
              </w:rPr>
              <w:t>具备治疗头换能器三维运动系统</w:t>
            </w:r>
          </w:p>
          <w:p>
            <w:pPr>
              <w:rPr>
                <w:rFonts w:hint="eastAsia"/>
              </w:rPr>
            </w:pPr>
            <w:r>
              <w:rPr>
                <w:rFonts w:hint="eastAsia"/>
              </w:rPr>
              <w:t>治疗头X向（治疗床横轴方向）运动范围：≥100mm，累计误差不大于1mm</w:t>
            </w:r>
          </w:p>
          <w:p>
            <w:pPr>
              <w:rPr>
                <w:rFonts w:hint="eastAsia"/>
              </w:rPr>
            </w:pPr>
            <w:r>
              <w:rPr>
                <w:rFonts w:hint="eastAsia"/>
              </w:rPr>
              <w:t>治疗头Y向（治疗床纵轴方向）运动范围：≥100mm，累计误差不大于1mm；</w:t>
            </w:r>
          </w:p>
          <w:p>
            <w:pPr>
              <w:rPr>
                <w:rFonts w:hint="eastAsia"/>
              </w:rPr>
            </w:pPr>
            <w:r>
              <w:rPr>
                <w:rFonts w:hint="eastAsia"/>
              </w:rPr>
              <w:t>治疗头Z向（垂直于治疗床面方向）运动范围：≥150mm，累计误差不大于1mm</w:t>
            </w:r>
          </w:p>
          <w:p>
            <w:pPr>
              <w:rPr>
                <w:rFonts w:hint="eastAsia"/>
              </w:rPr>
            </w:pPr>
            <w:r>
              <w:rPr>
                <w:rFonts w:hint="eastAsia"/>
              </w:rPr>
              <w:t>具备治疗头角度翻转运动系统</w:t>
            </w:r>
          </w:p>
          <w:p>
            <w:pPr>
              <w:rPr>
                <w:rFonts w:hint="eastAsia"/>
              </w:rPr>
            </w:pPr>
            <w:r>
              <w:rPr>
                <w:rFonts w:hint="eastAsia"/>
              </w:rPr>
              <w:t>翻转角度：≤20 º</w:t>
            </w:r>
          </w:p>
          <w:p>
            <w:pPr>
              <w:rPr>
                <w:rFonts w:hint="eastAsia"/>
              </w:rPr>
            </w:pPr>
            <w:r>
              <w:rPr>
                <w:rFonts w:hint="eastAsia"/>
              </w:rPr>
              <w:t>翻转累计误差：±1°</w:t>
            </w:r>
          </w:p>
          <w:p>
            <w:pPr>
              <w:rPr>
                <w:rFonts w:hint="eastAsia"/>
              </w:rPr>
            </w:pPr>
            <w:r>
              <w:rPr>
                <w:rFonts w:hint="eastAsia"/>
              </w:rPr>
              <w:t>治疗床</w:t>
            </w:r>
          </w:p>
          <w:p>
            <w:pPr>
              <w:rPr>
                <w:rFonts w:hint="eastAsia"/>
              </w:rPr>
            </w:pPr>
            <w:r>
              <w:rPr>
                <w:rFonts w:hint="eastAsia"/>
              </w:rPr>
              <w:t>床面尺寸：长≥1900mm ；宽≥800mm。</w:t>
            </w:r>
          </w:p>
          <w:p>
            <w:pPr>
              <w:rPr>
                <w:rFonts w:hint="eastAsia"/>
              </w:rPr>
            </w:pPr>
            <w:r>
              <w:rPr>
                <w:rFonts w:hint="eastAsia"/>
              </w:rPr>
              <w:t>最大承重：200kg</w:t>
            </w:r>
            <w:r>
              <w:rPr>
                <w:rFonts w:hint="eastAsia"/>
              </w:rPr>
              <w:tab/>
            </w:r>
          </w:p>
          <w:p>
            <w:pPr>
              <w:rPr>
                <w:rFonts w:hint="eastAsia"/>
              </w:rPr>
            </w:pPr>
            <w:r>
              <w:rPr>
                <w:rFonts w:hint="eastAsia"/>
              </w:rPr>
              <w:t>水处理系统</w:t>
            </w:r>
          </w:p>
          <w:p>
            <w:pPr>
              <w:rPr>
                <w:rFonts w:hint="eastAsia"/>
              </w:rPr>
            </w:pPr>
            <w:r>
              <w:rPr>
                <w:rFonts w:hint="eastAsia"/>
              </w:rPr>
              <w:t>介质水溶氧量：≤3mg/L。</w:t>
            </w:r>
          </w:p>
          <w:p>
            <w:pPr>
              <w:rPr>
                <w:rFonts w:hint="eastAsia"/>
              </w:rPr>
            </w:pPr>
            <w:r>
              <w:rPr>
                <w:rFonts w:hint="eastAsia"/>
              </w:rPr>
              <w:t>介质水温度：≤40℃,水温控制误差:±2℃</w:t>
            </w:r>
          </w:p>
          <w:p>
            <w:pPr>
              <w:rPr>
                <w:rFonts w:hint="eastAsia"/>
              </w:rPr>
            </w:pPr>
            <w:r>
              <w:rPr>
                <w:rFonts w:hint="eastAsia"/>
              </w:rPr>
              <w:t>单次制水后可以提供3个患者治疗用水</w:t>
            </w:r>
          </w:p>
          <w:p>
            <w:pPr>
              <w:rPr>
                <w:rFonts w:hint="eastAsia"/>
              </w:rPr>
            </w:pPr>
            <w:r>
              <w:rPr>
                <w:rFonts w:hint="eastAsia"/>
              </w:rPr>
              <w:t>计算机硬件</w:t>
            </w:r>
          </w:p>
          <w:p>
            <w:pPr>
              <w:rPr>
                <w:rFonts w:hint="eastAsia"/>
              </w:rPr>
            </w:pPr>
            <w:r>
              <w:rPr>
                <w:rFonts w:hint="eastAsia"/>
              </w:rPr>
              <w:t>主机采用工业计算机架构。</w:t>
            </w:r>
          </w:p>
          <w:p>
            <w:pPr>
              <w:rPr>
                <w:rFonts w:hint="eastAsia"/>
              </w:rPr>
            </w:pPr>
            <w:r>
              <w:rPr>
                <w:rFonts w:hint="eastAsia"/>
              </w:rPr>
              <w:t>CPU：双核高性能处理器.</w:t>
            </w:r>
          </w:p>
          <w:p>
            <w:pPr>
              <w:rPr>
                <w:rFonts w:hint="eastAsia"/>
              </w:rPr>
            </w:pPr>
            <w:r>
              <w:rPr>
                <w:rFonts w:hint="eastAsia"/>
              </w:rPr>
              <w:t>内存≥4G，硬盘≥1TB.</w:t>
            </w:r>
          </w:p>
          <w:p>
            <w:pPr>
              <w:rPr>
                <w:rFonts w:hint="eastAsia"/>
              </w:rPr>
            </w:pPr>
            <w:r>
              <w:rPr>
                <w:rFonts w:hint="eastAsia"/>
              </w:rPr>
              <w:t>图象采集卡：高性能图象采集卡.</w:t>
            </w:r>
          </w:p>
          <w:p>
            <w:pPr>
              <w:rPr>
                <w:rFonts w:hint="eastAsia"/>
              </w:rPr>
            </w:pPr>
            <w:r>
              <w:rPr>
                <w:rFonts w:hint="eastAsia"/>
              </w:rPr>
              <w:t>整体项目培训服务</w:t>
            </w:r>
          </w:p>
          <w:p>
            <w:pPr>
              <w:rPr>
                <w:rFonts w:hint="eastAsia"/>
              </w:rPr>
            </w:pPr>
            <w:r>
              <w:rPr>
                <w:rFonts w:hint="eastAsia"/>
              </w:rPr>
              <w:t>项目安装条件</w:t>
            </w:r>
          </w:p>
          <w:p>
            <w:pPr>
              <w:rPr>
                <w:rFonts w:hint="eastAsia"/>
              </w:rPr>
            </w:pPr>
            <w:r>
              <w:rPr>
                <w:rFonts w:hint="eastAsia"/>
              </w:rPr>
              <w:t>机房面积：≤25㎡，单边≤4m；</w:t>
            </w:r>
          </w:p>
          <w:p>
            <w:pPr>
              <w:rPr>
                <w:rFonts w:hint="eastAsia"/>
              </w:rPr>
            </w:pPr>
            <w:r>
              <w:rPr>
                <w:rFonts w:hint="eastAsia"/>
              </w:rPr>
              <w:t>电源要求：单相三线，带符合当地法律法规要求的接地线；</w:t>
            </w:r>
          </w:p>
          <w:p>
            <w:pPr>
              <w:rPr>
                <w:rFonts w:hint="eastAsia" w:ascii="宋体" w:hAnsi="宋体" w:cs="宋体"/>
                <w:b/>
                <w:bCs/>
                <w:sz w:val="22"/>
              </w:rPr>
            </w:pPr>
            <w:r>
              <w:rPr>
                <w:rFonts w:hint="eastAsia"/>
              </w:rPr>
              <w:t>供水要求：流量≧1m³/h，水压0.1-0.5MPa。</w:t>
            </w:r>
          </w:p>
        </w:tc>
        <w:tc>
          <w:tcPr>
            <w:tcW w:w="630" w:type="dxa"/>
            <w:vMerge w:val="restart"/>
            <w:vAlign w:val="center"/>
          </w:tcPr>
          <w:p>
            <w:pPr>
              <w:jc w:val="center"/>
              <w:rPr>
                <w:rFonts w:hint="eastAsia" w:ascii="宋体" w:hAnsi="宋体" w:cs="宋体" w:eastAsiaTheme="minorEastAsia"/>
                <w:b w:val="0"/>
                <w:bCs w:val="0"/>
                <w:sz w:val="22"/>
                <w:lang w:val="en-US" w:eastAsia="zh-CN"/>
              </w:rPr>
            </w:pPr>
            <w:r>
              <w:rPr>
                <w:rFonts w:hint="eastAsia" w:ascii="宋体" w:hAnsi="宋体" w:cs="宋体"/>
                <w:b w:val="0"/>
                <w:bCs w:val="0"/>
                <w:sz w:val="22"/>
                <w:lang w:val="en-US" w:eastAsia="zh-CN"/>
              </w:rPr>
              <w:t>1</w:t>
            </w:r>
          </w:p>
        </w:tc>
        <w:tc>
          <w:tcPr>
            <w:tcW w:w="645" w:type="dxa"/>
            <w:vMerge w:val="restart"/>
            <w:vAlign w:val="center"/>
          </w:tcPr>
          <w:p>
            <w:pPr>
              <w:jc w:val="center"/>
              <w:rPr>
                <w:rFonts w:hint="eastAsia" w:ascii="宋体" w:hAnsi="宋体" w:cs="宋体" w:eastAsiaTheme="minorEastAsia"/>
                <w:b w:val="0"/>
                <w:bCs w:val="0"/>
                <w:sz w:val="22"/>
                <w:lang w:eastAsia="zh-CN"/>
              </w:rPr>
            </w:pPr>
            <w:r>
              <w:rPr>
                <w:rFonts w:hint="eastAsia" w:ascii="宋体" w:hAnsi="宋体" w:cs="宋体"/>
                <w:b w:val="0"/>
                <w:bCs w:val="0"/>
                <w:sz w:val="22"/>
                <w:lang w:eastAsia="zh-CN"/>
              </w:rPr>
              <w:t>套</w:t>
            </w:r>
          </w:p>
        </w:tc>
        <w:tc>
          <w:tcPr>
            <w:tcW w:w="1020" w:type="dxa"/>
            <w:vMerge w:val="restart"/>
            <w:vAlign w:val="center"/>
          </w:tcPr>
          <w:p>
            <w:pPr>
              <w:jc w:val="center"/>
              <w:rPr>
                <w:rFonts w:hint="eastAsia" w:ascii="宋体" w:hAnsi="宋体" w:cs="宋体" w:eastAsiaTheme="minorEastAsia"/>
                <w:b w:val="0"/>
                <w:bCs w:val="0"/>
                <w:sz w:val="22"/>
                <w:lang w:eastAsia="zh-CN"/>
              </w:rPr>
            </w:pPr>
            <w:r>
              <w:rPr>
                <w:rFonts w:hint="eastAsia" w:ascii="宋体" w:hAnsi="宋体" w:cs="宋体"/>
                <w:b w:val="0"/>
                <w:bCs w:val="0"/>
                <w:sz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jc w:val="center"/>
              <w:rPr>
                <w:rFonts w:hint="eastAsia" w:ascii="宋体" w:cs="宋体" w:eastAsiaTheme="minorEastAsia"/>
                <w:color w:val="000000"/>
                <w:sz w:val="20"/>
                <w:szCs w:val="20"/>
                <w:lang w:eastAsia="zh-CN"/>
              </w:rPr>
            </w:pPr>
            <w:r>
              <w:rPr>
                <w:rFonts w:hint="eastAsia" w:ascii="宋体" w:hAnsi="宋体" w:cs="宋体"/>
                <w:color w:val="000000"/>
                <w:sz w:val="20"/>
                <w:szCs w:val="20"/>
                <w:lang w:val="en-US" w:eastAsia="zh-CN"/>
              </w:rPr>
              <w:t>1.1</w:t>
            </w:r>
          </w:p>
        </w:tc>
        <w:tc>
          <w:tcPr>
            <w:tcW w:w="1350" w:type="dxa"/>
            <w:vAlign w:val="center"/>
          </w:tcPr>
          <w:p>
            <w:pPr>
              <w:jc w:val="center"/>
              <w:rPr>
                <w:rFonts w:ascii="宋体" w:hAnsi="宋体" w:cs="宋体"/>
                <w:color w:val="000000"/>
                <w:sz w:val="20"/>
                <w:szCs w:val="20"/>
              </w:rPr>
            </w:pPr>
            <w:r>
              <w:rPr>
                <w:rFonts w:hint="eastAsia" w:cs="宋体"/>
              </w:rPr>
              <w:t>功率发射装置</w:t>
            </w:r>
          </w:p>
        </w:tc>
        <w:tc>
          <w:tcPr>
            <w:tcW w:w="5580" w:type="dxa"/>
            <w:vAlign w:val="center"/>
          </w:tcPr>
          <w:p>
            <w:pPr>
              <w:jc w:val="both"/>
              <w:rPr>
                <w:rFonts w:ascii="宋体" w:cs="宋体"/>
                <w:color w:val="000000"/>
                <w:sz w:val="20"/>
                <w:szCs w:val="20"/>
              </w:rPr>
            </w:pPr>
            <w:r>
              <w:rPr>
                <w:rFonts w:hint="eastAsia" w:cs="宋体"/>
              </w:rPr>
              <w:t>包括超声振荡电路和超声功率放大电路，输出功率到换能器。</w:t>
            </w:r>
          </w:p>
        </w:tc>
        <w:tc>
          <w:tcPr>
            <w:tcW w:w="630" w:type="dxa"/>
            <w:vMerge w:val="continue"/>
            <w:vAlign w:val="center"/>
          </w:tcPr>
          <w:p>
            <w:pPr>
              <w:jc w:val="center"/>
              <w:rPr>
                <w:rFonts w:hint="eastAsia" w:ascii="宋体" w:cs="宋体" w:eastAsiaTheme="minorEastAsia"/>
                <w:color w:val="000000"/>
                <w:sz w:val="20"/>
                <w:szCs w:val="20"/>
                <w:lang w:eastAsia="zh-CN"/>
              </w:rPr>
            </w:pPr>
          </w:p>
        </w:tc>
        <w:tc>
          <w:tcPr>
            <w:tcW w:w="645" w:type="dxa"/>
            <w:vMerge w:val="continue"/>
            <w:vAlign w:val="center"/>
          </w:tcPr>
          <w:p>
            <w:pPr>
              <w:jc w:val="center"/>
              <w:rPr>
                <w:rFonts w:hint="eastAsia" w:ascii="宋体" w:cs="宋体" w:eastAsiaTheme="minorEastAsia"/>
                <w:color w:val="000000"/>
                <w:sz w:val="20"/>
                <w:szCs w:val="20"/>
                <w:lang w:val="en-US" w:eastAsia="zh-CN"/>
              </w:rPr>
            </w:pPr>
          </w:p>
        </w:tc>
        <w:tc>
          <w:tcPr>
            <w:tcW w:w="1020" w:type="dxa"/>
            <w:vMerge w:val="continue"/>
            <w:vAlign w:val="center"/>
          </w:tcPr>
          <w:p>
            <w:pPr>
              <w:jc w:val="center"/>
              <w:rPr>
                <w:rFonts w:hint="eastAsia" w:ascii="宋体" w:cs="宋体" w:eastAsiaTheme="minorEastAsia"/>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jc w:val="center"/>
              <w:rPr>
                <w:rFonts w:hint="eastAsia"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1.2</w:t>
            </w:r>
          </w:p>
        </w:tc>
        <w:tc>
          <w:tcPr>
            <w:tcW w:w="1350" w:type="dxa"/>
            <w:vAlign w:val="center"/>
          </w:tcPr>
          <w:p>
            <w:pPr>
              <w:jc w:val="center"/>
              <w:rPr>
                <w:rFonts w:hint="eastAsia" w:cs="宋体"/>
              </w:rPr>
            </w:pPr>
            <w:r>
              <w:rPr>
                <w:rFonts w:hint="eastAsia" w:cs="宋体"/>
              </w:rPr>
              <w:t>控制系统</w:t>
            </w:r>
          </w:p>
        </w:tc>
        <w:tc>
          <w:tcPr>
            <w:tcW w:w="5580" w:type="dxa"/>
            <w:vAlign w:val="center"/>
          </w:tcPr>
          <w:p>
            <w:pPr>
              <w:jc w:val="both"/>
              <w:rPr>
                <w:rFonts w:hint="eastAsia" w:ascii="宋体" w:hAnsi="宋体" w:cs="宋体" w:eastAsiaTheme="minorEastAsia"/>
                <w:spacing w:val="14"/>
                <w:sz w:val="24"/>
                <w:szCs w:val="24"/>
                <w:lang w:val="en-US" w:eastAsia="zh-CN"/>
              </w:rPr>
            </w:pPr>
            <w:r>
              <w:rPr>
                <w:rFonts w:hint="eastAsia" w:cs="宋体"/>
                <w:lang w:eastAsia="zh-CN"/>
              </w:rPr>
              <w:t>由计算机控制系统及手动操作控制系统组成，计算机控制系统</w:t>
            </w:r>
            <w:r>
              <w:rPr>
                <w:rFonts w:hint="eastAsia" w:cs="宋体"/>
              </w:rPr>
              <w:t>包括计算机主机，监视器，键盘，鼠标，治疗程序控制软件，可通过对焦点的三维移动和功率超声波发射的控制，完成治疗过程；基于</w:t>
            </w:r>
            <w:r>
              <w:t>windows-XP</w:t>
            </w:r>
            <w:r>
              <w:rPr>
                <w:rFonts w:hint="eastAsia" w:cs="宋体"/>
              </w:rPr>
              <w:t>系统的治疗程序控制软件，可根据病人状况和肿瘤大小位置等信息，设置步（行或层）距、发射（间隙）时间、发射次数等治疗参数，控制治疗，也可记录、储存、查询和统计病例数据和治疗过程数据。电脑主机安装于控制台内</w:t>
            </w:r>
            <w:r>
              <w:rPr>
                <w:rFonts w:hint="eastAsia" w:cs="宋体"/>
                <w:lang w:eastAsia="zh-CN"/>
              </w:rPr>
              <w:t>；手动操作控制系统</w:t>
            </w:r>
            <w:r>
              <w:rPr>
                <w:rFonts w:hint="eastAsia" w:cs="宋体"/>
              </w:rPr>
              <w:t>包括主电源开关及手控面板。面板上有</w:t>
            </w:r>
            <w:r>
              <w:t>B</w:t>
            </w:r>
            <w:r>
              <w:rPr>
                <w:rFonts w:hint="eastAsia" w:cs="宋体"/>
              </w:rPr>
              <w:t>超探头升降、旋转控制，聚焦器上下、前后、左右移动控制，主电源开关，超声电源开关、超声功率大小调节，治疗水囊进水和排水开关。</w:t>
            </w:r>
          </w:p>
        </w:tc>
        <w:tc>
          <w:tcPr>
            <w:tcW w:w="630" w:type="dxa"/>
            <w:vMerge w:val="continue"/>
            <w:vAlign w:val="center"/>
          </w:tcPr>
          <w:p>
            <w:pPr>
              <w:jc w:val="center"/>
              <w:rPr>
                <w:rFonts w:hint="eastAsia" w:ascii="宋体" w:cs="宋体"/>
                <w:color w:val="000000"/>
                <w:sz w:val="20"/>
                <w:szCs w:val="20"/>
                <w:lang w:eastAsia="zh-CN"/>
              </w:rPr>
            </w:pPr>
          </w:p>
        </w:tc>
        <w:tc>
          <w:tcPr>
            <w:tcW w:w="645" w:type="dxa"/>
            <w:vMerge w:val="continue"/>
            <w:vAlign w:val="center"/>
          </w:tcPr>
          <w:p>
            <w:pPr>
              <w:jc w:val="center"/>
              <w:rPr>
                <w:rFonts w:hint="eastAsia" w:ascii="宋体" w:cs="宋体"/>
                <w:color w:val="000000"/>
                <w:sz w:val="20"/>
                <w:szCs w:val="20"/>
                <w:lang w:val="en-US" w:eastAsia="zh-CN"/>
              </w:rPr>
            </w:pPr>
          </w:p>
        </w:tc>
        <w:tc>
          <w:tcPr>
            <w:tcW w:w="1020" w:type="dxa"/>
            <w:vMerge w:val="continue"/>
            <w:vAlign w:val="center"/>
          </w:tcPr>
          <w:p>
            <w:pPr>
              <w:jc w:val="center"/>
              <w:rPr>
                <w:rFonts w:hint="eastAsia" w:ascii="宋体" w:cs="宋体"/>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jc w:val="center"/>
              <w:rPr>
                <w:rFonts w:hint="eastAsia"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1.3</w:t>
            </w:r>
          </w:p>
        </w:tc>
        <w:tc>
          <w:tcPr>
            <w:tcW w:w="1350" w:type="dxa"/>
            <w:vAlign w:val="center"/>
          </w:tcPr>
          <w:p>
            <w:pPr>
              <w:jc w:val="center"/>
              <w:rPr>
                <w:rFonts w:hint="eastAsia" w:cs="宋体"/>
              </w:rPr>
            </w:pPr>
            <w:r>
              <w:rPr>
                <w:rFonts w:cs="宋体"/>
              </w:rPr>
              <w:t>B</w:t>
            </w:r>
            <w:r>
              <w:rPr>
                <w:rFonts w:hint="eastAsia" w:cs="宋体"/>
              </w:rPr>
              <w:t>超（</w:t>
            </w:r>
            <w:r>
              <w:rPr>
                <w:rFonts w:hint="eastAsia" w:ascii="宋体" w:hAnsi="宋体"/>
              </w:rPr>
              <w:t>迈瑞</w:t>
            </w:r>
            <w:r>
              <w:rPr>
                <w:rFonts w:ascii="宋体" w:hAnsi="宋体"/>
              </w:rPr>
              <w:t>DC-39</w:t>
            </w:r>
            <w:r>
              <w:rPr>
                <w:rFonts w:hint="eastAsia" w:cs="宋体"/>
              </w:rPr>
              <w:t>）</w:t>
            </w:r>
          </w:p>
        </w:tc>
        <w:tc>
          <w:tcPr>
            <w:tcW w:w="5580" w:type="dxa"/>
            <w:vAlign w:val="center"/>
          </w:tcPr>
          <w:p>
            <w:pPr>
              <w:jc w:val="both"/>
              <w:rPr>
                <w:rFonts w:hint="eastAsia" w:ascii="宋体" w:hAnsi="宋体"/>
                <w:szCs w:val="21"/>
                <w:lang w:eastAsia="zh-CN"/>
              </w:rPr>
            </w:pPr>
            <w:r>
              <w:rPr>
                <w:rFonts w:hint="eastAsia" w:cs="宋体"/>
                <w:lang w:eastAsia="zh-CN"/>
              </w:rPr>
              <w:t>由</w:t>
            </w:r>
            <w:r>
              <w:rPr>
                <w:rFonts w:hint="eastAsia" w:cs="宋体"/>
              </w:rPr>
              <w:t>主机、显示器、移动车和探头</w:t>
            </w:r>
            <w:r>
              <w:rPr>
                <w:rFonts w:hint="eastAsia" w:cs="宋体"/>
                <w:lang w:eastAsia="zh-CN"/>
              </w:rPr>
              <w:t>组成，</w:t>
            </w:r>
            <w:r>
              <w:rPr>
                <w:rFonts w:hint="eastAsia" w:cs="宋体"/>
              </w:rPr>
              <w:t>用于测量肿瘤的大小和定位</w:t>
            </w:r>
            <w:r>
              <w:rPr>
                <w:rFonts w:hint="eastAsia" w:cs="宋体"/>
                <w:lang w:eastAsia="zh-CN"/>
              </w:rPr>
              <w:t>；</w:t>
            </w:r>
            <w:r>
              <w:rPr>
                <w:rFonts w:hint="eastAsia" w:cs="宋体"/>
              </w:rPr>
              <w:t>二个腹部探头</w:t>
            </w:r>
            <w:r>
              <w:rPr>
                <w:rFonts w:hint="eastAsia" w:cs="宋体"/>
                <w:lang w:eastAsia="zh-CN"/>
              </w:rPr>
              <w:t>；</w:t>
            </w:r>
            <w:r>
              <w:rPr>
                <w:rFonts w:hint="eastAsia" w:ascii="宋体" w:hAnsi="宋体"/>
                <w:szCs w:val="21"/>
              </w:rPr>
              <w:t>保修期12个月</w:t>
            </w:r>
            <w:r>
              <w:rPr>
                <w:rFonts w:hint="eastAsia" w:ascii="宋体" w:hAnsi="宋体"/>
                <w:szCs w:val="21"/>
                <w:lang w:eastAsia="zh-CN"/>
              </w:rPr>
              <w:t>；</w:t>
            </w:r>
          </w:p>
          <w:p>
            <w:pPr>
              <w:rPr>
                <w:rFonts w:hint="eastAsia"/>
              </w:rPr>
            </w:pPr>
            <w:r>
              <w:rPr>
                <w:rFonts w:hint="eastAsia"/>
              </w:rPr>
              <w:t>智能斑点噪声抑制成像iClear：智能图像优化处理技术，有效抑制二维图像的斑点噪声，增强图像对比分辨率，使组织边界显示更清晰、回声更细腻。</w:t>
            </w:r>
          </w:p>
          <w:p>
            <w:pPr>
              <w:rPr>
                <w:rFonts w:hint="eastAsia"/>
              </w:rPr>
            </w:pPr>
            <w:r>
              <w:rPr>
                <w:rFonts w:hint="eastAsia"/>
              </w:rPr>
              <w:t>智能空间复合成像iBeam：多角度偏转图像复合，得到最佳的对比分辨率、更多的组织结构信息；减少声影，减少斑点噪声，使图像更加清晰。</w:t>
            </w:r>
          </w:p>
          <w:p>
            <w:pPr>
              <w:rPr>
                <w:rFonts w:hint="eastAsia"/>
              </w:rPr>
            </w:pPr>
            <w:r>
              <w:rPr>
                <w:rFonts w:hint="eastAsia"/>
              </w:rPr>
              <w:t>宽带频移谐波成像PSHI：获取更纯净的谐波和更高的谐波采样率，得到更好的分辨率、更少的噪音。</w:t>
            </w:r>
          </w:p>
          <w:p>
            <w:pPr>
              <w:rPr>
                <w:rFonts w:hint="eastAsia"/>
              </w:rPr>
            </w:pPr>
            <w:r>
              <w:rPr>
                <w:rFonts w:hint="eastAsia"/>
              </w:rPr>
              <w:t>支持多种成像模式全方位、多切面、立体观察病灶，为临床提供更多的诊断信息。3D/4D快速切换、超声断层成像等快捷容积成像功能，令诊断变得轻松自如。</w:t>
            </w:r>
          </w:p>
          <w:p>
            <w:pPr>
              <w:rPr>
                <w:rFonts w:hint="eastAsia"/>
              </w:rPr>
            </w:pPr>
            <w:r>
              <w:rPr>
                <w:rFonts w:hint="eastAsia"/>
              </w:rPr>
              <w:t>基于迈瑞独有的技术，最大程度的减少用户对操作手法的依赖，提升可重复性和临床实用性，增强医生诊断信心。</w:t>
            </w:r>
          </w:p>
          <w:p>
            <w:pPr>
              <w:jc w:val="both"/>
              <w:rPr>
                <w:rFonts w:hint="eastAsia" w:ascii="宋体" w:hAnsi="宋体"/>
                <w:szCs w:val="21"/>
                <w:lang w:eastAsia="zh-CN"/>
              </w:rPr>
            </w:pPr>
            <w:r>
              <w:rPr>
                <w:rFonts w:hint="eastAsia"/>
              </w:rPr>
              <w:t>内置丰富的自动测量功能，确保临床诊断的准确性和一致性，使操作便捷、快速。</w:t>
            </w:r>
          </w:p>
        </w:tc>
        <w:tc>
          <w:tcPr>
            <w:tcW w:w="630" w:type="dxa"/>
            <w:vMerge w:val="continue"/>
            <w:vAlign w:val="center"/>
          </w:tcPr>
          <w:p>
            <w:pPr>
              <w:jc w:val="center"/>
              <w:rPr>
                <w:rFonts w:hint="eastAsia" w:ascii="宋体" w:cs="宋体"/>
                <w:color w:val="000000"/>
                <w:sz w:val="20"/>
                <w:szCs w:val="20"/>
                <w:lang w:eastAsia="zh-CN"/>
              </w:rPr>
            </w:pPr>
          </w:p>
        </w:tc>
        <w:tc>
          <w:tcPr>
            <w:tcW w:w="645" w:type="dxa"/>
            <w:vMerge w:val="continue"/>
            <w:vAlign w:val="center"/>
          </w:tcPr>
          <w:p>
            <w:pPr>
              <w:jc w:val="center"/>
              <w:rPr>
                <w:rFonts w:hint="eastAsia" w:ascii="宋体" w:cs="宋体"/>
                <w:color w:val="000000"/>
                <w:sz w:val="20"/>
                <w:szCs w:val="20"/>
                <w:lang w:val="en-US" w:eastAsia="zh-CN"/>
              </w:rPr>
            </w:pPr>
          </w:p>
        </w:tc>
        <w:tc>
          <w:tcPr>
            <w:tcW w:w="1020" w:type="dxa"/>
            <w:vMerge w:val="continue"/>
            <w:vAlign w:val="center"/>
          </w:tcPr>
          <w:p>
            <w:pPr>
              <w:jc w:val="center"/>
              <w:rPr>
                <w:rFonts w:hint="eastAsia" w:ascii="宋体" w:cs="宋体"/>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jc w:val="center"/>
              <w:rPr>
                <w:rFonts w:hint="eastAsia"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1.4</w:t>
            </w:r>
          </w:p>
        </w:tc>
        <w:tc>
          <w:tcPr>
            <w:tcW w:w="1350" w:type="dxa"/>
            <w:vAlign w:val="center"/>
          </w:tcPr>
          <w:p>
            <w:pPr>
              <w:jc w:val="center"/>
              <w:rPr>
                <w:rFonts w:hint="eastAsia" w:cs="宋体"/>
              </w:rPr>
            </w:pPr>
            <w:r>
              <w:rPr>
                <w:rFonts w:hint="eastAsia" w:cs="宋体"/>
              </w:rPr>
              <w:t>真空水处理系统</w:t>
            </w:r>
          </w:p>
        </w:tc>
        <w:tc>
          <w:tcPr>
            <w:tcW w:w="5580" w:type="dxa"/>
            <w:vAlign w:val="center"/>
          </w:tcPr>
          <w:p>
            <w:pPr>
              <w:jc w:val="both"/>
              <w:rPr>
                <w:rFonts w:hint="eastAsia" w:cs="宋体"/>
              </w:rPr>
            </w:pPr>
            <w:r>
              <w:rPr>
                <w:rFonts w:hint="eastAsia" w:cs="宋体"/>
              </w:rPr>
              <w:t>用于完成治疗用水的脱气、加温、上水、排放等相关功能。</w:t>
            </w:r>
          </w:p>
        </w:tc>
        <w:tc>
          <w:tcPr>
            <w:tcW w:w="630" w:type="dxa"/>
            <w:vMerge w:val="continue"/>
            <w:vAlign w:val="center"/>
          </w:tcPr>
          <w:p>
            <w:pPr>
              <w:jc w:val="center"/>
              <w:rPr>
                <w:rFonts w:hint="eastAsia" w:ascii="宋体" w:cs="宋体"/>
                <w:color w:val="000000"/>
                <w:sz w:val="20"/>
                <w:szCs w:val="20"/>
                <w:lang w:eastAsia="zh-CN"/>
              </w:rPr>
            </w:pPr>
          </w:p>
        </w:tc>
        <w:tc>
          <w:tcPr>
            <w:tcW w:w="645" w:type="dxa"/>
            <w:vMerge w:val="continue"/>
            <w:vAlign w:val="center"/>
          </w:tcPr>
          <w:p>
            <w:pPr>
              <w:jc w:val="center"/>
              <w:rPr>
                <w:rFonts w:hint="eastAsia" w:ascii="宋体" w:cs="宋体"/>
                <w:color w:val="000000"/>
                <w:sz w:val="20"/>
                <w:szCs w:val="20"/>
                <w:lang w:val="en-US" w:eastAsia="zh-CN"/>
              </w:rPr>
            </w:pPr>
          </w:p>
        </w:tc>
        <w:tc>
          <w:tcPr>
            <w:tcW w:w="1020" w:type="dxa"/>
            <w:vMerge w:val="continue"/>
            <w:vAlign w:val="center"/>
          </w:tcPr>
          <w:p>
            <w:pPr>
              <w:jc w:val="center"/>
              <w:rPr>
                <w:rFonts w:hint="eastAsia" w:ascii="宋体" w:cs="宋体"/>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7" w:type="dxa"/>
            <w:vAlign w:val="center"/>
          </w:tcPr>
          <w:p>
            <w:pPr>
              <w:jc w:val="center"/>
              <w:rPr>
                <w:rFonts w:hint="eastAsia"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1.5</w:t>
            </w:r>
          </w:p>
        </w:tc>
        <w:tc>
          <w:tcPr>
            <w:tcW w:w="1350" w:type="dxa"/>
            <w:vAlign w:val="center"/>
          </w:tcPr>
          <w:p>
            <w:pPr>
              <w:jc w:val="center"/>
              <w:rPr>
                <w:rFonts w:hint="eastAsia" w:cs="宋体"/>
              </w:rPr>
            </w:pPr>
            <w:r>
              <w:rPr>
                <w:rFonts w:hint="eastAsia" w:cs="宋体"/>
              </w:rPr>
              <w:t>治疗系统</w:t>
            </w:r>
          </w:p>
        </w:tc>
        <w:tc>
          <w:tcPr>
            <w:tcW w:w="5580" w:type="dxa"/>
            <w:vAlign w:val="center"/>
          </w:tcPr>
          <w:p>
            <w:pPr>
              <w:jc w:val="both"/>
              <w:rPr>
                <w:rFonts w:hint="eastAsia" w:cs="宋体"/>
                <w:lang w:eastAsia="zh-CN"/>
              </w:rPr>
            </w:pPr>
            <w:r>
              <w:rPr>
                <w:rFonts w:hint="eastAsia" w:cs="宋体"/>
                <w:lang w:eastAsia="zh-CN"/>
              </w:rPr>
              <w:t>由治疗床、超声聚焦器及驱动装置组成</w:t>
            </w:r>
          </w:p>
          <w:p>
            <w:pPr>
              <w:jc w:val="both"/>
              <w:rPr>
                <w:rFonts w:hint="eastAsia" w:cs="宋体"/>
                <w:lang w:eastAsia="zh-CN"/>
              </w:rPr>
            </w:pPr>
            <w:r>
              <w:rPr>
                <w:rFonts w:hint="eastAsia" w:cs="宋体"/>
                <w:lang w:eastAsia="zh-CN"/>
              </w:rPr>
              <w:t>治疗床</w:t>
            </w:r>
            <w:r>
              <w:rPr>
                <w:rFonts w:hint="eastAsia" w:cs="宋体"/>
              </w:rPr>
              <w:t>采用</w:t>
            </w:r>
            <w:r>
              <w:t>ABS</w:t>
            </w:r>
            <w:r>
              <w:rPr>
                <w:rFonts w:hint="eastAsia" w:cs="宋体"/>
              </w:rPr>
              <w:t>工程塑料，美观安全，绝缘强度高</w:t>
            </w:r>
            <w:r>
              <w:rPr>
                <w:rFonts w:hint="eastAsia" w:cs="宋体"/>
                <w:lang w:eastAsia="zh-CN"/>
              </w:rPr>
              <w:t>；</w:t>
            </w:r>
          </w:p>
          <w:p>
            <w:pPr>
              <w:jc w:val="both"/>
              <w:rPr>
                <w:rFonts w:hint="eastAsia" w:cs="宋体"/>
                <w:lang w:eastAsia="zh-CN"/>
              </w:rPr>
            </w:pPr>
            <w:r>
              <w:rPr>
                <w:rFonts w:hint="eastAsia" w:cs="宋体"/>
                <w:lang w:eastAsia="zh-CN"/>
              </w:rPr>
              <w:t>超声聚焦器</w:t>
            </w:r>
            <w:r>
              <w:rPr>
                <w:rFonts w:hint="eastAsia" w:cs="宋体"/>
              </w:rPr>
              <w:t>为一精密凹球面的多元大功率超声聚焦器，置于治疗床下面的水槽内，</w:t>
            </w:r>
            <w:r>
              <w:t>B</w:t>
            </w:r>
            <w:r>
              <w:rPr>
                <w:rFonts w:hint="eastAsia" w:cs="宋体"/>
              </w:rPr>
              <w:t>超腹部探头安装于超声聚焦器内，可由相关电机驱动实现在聚焦器内中轴线上的升降和旋转运动，</w:t>
            </w:r>
            <w:r>
              <w:t>B</w:t>
            </w:r>
            <w:r>
              <w:rPr>
                <w:rFonts w:hint="eastAsia" w:cs="宋体"/>
              </w:rPr>
              <w:t>超探头可将在</w:t>
            </w:r>
            <w:r>
              <w:rPr>
                <w:rFonts w:ascii="宋体" w:cs="宋体"/>
              </w:rPr>
              <w:t>0</w:t>
            </w:r>
            <w:r>
              <w:rPr>
                <w:rFonts w:hint="eastAsia" w:ascii="宋体" w:hAnsi="宋体" w:cs="宋体"/>
              </w:rPr>
              <w:t>°</w:t>
            </w:r>
            <w:r>
              <w:rPr>
                <w:rFonts w:hint="eastAsia" w:cs="宋体"/>
              </w:rPr>
              <w:t>到</w:t>
            </w:r>
            <w:r>
              <w:t>90</w:t>
            </w:r>
            <w:r>
              <w:rPr>
                <w:rFonts w:hint="eastAsia" w:cs="宋体"/>
              </w:rPr>
              <w:t>°的范围内旋转</w:t>
            </w:r>
            <w:r>
              <w:rPr>
                <w:rFonts w:hint="eastAsia" w:cs="宋体"/>
                <w:lang w:eastAsia="zh-CN"/>
              </w:rPr>
              <w:t>；</w:t>
            </w:r>
          </w:p>
          <w:p>
            <w:pPr>
              <w:jc w:val="both"/>
              <w:rPr>
                <w:rFonts w:hint="eastAsia" w:cs="宋体"/>
                <w:lang w:eastAsia="zh-CN"/>
              </w:rPr>
            </w:pPr>
            <w:r>
              <w:rPr>
                <w:rFonts w:hint="eastAsia" w:cs="宋体"/>
                <w:lang w:eastAsia="zh-CN"/>
              </w:rPr>
              <w:t>驱动装置</w:t>
            </w:r>
            <w:r>
              <w:rPr>
                <w:rFonts w:hint="eastAsia" w:cs="宋体"/>
              </w:rPr>
              <w:t>在治疗程序控制软件控制下，驱动超声聚焦器在</w:t>
            </w:r>
            <w:r>
              <w:t>X</w:t>
            </w:r>
            <w:r>
              <w:rPr>
                <w:rFonts w:hint="eastAsia" w:cs="宋体"/>
              </w:rPr>
              <w:t>、</w:t>
            </w:r>
            <w:r>
              <w:t>Y</w:t>
            </w:r>
            <w:r>
              <w:rPr>
                <w:rFonts w:hint="eastAsia" w:cs="宋体"/>
              </w:rPr>
              <w:t>、</w:t>
            </w:r>
            <w:r>
              <w:t>Z</w:t>
            </w:r>
            <w:r>
              <w:rPr>
                <w:rFonts w:hint="eastAsia" w:cs="宋体"/>
              </w:rPr>
              <w:t>方向作精确三维直线运动，使超声焦点对准病灶并进行逐点扫描治疗，患者无需移动。</w:t>
            </w:r>
          </w:p>
        </w:tc>
        <w:tc>
          <w:tcPr>
            <w:tcW w:w="630" w:type="dxa"/>
            <w:vMerge w:val="continue"/>
            <w:vAlign w:val="center"/>
          </w:tcPr>
          <w:p>
            <w:pPr>
              <w:jc w:val="center"/>
              <w:rPr>
                <w:rFonts w:hint="eastAsia" w:ascii="宋体" w:cs="宋体"/>
                <w:color w:val="000000"/>
                <w:sz w:val="20"/>
                <w:szCs w:val="20"/>
                <w:lang w:eastAsia="zh-CN"/>
              </w:rPr>
            </w:pPr>
          </w:p>
        </w:tc>
        <w:tc>
          <w:tcPr>
            <w:tcW w:w="645" w:type="dxa"/>
            <w:vMerge w:val="continue"/>
            <w:vAlign w:val="center"/>
          </w:tcPr>
          <w:p>
            <w:pPr>
              <w:jc w:val="center"/>
              <w:rPr>
                <w:rFonts w:hint="eastAsia" w:ascii="宋体" w:cs="宋体"/>
                <w:color w:val="000000"/>
                <w:sz w:val="20"/>
                <w:szCs w:val="20"/>
                <w:lang w:val="en-US" w:eastAsia="zh-CN"/>
              </w:rPr>
            </w:pPr>
          </w:p>
        </w:tc>
        <w:tc>
          <w:tcPr>
            <w:tcW w:w="1020" w:type="dxa"/>
            <w:vMerge w:val="continue"/>
            <w:vAlign w:val="center"/>
          </w:tcPr>
          <w:p>
            <w:pPr>
              <w:jc w:val="center"/>
              <w:rPr>
                <w:rFonts w:hint="eastAsia" w:ascii="宋体" w:cs="宋体"/>
                <w:color w:val="000000"/>
                <w:sz w:val="20"/>
                <w:szCs w:val="20"/>
                <w:lang w:eastAsia="zh-CN"/>
              </w:rPr>
            </w:pPr>
          </w:p>
        </w:tc>
      </w:tr>
    </w:tbl>
    <w:p>
      <w:pPr>
        <w:spacing w:line="360" w:lineRule="auto"/>
        <w:ind w:firstLine="482" w:firstLineChars="200"/>
        <w:contextualSpacing/>
        <w:rPr>
          <w:rFonts w:cs="微软雅黑" w:asciiTheme="minorEastAsia" w:hAnsiTheme="minorEastAsia"/>
          <w:b/>
          <w:color w:val="FF0000"/>
          <w:sz w:val="24"/>
          <w:szCs w:val="24"/>
        </w:rPr>
      </w:pPr>
    </w:p>
    <w:p>
      <w:pPr>
        <w:jc w:val="left"/>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本采购清单中所列技术规格或主要参数为最低要求，不允许负偏离，否则将承担其投标被视为非实质性响应投标的风险。</w:t>
      </w:r>
    </w:p>
    <w:p>
      <w:pPr>
        <w:numPr>
          <w:ilvl w:val="0"/>
          <w:numId w:val="2"/>
        </w:numPr>
        <w:ind w:left="450" w:leftChars="0" w:firstLine="0" w:firstLineChars="0"/>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验收标准：</w:t>
      </w:r>
    </w:p>
    <w:p>
      <w:pPr>
        <w:ind w:firstLine="560" w:firstLineChars="200"/>
        <w:rPr>
          <w:rFonts w:hint="eastAsia" w:ascii="仿宋" w:hAnsi="仿宋" w:eastAsia="仿宋" w:cs="宋体"/>
          <w:bCs/>
          <w:sz w:val="28"/>
          <w:szCs w:val="24"/>
          <w:lang w:val="zh-CN"/>
        </w:rPr>
      </w:pPr>
      <w:r>
        <w:rPr>
          <w:rFonts w:hint="eastAsia" w:ascii="仿宋" w:hAnsi="仿宋" w:eastAsia="仿宋" w:cs="宋体"/>
          <w:bCs/>
          <w:sz w:val="28"/>
          <w:szCs w:val="24"/>
          <w:lang w:val="en-US" w:eastAsia="zh-CN"/>
        </w:rPr>
        <w:t>1、</w:t>
      </w:r>
      <w:r>
        <w:rPr>
          <w:rFonts w:hint="eastAsia" w:ascii="仿宋" w:hAnsi="仿宋" w:eastAsia="仿宋" w:cs="宋体"/>
          <w:bCs/>
          <w:sz w:val="28"/>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ind w:firstLine="560" w:firstLineChars="200"/>
        <w:rPr>
          <w:rFonts w:hint="eastAsia" w:ascii="仿宋" w:hAnsi="仿宋" w:eastAsia="仿宋" w:cs="宋体"/>
          <w:bCs/>
          <w:sz w:val="28"/>
          <w:szCs w:val="24"/>
          <w:lang w:val="zh-CN"/>
        </w:rPr>
      </w:pPr>
      <w:r>
        <w:rPr>
          <w:rFonts w:hint="eastAsia" w:ascii="仿宋" w:hAnsi="仿宋" w:eastAsia="仿宋" w:cs="宋体"/>
          <w:bCs/>
          <w:sz w:val="28"/>
          <w:szCs w:val="24"/>
          <w:lang w:val="en-US" w:eastAsia="zh-CN"/>
        </w:rPr>
        <w:t>2、</w:t>
      </w:r>
      <w:r>
        <w:rPr>
          <w:rFonts w:hint="eastAsia" w:ascii="仿宋" w:hAnsi="仿宋" w:eastAsia="仿宋" w:cs="宋体"/>
          <w:bCs/>
          <w:sz w:val="28"/>
          <w:szCs w:val="24"/>
          <w:lang w:val="zh-CN"/>
        </w:rPr>
        <w:t>本项目采用现场运行、测试验收方式验收。投标人完成的项目应达到的质量标准应符合国家和履约地相关安全质量标准；行业技术规范标准；环保节能标准；强制认证相关标准。</w:t>
      </w:r>
    </w:p>
    <w:p>
      <w:pPr>
        <w:adjustRightInd w:val="0"/>
        <w:snapToGrid w:val="0"/>
        <w:spacing w:line="360" w:lineRule="auto"/>
        <w:rPr>
          <w:rFonts w:hint="eastAsia" w:ascii="仿宋" w:hAnsi="仿宋" w:eastAsia="仿宋" w:cs="仿宋"/>
          <w:color w:val="000000"/>
          <w:sz w:val="30"/>
          <w:szCs w:val="30"/>
          <w:shd w:val="clear" w:color="auto" w:fill="FFFFFF"/>
          <w:lang w:eastAsia="zh-CN"/>
        </w:rPr>
      </w:pPr>
      <w:r>
        <w:rPr>
          <w:rFonts w:hint="eastAsia" w:ascii="仿宋" w:hAnsi="仿宋" w:eastAsia="仿宋" w:cs="仿宋"/>
          <w:color w:val="000000"/>
          <w:sz w:val="30"/>
          <w:szCs w:val="30"/>
          <w:shd w:val="clear" w:color="auto" w:fill="FFFFFF"/>
        </w:rPr>
        <w:t xml:space="preserve">  （三）采购标的的其他技术、服务等要求：</w:t>
      </w:r>
      <w:r>
        <w:rPr>
          <w:rFonts w:hint="eastAsia" w:ascii="仿宋" w:hAnsi="仿宋" w:eastAsia="仿宋" w:cs="仿宋"/>
          <w:color w:val="000000"/>
          <w:sz w:val="30"/>
          <w:szCs w:val="30"/>
          <w:shd w:val="clear" w:color="auto" w:fill="FFFFFF"/>
          <w:lang w:eastAsia="zh-CN"/>
        </w:rPr>
        <w:t>无</w:t>
      </w:r>
    </w:p>
    <w:p>
      <w:pPr>
        <w:widowControl/>
        <w:shd w:val="clear" w:color="auto" w:fill="FFFFFF"/>
        <w:spacing w:line="360" w:lineRule="atLeast"/>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五、评标方法和评标标准</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（一）评标方法：综合评分法</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（二）综合评分法评标标准：</w:t>
      </w:r>
    </w:p>
    <w:tbl>
      <w:tblPr>
        <w:tblStyle w:val="6"/>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分值构成</w:t>
            </w:r>
          </w:p>
          <w:p>
            <w:pPr>
              <w:spacing w:line="360" w:lineRule="auto"/>
              <w:jc w:val="center"/>
              <w:rPr>
                <w:rFonts w:ascii="宋体" w:hAnsi="宋体" w:eastAsia="宋体" w:cs="宋体"/>
                <w:sz w:val="24"/>
                <w:szCs w:val="24"/>
              </w:rPr>
            </w:pPr>
            <w:r>
              <w:rPr>
                <w:rFonts w:hint="eastAsia" w:ascii="宋体" w:hAnsi="宋体" w:eastAsia="宋体" w:cs="宋体"/>
                <w:sz w:val="24"/>
                <w:szCs w:val="24"/>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价格分值：</w:t>
            </w:r>
            <w:r>
              <w:rPr>
                <w:rFonts w:hint="eastAsia" w:ascii="宋体" w:hAnsi="宋体" w:eastAsia="宋体" w:cs="宋体"/>
                <w:color w:val="000000"/>
                <w:sz w:val="24"/>
                <w:szCs w:val="24"/>
                <w:u w:val="single"/>
              </w:rPr>
              <w:t>30</w:t>
            </w:r>
            <w:r>
              <w:rPr>
                <w:rFonts w:hint="eastAsia" w:ascii="宋体" w:hAnsi="宋体" w:eastAsia="宋体" w:cs="宋体"/>
                <w:color w:val="000000"/>
                <w:sz w:val="24"/>
                <w:szCs w:val="24"/>
              </w:rPr>
              <w:t>分</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商务部分：</w:t>
            </w:r>
            <w:r>
              <w:rPr>
                <w:rFonts w:hint="eastAsia" w:ascii="宋体" w:hAnsi="宋体" w:eastAsia="宋体" w:cs="宋体"/>
                <w:color w:val="000000"/>
                <w:sz w:val="24"/>
                <w:szCs w:val="24"/>
                <w:u w:val="single"/>
              </w:rPr>
              <w:t>25</w:t>
            </w:r>
            <w:r>
              <w:rPr>
                <w:rFonts w:hint="eastAsia" w:ascii="宋体" w:hAnsi="宋体" w:eastAsia="宋体" w:cs="宋体"/>
                <w:color w:val="000000"/>
                <w:sz w:val="24"/>
                <w:szCs w:val="24"/>
              </w:rPr>
              <w:t>分</w:t>
            </w:r>
          </w:p>
          <w:p>
            <w:pPr>
              <w:spacing w:line="360" w:lineRule="auto"/>
              <w:ind w:firstLine="480" w:firstLineChars="200"/>
              <w:rPr>
                <w:rFonts w:ascii="宋体" w:hAnsi="宋体" w:eastAsia="宋体" w:cs="宋体"/>
                <w:sz w:val="24"/>
                <w:szCs w:val="24"/>
              </w:rPr>
            </w:pPr>
            <w:r>
              <w:rPr>
                <w:rFonts w:hint="eastAsia" w:ascii="宋体" w:hAnsi="宋体" w:eastAsia="宋体" w:cs="宋体"/>
                <w:color w:val="000000"/>
                <w:sz w:val="24"/>
                <w:szCs w:val="24"/>
              </w:rPr>
              <w:t>技术部分：</w:t>
            </w:r>
            <w:r>
              <w:rPr>
                <w:rFonts w:hint="eastAsia" w:ascii="宋体" w:hAnsi="宋体" w:eastAsia="宋体" w:cs="宋体"/>
                <w:color w:val="000000"/>
                <w:sz w:val="24"/>
                <w:szCs w:val="24"/>
                <w:u w:val="single"/>
              </w:rPr>
              <w:t>45</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24"/>
                <w:szCs w:val="24"/>
              </w:rPr>
            </w:pPr>
            <w:r>
              <w:rPr>
                <w:rFonts w:hint="eastAsia" w:ascii="宋体" w:hAnsi="宋体" w:eastAsia="宋体" w:cs="宋体"/>
                <w:b/>
                <w:color w:val="000000"/>
                <w:sz w:val="24"/>
                <w:szCs w:val="24"/>
              </w:rPr>
              <w:t>价格部分（满分</w:t>
            </w:r>
            <w:r>
              <w:rPr>
                <w:rFonts w:hint="eastAsia" w:ascii="宋体" w:hAnsi="宋体" w:eastAsia="宋体" w:cs="宋体"/>
                <w:b/>
                <w:color w:val="000000"/>
                <w:sz w:val="24"/>
                <w:szCs w:val="24"/>
                <w:u w:val="single"/>
              </w:rPr>
              <w:t>30</w:t>
            </w:r>
            <w:r>
              <w:rPr>
                <w:rFonts w:hint="eastAsia" w:ascii="宋体" w:hAnsi="宋体" w:eastAsia="宋体" w:cs="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24"/>
                <w:szCs w:val="24"/>
              </w:rPr>
            </w:pPr>
            <w:r>
              <w:rPr>
                <w:rFonts w:hint="eastAsia" w:ascii="宋体" w:hAnsi="宋体" w:eastAsia="宋体" w:cs="宋体"/>
                <w:b/>
                <w:color w:val="000000"/>
                <w:sz w:val="24"/>
                <w:szCs w:val="24"/>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24"/>
                <w:szCs w:val="24"/>
              </w:rPr>
            </w:pPr>
            <w:r>
              <w:rPr>
                <w:rFonts w:hint="eastAsia" w:ascii="宋体" w:hAnsi="宋体" w:eastAsia="宋体" w:cs="宋体"/>
                <w:b/>
                <w:color w:val="000000"/>
                <w:sz w:val="24"/>
                <w:szCs w:val="24"/>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24"/>
                <w:szCs w:val="24"/>
              </w:rPr>
            </w:pPr>
            <w:r>
              <w:rPr>
                <w:rFonts w:hint="eastAsia" w:ascii="宋体" w:hAnsi="宋体" w:eastAsia="宋体" w:cs="宋体"/>
                <w:b/>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投标报价</w:t>
            </w:r>
          </w:p>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r>
              <w:rPr>
                <w:rFonts w:hint="eastAsia" w:ascii="宋体" w:hAnsi="宋体" w:eastAsia="宋体" w:cs="宋体"/>
                <w:sz w:val="24"/>
                <w:szCs w:val="24"/>
              </w:rPr>
              <w:t>评标基准价：满足招标文件要求的有效投标报价中，最低的投标报价为评标基准价。</w:t>
            </w:r>
          </w:p>
          <w:p>
            <w:pPr>
              <w:spacing w:line="360" w:lineRule="auto"/>
              <w:rPr>
                <w:rFonts w:ascii="宋体" w:hAnsi="宋体" w:eastAsia="宋体" w:cs="宋体"/>
                <w:color w:val="000000"/>
                <w:sz w:val="24"/>
                <w:szCs w:val="24"/>
              </w:rPr>
            </w:pPr>
            <w:r>
              <w:rPr>
                <w:rFonts w:hint="eastAsia" w:ascii="宋体" w:hAnsi="宋体" w:eastAsia="宋体" w:cs="宋体"/>
                <w:sz w:val="24"/>
                <w:szCs w:val="24"/>
              </w:rPr>
              <w:t>投标报价得分=（评标基准价/投标报价）×</w:t>
            </w:r>
            <w:r>
              <w:rPr>
                <w:rFonts w:hint="eastAsia" w:ascii="宋体" w:hAnsi="宋体" w:eastAsia="宋体" w:cs="宋体"/>
                <w:sz w:val="24"/>
                <w:szCs w:val="24"/>
                <w:u w:val="single"/>
              </w:rPr>
              <w:t>30</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u w:val="single"/>
              </w:rPr>
              <w:t>30</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color w:val="000000"/>
                <w:sz w:val="24"/>
                <w:szCs w:val="24"/>
              </w:rPr>
              <w:t>商务部分（满分</w:t>
            </w:r>
            <w:r>
              <w:rPr>
                <w:rFonts w:hint="eastAsia" w:ascii="宋体" w:hAnsi="宋体" w:eastAsia="宋体" w:cs="宋体"/>
                <w:b/>
                <w:color w:val="000000"/>
                <w:sz w:val="24"/>
                <w:szCs w:val="24"/>
                <w:u w:val="single"/>
              </w:rPr>
              <w:t>25</w:t>
            </w:r>
            <w:r>
              <w:rPr>
                <w:rFonts w:hint="eastAsia" w:ascii="宋体" w:hAnsi="宋体" w:eastAsia="宋体" w:cs="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sz w:val="24"/>
                <w:szCs w:val="24"/>
              </w:rPr>
            </w:pPr>
          </w:p>
          <w:p>
            <w:pPr>
              <w:spacing w:line="360" w:lineRule="exact"/>
              <w:jc w:val="center"/>
              <w:rPr>
                <w:rFonts w:ascii="宋体" w:hAnsi="宋体" w:eastAsia="宋体" w:cs="宋体"/>
                <w:sz w:val="24"/>
                <w:szCs w:val="24"/>
              </w:rPr>
            </w:pPr>
          </w:p>
          <w:p>
            <w:pPr>
              <w:spacing w:line="360" w:lineRule="exact"/>
              <w:jc w:val="center"/>
              <w:rPr>
                <w:rFonts w:ascii="宋体" w:hAnsi="宋体" w:eastAsia="宋体" w:cs="宋体"/>
                <w:sz w:val="24"/>
                <w:szCs w:val="24"/>
              </w:rPr>
            </w:pPr>
          </w:p>
          <w:p>
            <w:pPr>
              <w:spacing w:line="430" w:lineRule="exact"/>
              <w:rPr>
                <w:rFonts w:ascii="宋体" w:hAnsi="宋体" w:eastAsia="宋体" w:cs="宋体"/>
                <w:b/>
                <w:color w:val="000000"/>
                <w:sz w:val="24"/>
              </w:rPr>
            </w:pPr>
            <w:r>
              <w:rPr>
                <w:rFonts w:hint="eastAsia" w:ascii="宋体" w:hAnsi="宋体" w:eastAsia="宋体" w:cs="宋体"/>
                <w:b/>
                <w:color w:val="000000"/>
                <w:sz w:val="24"/>
              </w:rPr>
              <w:t>节约能源、保护环境政策加分</w:t>
            </w:r>
          </w:p>
          <w:p>
            <w:pPr>
              <w:spacing w:line="360" w:lineRule="exact"/>
              <w:jc w:val="center"/>
              <w:rPr>
                <w:rFonts w:ascii="宋体" w:hAnsi="宋体" w:eastAsia="宋体" w:cs="宋体"/>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1、除政府强制采购的节能产品外，投标人所投其他产品属于“节能产品政府采购清单”优先采购产品，</w:t>
            </w:r>
            <w:r>
              <w:rPr>
                <w:rFonts w:hint="eastAsia" w:ascii="宋体" w:hAnsi="宋体" w:eastAsia="宋体" w:cs="仿宋_GB2312"/>
                <w:sz w:val="24"/>
                <w:szCs w:val="24"/>
                <w:lang w:val="zh-CN"/>
              </w:rPr>
              <w:t>投标文件中须提供最新一期《节能产品政府采购清单》中产品所在页复印件加盖投标人公章。</w:t>
            </w:r>
            <w:r>
              <w:rPr>
                <w:rFonts w:hint="eastAsia" w:ascii="宋体" w:hAnsi="宋体" w:eastAsia="宋体" w:cs="宋体"/>
                <w:color w:val="000000"/>
                <w:sz w:val="24"/>
                <w:szCs w:val="24"/>
              </w:rPr>
              <w:t>每项0.5分，满分1分。</w:t>
            </w:r>
          </w:p>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2、投标人所投产品属于“环境标志产品政府采购清单”内产品，</w:t>
            </w:r>
            <w:r>
              <w:rPr>
                <w:rFonts w:hint="eastAsia" w:ascii="宋体" w:hAnsi="宋体" w:eastAsia="宋体" w:cs="仿宋_GB2312"/>
                <w:sz w:val="24"/>
                <w:szCs w:val="24"/>
                <w:lang w:val="zh-CN"/>
              </w:rPr>
              <w:t>投标文件中须提供最新一期《环保产品政府采购清单》中产品所在页复印件加盖投标人公章。</w:t>
            </w:r>
            <w:r>
              <w:rPr>
                <w:rFonts w:hint="eastAsia" w:ascii="宋体" w:hAnsi="宋体" w:eastAsia="宋体" w:cs="宋体"/>
                <w:color w:val="000000"/>
                <w:sz w:val="24"/>
                <w:szCs w:val="24"/>
              </w:rPr>
              <w:t>每项0.5分，满分1分。</w:t>
            </w:r>
          </w:p>
          <w:p>
            <w:pPr>
              <w:spacing w:line="360" w:lineRule="auto"/>
              <w:rPr>
                <w:rFonts w:ascii="宋体" w:hAnsi="宋体" w:eastAsia="宋体" w:cs="宋体"/>
                <w:color w:val="000000"/>
                <w:sz w:val="24"/>
                <w:szCs w:val="24"/>
              </w:rPr>
            </w:pPr>
            <w:r>
              <w:rPr>
                <w:rFonts w:hint="eastAsia" w:ascii="宋体" w:hAnsi="宋体" w:eastAsia="宋体" w:cs="宋体"/>
                <w:b/>
                <w:color w:val="000000"/>
                <w:sz w:val="24"/>
                <w:szCs w:val="24"/>
              </w:rPr>
              <w:t>注：对于同时列入环保清单和节能产品政府采购清单的产品，应当优先于只列入其中一个清单的产品。</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ind w:firstLine="482" w:firstLineChars="200"/>
              <w:rPr>
                <w:rFonts w:ascii="宋体" w:hAnsi="宋体" w:eastAsia="宋体" w:cs="宋体"/>
                <w:b/>
                <w:color w:val="000000"/>
                <w:sz w:val="24"/>
              </w:rPr>
            </w:pPr>
            <w:r>
              <w:rPr>
                <w:rFonts w:hint="eastAsia" w:ascii="宋体" w:hAnsi="宋体" w:eastAsia="宋体" w:cs="宋体"/>
                <w:b/>
                <w:color w:val="000000"/>
                <w:sz w:val="24"/>
              </w:rPr>
              <w:t xml:space="preserve"> 业绩</w:t>
            </w:r>
          </w:p>
          <w:p>
            <w:pPr>
              <w:spacing w:line="430" w:lineRule="exact"/>
              <w:ind w:firstLine="560" w:firstLineChars="200"/>
              <w:rPr>
                <w:rFonts w:ascii="仿宋" w:hAnsi="仿宋" w:eastAsia="仿宋" w:cs="仿宋"/>
                <w:sz w:val="28"/>
                <w:szCs w:val="28"/>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30" w:lineRule="exact"/>
              <w:rPr>
                <w:rFonts w:ascii="宋体" w:hAnsi="宋体" w:eastAsia="宋体" w:cs="宋体"/>
                <w:bCs/>
                <w:color w:val="000000"/>
                <w:sz w:val="24"/>
              </w:rPr>
            </w:pPr>
            <w:r>
              <w:rPr>
                <w:rFonts w:hint="eastAsia" w:ascii="宋体" w:hAnsi="宋体" w:eastAsia="宋体" w:cs="宋体"/>
                <w:sz w:val="24"/>
              </w:rPr>
              <w:t>投标人2015年1月1日以来，具有类似项目业绩单次合同金额在：</w:t>
            </w:r>
            <w:r>
              <w:rPr>
                <w:rFonts w:hint="eastAsia" w:ascii="宋体" w:hAnsi="宋体" w:eastAsia="宋体" w:cs="宋体"/>
                <w:sz w:val="24"/>
                <w:lang w:val="en-US" w:eastAsia="zh-CN"/>
              </w:rPr>
              <w:t>300</w:t>
            </w:r>
            <w:r>
              <w:rPr>
                <w:rFonts w:hint="eastAsia" w:ascii="宋体" w:hAnsi="宋体" w:eastAsia="宋体" w:cs="宋体"/>
                <w:sz w:val="24"/>
              </w:rPr>
              <w:t>万元以上（含</w:t>
            </w:r>
            <w:r>
              <w:rPr>
                <w:rFonts w:hint="eastAsia" w:ascii="宋体" w:hAnsi="宋体" w:eastAsia="宋体" w:cs="宋体"/>
                <w:sz w:val="24"/>
                <w:lang w:val="en-US" w:eastAsia="zh-CN"/>
              </w:rPr>
              <w:t>300</w:t>
            </w:r>
            <w:r>
              <w:rPr>
                <w:rFonts w:hint="eastAsia" w:ascii="宋体" w:hAnsi="宋体" w:eastAsia="宋体" w:cs="宋体"/>
                <w:sz w:val="24"/>
              </w:rPr>
              <w:t>万元）。合同及验收报告齐全，每提供一份得3分，最多得3分，不提供者为0分。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u w:val="single"/>
              </w:rPr>
            </w:pPr>
            <w:r>
              <w:rPr>
                <w:rFonts w:hint="eastAsia" w:ascii="宋体" w:hAnsi="宋体" w:eastAsia="宋体" w:cs="宋体"/>
                <w:color w:val="000000"/>
                <w:sz w:val="24"/>
                <w:szCs w:val="24"/>
                <w:u w:val="single"/>
              </w:rPr>
              <w:t>3</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仿宋"/>
                <w:sz w:val="28"/>
                <w:szCs w:val="28"/>
              </w:rPr>
            </w:pPr>
            <w:r>
              <w:rPr>
                <w:rFonts w:hint="eastAsia" w:ascii="宋体" w:hAnsi="宋体" w:eastAsia="宋体" w:cs="宋体"/>
                <w:b/>
                <w:bCs/>
                <w:sz w:val="24"/>
                <w:szCs w:val="24"/>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lang w:val="en-GB"/>
              </w:rPr>
              <w:tab/>
            </w:r>
            <w:r>
              <w:rPr>
                <w:rFonts w:hint="eastAsia" w:ascii="宋体" w:hAnsi="宋体" w:eastAsia="宋体" w:cs="宋体"/>
                <w:sz w:val="24"/>
                <w:szCs w:val="24"/>
                <w:lang w:val="en-GB"/>
              </w:rPr>
              <w:t>生产厂家提供ISO9001质量管理体系认证证书、ISO13485医疗器械质量管理体系认证证书的，每提供一项得</w:t>
            </w:r>
            <w:r>
              <w:rPr>
                <w:rFonts w:hint="eastAsia" w:ascii="宋体" w:hAnsi="宋体" w:eastAsia="宋体" w:cs="宋体"/>
                <w:sz w:val="24"/>
                <w:szCs w:val="24"/>
              </w:rPr>
              <w:t>3</w:t>
            </w:r>
            <w:r>
              <w:rPr>
                <w:rFonts w:hint="eastAsia" w:ascii="宋体" w:hAnsi="宋体" w:eastAsia="宋体" w:cs="宋体"/>
                <w:sz w:val="24"/>
                <w:szCs w:val="24"/>
                <w:lang w:val="en-GB"/>
              </w:rPr>
              <w:t>分，满分</w:t>
            </w:r>
            <w:r>
              <w:rPr>
                <w:rFonts w:ascii="宋体" w:hAnsi="宋体" w:eastAsia="宋体" w:cs="宋体"/>
                <w:sz w:val="24"/>
                <w:szCs w:val="24"/>
                <w:lang w:val="en-GB"/>
              </w:rPr>
              <w:t>6</w:t>
            </w:r>
            <w:r>
              <w:rPr>
                <w:rFonts w:hint="eastAsia" w:ascii="宋体" w:hAnsi="宋体" w:eastAsia="宋体" w:cs="宋体"/>
                <w:sz w:val="24"/>
                <w:szCs w:val="24"/>
                <w:lang w:val="en-GB"/>
              </w:rPr>
              <w:t>分，不提供不得分。</w:t>
            </w:r>
          </w:p>
          <w:p>
            <w:pPr>
              <w:spacing w:line="360" w:lineRule="auto"/>
              <w:jc w:val="left"/>
              <w:rPr>
                <w:rFonts w:ascii="宋体" w:hAnsi="宋体" w:eastAsia="宋体" w:cs="宋体"/>
                <w:sz w:val="24"/>
              </w:rPr>
            </w:pPr>
            <w:r>
              <w:rPr>
                <w:rFonts w:hint="eastAsia" w:ascii="宋体" w:hAnsi="宋体" w:eastAsia="宋体" w:cs="宋体"/>
                <w:sz w:val="24"/>
                <w:szCs w:val="24"/>
                <w:lang w:val="en-GB"/>
              </w:rPr>
              <w:t>2、</w:t>
            </w:r>
            <w:r>
              <w:rPr>
                <w:rFonts w:hint="eastAsia" w:ascii="宋体" w:hAnsi="宋体" w:eastAsia="宋体" w:cs="宋体"/>
                <w:sz w:val="24"/>
                <w:szCs w:val="24"/>
                <w:lang w:val="en-GB"/>
              </w:rPr>
              <w:tab/>
            </w:r>
            <w:r>
              <w:rPr>
                <w:rFonts w:hint="eastAsia" w:ascii="宋体" w:hAnsi="宋体" w:eastAsia="宋体" w:cs="宋体"/>
                <w:sz w:val="24"/>
                <w:szCs w:val="24"/>
                <w:lang w:val="en-GB"/>
              </w:rPr>
              <w:t>投标所有产品通过CE认证证书，并提供资料满足得</w:t>
            </w:r>
            <w:r>
              <w:rPr>
                <w:rFonts w:hint="eastAsia" w:ascii="宋体" w:hAnsi="宋体" w:eastAsia="宋体" w:cs="宋体"/>
                <w:sz w:val="24"/>
                <w:szCs w:val="24"/>
              </w:rPr>
              <w:t>4</w:t>
            </w:r>
            <w:r>
              <w:rPr>
                <w:rFonts w:hint="eastAsia" w:ascii="宋体" w:hAnsi="宋体" w:eastAsia="宋体" w:cs="宋体"/>
                <w:sz w:val="24"/>
                <w:szCs w:val="24"/>
                <w:lang w:val="en-GB"/>
              </w:rPr>
              <w:t>分,</w:t>
            </w:r>
            <w:r>
              <w:rPr>
                <w:rFonts w:hint="eastAsia"/>
              </w:rPr>
              <w:t xml:space="preserve"> </w:t>
            </w:r>
            <w:r>
              <w:rPr>
                <w:rFonts w:hint="eastAsia" w:ascii="宋体" w:hAnsi="宋体" w:eastAsia="宋体" w:cs="宋体"/>
                <w:sz w:val="24"/>
                <w:szCs w:val="24"/>
                <w:lang w:val="en-GB"/>
              </w:rPr>
              <w:t>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u w:val="single"/>
              </w:rPr>
            </w:pPr>
            <w:r>
              <w:rPr>
                <w:rFonts w:ascii="宋体" w:hAnsi="宋体" w:eastAsia="宋体" w:cs="宋体"/>
                <w:sz w:val="24"/>
                <w:szCs w:val="24"/>
                <w:lang w:val="en-GB"/>
              </w:rPr>
              <w:t>10</w:t>
            </w:r>
            <w:r>
              <w:rPr>
                <w:rFonts w:hint="eastAsia" w:ascii="宋体" w:hAnsi="宋体" w:eastAsia="宋体" w:cs="宋体"/>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jc w:val="center"/>
              <w:rPr>
                <w:rFonts w:ascii="宋体" w:hAnsi="宋体" w:eastAsia="宋体" w:cs="宋体"/>
                <w:b/>
                <w:color w:val="000000"/>
                <w:sz w:val="24"/>
              </w:rPr>
            </w:pPr>
            <w:r>
              <w:rPr>
                <w:rFonts w:hint="eastAsia" w:ascii="宋体" w:hAnsi="宋体" w:eastAsia="宋体" w:cs="宋体"/>
                <w:b/>
                <w:color w:val="000000"/>
                <w:sz w:val="24"/>
              </w:rPr>
              <w:t>售后服务</w:t>
            </w:r>
          </w:p>
          <w:p>
            <w:pPr>
              <w:spacing w:line="430" w:lineRule="exact"/>
              <w:jc w:val="center"/>
              <w:rPr>
                <w:rFonts w:ascii="宋体" w:hAnsi="宋体" w:eastAsia="宋体" w:cs="宋体"/>
                <w:b/>
                <w:color w:val="000000"/>
                <w:sz w:val="24"/>
              </w:rPr>
            </w:pPr>
            <w:r>
              <w:rPr>
                <w:rFonts w:hint="eastAsia" w:ascii="宋体" w:hAnsi="宋体" w:eastAsia="宋体" w:cs="宋体"/>
                <w:b/>
                <w:color w:val="000000"/>
                <w:sz w:val="24"/>
              </w:rPr>
              <w:t>及培训</w:t>
            </w:r>
          </w:p>
          <w:p>
            <w:pPr>
              <w:spacing w:line="430" w:lineRule="exact"/>
              <w:jc w:val="center"/>
              <w:rPr>
                <w:rFonts w:ascii="宋体" w:hAnsi="宋体" w:eastAsia="宋体" w:cs="宋体"/>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cs="仿宋"/>
                <w:color w:val="000000"/>
                <w:sz w:val="24"/>
                <w:szCs w:val="24"/>
              </w:rPr>
            </w:pPr>
            <w:r>
              <w:rPr>
                <w:rFonts w:hint="eastAsia" w:ascii="宋体" w:hAnsi="宋体" w:eastAsia="宋体" w:cs="宋体"/>
                <w:sz w:val="24"/>
              </w:rPr>
              <w:t>制有售后服务计划的得2分；生产厂家在河南设有售后服务站的得2分；有专职维修人员、备有常用备件的得2分；售后服务系统完善、能提供全天24小时上门服务的得2分；能免费提供业技术培训、为采购方培养合格的操作人员的得3分。</w:t>
            </w:r>
            <w:r>
              <w:rPr>
                <w:rFonts w:hint="eastAsia" w:ascii="宋体" w:hAnsi="宋体" w:eastAsia="宋体" w:cs="Courier New"/>
                <w:bCs/>
                <w:sz w:val="24"/>
              </w:rPr>
              <w:t>不满足不得分</w:t>
            </w:r>
            <w:r>
              <w:rPr>
                <w:rFonts w:hint="eastAsia" w:ascii="宋体" w:hAnsi="宋体" w:eastAsia="宋体" w:cs="宋体"/>
                <w:color w:val="000000"/>
                <w:sz w:val="24"/>
                <w:szCs w:val="24"/>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u w:val="single"/>
              </w:rPr>
              <w:t>11</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color w:val="000000"/>
                <w:sz w:val="24"/>
                <w:szCs w:val="24"/>
              </w:rPr>
              <w:t>技术部分（满分</w:t>
            </w:r>
            <w:r>
              <w:rPr>
                <w:rFonts w:hint="eastAsia" w:ascii="宋体" w:hAnsi="宋体" w:eastAsia="宋体" w:cs="宋体"/>
                <w:b/>
                <w:color w:val="000000"/>
                <w:sz w:val="24"/>
                <w:szCs w:val="24"/>
                <w:u w:val="single"/>
              </w:rPr>
              <w:t>45</w:t>
            </w:r>
            <w:r>
              <w:rPr>
                <w:rFonts w:hint="eastAsia" w:ascii="宋体" w:hAnsi="宋体" w:eastAsia="宋体" w:cs="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24"/>
                <w:szCs w:val="24"/>
              </w:rPr>
            </w:pPr>
            <w:r>
              <w:rPr>
                <w:rFonts w:hint="eastAsia" w:ascii="宋体" w:hAnsi="宋体" w:eastAsia="宋体" w:cs="宋体"/>
                <w:b/>
                <w:color w:val="000000"/>
                <w:sz w:val="24"/>
                <w:szCs w:val="24"/>
              </w:rPr>
              <w:t>投标文件的规范程度</w:t>
            </w:r>
          </w:p>
          <w:p>
            <w:pPr>
              <w:jc w:val="center"/>
              <w:rPr>
                <w:rFonts w:ascii="宋体" w:hAnsi="宋体" w:eastAsia="宋体" w:cs="宋体"/>
                <w:b/>
                <w:color w:val="000000"/>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Calibri" w:eastAsia="宋体" w:cs="宋体"/>
                <w:color w:val="000000"/>
                <w:sz w:val="24"/>
              </w:rPr>
            </w:pPr>
            <w:r>
              <w:rPr>
                <w:rFonts w:hint="eastAsia" w:ascii="宋体" w:hAnsi="宋体" w:eastAsia="宋体" w:cs="Courier New"/>
                <w:bCs/>
                <w:color w:val="000000"/>
                <w:sz w:val="24"/>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FF0000"/>
                <w:sz w:val="24"/>
                <w:szCs w:val="24"/>
                <w:u w:val="single"/>
              </w:rPr>
            </w:pPr>
            <w:r>
              <w:rPr>
                <w:rFonts w:hint="eastAsia" w:ascii="宋体" w:hAnsi="宋体" w:eastAsia="宋体" w:cs="宋体"/>
                <w:color w:val="000000"/>
                <w:sz w:val="24"/>
                <w:szCs w:val="24"/>
                <w:u w:val="single"/>
              </w:rPr>
              <w:t>1</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Calibri" w:eastAsia="宋体" w:cs="宋体"/>
                <w:color w:val="000000"/>
                <w:sz w:val="24"/>
              </w:rPr>
            </w:pPr>
            <w:r>
              <w:rPr>
                <w:rFonts w:hint="eastAsia" w:ascii="宋体" w:hAnsi="宋体" w:eastAsia="宋体" w:cs="Courier New"/>
                <w:bCs/>
                <w:color w:val="000000"/>
                <w:sz w:val="24"/>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FF0000"/>
                <w:sz w:val="24"/>
                <w:szCs w:val="24"/>
                <w:u w:val="single"/>
              </w:rPr>
            </w:pPr>
            <w:r>
              <w:rPr>
                <w:rFonts w:hint="eastAsia" w:ascii="宋体" w:hAnsi="宋体" w:eastAsia="宋体" w:cs="宋体"/>
                <w:color w:val="000000"/>
                <w:sz w:val="24"/>
                <w:szCs w:val="24"/>
                <w:u w:val="single"/>
              </w:rPr>
              <w:t>1</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b/>
                <w:color w:val="000000"/>
                <w:sz w:val="24"/>
                <w:szCs w:val="24"/>
              </w:rPr>
            </w:pPr>
            <w:r>
              <w:rPr>
                <w:rFonts w:hint="eastAsia" w:ascii="宋体" w:hAnsi="宋体" w:eastAsia="宋体" w:cs="宋体"/>
                <w:b/>
                <w:color w:val="000000"/>
                <w:sz w:val="24"/>
                <w:szCs w:val="24"/>
              </w:rPr>
              <w:t>对招标文件的响应程度</w:t>
            </w:r>
          </w:p>
          <w:p>
            <w:pPr>
              <w:spacing w:line="360" w:lineRule="exact"/>
              <w:jc w:val="center"/>
              <w:rPr>
                <w:rFonts w:ascii="宋体" w:hAnsi="宋体" w:eastAsia="宋体" w:cs="宋体"/>
                <w:color w:val="000000"/>
                <w:sz w:val="24"/>
                <w:szCs w:val="24"/>
              </w:rPr>
            </w:pP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b/>
                <w:color w:val="000000"/>
                <w:sz w:val="24"/>
              </w:rPr>
              <w:t>不满足招标文件技术指标要求和商务条款规定的为无效投标。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sz w:val="24"/>
              </w:rPr>
            </w:pPr>
            <w:r>
              <w:rPr>
                <w:rFonts w:hint="eastAsia" w:ascii="宋体" w:hAnsi="宋体" w:cs="宋体"/>
                <w:sz w:val="24"/>
              </w:rPr>
              <w:t>①</w:t>
            </w:r>
            <w:r>
              <w:rPr>
                <w:rFonts w:hint="eastAsia" w:ascii="宋体" w:hAnsi="宋体" w:cs="宋体"/>
                <w:sz w:val="24"/>
                <w:lang w:eastAsia="zh-CN"/>
              </w:rPr>
              <w:t>未</w:t>
            </w:r>
            <w:r>
              <w:rPr>
                <w:rFonts w:hint="eastAsia" w:ascii="宋体" w:hAnsi="宋体" w:cs="宋体"/>
                <w:sz w:val="24"/>
              </w:rPr>
              <w:t>实质性响应招标文件要求的视为无效投标。</w:t>
            </w:r>
          </w:p>
          <w:p>
            <w:pPr>
              <w:spacing w:line="360" w:lineRule="auto"/>
              <w:rPr>
                <w:rFonts w:ascii="宋体" w:hAnsi="宋体" w:eastAsia="宋体" w:cs="Courier New"/>
                <w:bCs/>
                <w:color w:val="000000"/>
                <w:sz w:val="24"/>
              </w:rPr>
            </w:pPr>
            <w:r>
              <w:rPr>
                <w:rFonts w:hint="eastAsia" w:ascii="宋体" w:hAnsi="宋体" w:eastAsia="宋体" w:cs="宋体"/>
                <w:sz w:val="24"/>
              </w:rPr>
              <w:t>②根据投标人对所投产品配置的成熟性、稳定性、可维修性及产品性能与配置等情况，全部满足的得26分。所投产品的技术参数证明文件{以提供厂家证明文件（产品的彩页、说明书、检验报告）为依据，且须在投标文件中准确的描述所述产品的技术参数并附厂家证明文件（产品的彩页、说明书、检验报告）的加盖生产厂家公章的原件扫描件（或图片）。}优于招标文件要求的，每一项加1分，最多加17分。满分43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43分</w:t>
            </w:r>
          </w:p>
        </w:tc>
      </w:tr>
    </w:tbl>
    <w:p>
      <w:pPr>
        <w:widowControl/>
        <w:shd w:val="clear" w:color="auto" w:fill="FFFFFF"/>
        <w:spacing w:line="360" w:lineRule="atLeast"/>
        <w:ind w:firstLine="600"/>
        <w:jc w:val="left"/>
        <w:rPr>
          <w:rFonts w:ascii="宋体" w:hAnsi="宋体" w:eastAsia="宋体" w:cs="宋体"/>
          <w:color w:val="000000"/>
          <w:kern w:val="0"/>
          <w:sz w:val="24"/>
          <w:szCs w:val="24"/>
        </w:rPr>
      </w:pPr>
    </w:p>
    <w:p>
      <w:pPr>
        <w:widowControl/>
        <w:shd w:val="clear" w:color="auto" w:fill="FFFFFF"/>
        <w:spacing w:line="360" w:lineRule="atLeast"/>
        <w:jc w:val="left"/>
        <w:rPr>
          <w:rFonts w:ascii="宋体" w:hAnsi="宋体" w:eastAsia="宋体" w:cs="宋体"/>
          <w:color w:val="000000"/>
          <w:kern w:val="0"/>
          <w:sz w:val="24"/>
          <w:szCs w:val="24"/>
        </w:rPr>
      </w:pPr>
      <w:bookmarkStart w:id="0" w:name="_GoBack"/>
      <w:bookmarkEnd w:id="0"/>
      <w:r>
        <w:rPr>
          <w:rFonts w:hint="eastAsia" w:ascii="黑体" w:hAnsi="宋体" w:eastAsia="黑体" w:cs="黑体"/>
          <w:color w:val="000000"/>
          <w:kern w:val="0"/>
          <w:sz w:val="30"/>
          <w:szCs w:val="30"/>
          <w:shd w:val="clear" w:color="auto" w:fill="FFFFFF"/>
        </w:rPr>
        <w:t>六、采购资金支付</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1、支付方式：银行转账</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2、支付时间及条件：设备安装调试合格使用后付合同总价款的</w:t>
      </w:r>
      <w:r>
        <w:rPr>
          <w:rFonts w:hint="eastAsia" w:ascii="仿宋" w:hAnsi="仿宋" w:eastAsia="仿宋" w:cs="仿宋"/>
          <w:color w:val="000000"/>
          <w:kern w:val="0"/>
          <w:sz w:val="30"/>
          <w:szCs w:val="30"/>
          <w:shd w:val="clear" w:color="auto" w:fill="FFFFFF"/>
          <w:lang w:val="en-US" w:eastAsia="zh-CN"/>
        </w:rPr>
        <w:t>9</w:t>
      </w:r>
      <w:r>
        <w:rPr>
          <w:rFonts w:hint="eastAsia" w:ascii="仿宋" w:hAnsi="仿宋" w:eastAsia="仿宋" w:cs="仿宋"/>
          <w:color w:val="000000"/>
          <w:kern w:val="0"/>
          <w:sz w:val="30"/>
          <w:szCs w:val="30"/>
          <w:shd w:val="clear" w:color="auto" w:fill="FFFFFF"/>
        </w:rPr>
        <w:t>0%，剩余</w:t>
      </w:r>
      <w:r>
        <w:rPr>
          <w:rFonts w:hint="eastAsia" w:ascii="仿宋" w:hAnsi="仿宋" w:eastAsia="仿宋" w:cs="仿宋"/>
          <w:color w:val="000000"/>
          <w:kern w:val="0"/>
          <w:sz w:val="30"/>
          <w:szCs w:val="30"/>
          <w:shd w:val="clear" w:color="auto" w:fill="FFFFFF"/>
          <w:lang w:val="en-US" w:eastAsia="zh-CN"/>
        </w:rPr>
        <w:t>1</w:t>
      </w:r>
      <w:r>
        <w:rPr>
          <w:rFonts w:hint="eastAsia" w:ascii="仿宋" w:hAnsi="仿宋" w:eastAsia="仿宋" w:cs="仿宋"/>
          <w:color w:val="000000"/>
          <w:kern w:val="0"/>
          <w:sz w:val="30"/>
          <w:szCs w:val="30"/>
          <w:shd w:val="clear" w:color="auto" w:fill="FFFFFF"/>
        </w:rPr>
        <w:t>0%满一年无质量问题一次性付清。</w:t>
      </w:r>
    </w:p>
    <w:p>
      <w:pPr>
        <w:widowControl/>
        <w:shd w:val="clear" w:color="auto" w:fill="FFFFFF"/>
        <w:spacing w:line="360" w:lineRule="atLeast"/>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七、联系方式</w:t>
      </w:r>
    </w:p>
    <w:p>
      <w:pPr>
        <w:widowControl/>
        <w:shd w:val="clear" w:color="auto" w:fill="FFFFFF"/>
        <w:spacing w:line="330" w:lineRule="atLeast"/>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采购人：</w:t>
      </w:r>
      <w:r>
        <w:rPr>
          <w:rFonts w:hint="eastAsia" w:ascii="仿宋" w:hAnsi="仿宋" w:eastAsia="仿宋" w:cs="仿宋"/>
          <w:color w:val="000000"/>
          <w:kern w:val="0"/>
          <w:sz w:val="30"/>
          <w:szCs w:val="30"/>
          <w:shd w:val="clear" w:color="auto" w:fill="FFFFFF"/>
          <w:lang w:eastAsia="zh-CN"/>
        </w:rPr>
        <w:t>长葛市人民医院</w:t>
      </w:r>
      <w:r>
        <w:rPr>
          <w:rFonts w:hint="eastAsia" w:ascii="仿宋" w:hAnsi="仿宋" w:eastAsia="仿宋" w:cs="仿宋"/>
          <w:color w:val="000000"/>
          <w:kern w:val="0"/>
          <w:sz w:val="30"/>
          <w:szCs w:val="30"/>
          <w:shd w:val="clear" w:color="auto" w:fill="FFFFFF"/>
        </w:rPr>
        <w:t xml:space="preserve">      地  址：长葛市长社路52号</w:t>
      </w:r>
    </w:p>
    <w:p>
      <w:pPr>
        <w:widowControl/>
        <w:shd w:val="clear" w:color="auto" w:fill="FFFFFF"/>
        <w:spacing w:line="330" w:lineRule="atLeast"/>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联系人：</w:t>
      </w:r>
      <w:r>
        <w:rPr>
          <w:rFonts w:hint="eastAsia" w:ascii="仿宋" w:hAnsi="仿宋" w:eastAsia="仿宋" w:cs="仿宋"/>
          <w:color w:val="000000"/>
          <w:kern w:val="0"/>
          <w:sz w:val="30"/>
          <w:szCs w:val="30"/>
          <w:shd w:val="clear" w:color="auto" w:fill="FFFFFF"/>
          <w:lang w:eastAsia="zh-CN"/>
        </w:rPr>
        <w:t>赵永鑫</w:t>
      </w:r>
      <w:r>
        <w:rPr>
          <w:rFonts w:hint="eastAsia" w:ascii="仿宋" w:hAnsi="仿宋" w:eastAsia="仿宋" w:cs="仿宋"/>
          <w:color w:val="000000"/>
          <w:kern w:val="0"/>
          <w:sz w:val="30"/>
          <w:szCs w:val="30"/>
          <w:shd w:val="clear" w:color="auto" w:fill="FFFFFF"/>
        </w:rPr>
        <w:t xml:space="preserve">              联系电话：13837405000 </w:t>
      </w:r>
    </w:p>
    <w:p>
      <w:pPr>
        <w:widowControl/>
        <w:shd w:val="clear" w:color="auto" w:fill="FFFFFF"/>
        <w:spacing w:line="330" w:lineRule="atLeast"/>
        <w:ind w:firstLine="6600" w:firstLineChars="2200"/>
        <w:jc w:val="left"/>
        <w:rPr>
          <w:rFonts w:hint="eastAsia" w:ascii="宋体" w:hAnsi="宋体" w:eastAsia="仿宋" w:cs="宋体"/>
          <w:color w:val="000000"/>
          <w:kern w:val="0"/>
          <w:sz w:val="30"/>
          <w:szCs w:val="30"/>
          <w:shd w:val="clear" w:color="auto" w:fill="FFFFFF"/>
          <w:lang w:eastAsia="zh-CN"/>
        </w:rPr>
      </w:pPr>
      <w:r>
        <w:rPr>
          <w:rFonts w:hint="eastAsia" w:ascii="仿宋" w:hAnsi="仿宋" w:eastAsia="仿宋" w:cs="仿宋"/>
          <w:color w:val="000000"/>
          <w:kern w:val="0"/>
          <w:sz w:val="30"/>
          <w:szCs w:val="30"/>
          <w:shd w:val="clear" w:color="auto" w:fill="FFFFFF"/>
        </w:rPr>
        <w:t xml:space="preserve"> </w:t>
      </w:r>
      <w:r>
        <w:rPr>
          <w:rFonts w:hint="eastAsia" w:ascii="仿宋" w:hAnsi="仿宋" w:eastAsia="仿宋" w:cs="仿宋"/>
          <w:color w:val="000000"/>
          <w:kern w:val="0"/>
          <w:sz w:val="30"/>
          <w:szCs w:val="30"/>
          <w:shd w:val="clear" w:color="auto" w:fill="FFFFFF"/>
          <w:lang w:eastAsia="zh-CN"/>
        </w:rPr>
        <w:t>长葛市人民医院</w:t>
      </w:r>
    </w:p>
    <w:p>
      <w:pPr>
        <w:widowControl/>
        <w:shd w:val="clear" w:color="auto" w:fill="FFFFFF"/>
        <w:spacing w:line="330" w:lineRule="atLeast"/>
        <w:ind w:firstLine="5700"/>
        <w:jc w:val="right"/>
        <w:rPr>
          <w:rFonts w:ascii="仿宋" w:hAnsi="仿宋" w:eastAsia="仿宋" w:cs="宋体"/>
          <w:color w:val="000000"/>
          <w:kern w:val="0"/>
          <w:sz w:val="30"/>
          <w:szCs w:val="30"/>
          <w:shd w:val="clear" w:color="auto" w:fill="FFFFFF"/>
        </w:rPr>
      </w:pPr>
      <w:r>
        <w:rPr>
          <w:rFonts w:hint="eastAsia" w:ascii="仿宋" w:hAnsi="仿宋" w:eastAsia="仿宋" w:cs="宋体"/>
          <w:color w:val="000000"/>
          <w:kern w:val="0"/>
          <w:sz w:val="30"/>
          <w:szCs w:val="30"/>
          <w:shd w:val="clear" w:color="auto" w:fill="FFFFFF"/>
        </w:rPr>
        <w:t>2018年</w:t>
      </w:r>
      <w:r>
        <w:rPr>
          <w:rFonts w:hint="eastAsia" w:ascii="仿宋" w:hAnsi="仿宋" w:eastAsia="仿宋" w:cs="宋体"/>
          <w:color w:val="000000"/>
          <w:kern w:val="0"/>
          <w:sz w:val="30"/>
          <w:szCs w:val="30"/>
          <w:shd w:val="clear" w:color="auto" w:fill="FFFFFF"/>
          <w:lang w:val="en-US" w:eastAsia="zh-CN"/>
        </w:rPr>
        <w:t>7</w:t>
      </w:r>
      <w:r>
        <w:rPr>
          <w:rFonts w:hint="eastAsia" w:ascii="仿宋" w:hAnsi="仿宋" w:eastAsia="仿宋" w:cs="宋体"/>
          <w:color w:val="000000"/>
          <w:kern w:val="0"/>
          <w:sz w:val="30"/>
          <w:szCs w:val="30"/>
          <w:shd w:val="clear" w:color="auto" w:fill="FFFFFF"/>
        </w:rPr>
        <w:t>月</w:t>
      </w:r>
      <w:r>
        <w:rPr>
          <w:rFonts w:hint="eastAsia" w:ascii="仿宋" w:hAnsi="仿宋" w:eastAsia="仿宋" w:cs="宋体"/>
          <w:color w:val="000000"/>
          <w:kern w:val="0"/>
          <w:sz w:val="30"/>
          <w:szCs w:val="30"/>
          <w:shd w:val="clear" w:color="auto" w:fill="FFFFFF"/>
          <w:lang w:val="en-US" w:eastAsia="zh-CN"/>
        </w:rPr>
        <w:t>27</w:t>
      </w:r>
      <w:r>
        <w:rPr>
          <w:rFonts w:hint="eastAsia" w:ascii="仿宋" w:hAnsi="仿宋" w:eastAsia="仿宋" w:cs="宋体"/>
          <w:color w:val="000000"/>
          <w:kern w:val="0"/>
          <w:sz w:val="30"/>
          <w:szCs w:val="30"/>
          <w:shd w:val="clear" w:color="auto" w:fill="FFFFFF"/>
        </w:rPr>
        <w:t xml:space="preserve">日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5CA198"/>
    <w:multiLevelType w:val="singleLevel"/>
    <w:tmpl w:val="C75CA198"/>
    <w:lvl w:ilvl="0" w:tentative="0">
      <w:start w:val="1"/>
      <w:numFmt w:val="chineseCounting"/>
      <w:suff w:val="nothing"/>
      <w:lvlText w:val="%1、"/>
      <w:lvlJc w:val="left"/>
      <w:rPr>
        <w:rFonts w:hint="eastAsia"/>
      </w:rPr>
    </w:lvl>
  </w:abstractNum>
  <w:abstractNum w:abstractNumId="1">
    <w:nsid w:val="5CE594A6"/>
    <w:multiLevelType w:val="singleLevel"/>
    <w:tmpl w:val="5CE594A6"/>
    <w:lvl w:ilvl="0" w:tentative="0">
      <w:start w:val="2"/>
      <w:numFmt w:val="chineseCounting"/>
      <w:suff w:val="nothing"/>
      <w:lvlText w:val="（%1）"/>
      <w:lvlJc w:val="left"/>
      <w:pPr>
        <w:ind w:left="45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53B2"/>
    <w:rsid w:val="0000674B"/>
    <w:rsid w:val="0005431D"/>
    <w:rsid w:val="0009385B"/>
    <w:rsid w:val="001369F7"/>
    <w:rsid w:val="00174554"/>
    <w:rsid w:val="001A0E05"/>
    <w:rsid w:val="001A23FF"/>
    <w:rsid w:val="001A4D77"/>
    <w:rsid w:val="00203D7E"/>
    <w:rsid w:val="00253591"/>
    <w:rsid w:val="002A53B2"/>
    <w:rsid w:val="00385BF1"/>
    <w:rsid w:val="00395FA1"/>
    <w:rsid w:val="003C515C"/>
    <w:rsid w:val="003C5D08"/>
    <w:rsid w:val="00551967"/>
    <w:rsid w:val="0055294B"/>
    <w:rsid w:val="00576222"/>
    <w:rsid w:val="005D42D5"/>
    <w:rsid w:val="00640DDE"/>
    <w:rsid w:val="00777C3F"/>
    <w:rsid w:val="007A38C0"/>
    <w:rsid w:val="007A71B6"/>
    <w:rsid w:val="0080208E"/>
    <w:rsid w:val="008B3866"/>
    <w:rsid w:val="008C4C58"/>
    <w:rsid w:val="008D2A0E"/>
    <w:rsid w:val="008F18DB"/>
    <w:rsid w:val="00A54088"/>
    <w:rsid w:val="00AF1084"/>
    <w:rsid w:val="00B93B78"/>
    <w:rsid w:val="00BD065C"/>
    <w:rsid w:val="00BF6865"/>
    <w:rsid w:val="00C03D72"/>
    <w:rsid w:val="00C607E0"/>
    <w:rsid w:val="00CD2027"/>
    <w:rsid w:val="00D35D60"/>
    <w:rsid w:val="00DF0F14"/>
    <w:rsid w:val="00E21FA1"/>
    <w:rsid w:val="00E2584E"/>
    <w:rsid w:val="00E57476"/>
    <w:rsid w:val="00EA4C75"/>
    <w:rsid w:val="00F8178B"/>
    <w:rsid w:val="00FB24A1"/>
    <w:rsid w:val="035F062B"/>
    <w:rsid w:val="04A95338"/>
    <w:rsid w:val="04D97418"/>
    <w:rsid w:val="058540D7"/>
    <w:rsid w:val="082B21E8"/>
    <w:rsid w:val="09567F0B"/>
    <w:rsid w:val="09664E1C"/>
    <w:rsid w:val="0D522F86"/>
    <w:rsid w:val="0E721B97"/>
    <w:rsid w:val="15377105"/>
    <w:rsid w:val="15CA39AF"/>
    <w:rsid w:val="18A5329E"/>
    <w:rsid w:val="19956D8E"/>
    <w:rsid w:val="1A5D51F0"/>
    <w:rsid w:val="1A9951EF"/>
    <w:rsid w:val="1F140445"/>
    <w:rsid w:val="2B4052FD"/>
    <w:rsid w:val="2C291ECD"/>
    <w:rsid w:val="2CB27390"/>
    <w:rsid w:val="2D0610BA"/>
    <w:rsid w:val="2DF2600F"/>
    <w:rsid w:val="2E46196E"/>
    <w:rsid w:val="323D5D4C"/>
    <w:rsid w:val="3AC86A17"/>
    <w:rsid w:val="3B704030"/>
    <w:rsid w:val="3E8E3904"/>
    <w:rsid w:val="437F30EA"/>
    <w:rsid w:val="447706E5"/>
    <w:rsid w:val="47C909DC"/>
    <w:rsid w:val="4D686C0E"/>
    <w:rsid w:val="4EBC17BD"/>
    <w:rsid w:val="4EE75677"/>
    <w:rsid w:val="50AA7097"/>
    <w:rsid w:val="523D68D8"/>
    <w:rsid w:val="571147E1"/>
    <w:rsid w:val="5714055B"/>
    <w:rsid w:val="5B905D75"/>
    <w:rsid w:val="5D1B0638"/>
    <w:rsid w:val="60200E0F"/>
    <w:rsid w:val="68553B47"/>
    <w:rsid w:val="6B8500D0"/>
    <w:rsid w:val="6BA36862"/>
    <w:rsid w:val="6BD459C8"/>
    <w:rsid w:val="6BE50D64"/>
    <w:rsid w:val="6C2C19B9"/>
    <w:rsid w:val="6E662B89"/>
    <w:rsid w:val="71357CC4"/>
    <w:rsid w:val="71693E18"/>
    <w:rsid w:val="717605EA"/>
    <w:rsid w:val="71962929"/>
    <w:rsid w:val="73293441"/>
    <w:rsid w:val="74397BE4"/>
    <w:rsid w:val="7472343F"/>
    <w:rsid w:val="754A2418"/>
    <w:rsid w:val="7AA45FD6"/>
    <w:rsid w:val="7AC5313E"/>
    <w:rsid w:val="7ADD0A62"/>
    <w:rsid w:val="7AE621CD"/>
    <w:rsid w:val="7CED6101"/>
    <w:rsid w:val="7F8D7B6C"/>
    <w:rsid w:val="7FF93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rPr>
      <w:rFonts w:ascii="Times New Roman" w:hAnsi="Times New Roman" w:eastAsia="宋体" w:cs="Times New Roman"/>
      <w:szCs w:val="20"/>
    </w:rPr>
  </w:style>
  <w:style w:type="paragraph" w:customStyle="1" w:styleId="10">
    <w:name w:val="列出段落1"/>
    <w:basedOn w:val="1"/>
    <w:qFormat/>
    <w:uiPriority w:val="0"/>
    <w:pPr>
      <w:ind w:firstLine="420" w:firstLineChars="200"/>
    </w:pPr>
  </w:style>
  <w:style w:type="paragraph" w:customStyle="1" w:styleId="11">
    <w:name w:val="列出段落11"/>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DD05A4-7A5E-48CD-BC77-414F9A9A8C0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1995</Words>
  <Characters>11374</Characters>
  <Lines>94</Lines>
  <Paragraphs>26</Paragraphs>
  <TotalTime>8</TotalTime>
  <ScaleCrop>false</ScaleCrop>
  <LinksUpToDate>false</LinksUpToDate>
  <CharactersWithSpaces>13343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2018-03-26T01:31:00Z</dcterms:created>
  <dc:creator>AutoBVT</dc:creator>
  <cp:lastModifiedBy>甛╚＞</cp:lastModifiedBy>
  <cp:lastPrinted>2018-07-09T03:37:00Z</cp:lastPrinted>
  <dcterms:modified xsi:type="dcterms:W3CDTF">2018-08-03T07:07:31Z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