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autoSpaceDE w:val="0"/>
        <w:autoSpaceDN w:val="0"/>
        <w:spacing w:line="360" w:lineRule="auto"/>
        <w:jc w:val="center"/>
        <w:rPr>
          <w:rFonts w:hint="eastAsia" w:ascii="宋体" w:hAnsi="宋体" w:cs="宋体"/>
          <w:b/>
          <w:sz w:val="52"/>
          <w:szCs w:val="52"/>
          <w:lang w:eastAsia="zh-CN"/>
        </w:rPr>
      </w:pPr>
      <w:r>
        <w:rPr>
          <w:rFonts w:hint="eastAsia" w:ascii="宋体" w:hAnsi="宋体" w:cs="宋体"/>
          <w:b/>
          <w:sz w:val="52"/>
          <w:szCs w:val="52"/>
          <w:lang w:eastAsia="zh-CN"/>
        </w:rPr>
        <w:t>禹州市房屋不动产登记采购项目</w:t>
      </w:r>
    </w:p>
    <w:p>
      <w:pPr>
        <w:autoSpaceDE w:val="0"/>
        <w:autoSpaceDN w:val="0"/>
        <w:spacing w:line="360" w:lineRule="auto"/>
        <w:jc w:val="center"/>
        <w:rPr>
          <w:rFonts w:hint="eastAsia" w:ascii="宋体" w:hAnsi="宋体" w:cs="宋体"/>
          <w:b/>
          <w:sz w:val="52"/>
          <w:szCs w:val="52"/>
        </w:rPr>
      </w:pPr>
      <w:r>
        <w:rPr>
          <w:rFonts w:hint="eastAsia" w:ascii="宋体" w:hAnsi="宋体" w:cs="宋体"/>
          <w:b/>
          <w:sz w:val="52"/>
          <w:szCs w:val="52"/>
        </w:rPr>
        <w:t>(</w:t>
      </w:r>
      <w:r>
        <w:rPr>
          <w:rFonts w:hint="eastAsia" w:ascii="宋体" w:hAnsi="宋体" w:cs="宋体"/>
          <w:b/>
          <w:sz w:val="52"/>
          <w:szCs w:val="52"/>
          <w:lang w:eastAsia="zh-CN"/>
        </w:rPr>
        <w:t>十至十二标段</w:t>
      </w:r>
      <w:r>
        <w:rPr>
          <w:rFonts w:hint="eastAsia" w:ascii="宋体" w:hAnsi="宋体" w:cs="宋体"/>
          <w:b/>
          <w:sz w:val="52"/>
          <w:szCs w:val="52"/>
        </w:rPr>
        <w:t>)</w:t>
      </w:r>
    </w:p>
    <w:p>
      <w:pPr>
        <w:ind w:firstLine="883" w:firstLineChars="200"/>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spacing w:line="360" w:lineRule="auto"/>
        <w:ind w:firstLine="1285" w:firstLineChars="400"/>
        <w:jc w:val="left"/>
        <w:rPr>
          <w:rFonts w:hint="eastAsia" w:ascii="宋体" w:hAnsi="宋体" w:cs="宋体"/>
          <w:b/>
          <w:bCs/>
          <w:sz w:val="32"/>
          <w:szCs w:val="32"/>
        </w:rPr>
      </w:pPr>
      <w:r>
        <w:rPr>
          <w:rFonts w:hint="eastAsia" w:ascii="宋体" w:hAnsi="宋体" w:cs="宋体"/>
          <w:b/>
          <w:bCs/>
          <w:sz w:val="32"/>
          <w:szCs w:val="32"/>
          <w:lang w:eastAsia="zh-CN"/>
        </w:rPr>
        <w:t>采购单位</w:t>
      </w:r>
      <w:r>
        <w:rPr>
          <w:rFonts w:hint="eastAsia" w:ascii="宋体" w:hAnsi="宋体" w:cs="宋体"/>
          <w:b/>
          <w:bCs/>
          <w:sz w:val="32"/>
          <w:szCs w:val="32"/>
        </w:rPr>
        <w:t>：</w:t>
      </w:r>
      <w:r>
        <w:rPr>
          <w:rFonts w:hint="eastAsia" w:ascii="宋体" w:hAnsi="宋体" w:cs="宋体"/>
          <w:b/>
          <w:bCs/>
          <w:sz w:val="32"/>
          <w:szCs w:val="32"/>
          <w:lang w:eastAsia="zh-CN"/>
        </w:rPr>
        <w:t>禹州市国土资源局</w:t>
      </w:r>
    </w:p>
    <w:p>
      <w:pPr>
        <w:spacing w:line="360" w:lineRule="auto"/>
        <w:ind w:firstLine="1285" w:firstLineChars="400"/>
        <w:jc w:val="left"/>
        <w:rPr>
          <w:rFonts w:hint="eastAsia" w:ascii="宋体" w:hAnsi="宋体" w:cs="宋体"/>
          <w:b/>
          <w:bCs/>
          <w:sz w:val="32"/>
          <w:szCs w:val="32"/>
          <w:lang w:val="en-US" w:eastAsia="zh-CN"/>
        </w:rPr>
      </w:pPr>
      <w:r>
        <w:rPr>
          <w:rFonts w:hint="eastAsia" w:ascii="宋体" w:hAnsi="宋体" w:cs="宋体"/>
          <w:b/>
          <w:bCs/>
          <w:sz w:val="32"/>
          <w:szCs w:val="32"/>
          <w:lang w:eastAsia="zh-CN"/>
        </w:rPr>
        <w:t>项目编号：</w:t>
      </w:r>
      <w:r>
        <w:rPr>
          <w:rFonts w:hint="eastAsia" w:ascii="宋体" w:hAnsi="宋体" w:cs="宋体"/>
          <w:b/>
          <w:bCs/>
          <w:sz w:val="32"/>
          <w:szCs w:val="32"/>
          <w:lang w:val="en-US" w:eastAsia="zh-CN"/>
        </w:rPr>
        <w:t>YZCGG-G2018205</w:t>
      </w:r>
    </w:p>
    <w:p>
      <w:pPr>
        <w:spacing w:line="360" w:lineRule="auto"/>
        <w:ind w:firstLine="1285" w:firstLineChars="400"/>
        <w:jc w:val="left"/>
        <w:rPr>
          <w:rFonts w:hint="eastAsia" w:ascii="宋体" w:hAnsi="宋体" w:cs="宋体"/>
          <w:b/>
          <w:bCs/>
          <w:sz w:val="32"/>
          <w:szCs w:val="32"/>
          <w:lang w:eastAsia="zh-CN"/>
        </w:rPr>
      </w:pPr>
      <w:r>
        <w:rPr>
          <w:rFonts w:hint="eastAsia" w:ascii="宋体" w:hAnsi="宋体" w:cs="宋体"/>
          <w:b/>
          <w:bCs/>
          <w:sz w:val="32"/>
          <w:szCs w:val="32"/>
          <w:lang w:eastAsia="zh-CN"/>
        </w:rPr>
        <w:t>采购代理机构：禹州市政府采购中心</w:t>
      </w:r>
    </w:p>
    <w:p>
      <w:pPr>
        <w:spacing w:line="360" w:lineRule="auto"/>
        <w:ind w:firstLine="1285" w:firstLineChars="400"/>
        <w:jc w:val="left"/>
        <w:rPr>
          <w:rFonts w:hint="eastAsia" w:ascii="宋体" w:hAnsi="宋体" w:cs="宋体"/>
          <w:b/>
          <w:bCs/>
          <w:sz w:val="32"/>
          <w:szCs w:val="32"/>
          <w:lang w:eastAsia="zh-CN"/>
        </w:rPr>
      </w:pPr>
      <w:r>
        <w:rPr>
          <w:rFonts w:hint="eastAsia" w:ascii="宋体" w:hAnsi="宋体" w:cs="宋体"/>
          <w:b/>
          <w:bCs/>
          <w:sz w:val="32"/>
          <w:szCs w:val="32"/>
          <w:lang w:eastAsia="zh-CN"/>
        </w:rPr>
        <w:t>采购监督机构：禹州市政府采购监督管理办公室</w:t>
      </w:r>
    </w:p>
    <w:p>
      <w:pPr>
        <w:spacing w:line="360" w:lineRule="auto"/>
        <w:ind w:firstLine="1285" w:firstLineChars="400"/>
        <w:jc w:val="left"/>
        <w:rPr>
          <w:rFonts w:hint="eastAsia" w:ascii="宋体" w:hAnsi="宋体" w:cs="宋体"/>
          <w:b/>
          <w:bCs/>
          <w:sz w:val="32"/>
          <w:szCs w:val="32"/>
        </w:rPr>
      </w:pPr>
      <w:r>
        <w:rPr>
          <w:rFonts w:hint="eastAsia" w:ascii="宋体" w:hAnsi="宋体" w:cs="宋体"/>
          <w:b/>
          <w:bCs/>
          <w:sz w:val="32"/>
          <w:szCs w:val="32"/>
        </w:rPr>
        <w:t>日    期：二〇一</w:t>
      </w:r>
      <w:r>
        <w:rPr>
          <w:rFonts w:hint="eastAsia" w:ascii="宋体" w:hAnsi="宋体" w:cs="宋体"/>
          <w:b/>
          <w:bCs/>
          <w:sz w:val="32"/>
          <w:szCs w:val="32"/>
          <w:lang w:eastAsia="zh-CN"/>
        </w:rPr>
        <w:t>八年八月</w:t>
      </w:r>
    </w:p>
    <w:p>
      <w:pPr>
        <w:rPr>
          <w:rFonts w:ascii="仿宋" w:hAnsi="仿宋" w:eastAsia="仿宋"/>
          <w:b/>
          <w:sz w:val="32"/>
        </w:rPr>
      </w:pP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hint="eastAsia" w:ascii="仿宋" w:hAnsi="仿宋" w:eastAsia="仿宋" w:cs="仿宋"/>
          <w:b/>
          <w:sz w:val="44"/>
          <w:szCs w:val="44"/>
        </w:rPr>
      </w:pPr>
      <w:r>
        <w:rPr>
          <w:rFonts w:hint="eastAsia" w:ascii="仿宋" w:hAnsi="仿宋" w:eastAsia="仿宋" w:cs="仿宋"/>
          <w:b/>
          <w:sz w:val="44"/>
          <w:szCs w:val="44"/>
        </w:rPr>
        <w:t xml:space="preserve"> 投标邀请函</w:t>
      </w:r>
    </w:p>
    <w:p>
      <w:pPr>
        <w:spacing w:line="360" w:lineRule="auto"/>
        <w:rPr>
          <w:rFonts w:ascii="仿宋" w:hAnsi="仿宋" w:eastAsia="仿宋" w:cs="仿宋"/>
          <w:b/>
          <w:sz w:val="24"/>
          <w:szCs w:val="24"/>
        </w:rPr>
      </w:pPr>
    </w:p>
    <w:p>
      <w:pPr>
        <w:spacing w:line="52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禹州市农村房屋不动产登记项目</w:t>
      </w:r>
    </w:p>
    <w:p>
      <w:pPr>
        <w:spacing w:line="520" w:lineRule="exact"/>
        <w:jc w:val="center"/>
        <w:rPr>
          <w:rFonts w:hint="eastAsia" w:ascii="仿宋" w:hAnsi="仿宋" w:eastAsia="仿宋" w:cs="仿宋"/>
          <w:b/>
          <w:bCs/>
          <w:sz w:val="36"/>
          <w:szCs w:val="36"/>
        </w:rPr>
      </w:pPr>
      <w:r>
        <w:rPr>
          <w:rFonts w:hint="eastAsia" w:ascii="仿宋" w:hAnsi="仿宋" w:eastAsia="仿宋" w:cs="仿宋"/>
          <w:b/>
          <w:bCs/>
          <w:sz w:val="36"/>
          <w:szCs w:val="36"/>
          <w:lang w:eastAsia="zh-CN"/>
        </w:rPr>
        <w:t>招</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标</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 xml:space="preserve">邀 </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请</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 xml:space="preserve"> 函</w:t>
      </w:r>
    </w:p>
    <w:p>
      <w:pPr>
        <w:spacing w:line="520" w:lineRule="exact"/>
        <w:jc w:val="center"/>
        <w:rPr>
          <w:rFonts w:hint="eastAsia" w:ascii="仿宋" w:hAnsi="仿宋" w:eastAsia="仿宋" w:cs="仿宋"/>
          <w:b/>
          <w:bCs/>
          <w:sz w:val="36"/>
          <w:szCs w:val="36"/>
        </w:rPr>
      </w:pPr>
    </w:p>
    <w:p>
      <w:pPr>
        <w:widowControl/>
        <w:numPr>
          <w:ilvl w:val="0"/>
          <w:numId w:val="0"/>
        </w:numPr>
        <w:shd w:val="clear" w:color="auto" w:fill="FFFFFF"/>
        <w:spacing w:line="520" w:lineRule="exact"/>
        <w:ind w:firstLine="723" w:firstLineChars="300"/>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禹州市政府采购中心受</w:t>
      </w:r>
      <w:r>
        <w:rPr>
          <w:rFonts w:hint="eastAsia" w:ascii="仿宋" w:hAnsi="仿宋" w:eastAsia="仿宋" w:cs="仿宋"/>
          <w:b/>
          <w:color w:val="000000"/>
          <w:kern w:val="0"/>
          <w:sz w:val="24"/>
          <w:szCs w:val="24"/>
          <w:lang w:eastAsia="zh-CN"/>
        </w:rPr>
        <w:t>禹州市国土资源局</w:t>
      </w:r>
      <w:r>
        <w:rPr>
          <w:rFonts w:hint="eastAsia" w:ascii="仿宋" w:hAnsi="仿宋" w:eastAsia="仿宋" w:cs="仿宋"/>
          <w:b/>
          <w:color w:val="000000"/>
          <w:kern w:val="0"/>
          <w:sz w:val="24"/>
          <w:szCs w:val="24"/>
        </w:rPr>
        <w:t>委托，就</w:t>
      </w:r>
      <w:r>
        <w:rPr>
          <w:rFonts w:hint="eastAsia" w:ascii="仿宋" w:hAnsi="仿宋" w:eastAsia="仿宋" w:cs="仿宋"/>
          <w:b/>
          <w:color w:val="000000"/>
          <w:kern w:val="0"/>
          <w:sz w:val="24"/>
          <w:szCs w:val="24"/>
          <w:lang w:eastAsia="zh-CN"/>
        </w:rPr>
        <w:t>禹州市</w:t>
      </w:r>
      <w:r>
        <w:rPr>
          <w:rFonts w:hint="eastAsia" w:ascii="仿宋" w:hAnsi="仿宋" w:eastAsia="仿宋" w:cs="仿宋"/>
          <w:b/>
          <w:color w:val="000000"/>
          <w:kern w:val="0"/>
          <w:sz w:val="24"/>
          <w:szCs w:val="24"/>
        </w:rPr>
        <w:t>农村房屋不动产登记项目进行公开招标，现欢迎符合相应条件的投标人参加投标。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lang w:val="en-US" w:eastAsia="zh-CN"/>
        </w:rPr>
        <w:t xml:space="preserve">  </w:t>
      </w:r>
      <w:r>
        <w:rPr>
          <w:rFonts w:hint="eastAsia" w:ascii="仿宋" w:hAnsi="仿宋" w:eastAsia="仿宋" w:cs="仿宋"/>
          <w:b/>
          <w:color w:val="000000"/>
          <w:kern w:val="0"/>
          <w:sz w:val="24"/>
          <w:szCs w:val="24"/>
        </w:rPr>
        <w:t>一、项目基本情况</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1、采购人：禹州市国土资源局</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2、项目名称：</w:t>
      </w:r>
      <w:r>
        <w:rPr>
          <w:rFonts w:hint="eastAsia" w:ascii="仿宋" w:hAnsi="仿宋" w:eastAsia="仿宋" w:cs="仿宋"/>
          <w:b w:val="0"/>
          <w:bCs/>
          <w:color w:val="000000"/>
          <w:kern w:val="0"/>
          <w:sz w:val="24"/>
          <w:szCs w:val="24"/>
          <w:lang w:eastAsia="zh-CN"/>
        </w:rPr>
        <w:t>禹州市农村房屋不动产登记项目</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rPr>
        <w:t>3、采购编号：YZCG-G201</w:t>
      </w:r>
      <w:r>
        <w:rPr>
          <w:rFonts w:hint="eastAsia" w:ascii="仿宋" w:hAnsi="仿宋" w:eastAsia="仿宋" w:cs="仿宋"/>
          <w:b w:val="0"/>
          <w:bCs/>
          <w:color w:val="000000"/>
          <w:kern w:val="0"/>
          <w:sz w:val="24"/>
          <w:szCs w:val="24"/>
          <w:lang w:val="en-US" w:eastAsia="zh-CN"/>
        </w:rPr>
        <w:t>8205</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4、</w:t>
      </w:r>
      <w:r>
        <w:rPr>
          <w:rFonts w:hint="eastAsia" w:ascii="仿宋" w:hAnsi="仿宋" w:eastAsia="仿宋" w:cs="仿宋"/>
          <w:b w:val="0"/>
          <w:bCs/>
          <w:color w:val="000000"/>
          <w:kern w:val="0"/>
          <w:sz w:val="24"/>
          <w:szCs w:val="24"/>
        </w:rPr>
        <w:t>项目需求：根据禹州市不动产登记需要，完成禹州市全市范围内的房屋权籍调查、房地一体权籍调查、权籍信息叠加整合、不动产登记</w:t>
      </w:r>
      <w:r>
        <w:rPr>
          <w:rFonts w:hint="eastAsia" w:ascii="仿宋" w:hAnsi="仿宋" w:eastAsia="仿宋" w:cs="仿宋"/>
          <w:b w:val="0"/>
          <w:bCs/>
          <w:color w:val="000000"/>
          <w:kern w:val="0"/>
          <w:sz w:val="24"/>
          <w:szCs w:val="24"/>
          <w:lang w:val="en-US" w:eastAsia="zh-CN"/>
        </w:rPr>
        <w:t>.</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eastAsia="zh-CN"/>
        </w:rPr>
      </w:pPr>
      <w:r>
        <w:rPr>
          <w:rFonts w:hint="eastAsia" w:ascii="仿宋" w:hAnsi="仿宋" w:eastAsia="仿宋" w:cs="仿宋"/>
          <w:b w:val="0"/>
          <w:bCs/>
          <w:color w:val="000000"/>
          <w:kern w:val="0"/>
          <w:sz w:val="24"/>
          <w:szCs w:val="24"/>
          <w:lang w:val="en-US" w:eastAsia="zh-CN"/>
        </w:rPr>
        <w:t xml:space="preserve"> </w:t>
      </w:r>
      <w:r>
        <w:rPr>
          <w:rFonts w:hint="eastAsia" w:ascii="仿宋" w:hAnsi="仿宋" w:eastAsia="仿宋" w:cs="仿宋"/>
          <w:b w:val="0"/>
          <w:bCs/>
          <w:color w:val="000000"/>
          <w:kern w:val="0"/>
          <w:sz w:val="24"/>
          <w:szCs w:val="24"/>
          <w:lang w:eastAsia="zh-CN"/>
        </w:rPr>
        <w:t>标段划分如下：</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lang w:eastAsia="zh-CN"/>
        </w:rPr>
        <w:t>十</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eastAsia="zh-CN"/>
        </w:rPr>
        <w:t>张得</w:t>
      </w:r>
      <w:r>
        <w:rPr>
          <w:rFonts w:hint="eastAsia" w:ascii="仿宋" w:hAnsi="仿宋" w:eastAsia="仿宋" w:cs="仿宋"/>
          <w:b w:val="0"/>
          <w:bCs/>
          <w:color w:val="000000"/>
          <w:kern w:val="0"/>
          <w:sz w:val="24"/>
          <w:szCs w:val="24"/>
        </w:rPr>
        <w:t>镇、</w:t>
      </w:r>
      <w:r>
        <w:rPr>
          <w:rFonts w:hint="eastAsia" w:ascii="仿宋" w:hAnsi="仿宋" w:eastAsia="仿宋" w:cs="仿宋"/>
          <w:b w:val="0"/>
          <w:bCs/>
          <w:color w:val="000000"/>
          <w:kern w:val="0"/>
          <w:sz w:val="24"/>
          <w:szCs w:val="24"/>
          <w:lang w:eastAsia="zh-CN"/>
        </w:rPr>
        <w:t>小吕</w:t>
      </w:r>
      <w:r>
        <w:rPr>
          <w:rFonts w:hint="eastAsia" w:ascii="仿宋" w:hAnsi="仿宋" w:eastAsia="仿宋" w:cs="仿宋"/>
          <w:b w:val="0"/>
          <w:bCs/>
          <w:color w:val="000000"/>
          <w:kern w:val="0"/>
          <w:sz w:val="24"/>
          <w:szCs w:val="24"/>
        </w:rPr>
        <w:t>乡房屋不动产登记；</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lang w:eastAsia="zh-CN"/>
        </w:rPr>
        <w:t>十一</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eastAsia="zh-CN"/>
        </w:rPr>
        <w:t>火龙</w:t>
      </w:r>
      <w:r>
        <w:rPr>
          <w:rFonts w:hint="eastAsia" w:ascii="仿宋" w:hAnsi="仿宋" w:eastAsia="仿宋" w:cs="仿宋"/>
          <w:b w:val="0"/>
          <w:bCs/>
          <w:color w:val="000000"/>
          <w:kern w:val="0"/>
          <w:sz w:val="24"/>
          <w:szCs w:val="24"/>
        </w:rPr>
        <w:t>镇、</w:t>
      </w:r>
      <w:r>
        <w:rPr>
          <w:rFonts w:hint="eastAsia" w:ascii="仿宋" w:hAnsi="仿宋" w:eastAsia="仿宋" w:cs="仿宋"/>
          <w:b w:val="0"/>
          <w:bCs/>
          <w:color w:val="000000"/>
          <w:kern w:val="0"/>
          <w:sz w:val="24"/>
          <w:szCs w:val="24"/>
          <w:lang w:eastAsia="zh-CN"/>
        </w:rPr>
        <w:t>梁北</w:t>
      </w:r>
      <w:r>
        <w:rPr>
          <w:rFonts w:hint="eastAsia" w:ascii="仿宋" w:hAnsi="仿宋" w:eastAsia="仿宋" w:cs="仿宋"/>
          <w:b w:val="0"/>
          <w:bCs/>
          <w:color w:val="000000"/>
          <w:kern w:val="0"/>
          <w:sz w:val="24"/>
          <w:szCs w:val="24"/>
        </w:rPr>
        <w:t>镇房屋不动产登记；</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lang w:eastAsia="zh-CN"/>
        </w:rPr>
        <w:t>十二</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eastAsia="zh-CN"/>
        </w:rPr>
        <w:t>四个街道办事处</w:t>
      </w:r>
      <w:r>
        <w:rPr>
          <w:rFonts w:hint="eastAsia" w:ascii="仿宋" w:hAnsi="仿宋" w:eastAsia="仿宋" w:cs="仿宋"/>
          <w:b w:val="0"/>
          <w:bCs/>
          <w:color w:val="000000"/>
          <w:kern w:val="0"/>
          <w:sz w:val="24"/>
          <w:szCs w:val="24"/>
        </w:rPr>
        <w:t>不动产登记；</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工期（竣工期）：2018年12月31日前完成本项目的百分之三十，2019年8月31日完工。。</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质量要求：符合国家及行业规定要求。</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lang w:val="en-US" w:eastAsia="zh-CN"/>
        </w:rPr>
        <w:t xml:space="preserve"> </w:t>
      </w:r>
      <w:r>
        <w:rPr>
          <w:rFonts w:hint="eastAsia" w:ascii="仿宋" w:hAnsi="仿宋" w:eastAsia="仿宋" w:cs="仿宋"/>
          <w:b w:val="0"/>
          <w:bCs/>
          <w:color w:val="000000"/>
          <w:kern w:val="0"/>
          <w:sz w:val="24"/>
          <w:szCs w:val="24"/>
        </w:rPr>
        <w:t>5、采购预算：</w:t>
      </w:r>
      <w:r>
        <w:rPr>
          <w:rFonts w:hint="eastAsia" w:ascii="仿宋" w:hAnsi="仿宋" w:eastAsia="仿宋" w:cs="仿宋"/>
          <w:b w:val="0"/>
          <w:bCs/>
          <w:color w:val="000000"/>
          <w:kern w:val="0"/>
          <w:sz w:val="24"/>
          <w:szCs w:val="24"/>
          <w:lang w:eastAsia="zh-CN"/>
        </w:rPr>
        <w:t>十</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val="en-US" w:eastAsia="zh-CN"/>
        </w:rPr>
        <w:t>253.20</w:t>
      </w:r>
      <w:r>
        <w:rPr>
          <w:rFonts w:hint="eastAsia" w:ascii="仿宋" w:hAnsi="仿宋" w:eastAsia="仿宋" w:cs="仿宋"/>
          <w:b w:val="0"/>
          <w:bCs/>
          <w:color w:val="000000"/>
          <w:kern w:val="0"/>
          <w:sz w:val="24"/>
          <w:szCs w:val="24"/>
        </w:rPr>
        <w:t>万元；</w:t>
      </w:r>
      <w:r>
        <w:rPr>
          <w:rFonts w:hint="eastAsia" w:ascii="仿宋" w:hAnsi="仿宋" w:eastAsia="仿宋" w:cs="仿宋"/>
          <w:b w:val="0"/>
          <w:bCs/>
          <w:color w:val="000000"/>
          <w:kern w:val="0"/>
          <w:sz w:val="24"/>
          <w:szCs w:val="24"/>
          <w:lang w:eastAsia="zh-CN"/>
        </w:rPr>
        <w:t>十一</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val="en-US" w:eastAsia="zh-CN"/>
        </w:rPr>
        <w:t>200.70</w:t>
      </w:r>
      <w:r>
        <w:rPr>
          <w:rFonts w:hint="eastAsia" w:ascii="仿宋" w:hAnsi="仿宋" w:eastAsia="仿宋" w:cs="仿宋"/>
          <w:b w:val="0"/>
          <w:bCs/>
          <w:color w:val="000000"/>
          <w:kern w:val="0"/>
          <w:sz w:val="24"/>
          <w:szCs w:val="24"/>
        </w:rPr>
        <w:t>万元；</w:t>
      </w:r>
      <w:r>
        <w:rPr>
          <w:rFonts w:hint="eastAsia" w:ascii="仿宋" w:hAnsi="仿宋" w:eastAsia="仿宋" w:cs="仿宋"/>
          <w:b w:val="0"/>
          <w:bCs/>
          <w:color w:val="000000"/>
          <w:kern w:val="0"/>
          <w:sz w:val="24"/>
          <w:szCs w:val="24"/>
          <w:lang w:eastAsia="zh-CN"/>
        </w:rPr>
        <w:t>十二</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val="en-US" w:eastAsia="zh-CN"/>
        </w:rPr>
        <w:t>327.64</w:t>
      </w:r>
      <w:r>
        <w:rPr>
          <w:rFonts w:hint="eastAsia" w:ascii="仿宋" w:hAnsi="仿宋" w:eastAsia="仿宋" w:cs="仿宋"/>
          <w:b w:val="0"/>
          <w:bCs/>
          <w:color w:val="000000"/>
          <w:kern w:val="0"/>
          <w:sz w:val="24"/>
          <w:szCs w:val="24"/>
        </w:rPr>
        <w:t>万元。</w:t>
      </w:r>
    </w:p>
    <w:p>
      <w:pPr>
        <w:widowControl/>
        <w:numPr>
          <w:ilvl w:val="0"/>
          <w:numId w:val="0"/>
        </w:numPr>
        <w:shd w:val="clear" w:color="auto" w:fill="FFFFFF"/>
        <w:spacing w:line="336" w:lineRule="auto"/>
        <w:ind w:firstLine="720" w:firstLineChars="300"/>
        <w:jc w:val="left"/>
        <w:textAlignment w:val="auto"/>
        <w:outlineLvl w:val="9"/>
        <w:rPr>
          <w:rFonts w:hint="eastAsia" w:eastAsia="仿宋"/>
          <w:lang w:val="en-US" w:eastAsia="zh-CN"/>
        </w:rPr>
      </w:pPr>
      <w:r>
        <w:rPr>
          <w:rFonts w:hint="eastAsia" w:ascii="仿宋" w:hAnsi="仿宋" w:eastAsia="仿宋" w:cs="仿宋"/>
          <w:b w:val="0"/>
          <w:bCs/>
          <w:color w:val="000000"/>
          <w:kern w:val="0"/>
          <w:sz w:val="24"/>
          <w:szCs w:val="24"/>
        </w:rPr>
        <w:t xml:space="preserve"> 6、最高限价：</w:t>
      </w:r>
      <w:r>
        <w:rPr>
          <w:rFonts w:hint="eastAsia" w:ascii="仿宋" w:hAnsi="仿宋" w:eastAsia="仿宋" w:cs="仿宋"/>
          <w:b w:val="0"/>
          <w:bCs/>
          <w:color w:val="000000"/>
          <w:kern w:val="0"/>
          <w:sz w:val="24"/>
          <w:szCs w:val="24"/>
          <w:lang w:eastAsia="zh-CN"/>
        </w:rPr>
        <w:t>十</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val="en-US" w:eastAsia="zh-CN"/>
        </w:rPr>
        <w:t>253.20</w:t>
      </w:r>
      <w:r>
        <w:rPr>
          <w:rFonts w:hint="eastAsia" w:ascii="仿宋" w:hAnsi="仿宋" w:eastAsia="仿宋" w:cs="仿宋"/>
          <w:b w:val="0"/>
          <w:bCs/>
          <w:color w:val="000000"/>
          <w:kern w:val="0"/>
          <w:sz w:val="24"/>
          <w:szCs w:val="24"/>
        </w:rPr>
        <w:t>万元；</w:t>
      </w:r>
      <w:r>
        <w:rPr>
          <w:rFonts w:hint="eastAsia" w:ascii="仿宋" w:hAnsi="仿宋" w:eastAsia="仿宋" w:cs="仿宋"/>
          <w:b w:val="0"/>
          <w:bCs/>
          <w:color w:val="000000"/>
          <w:kern w:val="0"/>
          <w:sz w:val="24"/>
          <w:szCs w:val="24"/>
          <w:lang w:eastAsia="zh-CN"/>
        </w:rPr>
        <w:t>十一</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val="en-US" w:eastAsia="zh-CN"/>
        </w:rPr>
        <w:t>200.70</w:t>
      </w:r>
      <w:r>
        <w:rPr>
          <w:rFonts w:hint="eastAsia" w:ascii="仿宋" w:hAnsi="仿宋" w:eastAsia="仿宋" w:cs="仿宋"/>
          <w:b w:val="0"/>
          <w:bCs/>
          <w:color w:val="000000"/>
          <w:kern w:val="0"/>
          <w:sz w:val="24"/>
          <w:szCs w:val="24"/>
        </w:rPr>
        <w:t>万元；</w:t>
      </w:r>
      <w:r>
        <w:rPr>
          <w:rFonts w:hint="eastAsia" w:ascii="仿宋" w:hAnsi="仿宋" w:eastAsia="仿宋" w:cs="仿宋"/>
          <w:b w:val="0"/>
          <w:bCs/>
          <w:color w:val="000000"/>
          <w:kern w:val="0"/>
          <w:sz w:val="24"/>
          <w:szCs w:val="24"/>
          <w:lang w:eastAsia="zh-CN"/>
        </w:rPr>
        <w:t>十二</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val="en-US" w:eastAsia="zh-CN"/>
        </w:rPr>
        <w:t>327.64</w:t>
      </w:r>
      <w:r>
        <w:rPr>
          <w:rFonts w:hint="eastAsia" w:ascii="仿宋" w:hAnsi="仿宋" w:eastAsia="仿宋" w:cs="仿宋"/>
          <w:b w:val="0"/>
          <w:bCs/>
          <w:color w:val="000000"/>
          <w:kern w:val="0"/>
          <w:sz w:val="24"/>
          <w:szCs w:val="24"/>
        </w:rPr>
        <w:t>万元。</w:t>
      </w:r>
    </w:p>
    <w:p>
      <w:pPr>
        <w:widowControl/>
        <w:shd w:val="clear" w:color="auto" w:fill="FFFFFF"/>
        <w:spacing w:line="520" w:lineRule="exact"/>
        <w:ind w:firstLine="354" w:firstLineChars="147"/>
        <w:jc w:val="left"/>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lang w:eastAsia="zh-CN"/>
        </w:rPr>
        <w:t>二</w:t>
      </w:r>
      <w:r>
        <w:rPr>
          <w:rFonts w:hint="eastAsia" w:ascii="仿宋" w:hAnsi="仿宋" w:eastAsia="仿宋" w:cs="仿宋"/>
          <w:b/>
          <w:color w:val="000000"/>
          <w:kern w:val="0"/>
          <w:sz w:val="24"/>
          <w:szCs w:val="24"/>
        </w:rPr>
        <w:t>、需要落实的政府采购政策</w:t>
      </w:r>
      <w:r>
        <w:rPr>
          <w:rFonts w:hint="eastAsia" w:ascii="仿宋" w:hAnsi="仿宋" w:eastAsia="仿宋" w:cs="仿宋"/>
          <w:b/>
          <w:color w:val="000000"/>
          <w:kern w:val="0"/>
          <w:sz w:val="24"/>
          <w:szCs w:val="24"/>
          <w:lang w:eastAsia="zh-CN"/>
        </w:rPr>
        <w:t>：</w:t>
      </w:r>
    </w:p>
    <w:p>
      <w:pPr>
        <w:widowControl/>
        <w:shd w:val="clear" w:color="auto" w:fill="FFFFFF"/>
        <w:spacing w:line="52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本项目落实节约能源、保护环境、扶持不发达地区和少数民族地区、促进中小企业、监狱企业发展等政府采购政策。（详见招标文件）</w:t>
      </w:r>
    </w:p>
    <w:p>
      <w:pPr>
        <w:widowControl/>
        <w:numPr>
          <w:ilvl w:val="0"/>
          <w:numId w:val="3"/>
        </w:numPr>
        <w:shd w:val="clear" w:color="auto" w:fill="FFFFFF"/>
        <w:spacing w:line="520" w:lineRule="exact"/>
        <w:ind w:firstLine="361" w:firstLineChars="150"/>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供应商资格要求</w:t>
      </w:r>
      <w:r>
        <w:rPr>
          <w:rFonts w:hint="eastAsia" w:ascii="仿宋" w:hAnsi="仿宋" w:eastAsia="仿宋" w:cs="仿宋"/>
          <w:b/>
          <w:color w:val="000000"/>
          <w:kern w:val="0"/>
          <w:sz w:val="24"/>
          <w:szCs w:val="24"/>
          <w:lang w:eastAsia="zh-CN"/>
        </w:rPr>
        <w:t>：</w:t>
      </w:r>
    </w:p>
    <w:p>
      <w:pPr>
        <w:numPr>
          <w:ilvl w:val="0"/>
          <w:numId w:val="4"/>
        </w:numPr>
        <w:shd w:val="clear" w:color="auto" w:fill="FFFFFF"/>
        <w:spacing w:line="52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符合《中华人民共和国政府采购法》第二十二条之规定；</w:t>
      </w:r>
    </w:p>
    <w:p>
      <w:pPr>
        <w:numPr>
          <w:ilvl w:val="0"/>
          <w:numId w:val="4"/>
        </w:numPr>
        <w:shd w:val="clear" w:color="auto" w:fill="FFFFFF"/>
        <w:spacing w:line="52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投标商须具有独立法人资格及相应经营范围（以营业执照为准）；</w:t>
      </w:r>
    </w:p>
    <w:p>
      <w:pPr>
        <w:pStyle w:val="2"/>
        <w:ind w:firstLine="480"/>
        <w:rPr>
          <w:rFonts w:hint="eastAsia"/>
          <w:lang w:val="en-US" w:eastAsia="zh-CN"/>
        </w:rPr>
      </w:pPr>
    </w:p>
    <w:p>
      <w:pPr>
        <w:pStyle w:val="2"/>
        <w:ind w:firstLine="480"/>
        <w:rPr>
          <w:rFonts w:hint="eastAsia" w:ascii="仿宋" w:hAnsi="仿宋" w:eastAsia="仿宋" w:cs="仿宋"/>
          <w:color w:val="000000"/>
          <w:kern w:val="0"/>
          <w:sz w:val="24"/>
          <w:szCs w:val="24"/>
          <w:lang w:val="en-US" w:eastAsia="zh-CN"/>
        </w:rPr>
      </w:pPr>
      <w:r>
        <w:rPr>
          <w:rFonts w:hint="eastAsia"/>
          <w:lang w:val="en-US" w:eastAsia="zh-CN"/>
        </w:rPr>
        <w:t>3.</w:t>
      </w:r>
      <w:r>
        <w:rPr>
          <w:rFonts w:hint="eastAsia"/>
        </w:rPr>
        <w:t>投标人须具备测绘地理信息行政主管部门颁发的测绘乙级（</w:t>
      </w:r>
      <w:r>
        <w:rPr>
          <w:rFonts w:hint="eastAsia"/>
          <w:lang w:eastAsia="zh-CN"/>
        </w:rPr>
        <w:t>专业范围</w:t>
      </w:r>
      <w:r>
        <w:rPr>
          <w:rFonts w:hint="eastAsia"/>
        </w:rPr>
        <w:t>含地理信息系统工程</w:t>
      </w:r>
      <w:r>
        <w:rPr>
          <w:rFonts w:hint="eastAsia"/>
          <w:lang w:eastAsia="zh-CN"/>
        </w:rPr>
        <w:t>、</w:t>
      </w:r>
      <w:r>
        <w:rPr>
          <w:rFonts w:hint="eastAsia"/>
        </w:rPr>
        <w:t>不动产地籍、房产测绘)及以上资质，并在人员、设备、资金等方面具有相应的能力，拟派项目负责人须具有测绘专业</w:t>
      </w:r>
      <w:r>
        <w:rPr>
          <w:rFonts w:hint="eastAsia"/>
          <w:lang w:val="en-US" w:eastAsia="zh-CN"/>
        </w:rPr>
        <w:t>高级职称或注册测绘师资格；</w:t>
      </w:r>
    </w:p>
    <w:p>
      <w:pPr>
        <w:shd w:val="clear" w:color="auto" w:fill="FFFFFF"/>
        <w:spacing w:line="52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投标商应开具由项目所在地或企业营业执照注册所在地人民检察院出具的无行贿犯罪档案告知函；</w:t>
      </w:r>
    </w:p>
    <w:p>
      <w:pPr>
        <w:shd w:val="clear" w:color="auto" w:fill="FFFFFF"/>
        <w:spacing w:line="52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、法定代表人授权代表</w:t>
      </w:r>
      <w:r>
        <w:rPr>
          <w:rFonts w:hint="eastAsia" w:ascii="仿宋" w:hAnsi="仿宋" w:eastAsia="仿宋" w:cs="仿宋"/>
          <w:color w:val="000000"/>
          <w:kern w:val="0"/>
          <w:sz w:val="24"/>
          <w:szCs w:val="24"/>
          <w:lang w:eastAsia="zh-CN"/>
        </w:rPr>
        <w:t>及项目负责人</w:t>
      </w:r>
      <w:r>
        <w:rPr>
          <w:rFonts w:hint="eastAsia" w:ascii="仿宋" w:hAnsi="仿宋" w:eastAsia="仿宋" w:cs="仿宋"/>
          <w:color w:val="000000"/>
          <w:kern w:val="0"/>
          <w:sz w:val="24"/>
          <w:szCs w:val="24"/>
        </w:rPr>
        <w:t>须是本单位职工，提供本公司为本人缴纳社会保险证明；</w:t>
      </w:r>
    </w:p>
    <w:p>
      <w:pPr>
        <w:shd w:val="clear" w:color="auto" w:fill="FFFFFF"/>
        <w:spacing w:line="520" w:lineRule="exact"/>
        <w:ind w:firstLine="480"/>
        <w:rPr>
          <w:rFonts w:hint="eastAsia"/>
        </w:rPr>
      </w:pP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.本次招标不接受联合体招标。</w:t>
      </w:r>
    </w:p>
    <w:p>
      <w:pPr>
        <w:widowControl/>
        <w:shd w:val="clear" w:color="auto" w:fill="FFFFFF"/>
        <w:spacing w:line="52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四、获取招标文件的方式、时间、地点：</w:t>
      </w:r>
    </w:p>
    <w:p>
      <w:pPr>
        <w:wordWrap w:val="0"/>
        <w:topLinePunct/>
        <w:snapToGrid w:val="0"/>
        <w:spacing w:line="520" w:lineRule="exact"/>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1、持CA数字认证证书，登录</w:t>
      </w:r>
      <w:r>
        <w:fldChar w:fldCharType="begin"/>
      </w:r>
      <w:r>
        <w:instrText xml:space="preserve"> HYPERLINK "http://221.14.6.70:8088/ggzy/eps/public/RegistAllJcxx.html" </w:instrText>
      </w:r>
      <w:r>
        <w:fldChar w:fldCharType="separate"/>
      </w:r>
      <w:r>
        <w:rPr>
          <w:rFonts w:hint="eastAsia" w:ascii="仿宋" w:hAnsi="仿宋" w:eastAsia="仿宋" w:cs="宋体"/>
          <w:sz w:val="24"/>
          <w:szCs w:val="24"/>
          <w:lang w:val="zh-CN"/>
        </w:rPr>
        <w:t>http://221.14.6.70:8088/ggzy/eps/public/RegistAllJcxx.html</w:t>
      </w:r>
      <w:r>
        <w:rPr>
          <w:rFonts w:hint="eastAsia" w:ascii="仿宋" w:hAnsi="仿宋" w:eastAsia="仿宋" w:cs="宋体"/>
          <w:sz w:val="24"/>
          <w:szCs w:val="24"/>
          <w:lang w:val="zh-CN"/>
        </w:rPr>
        <w:fldChar w:fldCharType="end"/>
      </w:r>
      <w:r>
        <w:rPr>
          <w:rFonts w:hint="eastAsia" w:ascii="仿宋" w:hAnsi="仿宋" w:eastAsia="仿宋" w:cs="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520" w:lineRule="exact"/>
        <w:ind w:firstLine="482"/>
        <w:rPr>
          <w:rFonts w:ascii="楷体" w:hAnsi="楷体" w:eastAsia="楷体" w:cs="宋体"/>
          <w:sz w:val="24"/>
          <w:szCs w:val="24"/>
          <w:lang w:val="zh-CN"/>
        </w:rPr>
      </w:pPr>
      <w:r>
        <w:rPr>
          <w:rFonts w:hint="eastAsia" w:ascii="仿宋" w:hAnsi="仿宋" w:eastAsia="仿宋" w:cs="宋体"/>
          <w:sz w:val="24"/>
          <w:szCs w:val="24"/>
          <w:lang w:val="zh-CN"/>
        </w:rPr>
        <w:t>　2、在投标截止时间前登录</w:t>
      </w:r>
      <w:r>
        <w:fldChar w:fldCharType="begin"/>
      </w:r>
      <w:r>
        <w:instrText xml:space="preserve"> HYPERLINK "http://221.14.6.70:8088/ggzy/" </w:instrText>
      </w:r>
      <w:r>
        <w:fldChar w:fldCharType="separate"/>
      </w:r>
      <w:r>
        <w:rPr>
          <w:rFonts w:hint="eastAsia" w:ascii="仿宋" w:hAnsi="仿宋" w:eastAsia="仿宋" w:cs="宋体"/>
          <w:sz w:val="24"/>
          <w:szCs w:val="24"/>
          <w:lang w:val="zh-CN"/>
        </w:rPr>
        <w:t>http://221.14.6.70:8088/ggzy/</w:t>
      </w:r>
      <w:r>
        <w:rPr>
          <w:rFonts w:hint="eastAsia" w:ascii="仿宋" w:hAnsi="仿宋" w:eastAsia="仿宋" w:cs="宋体"/>
          <w:sz w:val="24"/>
          <w:szCs w:val="24"/>
          <w:lang w:val="zh-CN"/>
        </w:rPr>
        <w:fldChar w:fldCharType="end"/>
      </w:r>
      <w:r>
        <w:rPr>
          <w:rFonts w:hint="eastAsia" w:ascii="仿宋" w:hAnsi="仿宋" w:eastAsia="仿宋" w:cs="宋体"/>
          <w:sz w:val="24"/>
          <w:szCs w:val="24"/>
          <w:lang w:val="zh-CN"/>
        </w:rPr>
        <w:t>，自行下载招标文件（详见全国公共资源交易平台（河南省·许昌市）“常见问题解答-交易系统操作手册”）。</w:t>
      </w:r>
    </w:p>
    <w:p>
      <w:pPr>
        <w:spacing w:line="520" w:lineRule="exact"/>
        <w:rPr>
          <w:rFonts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520" w:lineRule="exact"/>
        <w:ind w:firstLine="640"/>
        <w:rPr>
          <w:rFonts w:ascii="仿宋" w:hAnsi="仿宋" w:eastAsia="仿宋" w:cs="仿宋"/>
          <w:sz w:val="24"/>
          <w:szCs w:val="24"/>
        </w:rPr>
      </w:pPr>
      <w:r>
        <w:rPr>
          <w:rFonts w:hint="eastAsia" w:ascii="仿宋" w:hAnsi="仿宋" w:eastAsia="仿宋" w:cs="仿宋"/>
          <w:sz w:val="24"/>
          <w:szCs w:val="24"/>
        </w:rPr>
        <w:t>4、招标文件每份售价人民币200元，于递交投标文件时缴纳给采购代理机构，售后不退。</w:t>
      </w:r>
    </w:p>
    <w:p>
      <w:pPr>
        <w:widowControl/>
        <w:shd w:val="clear" w:color="auto" w:fill="FFFFFF"/>
        <w:spacing w:line="52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五、开标截止时间、开标时间及地点：</w:t>
      </w:r>
    </w:p>
    <w:p>
      <w:pPr>
        <w:widowControl/>
        <w:shd w:val="clear" w:color="auto" w:fill="FFFFFF"/>
        <w:spacing w:line="52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1、开标截止及开标时间：2018年</w:t>
      </w: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 xml:space="preserve">月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日</w:t>
      </w:r>
      <w:r>
        <w:rPr>
          <w:rFonts w:hint="eastAsia" w:ascii="仿宋" w:hAnsi="仿宋" w:eastAsia="仿宋" w:cs="仿宋"/>
          <w:color w:val="FF0000"/>
          <w:kern w:val="0"/>
          <w:sz w:val="24"/>
          <w:szCs w:val="24"/>
        </w:rPr>
        <w:t xml:space="preserve"> </w:t>
      </w:r>
      <w:r>
        <w:rPr>
          <w:rFonts w:hint="eastAsia" w:ascii="仿宋" w:hAnsi="仿宋" w:eastAsia="仿宋" w:cs="仿宋"/>
          <w:color w:val="FF0000"/>
          <w:kern w:val="0"/>
          <w:sz w:val="24"/>
          <w:szCs w:val="24"/>
          <w:lang w:val="en-US" w:eastAsia="zh-CN"/>
        </w:rPr>
        <w:t>9：00</w:t>
      </w:r>
      <w:r>
        <w:rPr>
          <w:rFonts w:hint="eastAsia" w:ascii="仿宋" w:hAnsi="仿宋" w:eastAsia="仿宋" w:cs="仿宋"/>
          <w:color w:val="000000"/>
          <w:kern w:val="0"/>
          <w:sz w:val="24"/>
          <w:szCs w:val="24"/>
        </w:rPr>
        <w:t>（北京时间），逾期送达或不符合规定的投标文件不予接受。</w:t>
      </w:r>
    </w:p>
    <w:p>
      <w:pPr>
        <w:spacing w:line="520" w:lineRule="exact"/>
        <w:ind w:firstLine="480" w:firstLineChars="200"/>
        <w:rPr>
          <w:rFonts w:ascii="仿宋" w:hAnsi="仿宋" w:eastAsia="仿宋" w:cs="仿宋"/>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widowControl/>
        <w:shd w:val="clear" w:color="auto" w:fill="FFFFFF"/>
        <w:spacing w:line="52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六、代理机构及采购单位地址、联系人、联系电话</w:t>
      </w:r>
    </w:p>
    <w:p>
      <w:pPr>
        <w:widowControl/>
        <w:shd w:val="clear" w:color="auto" w:fill="FFFFFF"/>
        <w:spacing w:line="52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widowControl/>
        <w:shd w:val="clear" w:color="auto" w:fill="FFFFFF"/>
        <w:spacing w:line="52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widowControl/>
        <w:shd w:val="clear" w:color="auto" w:fill="FFFFFF"/>
        <w:spacing w:line="52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联系人：侯女士  联系电话：0374-2077111</w:t>
      </w:r>
    </w:p>
    <w:p>
      <w:pPr>
        <w:widowControl/>
        <w:numPr>
          <w:ilvl w:val="0"/>
          <w:numId w:val="5"/>
        </w:numPr>
        <w:shd w:val="clear" w:color="auto" w:fill="FFFFFF"/>
        <w:spacing w:line="520" w:lineRule="exact"/>
        <w:ind w:firstLine="720" w:firstLineChars="300"/>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采购单位：</w:t>
      </w:r>
      <w:r>
        <w:rPr>
          <w:rFonts w:hint="eastAsia" w:ascii="仿宋" w:hAnsi="仿宋" w:eastAsia="仿宋" w:cs="仿宋"/>
          <w:color w:val="000000"/>
          <w:kern w:val="0"/>
          <w:sz w:val="24"/>
          <w:szCs w:val="24"/>
          <w:lang w:eastAsia="zh-CN"/>
        </w:rPr>
        <w:t>禹州市国土资源局</w:t>
      </w:r>
    </w:p>
    <w:p>
      <w:pPr>
        <w:widowControl/>
        <w:numPr>
          <w:ilvl w:val="0"/>
          <w:numId w:val="5"/>
        </w:numPr>
        <w:shd w:val="clear" w:color="auto" w:fill="FFFFFF"/>
        <w:spacing w:line="520" w:lineRule="exact"/>
        <w:ind w:firstLine="720" w:firstLineChars="3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地址：禹州市禹王大道</w:t>
      </w:r>
    </w:p>
    <w:p>
      <w:pPr>
        <w:widowControl/>
        <w:shd w:val="clear" w:color="auto" w:fill="FFFFFF"/>
        <w:spacing w:line="520" w:lineRule="exact"/>
        <w:ind w:firstLine="641"/>
        <w:jc w:val="left"/>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rPr>
        <w:t>联系人：</w:t>
      </w:r>
      <w:r>
        <w:rPr>
          <w:rFonts w:hint="eastAsia" w:ascii="仿宋" w:hAnsi="仿宋" w:eastAsia="仿宋" w:cs="仿宋"/>
          <w:color w:val="000000" w:themeColor="text1"/>
          <w:kern w:val="0"/>
          <w:sz w:val="24"/>
          <w:szCs w:val="24"/>
          <w:lang w:eastAsia="zh-CN"/>
        </w:rPr>
        <w:t>李先生</w:t>
      </w:r>
      <w:r>
        <w:rPr>
          <w:rFonts w:hint="eastAsia" w:ascii="仿宋" w:hAnsi="仿宋" w:eastAsia="仿宋" w:cs="仿宋"/>
          <w:color w:val="000000" w:themeColor="text1"/>
          <w:kern w:val="0"/>
          <w:sz w:val="24"/>
          <w:szCs w:val="24"/>
          <w:lang w:val="en-US" w:eastAsia="zh-CN"/>
        </w:rPr>
        <w:t xml:space="preserve">     </w:t>
      </w:r>
      <w:r>
        <w:rPr>
          <w:rFonts w:hint="eastAsia" w:ascii="仿宋" w:hAnsi="仿宋" w:eastAsia="仿宋" w:cs="仿宋"/>
          <w:color w:val="000000" w:themeColor="text1"/>
          <w:kern w:val="0"/>
          <w:sz w:val="24"/>
          <w:szCs w:val="24"/>
        </w:rPr>
        <w:t xml:space="preserve">   联系电话：</w:t>
      </w:r>
      <w:r>
        <w:rPr>
          <w:rFonts w:hint="eastAsia" w:ascii="仿宋" w:hAnsi="仿宋" w:eastAsia="仿宋" w:cs="仿宋"/>
          <w:color w:val="000000" w:themeColor="text1"/>
          <w:kern w:val="0"/>
          <w:sz w:val="24"/>
          <w:szCs w:val="24"/>
          <w:lang w:val="en-US" w:eastAsia="zh-CN"/>
        </w:rPr>
        <w:t>0374-2077577</w:t>
      </w:r>
    </w:p>
    <w:p>
      <w:pPr>
        <w:spacing w:line="520" w:lineRule="exact"/>
        <w:ind w:firstLine="4080" w:firstLineChars="1700"/>
        <w:rPr>
          <w:rFonts w:ascii="仿宋" w:hAnsi="仿宋" w:eastAsia="仿宋" w:cs="仿宋"/>
          <w:sz w:val="24"/>
          <w:szCs w:val="24"/>
        </w:rPr>
      </w:pPr>
      <w:r>
        <w:rPr>
          <w:rFonts w:hint="eastAsia" w:ascii="仿宋" w:hAnsi="仿宋" w:eastAsia="仿宋" w:cs="仿宋"/>
          <w:sz w:val="24"/>
          <w:szCs w:val="24"/>
        </w:rPr>
        <w:t xml:space="preserve">    </w:t>
      </w:r>
    </w:p>
    <w:p>
      <w:pPr>
        <w:spacing w:line="520" w:lineRule="exact"/>
        <w:ind w:firstLine="4080" w:firstLineChars="1700"/>
        <w:rPr>
          <w:rFonts w:ascii="仿宋" w:hAnsi="仿宋" w:eastAsia="仿宋" w:cs="仿宋"/>
          <w:sz w:val="24"/>
          <w:szCs w:val="24"/>
        </w:rPr>
      </w:pPr>
    </w:p>
    <w:p>
      <w:pPr>
        <w:spacing w:line="520" w:lineRule="exact"/>
        <w:ind w:firstLine="5760" w:firstLineChars="2400"/>
        <w:rPr>
          <w:color w:val="000000" w:themeColor="text1"/>
          <w:sz w:val="24"/>
          <w:szCs w:val="24"/>
        </w:rPr>
      </w:pPr>
      <w:r>
        <w:rPr>
          <w:rFonts w:hint="eastAsia" w:ascii="仿宋" w:hAnsi="仿宋" w:eastAsia="仿宋" w:cs="仿宋"/>
          <w:color w:val="000000" w:themeColor="text1"/>
          <w:sz w:val="24"/>
          <w:szCs w:val="24"/>
        </w:rPr>
        <w:t>2018年</w:t>
      </w:r>
      <w:r>
        <w:rPr>
          <w:rFonts w:hint="eastAsia" w:ascii="仿宋" w:hAnsi="仿宋" w:eastAsia="仿宋" w:cs="仿宋"/>
          <w:color w:val="000000" w:themeColor="text1"/>
          <w:sz w:val="24"/>
          <w:szCs w:val="24"/>
          <w:lang w:val="en-US" w:eastAsia="zh-CN"/>
        </w:rPr>
        <w:t>8</w:t>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lang w:val="en-US" w:eastAsia="zh-CN"/>
        </w:rPr>
        <w:t xml:space="preserve"> </w:t>
      </w:r>
      <w:r>
        <w:rPr>
          <w:rFonts w:hint="eastAsia" w:ascii="仿宋" w:hAnsi="仿宋" w:eastAsia="仿宋" w:cs="仿宋"/>
          <w:color w:val="000000" w:themeColor="text1"/>
          <w:sz w:val="24"/>
          <w:szCs w:val="24"/>
        </w:rPr>
        <w:t>日</w:t>
      </w:r>
    </w:p>
    <w:p>
      <w:pPr>
        <w:spacing w:line="360" w:lineRule="auto"/>
        <w:ind w:firstLine="1928" w:firstLineChars="800"/>
        <w:rPr>
          <w:rFonts w:ascii="仿宋" w:hAnsi="仿宋" w:eastAsia="仿宋" w:cs="仿宋"/>
          <w:b/>
          <w:sz w:val="24"/>
          <w:szCs w:val="24"/>
        </w:rPr>
      </w:pPr>
    </w:p>
    <w:p>
      <w:pPr>
        <w:spacing w:line="360" w:lineRule="auto"/>
        <w:ind w:firstLine="1928" w:firstLineChars="800"/>
        <w:rPr>
          <w:rFonts w:ascii="仿宋" w:hAnsi="仿宋" w:eastAsia="仿宋" w:cs="仿宋"/>
          <w:b/>
          <w:sz w:val="24"/>
          <w:szCs w:val="24"/>
        </w:rPr>
      </w:pPr>
    </w:p>
    <w:p>
      <w:pPr>
        <w:spacing w:line="360" w:lineRule="auto"/>
        <w:ind w:firstLine="3534" w:firstLineChars="800"/>
        <w:rPr>
          <w:rFonts w:ascii="仿宋" w:hAnsi="仿宋" w:eastAsia="仿宋" w:cs="仿宋"/>
          <w:b/>
          <w:sz w:val="44"/>
          <w:szCs w:val="44"/>
        </w:rPr>
      </w:pPr>
    </w:p>
    <w:p>
      <w:pPr>
        <w:pStyle w:val="2"/>
        <w:rPr>
          <w:rFonts w:ascii="仿宋" w:hAnsi="仿宋" w:eastAsia="仿宋" w:cs="仿宋"/>
          <w:b/>
          <w:sz w:val="44"/>
          <w:szCs w:val="44"/>
        </w:rPr>
      </w:pPr>
    </w:p>
    <w:p>
      <w:pPr>
        <w:pStyle w:val="2"/>
        <w:rPr>
          <w:rFonts w:ascii="仿宋" w:hAnsi="仿宋" w:eastAsia="仿宋" w:cs="仿宋"/>
          <w:b/>
          <w:sz w:val="44"/>
          <w:szCs w:val="44"/>
        </w:rPr>
      </w:pPr>
    </w:p>
    <w:p>
      <w:pPr>
        <w:pStyle w:val="2"/>
        <w:rPr>
          <w:rFonts w:ascii="仿宋" w:hAnsi="仿宋" w:eastAsia="仿宋" w:cs="仿宋"/>
          <w:b/>
          <w:sz w:val="44"/>
          <w:szCs w:val="44"/>
        </w:rPr>
      </w:pPr>
    </w:p>
    <w:p>
      <w:pPr>
        <w:pStyle w:val="2"/>
        <w:rPr>
          <w:rFonts w:ascii="仿宋" w:hAnsi="仿宋" w:eastAsia="仿宋" w:cs="仿宋"/>
          <w:b/>
          <w:sz w:val="44"/>
          <w:szCs w:val="44"/>
        </w:rPr>
      </w:pPr>
    </w:p>
    <w:p>
      <w:pPr>
        <w:pStyle w:val="2"/>
        <w:rPr>
          <w:rFonts w:ascii="仿宋" w:hAnsi="仿宋" w:eastAsia="仿宋" w:cs="仿宋"/>
          <w:b/>
          <w:sz w:val="44"/>
          <w:szCs w:val="44"/>
        </w:rPr>
      </w:pPr>
    </w:p>
    <w:p>
      <w:pPr>
        <w:pStyle w:val="2"/>
        <w:rPr>
          <w:rFonts w:ascii="仿宋" w:hAnsi="仿宋" w:eastAsia="仿宋" w:cs="仿宋"/>
          <w:b/>
          <w:sz w:val="44"/>
          <w:szCs w:val="44"/>
        </w:rPr>
      </w:pPr>
    </w:p>
    <w:p>
      <w:pPr>
        <w:pStyle w:val="2"/>
        <w:rPr>
          <w:rFonts w:ascii="仿宋" w:hAnsi="仿宋" w:eastAsia="仿宋" w:cs="仿宋"/>
          <w:b/>
          <w:sz w:val="44"/>
          <w:szCs w:val="44"/>
        </w:rPr>
      </w:pPr>
    </w:p>
    <w:p>
      <w:pPr>
        <w:pStyle w:val="2"/>
        <w:rPr>
          <w:rFonts w:ascii="仿宋" w:hAnsi="仿宋" w:eastAsia="仿宋" w:cs="仿宋"/>
          <w:b/>
          <w:sz w:val="44"/>
          <w:szCs w:val="44"/>
        </w:rPr>
      </w:pPr>
    </w:p>
    <w:p>
      <w:pPr>
        <w:pStyle w:val="2"/>
        <w:rPr>
          <w:rFonts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hint="eastAsia" w:ascii="仿宋" w:hAnsi="仿宋" w:eastAsia="仿宋"/>
                <w:b/>
                <w:kern w:val="0"/>
                <w:sz w:val="24"/>
                <w:szCs w:val="24"/>
                <w:lang w:val="en-US" w:eastAsia="zh-CN"/>
              </w:rPr>
            </w:pPr>
            <w:r>
              <w:rPr>
                <w:rFonts w:hint="eastAsia" w:ascii="仿宋" w:hAnsi="仿宋" w:eastAsia="仿宋"/>
                <w:color w:val="FF0000"/>
                <w:sz w:val="24"/>
                <w:szCs w:val="24"/>
              </w:rPr>
              <w:t>YZCG—G2018</w:t>
            </w:r>
            <w:r>
              <w:rPr>
                <w:rFonts w:hint="eastAsia" w:ascii="仿宋" w:hAnsi="仿宋" w:eastAsia="仿宋"/>
                <w:color w:val="FF0000"/>
                <w:sz w:val="24"/>
                <w:szCs w:val="24"/>
                <w:lang w:val="en-US" w:eastAsia="zh-CN"/>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1"/>
              <w:spacing w:line="520" w:lineRule="exact"/>
              <w:ind w:firstLine="0" w:firstLineChars="0"/>
              <w:rPr>
                <w:rFonts w:ascii="仿宋" w:hAnsi="仿宋" w:eastAsia="仿宋"/>
                <w:color w:val="000000"/>
                <w:kern w:val="0"/>
                <w:sz w:val="24"/>
                <w:szCs w:val="24"/>
              </w:rPr>
            </w:pPr>
            <w:r>
              <w:rPr>
                <w:rFonts w:hint="eastAsia" w:ascii="仿宋" w:hAnsi="仿宋" w:eastAsia="仿宋"/>
                <w:color w:val="000000"/>
                <w:kern w:val="0"/>
                <w:sz w:val="24"/>
                <w:szCs w:val="24"/>
                <w:lang w:eastAsia="zh-CN"/>
              </w:rPr>
              <w:t>禹州市国土资源局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5" w:hRule="atLeast"/>
        </w:trPr>
        <w:tc>
          <w:tcPr>
            <w:tcW w:w="2495" w:type="dxa"/>
            <w:vAlign w:val="center"/>
          </w:tcPr>
          <w:p>
            <w:pPr>
              <w:spacing w:line="440" w:lineRule="exact"/>
              <w:jc w:val="left"/>
              <w:textAlignment w:val="center"/>
              <w:rPr>
                <w:rFonts w:hint="eastAsia" w:ascii="仿宋" w:hAnsi="仿宋" w:eastAsia="仿宋"/>
                <w:sz w:val="24"/>
                <w:szCs w:val="24"/>
                <w:lang w:eastAsia="zh-CN"/>
              </w:rPr>
            </w:pPr>
            <w:r>
              <w:rPr>
                <w:rFonts w:hint="eastAsia" w:ascii="仿宋" w:hAnsi="仿宋" w:eastAsia="仿宋"/>
                <w:sz w:val="24"/>
                <w:szCs w:val="24"/>
                <w:lang w:eastAsia="zh-CN"/>
              </w:rPr>
              <w:t>采购项目名称</w:t>
            </w:r>
          </w:p>
        </w:tc>
        <w:tc>
          <w:tcPr>
            <w:tcW w:w="6300" w:type="dxa"/>
            <w:tcMar>
              <w:top w:w="0" w:type="dxa"/>
              <w:left w:w="0" w:type="dxa"/>
              <w:bottom w:w="0" w:type="dxa"/>
              <w:right w:w="0" w:type="dxa"/>
            </w:tcMar>
            <w:vAlign w:val="center"/>
          </w:tcPr>
          <w:p>
            <w:pPr>
              <w:spacing w:line="440" w:lineRule="exact"/>
              <w:textAlignment w:val="center"/>
              <w:rPr>
                <w:rFonts w:hint="eastAsia" w:ascii="仿宋" w:hAnsi="仿宋" w:eastAsia="仿宋"/>
                <w:sz w:val="24"/>
                <w:szCs w:val="24"/>
              </w:rPr>
            </w:pPr>
            <w:r>
              <w:rPr>
                <w:rFonts w:hint="eastAsia" w:ascii="仿宋" w:hAnsi="仿宋" w:eastAsia="仿宋"/>
                <w:sz w:val="24"/>
                <w:szCs w:val="24"/>
                <w:lang w:eastAsia="zh-CN"/>
              </w:rPr>
              <w:t>禹州市</w:t>
            </w:r>
            <w:r>
              <w:rPr>
                <w:rFonts w:hint="eastAsia" w:ascii="仿宋" w:hAnsi="仿宋" w:eastAsia="仿宋"/>
                <w:sz w:val="24"/>
                <w:szCs w:val="24"/>
              </w:rPr>
              <w:t>农村房屋不动产登记项目</w:t>
            </w:r>
          </w:p>
          <w:p>
            <w:pPr>
              <w:spacing w:line="440" w:lineRule="exact"/>
              <w:textAlignment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widowControl/>
              <w:numPr>
                <w:ilvl w:val="0"/>
                <w:numId w:val="0"/>
              </w:numPr>
              <w:shd w:val="clear" w:color="auto" w:fill="FFFFFF"/>
              <w:spacing w:line="336" w:lineRule="auto"/>
              <w:jc w:val="left"/>
              <w:textAlignment w:val="auto"/>
              <w:outlineLvl w:val="9"/>
              <w:rPr>
                <w:rFonts w:ascii="仿宋" w:hAnsi="仿宋" w:eastAsia="仿宋"/>
                <w:sz w:val="24"/>
                <w:szCs w:val="24"/>
              </w:rPr>
            </w:pPr>
            <w:r>
              <w:rPr>
                <w:rFonts w:hint="eastAsia" w:ascii="仿宋" w:hAnsi="仿宋" w:eastAsia="仿宋" w:cs="仿宋"/>
                <w:b w:val="0"/>
                <w:bCs/>
                <w:color w:val="000000"/>
                <w:kern w:val="0"/>
                <w:sz w:val="24"/>
                <w:szCs w:val="24"/>
                <w:lang w:val="en-US" w:eastAsia="zh-CN"/>
              </w:rPr>
              <w:t>2018年12月31日前完成本项目的百分之三十，2019年8月31日完工。</w:t>
            </w:r>
            <w:bookmarkStart w:id="5" w:name="_GoBack"/>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snapToGrid w:val="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十标段</w:t>
            </w:r>
            <w:r>
              <w:rPr>
                <w:rFonts w:hint="eastAsia" w:ascii="仿宋" w:hAnsi="仿宋" w:eastAsia="仿宋" w:cs="仿宋"/>
                <w:b/>
                <w:bCs/>
                <w:sz w:val="24"/>
                <w:szCs w:val="24"/>
                <w:lang w:eastAsia="zh-CN"/>
              </w:rPr>
              <w:t>人民币叁</w:t>
            </w:r>
            <w:r>
              <w:rPr>
                <w:rFonts w:hint="eastAsia" w:ascii="仿宋" w:hAnsi="仿宋" w:eastAsia="仿宋" w:cs="仿宋"/>
                <w:b/>
                <w:bCs/>
                <w:sz w:val="24"/>
                <w:szCs w:val="24"/>
              </w:rPr>
              <w:t>万元整（</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0000.00元）</w:t>
            </w:r>
            <w:r>
              <w:rPr>
                <w:rFonts w:hint="eastAsia" w:ascii="仿宋" w:hAnsi="仿宋" w:eastAsia="仿宋" w:cs="仿宋"/>
                <w:b/>
                <w:bCs/>
                <w:sz w:val="24"/>
                <w:szCs w:val="24"/>
                <w:lang w:val="en-US" w:eastAsia="zh-CN"/>
              </w:rPr>
              <w:t>；</w:t>
            </w:r>
          </w:p>
          <w:p>
            <w:pPr>
              <w:snapToGrid w:val="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十一标段</w:t>
            </w:r>
            <w:r>
              <w:rPr>
                <w:rFonts w:hint="eastAsia" w:ascii="仿宋" w:hAnsi="仿宋" w:eastAsia="仿宋" w:cs="仿宋"/>
                <w:b/>
                <w:bCs/>
                <w:sz w:val="24"/>
                <w:szCs w:val="24"/>
                <w:lang w:eastAsia="zh-CN"/>
              </w:rPr>
              <w:t>人民币叁</w:t>
            </w:r>
            <w:r>
              <w:rPr>
                <w:rFonts w:hint="eastAsia" w:ascii="仿宋" w:hAnsi="仿宋" w:eastAsia="仿宋" w:cs="仿宋"/>
                <w:b/>
                <w:bCs/>
                <w:sz w:val="24"/>
                <w:szCs w:val="24"/>
              </w:rPr>
              <w:t>万元整（</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0000.00元）</w:t>
            </w:r>
            <w:r>
              <w:rPr>
                <w:rFonts w:hint="eastAsia" w:ascii="仿宋" w:hAnsi="仿宋" w:eastAsia="仿宋" w:cs="仿宋"/>
                <w:b/>
                <w:bCs/>
                <w:sz w:val="24"/>
                <w:szCs w:val="24"/>
                <w:lang w:val="en-US" w:eastAsia="zh-CN"/>
              </w:rPr>
              <w:t>；</w:t>
            </w:r>
          </w:p>
          <w:p>
            <w:pPr>
              <w:snapToGrid w:val="0"/>
              <w:rPr>
                <w:rFonts w:hint="eastAsia" w:ascii="仿宋" w:hAnsi="仿宋" w:eastAsia="仿宋" w:cs="仿宋"/>
                <w:lang w:val="en-US" w:eastAsia="zh-CN"/>
              </w:rPr>
            </w:pPr>
            <w:r>
              <w:rPr>
                <w:rFonts w:hint="eastAsia" w:ascii="仿宋" w:hAnsi="仿宋" w:eastAsia="仿宋" w:cs="仿宋"/>
                <w:b/>
                <w:bCs/>
                <w:sz w:val="24"/>
                <w:szCs w:val="24"/>
                <w:lang w:val="en-US" w:eastAsia="zh-CN"/>
              </w:rPr>
              <w:t>十二标段</w:t>
            </w:r>
            <w:r>
              <w:rPr>
                <w:rFonts w:hint="eastAsia" w:ascii="仿宋" w:hAnsi="仿宋" w:eastAsia="仿宋" w:cs="仿宋"/>
                <w:b/>
                <w:bCs/>
                <w:sz w:val="24"/>
                <w:szCs w:val="24"/>
                <w:lang w:eastAsia="zh-CN"/>
              </w:rPr>
              <w:t>人民币叁</w:t>
            </w:r>
            <w:r>
              <w:rPr>
                <w:rFonts w:hint="eastAsia" w:ascii="仿宋" w:hAnsi="仿宋" w:eastAsia="仿宋" w:cs="仿宋"/>
                <w:b/>
                <w:bCs/>
                <w:sz w:val="24"/>
                <w:szCs w:val="24"/>
              </w:rPr>
              <w:t>万元整（</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0000.00元）</w:t>
            </w:r>
            <w:r>
              <w:rPr>
                <w:rFonts w:hint="eastAsia" w:ascii="仿宋" w:hAnsi="仿宋" w:eastAsia="仿宋" w:cs="仿宋"/>
                <w:b/>
                <w:bCs/>
                <w:sz w:val="24"/>
                <w:szCs w:val="24"/>
                <w:lang w:eastAsia="zh-CN"/>
              </w:rPr>
              <w:t>。</w:t>
            </w:r>
          </w:p>
          <w:p>
            <w:pPr>
              <w:widowControl/>
              <w:spacing w:line="440" w:lineRule="exact"/>
              <w:textAlignment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color w:val="FF0000"/>
                <w:sz w:val="24"/>
                <w:szCs w:val="24"/>
              </w:rPr>
              <w:t>2018年</w:t>
            </w:r>
            <w:r>
              <w:rPr>
                <w:rFonts w:hint="eastAsia" w:ascii="仿宋" w:hAnsi="仿宋" w:eastAsia="仿宋"/>
                <w:color w:val="FF0000"/>
                <w:sz w:val="24"/>
                <w:szCs w:val="24"/>
                <w:lang w:val="en-US" w:eastAsia="zh-CN"/>
              </w:rPr>
              <w:t>8</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 xml:space="preserve"> </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pPr>
            <w:r>
              <w:rPr>
                <w:rFonts w:hint="eastAsia"/>
              </w:rPr>
              <w:t>1、投标文件（一）（资格性投标文件）：正本1份，副本2份。</w:t>
            </w:r>
          </w:p>
          <w:p>
            <w:pPr>
              <w:widowControl/>
              <w:spacing w:line="440" w:lineRule="exact"/>
              <w:textAlignment w:val="center"/>
            </w:pPr>
            <w:r>
              <w:rPr>
                <w:rFonts w:hint="eastAsia"/>
              </w:rPr>
              <w:t>2、投标文件（二）（符合性投标文件）：正本1份，副本</w:t>
            </w:r>
            <w:r>
              <w:rPr>
                <w:rFonts w:hint="eastAsia"/>
                <w:lang w:val="en-US" w:eastAsia="zh-CN"/>
              </w:rPr>
              <w:t>6</w:t>
            </w:r>
            <w:r>
              <w:rPr>
                <w:rFonts w:hint="eastAsia"/>
              </w:rPr>
              <w:t>份。</w:t>
            </w:r>
          </w:p>
          <w:p>
            <w:pPr>
              <w:widowControl/>
              <w:spacing w:line="440" w:lineRule="exact"/>
              <w:textAlignment w:val="center"/>
              <w:rPr>
                <w:rFonts w:hint="eastAsia"/>
              </w:rPr>
            </w:pPr>
            <w:r>
              <w:rPr>
                <w:rFonts w:hint="eastAsia"/>
              </w:rPr>
              <w:t>3.提供电子版投标文件一份(U盘)，随投标文件密封。</w:t>
            </w:r>
          </w:p>
          <w:p>
            <w:pPr>
              <w:pStyle w:val="2"/>
              <w:rPr>
                <w:rFonts w:hint="eastAsia" w:eastAsia="仿宋"/>
                <w:lang w:val="en-US" w:eastAsia="zh-CN"/>
              </w:rPr>
            </w:pPr>
            <w:r>
              <w:rPr>
                <w:rFonts w:hint="eastAsia" w:ascii="仿宋" w:hAnsi="仿宋" w:eastAsia="仿宋"/>
                <w:color w:val="000000"/>
                <w:kern w:val="0"/>
                <w:sz w:val="24"/>
                <w:szCs w:val="24"/>
                <w:lang w:eastAsia="zh-CN"/>
              </w:rPr>
              <w:t>注：投标商须分标段进行投标。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6"/>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6"/>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8</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 xml:space="preserve"> </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8</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 xml:space="preserve"> </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hint="eastAsia" w:ascii="仿宋" w:hAnsi="仿宋" w:eastAsia="仿宋"/>
                <w:b/>
                <w:bCs/>
                <w:sz w:val="24"/>
                <w:szCs w:val="24"/>
                <w:lang w:val="zh-CN" w:eastAsia="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lang w:val="zh-CN" w:eastAsia="zh-CN"/>
              </w:rPr>
              <w:t xml:space="preserve"> 十标段：253.20万元</w:t>
            </w:r>
          </w:p>
          <w:p>
            <w:pPr>
              <w:pStyle w:val="121"/>
              <w:spacing w:line="480" w:lineRule="exact"/>
              <w:ind w:firstLine="0" w:firstLineChars="0"/>
              <w:rPr>
                <w:rFonts w:hint="eastAsia" w:ascii="仿宋" w:hAnsi="仿宋" w:eastAsia="仿宋"/>
                <w:b/>
                <w:bCs/>
                <w:sz w:val="24"/>
                <w:szCs w:val="24"/>
                <w:lang w:val="zh-CN" w:eastAsia="zh-CN"/>
              </w:rPr>
            </w:pPr>
            <w:r>
              <w:rPr>
                <w:rFonts w:hint="eastAsia" w:ascii="仿宋" w:hAnsi="仿宋" w:eastAsia="仿宋"/>
                <w:b/>
                <w:bCs/>
                <w:sz w:val="24"/>
                <w:szCs w:val="24"/>
                <w:lang w:val="zh-CN" w:eastAsia="zh-CN"/>
              </w:rPr>
              <w:t>十一标段：200.70 万元   十二标段：327.64万元</w:t>
            </w:r>
          </w:p>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投标商投标总报价不能超过项目预算金额及最最高限价，否则为无效投标。</w:t>
            </w:r>
          </w:p>
        </w:tc>
      </w:tr>
    </w:tbl>
    <w:p>
      <w:pPr>
        <w:pStyle w:val="2"/>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5.5.不符合招标文件技术规格、技术标准要求的；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5.6.投标文件中相关资质证件复件印与资质原件不一致的；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5.8.经评标委员会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5.9.投标文件内容模糊不清，无法辨认的;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000000" w:themeColor="text1"/>
          <w:sz w:val="24"/>
          <w:szCs w:val="24"/>
          <w:lang w:val="zh-CN"/>
        </w:rPr>
      </w:pPr>
      <w:r>
        <w:rPr>
          <w:rFonts w:hint="eastAsia" w:ascii="仿宋" w:hAnsi="仿宋" w:eastAsia="仿宋" w:cs="仿宋_GB2312"/>
          <w:b/>
          <w:color w:val="000000" w:themeColor="text1"/>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投标人应提交一份正本和两份副本投标文件。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投标人应提交一份正本和六份副本投标文件。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投标文件（包括封面）由投标人的法定代表人或其授权代表签字并加盖投标人公章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。授权代表签字的，投标文件应附法定代表人签署的授权委托书。投标文件应尽量避免涂改、行间插字或删除。如果出现上述情况，改动之处应加盖单位章或由投标人的法定代表人或其授权代表签字确认。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11.2投标保证金用于保护本次招标人免受投标人的行为而引起的风险。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11.7.5 法律法规及招标文件规定的其他情形。</w:t>
      </w:r>
    </w:p>
    <w:p>
      <w:pPr>
        <w:widowControl/>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 xml:space="preserve">D </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360" w:lineRule="auto"/>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numPr>
          <w:ilvl w:val="0"/>
          <w:numId w:val="7"/>
        </w:numPr>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19.8.经评标委员会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仿宋_GB2312"/>
          <w:sz w:val="24"/>
          <w:szCs w:val="24"/>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360" w:lineRule="auto"/>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360" w:lineRule="auto"/>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360" w:lineRule="auto"/>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360" w:lineRule="auto"/>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25、质疑与投诉</w:t>
      </w:r>
    </w:p>
    <w:p>
      <w:pPr>
        <w:widowControl/>
        <w:spacing w:line="360" w:lineRule="auto"/>
        <w:ind w:firstLine="480"/>
        <w:jc w:val="left"/>
        <w:rPr>
          <w:rFonts w:hint="eastAsia" w:ascii="仿宋" w:hAnsi="仿宋" w:eastAsia="仿宋" w:cs="仿宋_GB2312"/>
          <w:sz w:val="24"/>
          <w:szCs w:val="24"/>
        </w:rPr>
      </w:pPr>
      <w:r>
        <w:rPr>
          <w:rFonts w:hint="eastAsia" w:ascii="仿宋" w:hAnsi="仿宋" w:eastAsia="仿宋" w:cs="仿宋_GB2312"/>
          <w:sz w:val="24"/>
          <w:szCs w:val="24"/>
        </w:rPr>
        <w:t>投标人认为本次招标活动违反法律、法规和规章规定的，应当遵守《中华人民共和国财政部94号令》规定。</w:t>
      </w:r>
    </w:p>
    <w:p>
      <w:pPr>
        <w:pStyle w:val="2"/>
        <w:ind w:firstLine="480"/>
      </w:pPr>
    </w:p>
    <w:p>
      <w:pPr>
        <w:pStyle w:val="2"/>
        <w:ind w:firstLine="480"/>
      </w:pPr>
    </w:p>
    <w:p>
      <w:pPr>
        <w:widowControl/>
        <w:numPr>
          <w:ilvl w:val="0"/>
          <w:numId w:val="8"/>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pStyle w:val="2"/>
      </w:pPr>
    </w:p>
    <w:p>
      <w:pPr>
        <w:widowControl/>
        <w:numPr>
          <w:ilvl w:val="0"/>
          <w:numId w:val="0"/>
        </w:numPr>
        <w:spacing w:line="440" w:lineRule="exact"/>
        <w:ind w:firstLine="281" w:firstLineChars="100"/>
        <w:rPr>
          <w:rFonts w:hint="eastAsia" w:ascii="仿宋" w:hAnsi="仿宋" w:eastAsia="仿宋"/>
          <w:b/>
          <w:sz w:val="28"/>
          <w:szCs w:val="16"/>
          <w:lang w:eastAsia="zh-CN"/>
        </w:rPr>
      </w:pPr>
      <w:r>
        <w:rPr>
          <w:rFonts w:hint="eastAsia" w:ascii="仿宋" w:hAnsi="仿宋" w:eastAsia="仿宋"/>
          <w:b/>
          <w:sz w:val="28"/>
          <w:szCs w:val="16"/>
          <w:lang w:eastAsia="zh-CN"/>
        </w:rPr>
        <w:t>一、采购内容</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对</w:t>
      </w:r>
      <w:r>
        <w:rPr>
          <w:rFonts w:hint="eastAsia" w:ascii="仿宋" w:hAnsi="仿宋" w:eastAsia="仿宋" w:cs="仿宋"/>
          <w:sz w:val="24"/>
          <w:szCs w:val="24"/>
          <w:lang w:eastAsia="zh-CN"/>
        </w:rPr>
        <w:t>禹州市</w:t>
      </w:r>
      <w:r>
        <w:rPr>
          <w:rFonts w:hint="eastAsia" w:ascii="仿宋" w:hAnsi="仿宋" w:eastAsia="仿宋" w:cs="仿宋"/>
          <w:sz w:val="24"/>
          <w:szCs w:val="24"/>
        </w:rPr>
        <w:t>农村房屋不动产登记、</w:t>
      </w:r>
      <w:r>
        <w:rPr>
          <w:rFonts w:hint="eastAsia" w:ascii="仿宋" w:hAnsi="仿宋" w:eastAsia="仿宋" w:cs="仿宋"/>
          <w:sz w:val="24"/>
          <w:szCs w:val="24"/>
          <w:lang w:eastAsia="zh-CN"/>
        </w:rPr>
        <w:t>房屋权籍调查、房地一体权籍调查、</w:t>
      </w:r>
      <w:r>
        <w:rPr>
          <w:rFonts w:hint="eastAsia" w:ascii="仿宋" w:hAnsi="仿宋" w:eastAsia="仿宋" w:cs="仿宋"/>
          <w:sz w:val="24"/>
          <w:szCs w:val="24"/>
        </w:rPr>
        <w:t>权籍信息叠加整合。</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权籍调查工作内容包括：在核实已完成的宅基地和集体建设用地权籍（地籍）调查成果的基础上，补充进行其上附着的、未登记的房屋等建筑物、构筑物的权籍调查（简称为“农村房屋权籍调查”）；对新增的宅基地、集体建设用地和其上附着的房屋等建筑物、构筑物进行房地一体的权籍调查（简称为“农村房地一体权籍调查”）。提交符合不动产登记要求的表、册、图、数等权籍调查成果。农村房屋不动产登记权籍调查包括权属调查和不动产测量。</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权籍信息叠加整合工作内容包括：以宅基地和集体建设用地权籍（地籍）信息和数据库为依托，叠加整合农村房屋等建筑物、构筑物以及新增的宅基地、集体建设用地权籍信息，形成农村房地一体的不动产权籍信息数据库，为登记提供信息化基础。</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其中：</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10</w:t>
      </w:r>
      <w:r>
        <w:rPr>
          <w:rFonts w:hint="eastAsia" w:ascii="仿宋" w:hAnsi="仿宋" w:eastAsia="仿宋" w:cs="仿宋"/>
          <w:sz w:val="24"/>
          <w:szCs w:val="24"/>
        </w:rPr>
        <w:t>标段：完成</w:t>
      </w:r>
      <w:r>
        <w:rPr>
          <w:rFonts w:hint="eastAsia" w:ascii="仿宋" w:hAnsi="仿宋" w:eastAsia="仿宋" w:cs="仿宋"/>
          <w:sz w:val="24"/>
          <w:szCs w:val="24"/>
          <w:lang w:val="en-US" w:eastAsia="zh-CN"/>
        </w:rPr>
        <w:t>张得镇、小吕乡</w:t>
      </w:r>
      <w:r>
        <w:rPr>
          <w:rFonts w:hint="eastAsia" w:ascii="仿宋" w:hAnsi="仿宋" w:eastAsia="仿宋" w:cs="仿宋"/>
          <w:sz w:val="24"/>
          <w:szCs w:val="24"/>
        </w:rPr>
        <w:t>的房屋权籍调查、房地一体权籍调查</w:t>
      </w:r>
      <w:r>
        <w:rPr>
          <w:rFonts w:hint="eastAsia" w:ascii="仿宋" w:hAnsi="仿宋" w:eastAsia="仿宋" w:cs="仿宋"/>
          <w:sz w:val="24"/>
          <w:szCs w:val="24"/>
          <w:lang w:eastAsia="zh-CN"/>
        </w:rPr>
        <w:t>、</w:t>
      </w:r>
      <w:r>
        <w:rPr>
          <w:rFonts w:hint="eastAsia" w:ascii="仿宋" w:hAnsi="仿宋" w:eastAsia="仿宋" w:cs="仿宋"/>
          <w:sz w:val="24"/>
          <w:szCs w:val="24"/>
        </w:rPr>
        <w:t>权籍信息叠加整合</w:t>
      </w:r>
      <w:r>
        <w:rPr>
          <w:rFonts w:hint="eastAsia" w:ascii="仿宋" w:hAnsi="仿宋" w:eastAsia="仿宋" w:cs="仿宋"/>
          <w:sz w:val="24"/>
          <w:szCs w:val="24"/>
          <w:lang w:eastAsia="zh-CN"/>
        </w:rPr>
        <w:t>、不动产登记</w:t>
      </w:r>
      <w:r>
        <w:rPr>
          <w:rFonts w:hint="eastAsia" w:ascii="仿宋" w:hAnsi="仿宋" w:eastAsia="仿宋" w:cs="仿宋"/>
          <w:sz w:val="24"/>
          <w:szCs w:val="24"/>
        </w:rPr>
        <w:t>。</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11</w:t>
      </w:r>
      <w:r>
        <w:rPr>
          <w:rFonts w:hint="eastAsia" w:ascii="仿宋" w:hAnsi="仿宋" w:eastAsia="仿宋" w:cs="仿宋"/>
          <w:sz w:val="24"/>
          <w:szCs w:val="24"/>
        </w:rPr>
        <w:t>标段：完成</w:t>
      </w:r>
      <w:r>
        <w:rPr>
          <w:rFonts w:hint="eastAsia" w:ascii="仿宋" w:hAnsi="仿宋" w:eastAsia="仿宋" w:cs="仿宋"/>
          <w:sz w:val="24"/>
          <w:szCs w:val="24"/>
          <w:lang w:val="en-US" w:eastAsia="zh-CN"/>
        </w:rPr>
        <w:t>火龙镇、梁北镇</w:t>
      </w:r>
      <w:r>
        <w:rPr>
          <w:rFonts w:hint="eastAsia" w:ascii="仿宋" w:hAnsi="仿宋" w:eastAsia="仿宋" w:cs="仿宋"/>
          <w:sz w:val="24"/>
          <w:szCs w:val="24"/>
        </w:rPr>
        <w:t>房屋权籍调查、房地一体权籍调查</w:t>
      </w:r>
      <w:r>
        <w:rPr>
          <w:rFonts w:hint="eastAsia" w:ascii="仿宋" w:hAnsi="仿宋" w:eastAsia="仿宋" w:cs="仿宋"/>
          <w:sz w:val="24"/>
          <w:szCs w:val="24"/>
          <w:lang w:eastAsia="zh-CN"/>
        </w:rPr>
        <w:t>、</w:t>
      </w:r>
      <w:r>
        <w:rPr>
          <w:rFonts w:hint="eastAsia" w:ascii="仿宋" w:hAnsi="仿宋" w:eastAsia="仿宋" w:cs="仿宋"/>
          <w:sz w:val="24"/>
          <w:szCs w:val="24"/>
        </w:rPr>
        <w:t>权籍信息叠加整合</w:t>
      </w:r>
      <w:r>
        <w:rPr>
          <w:rFonts w:hint="eastAsia" w:ascii="仿宋" w:hAnsi="仿宋" w:eastAsia="仿宋" w:cs="仿宋"/>
          <w:sz w:val="24"/>
          <w:szCs w:val="24"/>
          <w:lang w:eastAsia="zh-CN"/>
        </w:rPr>
        <w:t>、不动产登记</w:t>
      </w:r>
      <w:r>
        <w:rPr>
          <w:rFonts w:hint="eastAsia" w:ascii="仿宋" w:hAnsi="仿宋" w:eastAsia="仿宋" w:cs="仿宋"/>
          <w:sz w:val="24"/>
          <w:szCs w:val="24"/>
        </w:rPr>
        <w:t>。</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12</w:t>
      </w:r>
      <w:r>
        <w:rPr>
          <w:rFonts w:hint="eastAsia" w:ascii="仿宋" w:hAnsi="仿宋" w:eastAsia="仿宋" w:cs="仿宋"/>
          <w:sz w:val="24"/>
          <w:szCs w:val="24"/>
        </w:rPr>
        <w:t>标段：完成</w:t>
      </w:r>
      <w:r>
        <w:rPr>
          <w:rFonts w:hint="eastAsia" w:ascii="仿宋" w:hAnsi="仿宋" w:eastAsia="仿宋" w:cs="仿宋"/>
          <w:sz w:val="24"/>
          <w:szCs w:val="24"/>
          <w:lang w:val="en-US" w:eastAsia="zh-CN"/>
        </w:rPr>
        <w:t>四个街道办事处</w:t>
      </w:r>
      <w:r>
        <w:rPr>
          <w:rFonts w:hint="eastAsia" w:ascii="仿宋" w:hAnsi="仿宋" w:eastAsia="仿宋" w:cs="仿宋"/>
          <w:sz w:val="24"/>
          <w:szCs w:val="24"/>
        </w:rPr>
        <w:t>的房屋权籍调查、房地一体权籍调查</w:t>
      </w:r>
      <w:r>
        <w:rPr>
          <w:rFonts w:hint="eastAsia" w:ascii="仿宋" w:hAnsi="仿宋" w:eastAsia="仿宋" w:cs="仿宋"/>
          <w:sz w:val="24"/>
          <w:szCs w:val="24"/>
          <w:lang w:eastAsia="zh-CN"/>
        </w:rPr>
        <w:t>、</w:t>
      </w:r>
      <w:r>
        <w:rPr>
          <w:rFonts w:hint="eastAsia" w:ascii="仿宋" w:hAnsi="仿宋" w:eastAsia="仿宋" w:cs="仿宋"/>
          <w:sz w:val="24"/>
          <w:szCs w:val="24"/>
        </w:rPr>
        <w:t>权籍信息叠加整合</w:t>
      </w:r>
      <w:r>
        <w:rPr>
          <w:rFonts w:hint="eastAsia" w:ascii="仿宋" w:hAnsi="仿宋" w:eastAsia="仿宋" w:cs="仿宋"/>
          <w:sz w:val="24"/>
          <w:szCs w:val="24"/>
          <w:lang w:eastAsia="zh-CN"/>
        </w:rPr>
        <w:t>、不动产登记</w:t>
      </w:r>
      <w:r>
        <w:rPr>
          <w:rFonts w:hint="eastAsia" w:ascii="仿宋" w:hAnsi="仿宋" w:eastAsia="仿宋" w:cs="仿宋"/>
          <w:sz w:val="24"/>
          <w:szCs w:val="24"/>
        </w:rPr>
        <w:t>。</w:t>
      </w:r>
    </w:p>
    <w:p>
      <w:pPr>
        <w:spacing w:line="520" w:lineRule="exact"/>
        <w:ind w:firstLine="3373" w:firstLineChars="1200"/>
        <w:rPr>
          <w:rFonts w:hint="eastAsia" w:ascii="仿宋" w:hAnsi="仿宋" w:eastAsia="仿宋" w:cs="仿宋_GB2312"/>
          <w:b/>
          <w:sz w:val="28"/>
          <w:szCs w:val="16"/>
          <w:lang w:eastAsia="zh-CN"/>
        </w:rPr>
      </w:pPr>
      <w:r>
        <w:rPr>
          <w:rFonts w:hint="eastAsia" w:ascii="仿宋" w:hAnsi="仿宋" w:eastAsia="仿宋" w:cs="仿宋_GB2312"/>
          <w:b/>
          <w:sz w:val="28"/>
          <w:szCs w:val="16"/>
          <w:lang w:eastAsia="zh-CN"/>
        </w:rPr>
        <w:t>招标项目要求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一、投标人资格要求见投标人须知前附表。如资格证明文件遇年检、换证，则必须提供法定年检、换证单位出具的有效证明原件。</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投标人须提供符合国家质量标准、部颁标准、行业标准、地方标准、规范或本招标文件规定标准的、供货渠道合法的全新原装合格正品（包括零部件、备件），且是成熟产品，而非试制品。如安装或配置软件的，须为正版软件。所提供的</w:t>
      </w:r>
      <w:r>
        <w:rPr>
          <w:rFonts w:hint="eastAsia" w:ascii="仿宋" w:hAnsi="仿宋" w:eastAsia="仿宋" w:cs="仿宋"/>
          <w:sz w:val="24"/>
          <w:szCs w:val="24"/>
          <w:lang w:eastAsia="zh-CN"/>
        </w:rPr>
        <w:t>货物（服务）</w:t>
      </w:r>
      <w:r>
        <w:rPr>
          <w:rFonts w:hint="eastAsia" w:ascii="仿宋" w:hAnsi="仿宋" w:eastAsia="仿宋" w:cs="仿宋"/>
          <w:sz w:val="24"/>
          <w:szCs w:val="24"/>
        </w:rPr>
        <w:t>应当同时符合国家有关安全、卫生、环保规定。</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三、如果本项目报经政府采购管理部门批准允许采购进口产品，则进口</w:t>
      </w:r>
      <w:r>
        <w:rPr>
          <w:rFonts w:hint="eastAsia" w:ascii="仿宋" w:hAnsi="仿宋" w:eastAsia="仿宋" w:cs="仿宋"/>
          <w:sz w:val="24"/>
          <w:szCs w:val="24"/>
          <w:lang w:eastAsia="zh-CN"/>
        </w:rPr>
        <w:t>货物（服务）</w:t>
      </w:r>
      <w:r>
        <w:rPr>
          <w:rFonts w:hint="eastAsia" w:ascii="仿宋" w:hAnsi="仿宋" w:eastAsia="仿宋" w:cs="仿宋"/>
          <w:sz w:val="24"/>
          <w:szCs w:val="24"/>
        </w:rPr>
        <w:t>及其有关服务必须符合原产地或中华人民共和国的设计和制造生产标准或行业标准。进口的</w:t>
      </w:r>
      <w:r>
        <w:rPr>
          <w:rFonts w:hint="eastAsia" w:ascii="仿宋" w:hAnsi="仿宋" w:eastAsia="仿宋" w:cs="仿宋"/>
          <w:sz w:val="24"/>
          <w:szCs w:val="24"/>
          <w:lang w:eastAsia="zh-CN"/>
        </w:rPr>
        <w:t>货物（服务）</w:t>
      </w:r>
      <w:r>
        <w:rPr>
          <w:rFonts w:hint="eastAsia" w:ascii="仿宋" w:hAnsi="仿宋" w:eastAsia="仿宋" w:cs="仿宋"/>
          <w:sz w:val="24"/>
          <w:szCs w:val="24"/>
        </w:rPr>
        <w:t>必须具有合法的进口手续和途径，并通过中华人民共和国质检、商检部门检验。</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四、投标报价是履行合同的最终报价，无特别注明，均为人民币报价。应包括本招标项目所包含的</w:t>
      </w:r>
      <w:r>
        <w:rPr>
          <w:rFonts w:hint="eastAsia" w:ascii="仿宋" w:hAnsi="仿宋" w:eastAsia="仿宋" w:cs="仿宋"/>
          <w:sz w:val="24"/>
          <w:szCs w:val="24"/>
          <w:lang w:eastAsia="zh-CN"/>
        </w:rPr>
        <w:t>货物（服务）</w:t>
      </w:r>
      <w:r>
        <w:rPr>
          <w:rFonts w:hint="eastAsia" w:ascii="仿宋" w:hAnsi="仿宋" w:eastAsia="仿宋" w:cs="仿宋"/>
          <w:sz w:val="24"/>
          <w:szCs w:val="24"/>
        </w:rPr>
        <w:t>、软件、标准附件、备品备件、专用工具、图纸资料、技术服务，包装、仓储、运输、装卸、保险、税金，货到就位以及安装、调试、培训、保修等一切税金和费用。</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如果本项目报经政府采购管理部门批准允许采购进口产品，除上述一切税金和费用外，投标报价还应包含国际运输、保险、进口产品报关清关、商检等一切税金和费用。</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五、投标人对每种产品只允许有一种报价，采购人不接受有任何选择报价的投标。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六、合同签订：合同由采购人与中标人签订。</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七、</w:t>
      </w:r>
      <w:r>
        <w:rPr>
          <w:rFonts w:hint="eastAsia" w:ascii="仿宋" w:hAnsi="仿宋" w:eastAsia="仿宋" w:cs="仿宋"/>
          <w:sz w:val="24"/>
          <w:szCs w:val="24"/>
          <w:lang w:eastAsia="zh-CN"/>
        </w:rPr>
        <w:t>服务要求</w:t>
      </w:r>
      <w:r>
        <w:rPr>
          <w:rFonts w:hint="eastAsia" w:ascii="仿宋" w:hAnsi="仿宋" w:eastAsia="仿宋" w:cs="仿宋"/>
          <w:sz w:val="24"/>
          <w:szCs w:val="24"/>
        </w:rPr>
        <w:t>：</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1、工期（竣工期）：见投标人须知前附表。超出招标文件规定工期的投标将不被接受。</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服务地点</w:t>
      </w:r>
      <w:r>
        <w:rPr>
          <w:rFonts w:hint="eastAsia" w:ascii="仿宋" w:hAnsi="仿宋" w:eastAsia="仿宋" w:cs="仿宋"/>
          <w:sz w:val="24"/>
          <w:szCs w:val="24"/>
        </w:rPr>
        <w:t>：采购人指定地点。</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3、投标人应严格按照国家规范及和河南省有关技术要求，确保通过省级核查、验收。</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八、履约验收：采购人根据国家有关规定、招标文件、中标方的投标文件以及合同约定的内容和验收标准进行验收，采购人可以视项目情况邀请第三方机构或者参加本项目投标的落标人参与验收。验收情况作为支付货款的依据。如有异议，以相关质量技术检验检测机构的检验结果为准，如产生检验检测费用，则该费用由过失方承担。</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九、付款方式：根据合同履行。</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十、投标人必须由法定代表人或委托代理人参加开标仪式，随时接受评标委员会询问，并予以解答。</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十一、中标人应承担招标代理服务费由中标人领取中标通知书时向</w:t>
      </w:r>
      <w:r>
        <w:rPr>
          <w:rFonts w:hint="eastAsia" w:ascii="仿宋" w:hAnsi="仿宋" w:eastAsia="仿宋" w:cs="仿宋"/>
          <w:sz w:val="24"/>
          <w:szCs w:val="24"/>
          <w:lang w:eastAsia="zh-CN"/>
        </w:rPr>
        <w:t>采购</w:t>
      </w:r>
      <w:r>
        <w:rPr>
          <w:rFonts w:hint="eastAsia" w:ascii="仿宋" w:hAnsi="仿宋" w:eastAsia="仿宋" w:cs="仿宋"/>
          <w:sz w:val="24"/>
          <w:szCs w:val="24"/>
        </w:rPr>
        <w:t>代理机构支付。</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十二、项目总体要求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（一）农村房屋不动产登记权籍调查工作</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开展权籍调查。按照《河南省农村房屋不动产登记权籍调查技术细则》（豫不动产登记联办发【2018】1号）的规定，以实地房屋等建筑物、构筑物状况为依据，进行权属调查；按照《河南省农村集体土地使用权确权登记发证实施细则》的规定，对新增的宅基地和集体建设用地进行权属调查；采用合规有效的测量方法，施测界址、计算面积，并制作权籍调查成果。</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叠加整合信息。以宅基地和集体建设用地权籍（地籍）信息和数据库为依托，叠加整合农村房屋等建筑物、构筑物以及新增的宅基地、集体建设用地权籍信息，形成农村房地一体的不动产权籍信息数据库，为登记提供信息化基础。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不动产登记办理。不动产登记机构采取有效的方式，统一组织当事人申请不动产登记；统一组织不动产权籍调查成果审核等工作，依托各地建设的不动产登记信息管理基础平台，办理不动产登记，向权利人颁发不动产权证书。 </w:t>
      </w:r>
    </w:p>
    <w:p>
      <w:pPr>
        <w:tabs>
          <w:tab w:val="left" w:pos="5963"/>
        </w:tabs>
        <w:spacing w:line="420" w:lineRule="exact"/>
        <w:ind w:firstLine="3360" w:firstLineChars="1400"/>
        <w:rPr>
          <w:rFonts w:hint="eastAsia" w:ascii="仿宋" w:hAnsi="仿宋" w:eastAsia="仿宋" w:cs="仿宋"/>
          <w:sz w:val="24"/>
          <w:szCs w:val="24"/>
        </w:rPr>
      </w:pPr>
      <w:r>
        <w:rPr>
          <w:rFonts w:hint="eastAsia" w:ascii="仿宋" w:hAnsi="仿宋" w:eastAsia="仿宋" w:cs="仿宋"/>
          <w:sz w:val="24"/>
          <w:szCs w:val="24"/>
        </w:rPr>
        <w:t>技术要求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（一）技术标准</w:t>
      </w:r>
    </w:p>
    <w:p>
      <w:pPr>
        <w:tabs>
          <w:tab w:val="left" w:pos="5963"/>
        </w:tabs>
        <w:spacing w:line="420" w:lineRule="exact"/>
        <w:ind w:firstLine="480" w:firstLineChars="200"/>
        <w:rPr>
          <w:rFonts w:hint="eastAsia" w:ascii="仿宋" w:hAnsi="仿宋" w:eastAsia="仿宋" w:cs="仿宋"/>
          <w:sz w:val="24"/>
          <w:szCs w:val="24"/>
        </w:rPr>
      </w:pPr>
      <w:bookmarkStart w:id="0" w:name="_Toc510454027"/>
      <w:r>
        <w:rPr>
          <w:rFonts w:hint="eastAsia" w:ascii="仿宋" w:hAnsi="仿宋" w:eastAsia="仿宋" w:cs="仿宋"/>
          <w:sz w:val="24"/>
          <w:szCs w:val="24"/>
        </w:rPr>
        <w:t>1、数学基础</w:t>
      </w:r>
      <w:bookmarkEnd w:id="0"/>
      <w:r>
        <w:rPr>
          <w:rFonts w:hint="eastAsia" w:ascii="仿宋" w:hAnsi="仿宋" w:eastAsia="仿宋" w:cs="仿宋"/>
          <w:sz w:val="24"/>
          <w:szCs w:val="24"/>
        </w:rPr>
        <w:t xml:space="preserve">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平面坐标系统采用“2000 国家大地坐标系”。高程系统采用“1985 国家高程基准”。投影类型采用“高斯-克吕格投影”，3°分带。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长度变形不符合要求时，按照《河南省国土资源厅办公室关于印发河南省地籍调查县级平面直角坐标系建设若干意见（试行）的通知》（豫国土资办发〔2014〕13 号）的方法建立基于“2000 国家大地坐标系”的相对独立的平面直角坐标系统。 </w:t>
      </w:r>
    </w:p>
    <w:p>
      <w:pPr>
        <w:tabs>
          <w:tab w:val="left" w:pos="5963"/>
        </w:tabs>
        <w:spacing w:line="420" w:lineRule="exact"/>
        <w:ind w:firstLine="480" w:firstLineChars="200"/>
        <w:rPr>
          <w:rFonts w:hint="eastAsia" w:ascii="仿宋" w:hAnsi="仿宋" w:eastAsia="仿宋" w:cs="仿宋"/>
          <w:sz w:val="24"/>
          <w:szCs w:val="24"/>
        </w:rPr>
      </w:pPr>
      <w:bookmarkStart w:id="1" w:name="_Toc510454028"/>
      <w:r>
        <w:rPr>
          <w:rFonts w:hint="eastAsia" w:ascii="仿宋" w:hAnsi="仿宋" w:eastAsia="仿宋" w:cs="仿宋"/>
          <w:sz w:val="24"/>
          <w:szCs w:val="24"/>
        </w:rPr>
        <w:t>2、界址点坐标成果</w:t>
      </w:r>
      <w:bookmarkEnd w:id="1"/>
      <w:r>
        <w:rPr>
          <w:rFonts w:hint="eastAsia" w:ascii="仿宋" w:hAnsi="仿宋" w:eastAsia="仿宋" w:cs="仿宋"/>
          <w:sz w:val="24"/>
          <w:szCs w:val="24"/>
        </w:rPr>
        <w:t xml:space="preserve">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界址点坐标分别提供 2000 国家大地坐标系和 1980 西安坐标系两套成果。 </w:t>
      </w:r>
    </w:p>
    <w:p>
      <w:pPr>
        <w:tabs>
          <w:tab w:val="left" w:pos="5963"/>
        </w:tabs>
        <w:spacing w:line="420" w:lineRule="exact"/>
        <w:ind w:firstLine="480" w:firstLineChars="200"/>
        <w:rPr>
          <w:rFonts w:hint="eastAsia" w:ascii="仿宋" w:hAnsi="仿宋" w:eastAsia="仿宋" w:cs="仿宋"/>
          <w:sz w:val="24"/>
          <w:szCs w:val="24"/>
        </w:rPr>
      </w:pPr>
      <w:bookmarkStart w:id="2" w:name="_Toc510454029"/>
      <w:r>
        <w:rPr>
          <w:rFonts w:hint="eastAsia" w:ascii="仿宋" w:hAnsi="仿宋" w:eastAsia="仿宋" w:cs="仿宋"/>
          <w:sz w:val="24"/>
          <w:szCs w:val="24"/>
        </w:rPr>
        <w:t>3、地籍图比例尺、分幅和编号</w:t>
      </w:r>
      <w:bookmarkEnd w:id="2"/>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农村不动产权籍图采用 1∶500 的比例尺；50cm×50cm 正方形分幅；图幅编号按照西南角坐标公里数编号，保留两位小数，X 坐标在前，Y 坐标在后，中间用短横线连接。  </w:t>
      </w:r>
    </w:p>
    <w:p>
      <w:pPr>
        <w:tabs>
          <w:tab w:val="left" w:pos="5963"/>
        </w:tabs>
        <w:spacing w:line="420" w:lineRule="exact"/>
        <w:ind w:firstLine="480" w:firstLineChars="200"/>
        <w:rPr>
          <w:rFonts w:hint="eastAsia" w:ascii="仿宋" w:hAnsi="仿宋" w:eastAsia="仿宋" w:cs="仿宋"/>
          <w:sz w:val="24"/>
          <w:szCs w:val="24"/>
        </w:rPr>
      </w:pPr>
      <w:bookmarkStart w:id="3" w:name="_Toc510454030"/>
      <w:r>
        <w:rPr>
          <w:rFonts w:hint="eastAsia" w:ascii="仿宋" w:hAnsi="仿宋" w:eastAsia="仿宋" w:cs="仿宋"/>
          <w:sz w:val="24"/>
          <w:szCs w:val="24"/>
        </w:rPr>
        <w:t>4、计量单位</w:t>
      </w:r>
      <w:bookmarkEnd w:id="3"/>
      <w:r>
        <w:rPr>
          <w:rFonts w:hint="eastAsia" w:ascii="仿宋" w:hAnsi="仿宋" w:eastAsia="仿宋" w:cs="仿宋"/>
          <w:sz w:val="24"/>
          <w:szCs w:val="24"/>
        </w:rPr>
        <w:t xml:space="preserve">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长度单位为米（m），面积单位为平方米（m2），面积汇总单位为平方米（m2）；全部保留两位小数。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（二）法律法规、政策依据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（1）《中华人民共和国物权法》（中华人民共和国主席令第 62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（2）《中华人民共和国土地管理法》（中华人民共和国主席令第 28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（3）《中华人民共和国土地管理法实施条例》（国务院令第 256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（4）《土地调查条例》（国务院令第 518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（5）《不动产登记暂行条例》（国务院令第 656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（6）《国土资源部关于进一步加快宅基地和集体建设用地确权登记发证有关问题的通知》（国土资发〔2016〕191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（7）《中共河南省委、河南省人民政府关于深入推进农业供给侧结构性改革加快培育农业农村发展新动能的实施意见》（豫发〔2017〕1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（8）《河南省不动产统一登记制度建设联席会议办公室关于印发〈河南省农村房屋不动产登记实施方案〉的通知》（豫不动产登记联办发〔2017〕1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（9）《2017 年河南省政府工作报告》 </w:t>
      </w:r>
    </w:p>
    <w:p>
      <w:pPr>
        <w:tabs>
          <w:tab w:val="left" w:pos="5963"/>
        </w:tabs>
        <w:spacing w:line="420" w:lineRule="exact"/>
        <w:ind w:firstLine="3360" w:firstLineChars="1400"/>
        <w:rPr>
          <w:rFonts w:hint="eastAsia" w:ascii="仿宋" w:hAnsi="仿宋" w:eastAsia="仿宋" w:cs="仿宋"/>
          <w:sz w:val="24"/>
          <w:szCs w:val="24"/>
        </w:rPr>
      </w:pPr>
      <w:r>
        <w:rPr>
          <w:rFonts w:hint="eastAsia" w:ascii="仿宋" w:hAnsi="仿宋" w:eastAsia="仿宋" w:cs="仿宋"/>
          <w:sz w:val="24"/>
          <w:szCs w:val="24"/>
        </w:rPr>
        <w:t xml:space="preserve">技术依据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（1）《地籍调查规程》（TD/T 1001—2012）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（2）《房产测量规范》（GB/T 17986-2000）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（3）《国土资源部关于做好不动产权籍调查工作的通知》（国土资发〔2015〕41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（4）《国土资源部办公厅关于印发〈不动产单元设定与代码编制规则〉的函》（国土资厅函〔2017〕号）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（5）《农村地籍和房屋调查技术方案（试行）》（国土资发〔2014〕101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（6）《不动产登记数据库标准（试行）》（国土资发〔2015〕103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（7）《河南省农村集体土地使用权确权登记发证实施细则》（豫集办发〔2013〕17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（8）《河南省国土资源厅办公室关于印发〈河南省地籍调查县级平面直角坐标系建设若干意见（试行）〉的通知》（豫国土资办发〔2014〕13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（9）《土地利用现状分类》（GB/T 21010—2017）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（10）《中华人民共和国行政区域代码》（GB/T 2260—2007） （11）《国家基本比例尺地形图分幅与编号》（GB/T 13989—2012）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（12）《全球定位系统（GPS）测量规范》（GB/T 18314—2009）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（13）《城市测量规范》（CJJ/T 8-2011）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（14）《全球定位系统实时动态测量（RTK）技术规范》（CH/T 2009―2010）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（15）《国家基本比例尺地图图式第 1 部分：1∶500  1∶1 000 1∶2 000 地形图图式 》（GB/T 20257.1―2007）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（16）《河南省农村房屋不动产登记权籍调查技术细则》（豫不动产登记联办发〔2018〕1号）</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三</w:t>
      </w:r>
      <w:r>
        <w:rPr>
          <w:rFonts w:hint="eastAsia" w:ascii="仿宋" w:hAnsi="仿宋" w:eastAsia="仿宋" w:cs="仿宋"/>
          <w:sz w:val="24"/>
          <w:szCs w:val="24"/>
          <w:lang w:eastAsia="zh-CN"/>
        </w:rPr>
        <w:t>）</w:t>
      </w:r>
      <w:r>
        <w:rPr>
          <w:rFonts w:hint="eastAsia" w:ascii="仿宋" w:hAnsi="仿宋" w:eastAsia="仿宋" w:cs="仿宋"/>
          <w:sz w:val="24"/>
          <w:szCs w:val="24"/>
        </w:rPr>
        <w:t>、其他要求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1、投标需提供服务期限承诺、质量承诺和售后服务承诺函。</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2、服务结算：投标人需严格按项目说明的情况进行报价，最终以实际工作量据实结算。</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3、因中标人自身原因，导致验收不合格，由中标人承担所有费用，直至验收合格。</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四</w:t>
      </w:r>
      <w:r>
        <w:rPr>
          <w:rFonts w:hint="eastAsia" w:ascii="仿宋" w:hAnsi="仿宋" w:eastAsia="仿宋" w:cs="仿宋"/>
          <w:sz w:val="24"/>
          <w:szCs w:val="24"/>
          <w:lang w:val="en-US" w:eastAsia="zh-CN"/>
        </w:rPr>
        <w:t>)</w:t>
      </w:r>
      <w:r>
        <w:rPr>
          <w:rFonts w:hint="eastAsia" w:ascii="仿宋" w:hAnsi="仿宋" w:eastAsia="仿宋" w:cs="仿宋"/>
          <w:sz w:val="24"/>
          <w:szCs w:val="24"/>
        </w:rPr>
        <w:t>、质量标准</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符合《河南省农村房屋不动产登记权籍调查成果检查验收实施细则（试行）》[2015]9号、《河南省农村房屋不动产登记权籍调查技术细则》（豫不动产登记联办发〔2018〕1号）等国家规范及和河南省有关技术要求，确保通过省级核查、验收。</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w:t>
      </w:r>
      <w:r>
        <w:rPr>
          <w:rFonts w:hint="eastAsia" w:ascii="仿宋" w:hAnsi="仿宋" w:eastAsia="仿宋" w:cs="仿宋"/>
          <w:sz w:val="24"/>
          <w:szCs w:val="24"/>
        </w:rPr>
        <w:t>五</w:t>
      </w:r>
      <w:r>
        <w:rPr>
          <w:rFonts w:hint="eastAsia" w:ascii="仿宋" w:hAnsi="仿宋" w:eastAsia="仿宋" w:cs="仿宋"/>
          <w:sz w:val="24"/>
          <w:szCs w:val="24"/>
          <w:lang w:val="en-US" w:eastAsia="zh-CN"/>
        </w:rPr>
        <w:t>)</w:t>
      </w:r>
      <w:r>
        <w:rPr>
          <w:rFonts w:hint="eastAsia" w:ascii="仿宋" w:hAnsi="仿宋" w:eastAsia="仿宋" w:cs="仿宋"/>
          <w:sz w:val="24"/>
          <w:szCs w:val="24"/>
        </w:rPr>
        <w:t>、提交成果</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禹州市</w:t>
      </w:r>
      <w:r>
        <w:rPr>
          <w:rFonts w:hint="eastAsia" w:ascii="仿宋" w:hAnsi="仿宋" w:eastAsia="仿宋" w:cs="仿宋"/>
          <w:sz w:val="24"/>
          <w:szCs w:val="24"/>
        </w:rPr>
        <w:t xml:space="preserve">农村房屋不动产登记权籍调查成果包括文字成果、表格成果、图件成果和数据库成果等。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5.1文字成果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5.1.1 工作报告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（1）区域概况。概述本地自然、社会、经济、人口的基本状况。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（2）任务来源。简述任务的来源情况以及任务实施对本地经济社会发展的意义。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（3）领导组织。说明本地人民政府为任务实施建立的领导组织以及组成领导组织的各单位的职责分工，并评价实施中各单位的职责落实情况。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（4）背景与基础。说明任务完成年度本地土地调查成果中的村庄用地和其他集体建设用地的基本情况，宅基地使用权和集体建设用地使用权确权登记发证工作的基本情况以及成果质量的评价。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（5）任务承担。说明国土资源管理部门承担农村不动产登记发证工作的具体单位和单位的基本情况以及为完成任务投入的人员、设备情况。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（6）经费落实。说明工作经费的编制、审批以及列入预算的情况。说明经费的拨付依据和至工作完成实际的拨付情况。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（7）任务安排。说明本地根据实际，确定农村房屋权籍调查和农村房地一体权籍调查的工作范围的依据和面积；对任务作出的标段划分、时间安排以及最终的完成情况和面积情况。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（8）政府采购。说明政府采购实施的基本情况，中标单位的基本情况。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（9）实施过程。说明任务实施的具体过程和程序安排，中标单位投入的人员、设备以及负责人情况，国土资源管理部门中具体承担单位管理、配合、协调、监督的情况，实施过程的其他情况。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（10）完成工作情况。说明农村房屋不动产登记权籍调查完成的宗地、房屋的数量和面积情况以及颁发证书的情况等。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（11）成果评价。说明成果的完成情况以及对农村房屋不动产登记成果的自我评价。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（12）经验总结。总结工作的组织实施经验和存在的问题。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（13）其他内容。根据各地实际，需要在工作报告中说明的其他内容。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5.1.2 技术报告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（1）项目概述。概述项目的基础成果、面积数量的基本情况。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（2）项目组织。说明中标单位建立的组织、投入的人员、设备等基本情况。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（3）项目实施技术依据。说明项目实施依据的法律法规和政策文件以及技术标准和技术方案。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（4）基础成果情况。说明基础成果情况以及根据基础成果确定的基础成果应用要求。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（5）质量保障措施。说明建立的各项质量管理制度以及制度的落实实施情况。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（6）权属调查实施。按下列内容分述：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1）工作计划安排。说明根据任务要求安排的具体工作计划以及计划的完成情况。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2）人员设备组织。说明具体实施权籍调查的人员数量、人员组织、设备使用等情况。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3）农村房屋权籍调查。说明农村房屋权属调查的实施方法、工作情况、问题处理。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4）农村房地一体权籍调查。说明农村房地一体权属调查的实施方法、工作情况、问题处理。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5）其他权属调查情况。说明根据国土资源管理部门的要求，进行的其他权属调查的实施方法、工作情况、问题处理。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（7）不动产测量。按下列内容分述：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1）数学基础。说明不动产测量采用的数学基础。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2）技术方法。说明不动产测量采用的技术方法和技术要求。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3）设备状况。说明不动产测量使用的设备检测情况和工作情况。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4）县级平面直角坐标系建立。说明县级平面直角坐标系的建立依据和过程以及结果。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5）界址测量。说明界址检查、界址放样、界址测量的方法和操作步骤以及界址测量的成果数量。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6）其他要素测量。说明地物、地貌和其他要素测量的方法和操作步骤。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7）图件的编制。说明不动产权籍图、宗地图和房产分户图的编制方法和程序以及各类图件的数量。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8）房屋面积计算。说明房屋面积计算的方法和操作步骤。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9）质量评价。说明不动产测量的质量控制结果、对不动产测量成果的质量评价。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10）其他内容。根据各地实际，需要在技术报告中说明的其他不动产测量的内容。</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（8）权籍信息叠加整合。按下列内容分述：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1）权籍信息叠加整合的程序、方法、要求。说明叠加整合的流程设计、数据准备、资料处理、数据采集、数据叠加、整合建库等。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2）权籍信息叠加整合的质量控制。说明质量控制制度、方法；叠加整合结果与原始数据、权籍调查结果一致性评价。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3）叠加整合的数据库运行检查。说明检查叠加整合的数据库库体运行情况以及检查与不动产登记信息管理基础平台挂接的运行情况。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4）叠加整合问题的处理。说明叠加整合中相关问题的处理方法以及要求。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（10）评价与建议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1）总结本次工作权属调查、不动产测量、数据叠加整合、以及取得的经验和存在的问题。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2）总结本次调查采用的新技术及技术创新情况。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3）对技术方法和技术指标，提出更新、改进、提高的建议。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5.1.3 其他文字成果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（1）编制的数据库成果和其他材料检查报告。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（2）编制技术方案。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5.2 表格成果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（1）权籍调查中形成的纸质各类表格材料。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（2）权籍调查中形成的其他纸质表格材料。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（3）权籍调查中形成的电子表格材料。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5.3 图件成果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（1）房屋分层分户纸质平面图。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（2）纸质宗地图。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（3）电子不动产权籍图（需提交 10 张纸质图件以备验收）。 </w:t>
      </w:r>
    </w:p>
    <w:p>
      <w:pPr>
        <w:tabs>
          <w:tab w:val="left" w:pos="5963"/>
        </w:tabs>
        <w:spacing w:line="420" w:lineRule="exact"/>
        <w:ind w:firstLine="480" w:firstLineChars="200"/>
        <w:rPr>
          <w:rFonts w:hint="eastAsia"/>
        </w:rPr>
      </w:pPr>
      <w:r>
        <w:rPr>
          <w:rFonts w:hint="eastAsia" w:ascii="仿宋" w:hAnsi="仿宋" w:eastAsia="仿宋" w:cs="仿宋"/>
          <w:sz w:val="24"/>
          <w:szCs w:val="24"/>
        </w:rPr>
        <w:t xml:space="preserve">（4）其他纸质或者电子成果图件。 </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5.</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农村房屋不动产登记的申请材料、审核材料以及不动产登记簿、不动产权证书，不作为本细则的成果材料。</w:t>
      </w:r>
      <w:r>
        <w:rPr>
          <w:rFonts w:hint="eastAsia" w:ascii="仿宋" w:hAnsi="仿宋" w:eastAsia="仿宋" w:cs="仿宋"/>
          <w:sz w:val="24"/>
          <w:szCs w:val="24"/>
        </w:rPr>
        <w:br w:type="page"/>
      </w:r>
    </w:p>
    <w:p>
      <w:pPr>
        <w:spacing w:line="520" w:lineRule="exact"/>
        <w:ind w:firstLine="1767" w:firstLineChars="4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（2）营业执照（三证合一副本）、银行开户许可证、无行贿记录告知函、资质证书、</w:t>
      </w:r>
      <w:r>
        <w:rPr>
          <w:rFonts w:hint="eastAsia" w:ascii="仿宋" w:hAnsi="仿宋" w:eastAsia="仿宋" w:cs="仿宋"/>
          <w:sz w:val="24"/>
          <w:szCs w:val="24"/>
          <w:lang w:eastAsia="zh-CN"/>
        </w:rPr>
        <w:t>项目负责人证书、</w:t>
      </w:r>
      <w:r>
        <w:rPr>
          <w:rFonts w:hint="eastAsia" w:ascii="仿宋" w:hAnsi="仿宋" w:eastAsia="仿宋" w:cs="仿宋"/>
          <w:sz w:val="24"/>
          <w:szCs w:val="24"/>
        </w:rPr>
        <w:t>法定代表人授权代表</w:t>
      </w:r>
      <w:r>
        <w:rPr>
          <w:rFonts w:hint="eastAsia" w:ascii="仿宋" w:hAnsi="仿宋" w:eastAsia="仿宋" w:cs="仿宋"/>
          <w:sz w:val="24"/>
          <w:szCs w:val="24"/>
          <w:lang w:eastAsia="zh-CN"/>
        </w:rPr>
        <w:t>及项目负责人</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firstLineChars="200"/>
        <w:textAlignment w:val="baseline"/>
        <w:rPr>
          <w:rFonts w:ascii="仿宋" w:hAnsi="仿宋" w:eastAsia="仿宋" w:cs="仿宋"/>
          <w:sz w:val="24"/>
          <w:szCs w:val="24"/>
        </w:rPr>
      </w:pPr>
      <w:r>
        <w:rPr>
          <w:rFonts w:hint="eastAsia" w:ascii="仿宋" w:hAnsi="仿宋" w:eastAsia="仿宋" w:cs="仿宋"/>
          <w:sz w:val="24"/>
          <w:szCs w:val="24"/>
          <w:lang w:val="en-US" w:eastAsia="zh-CN"/>
        </w:rPr>
        <w:t>3.5</w:t>
      </w:r>
      <w:r>
        <w:rPr>
          <w:rFonts w:hint="eastAsia" w:ascii="仿宋" w:hAnsi="仿宋" w:eastAsia="仿宋" w:cs="仿宋"/>
          <w:sz w:val="24"/>
          <w:szCs w:val="24"/>
        </w:rPr>
        <w:t>评分标准</w:t>
      </w:r>
    </w:p>
    <w:tbl>
      <w:tblPr>
        <w:tblStyle w:val="36"/>
        <w:tblW w:w="95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4"/>
        <w:gridCol w:w="325"/>
        <w:gridCol w:w="6175"/>
        <w:gridCol w:w="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Height w:val="2326" w:hRule="atLeast"/>
          <w:jc w:val="center"/>
        </w:trPr>
        <w:tc>
          <w:tcPr>
            <w:tcW w:w="3329" w:type="dxa"/>
            <w:gridSpan w:val="2"/>
            <w:tcBorders>
              <w:bottom w:val="single" w:color="auto" w:sz="4" w:space="0"/>
            </w:tcBorders>
            <w:vAlign w:val="center"/>
          </w:tcPr>
          <w:p>
            <w:pPr>
              <w:spacing w:line="400" w:lineRule="exact"/>
              <w:rPr>
                <w:rFonts w:hint="eastAsia" w:ascii="仿宋" w:hAnsi="仿宋" w:eastAsia="仿宋" w:cs="仿宋"/>
                <w:sz w:val="24"/>
                <w:szCs w:val="24"/>
              </w:rPr>
            </w:pPr>
            <w:r>
              <w:rPr>
                <w:rFonts w:hint="eastAsia" w:ascii="仿宋" w:hAnsi="仿宋" w:eastAsia="仿宋" w:cs="仿宋"/>
                <w:b/>
                <w:bCs/>
                <w:sz w:val="24"/>
                <w:szCs w:val="24"/>
              </w:rPr>
              <w:t>投标报价得分（</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0分）</w:t>
            </w:r>
          </w:p>
        </w:tc>
        <w:tc>
          <w:tcPr>
            <w:tcW w:w="6175" w:type="dxa"/>
            <w:tcBorders>
              <w:bottom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报价得分=评标基准价/有效投标报价×</w:t>
            </w:r>
            <w:r>
              <w:rPr>
                <w:rFonts w:hint="eastAsia" w:ascii="仿宋" w:hAnsi="仿宋" w:eastAsia="仿宋" w:cs="仿宋"/>
                <w:sz w:val="24"/>
                <w:szCs w:val="24"/>
                <w:lang w:val="en-US" w:eastAsia="zh-CN"/>
              </w:rPr>
              <w:t>3</w:t>
            </w:r>
            <w:r>
              <w:rPr>
                <w:rFonts w:hint="eastAsia" w:ascii="仿宋" w:hAnsi="仿宋" w:eastAsia="仿宋" w:cs="仿宋"/>
                <w:sz w:val="24"/>
                <w:szCs w:val="24"/>
              </w:rPr>
              <w:t>0</w:t>
            </w:r>
          </w:p>
          <w:p>
            <w:pPr>
              <w:spacing w:line="360" w:lineRule="auto"/>
              <w:textAlignment w:val="baseline"/>
              <w:rPr>
                <w:rFonts w:hint="eastAsia" w:ascii="仿宋" w:hAnsi="仿宋" w:eastAsia="仿宋" w:cs="仿宋"/>
                <w:color w:val="0000FF"/>
                <w:sz w:val="24"/>
                <w:szCs w:val="24"/>
              </w:rPr>
            </w:pPr>
            <w:r>
              <w:rPr>
                <w:rFonts w:hint="eastAsia" w:ascii="仿宋" w:hAnsi="仿宋" w:eastAsia="仿宋" w:cs="仿宋"/>
                <w:sz w:val="24"/>
                <w:szCs w:val="24"/>
              </w:rPr>
              <w:t>（满足招标文件要求且报价最低的报价为评标基准价，其价格分为满分，其他投标商的价格分按照公式计算）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34" w:type="dxa"/>
          <w:cantSplit/>
          <w:trHeight w:val="8935" w:hRule="atLeast"/>
          <w:jc w:val="center"/>
        </w:trPr>
        <w:tc>
          <w:tcPr>
            <w:tcW w:w="3004" w:type="dxa"/>
            <w:tcBorders>
              <w:left w:val="single" w:color="auto" w:sz="4" w:space="0"/>
              <w:bottom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b/>
                <w:bCs/>
                <w:color w:val="000000" w:themeColor="text1"/>
                <w:sz w:val="24"/>
                <w:szCs w:val="24"/>
                <w:lang w:eastAsia="zh-CN"/>
              </w:rPr>
              <w:t>企业综合实力（</w:t>
            </w:r>
            <w:r>
              <w:rPr>
                <w:rFonts w:hint="eastAsia" w:ascii="仿宋" w:hAnsi="仿宋" w:eastAsia="仿宋" w:cs="仿宋"/>
                <w:b/>
                <w:bCs/>
                <w:color w:val="000000" w:themeColor="text1"/>
                <w:sz w:val="24"/>
                <w:szCs w:val="24"/>
                <w:lang w:val="en-US" w:eastAsia="zh-CN"/>
              </w:rPr>
              <w:t>30分</w:t>
            </w:r>
            <w:r>
              <w:rPr>
                <w:rFonts w:hint="eastAsia" w:ascii="仿宋" w:hAnsi="仿宋" w:eastAsia="仿宋" w:cs="仿宋"/>
                <w:b/>
                <w:bCs/>
                <w:color w:val="000000" w:themeColor="text1"/>
                <w:sz w:val="24"/>
                <w:szCs w:val="24"/>
                <w:lang w:eastAsia="zh-CN"/>
              </w:rPr>
              <w:t>）</w:t>
            </w:r>
          </w:p>
        </w:tc>
        <w:tc>
          <w:tcPr>
            <w:tcW w:w="65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lang w:eastAsia="zh-CN"/>
              </w:rPr>
              <w:t>业绩（</w:t>
            </w:r>
            <w:r>
              <w:rPr>
                <w:rFonts w:hint="eastAsia" w:ascii="仿宋" w:hAnsi="仿宋" w:eastAsia="仿宋" w:cs="仿宋"/>
                <w:b/>
                <w:bCs/>
                <w:sz w:val="24"/>
                <w:szCs w:val="24"/>
                <w:lang w:val="en-US" w:eastAsia="zh-CN"/>
              </w:rPr>
              <w:t>14分</w:t>
            </w:r>
            <w:r>
              <w:rPr>
                <w:rFonts w:hint="eastAsia" w:ascii="仿宋" w:hAnsi="仿宋" w:eastAsia="仿宋" w:cs="仿宋"/>
                <w:b/>
                <w:bCs/>
                <w:sz w:val="24"/>
                <w:szCs w:val="24"/>
                <w:lang w:eastAsia="zh-CN"/>
              </w:rPr>
              <w:t>）</w:t>
            </w:r>
          </w:p>
          <w:p>
            <w:pPr>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投标人201</w:t>
            </w:r>
            <w:r>
              <w:rPr>
                <w:rFonts w:hint="eastAsia" w:ascii="仿宋" w:hAnsi="仿宋" w:eastAsia="仿宋" w:cs="仿宋"/>
                <w:sz w:val="24"/>
                <w:szCs w:val="24"/>
                <w:lang w:val="en-US" w:eastAsia="zh-CN"/>
              </w:rPr>
              <w:t>5</w:t>
            </w:r>
            <w:r>
              <w:rPr>
                <w:rFonts w:hint="eastAsia" w:ascii="仿宋" w:hAnsi="仿宋" w:eastAsia="仿宋" w:cs="仿宋"/>
                <w:sz w:val="24"/>
                <w:szCs w:val="24"/>
              </w:rPr>
              <w:t>年1月1日至今承担过</w:t>
            </w:r>
            <w:r>
              <w:rPr>
                <w:rFonts w:hint="eastAsia" w:ascii="仿宋" w:hAnsi="仿宋" w:eastAsia="仿宋" w:cs="仿宋"/>
                <w:sz w:val="24"/>
                <w:szCs w:val="24"/>
                <w:lang w:eastAsia="zh-CN"/>
              </w:rPr>
              <w:t>类似项目业绩</w:t>
            </w:r>
            <w:r>
              <w:rPr>
                <w:rFonts w:hint="eastAsia" w:ascii="仿宋" w:hAnsi="仿宋" w:eastAsia="仿宋" w:cs="仿宋"/>
                <w:sz w:val="24"/>
                <w:szCs w:val="24"/>
              </w:rPr>
              <w:t>每具有一项业绩加</w:t>
            </w:r>
            <w:r>
              <w:rPr>
                <w:rFonts w:hint="eastAsia" w:ascii="仿宋" w:hAnsi="仿宋" w:eastAsia="仿宋" w:cs="仿宋"/>
                <w:sz w:val="24"/>
                <w:szCs w:val="24"/>
                <w:lang w:val="en-US" w:eastAsia="zh-CN"/>
              </w:rPr>
              <w:t>2</w:t>
            </w:r>
            <w:r>
              <w:rPr>
                <w:rFonts w:hint="eastAsia" w:ascii="仿宋" w:hAnsi="仿宋" w:eastAsia="仿宋" w:cs="仿宋"/>
                <w:sz w:val="24"/>
                <w:szCs w:val="24"/>
              </w:rPr>
              <w:t>分，最高得</w:t>
            </w:r>
            <w:r>
              <w:rPr>
                <w:rFonts w:hint="eastAsia" w:ascii="仿宋" w:hAnsi="仿宋" w:eastAsia="仿宋" w:cs="仿宋"/>
                <w:sz w:val="24"/>
                <w:szCs w:val="24"/>
                <w:lang w:val="en-US" w:eastAsia="zh-CN"/>
              </w:rPr>
              <w:t>14</w:t>
            </w:r>
            <w:r>
              <w:rPr>
                <w:rFonts w:hint="eastAsia" w:ascii="仿宋" w:hAnsi="仿宋" w:eastAsia="仿宋" w:cs="仿宋"/>
                <w:sz w:val="24"/>
                <w:szCs w:val="24"/>
              </w:rPr>
              <w:t>分</w:t>
            </w:r>
            <w:r>
              <w:rPr>
                <w:rFonts w:hint="eastAsia" w:ascii="仿宋" w:hAnsi="仿宋" w:eastAsia="仿宋" w:cs="仿宋"/>
                <w:sz w:val="24"/>
                <w:szCs w:val="24"/>
                <w:lang w:eastAsia="zh-CN"/>
              </w:rPr>
              <w:t>；</w:t>
            </w:r>
          </w:p>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lang w:eastAsia="zh-CN"/>
              </w:rPr>
              <w:t>以</w:t>
            </w:r>
            <w:r>
              <w:rPr>
                <w:rFonts w:hint="eastAsia" w:ascii="仿宋" w:hAnsi="仿宋" w:eastAsia="仿宋" w:cs="仿宋"/>
                <w:sz w:val="24"/>
                <w:szCs w:val="24"/>
              </w:rPr>
              <w:t>开标时提供</w:t>
            </w:r>
            <w:r>
              <w:rPr>
                <w:rFonts w:hint="eastAsia" w:ascii="仿宋" w:hAnsi="仿宋" w:eastAsia="仿宋" w:cs="仿宋"/>
                <w:sz w:val="24"/>
                <w:szCs w:val="24"/>
                <w:lang w:eastAsia="zh-CN"/>
              </w:rPr>
              <w:t>的</w:t>
            </w:r>
            <w:r>
              <w:rPr>
                <w:rFonts w:hint="eastAsia" w:ascii="仿宋" w:hAnsi="仿宋" w:eastAsia="仿宋" w:cs="仿宋"/>
                <w:sz w:val="24"/>
                <w:szCs w:val="24"/>
              </w:rPr>
              <w:t>合同原件</w:t>
            </w:r>
            <w:r>
              <w:rPr>
                <w:rFonts w:hint="eastAsia" w:ascii="仿宋" w:hAnsi="仿宋" w:eastAsia="仿宋" w:cs="仿宋"/>
                <w:sz w:val="24"/>
                <w:szCs w:val="24"/>
                <w:lang w:eastAsia="zh-CN"/>
              </w:rPr>
              <w:t>、中标通知书原件为准</w:t>
            </w:r>
            <w:r>
              <w:rPr>
                <w:rFonts w:hint="eastAsia" w:ascii="仿宋" w:hAnsi="仿宋" w:eastAsia="仿宋" w:cs="仿宋"/>
                <w:sz w:val="24"/>
                <w:szCs w:val="24"/>
              </w:rPr>
              <w:t>，并在</w:t>
            </w:r>
            <w:r>
              <w:rPr>
                <w:rFonts w:hint="eastAsia" w:ascii="仿宋" w:hAnsi="仿宋" w:eastAsia="仿宋" w:cs="仿宋"/>
                <w:sz w:val="24"/>
                <w:szCs w:val="24"/>
                <w:lang w:eastAsia="zh-CN"/>
              </w:rPr>
              <w:t>投标文件</w:t>
            </w:r>
            <w:r>
              <w:rPr>
                <w:rFonts w:hint="eastAsia" w:ascii="仿宋" w:hAnsi="仿宋" w:eastAsia="仿宋" w:cs="仿宋"/>
                <w:sz w:val="24"/>
                <w:szCs w:val="24"/>
              </w:rPr>
              <w:t>中附复印件，否则不得分。</w:t>
            </w:r>
          </w:p>
          <w:p>
            <w:pPr>
              <w:spacing w:line="360" w:lineRule="auto"/>
              <w:textAlignment w:val="baseline"/>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2.入仪器设备（10分）</w:t>
            </w:r>
            <w:r>
              <w:rPr>
                <w:rFonts w:hint="eastAsia" w:ascii="仿宋" w:hAnsi="仿宋" w:eastAsia="仿宋" w:cs="仿宋"/>
                <w:sz w:val="24"/>
                <w:szCs w:val="24"/>
                <w:lang w:val="en-US" w:eastAsia="zh-CN"/>
              </w:rPr>
              <w:t>具有10台及以上GPS(不含手持GPS)和10台及以上全站仪用于此项目的，得10分。每减少一台扣1分，扣完为止。注：需提供设备购置发票及年检报告，否则不得分。</w:t>
            </w:r>
          </w:p>
          <w:p>
            <w:pPr>
              <w:spacing w:line="360" w:lineRule="auto"/>
              <w:textAlignment w:val="baseline"/>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3.体系认证（6分）</w:t>
            </w:r>
            <w:r>
              <w:rPr>
                <w:rFonts w:hint="eastAsia" w:ascii="仿宋" w:hAnsi="仿宋" w:eastAsia="仿宋" w:cs="仿宋"/>
                <w:sz w:val="24"/>
                <w:szCs w:val="24"/>
                <w:lang w:val="en-US" w:eastAsia="zh-CN"/>
              </w:rPr>
              <w:t>投标人提供有效的质量管理体系认证、职业业健康安全管理认证、环境管理体系认证证书。同时提供得6分，每缺少一项扣2分，扣完为止。开标时提供证书原件，并在投标文件中附复印件，否则不得分。</w:t>
            </w:r>
          </w:p>
          <w:p>
            <w:pPr>
              <w:tabs>
                <w:tab w:val="left" w:pos="885"/>
              </w:tabs>
              <w:spacing w:line="360" w:lineRule="auto"/>
              <w:textAlignment w:val="baseline"/>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216" w:hRule="atLeast"/>
          <w:jc w:val="center"/>
        </w:trPr>
        <w:tc>
          <w:tcPr>
            <w:tcW w:w="3329" w:type="dxa"/>
            <w:gridSpan w:val="2"/>
            <w:vMerge w:val="restart"/>
            <w:tcBorders>
              <w:left w:val="single" w:color="auto" w:sz="4" w:space="0"/>
              <w:right w:val="single" w:color="auto" w:sz="4" w:space="0"/>
            </w:tcBorders>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b/>
                <w:bCs/>
                <w:color w:val="000000"/>
                <w:sz w:val="24"/>
                <w:szCs w:val="24"/>
                <w:lang w:eastAsia="zh-CN"/>
              </w:rPr>
              <w:t>总体服务方案</w:t>
            </w:r>
            <w:r>
              <w:rPr>
                <w:rFonts w:hint="eastAsia" w:ascii="仿宋" w:hAnsi="仿宋" w:eastAsia="仿宋" w:cs="仿宋"/>
                <w:b/>
                <w:bCs/>
                <w:color w:val="000000"/>
                <w:sz w:val="24"/>
                <w:szCs w:val="24"/>
              </w:rPr>
              <w:t>（</w:t>
            </w:r>
            <w:r>
              <w:rPr>
                <w:rFonts w:hint="eastAsia" w:ascii="仿宋" w:hAnsi="仿宋" w:eastAsia="仿宋" w:cs="仿宋"/>
                <w:b/>
                <w:bCs/>
                <w:color w:val="000000"/>
                <w:sz w:val="24"/>
                <w:szCs w:val="24"/>
                <w:lang w:val="en-US" w:eastAsia="zh-CN"/>
              </w:rPr>
              <w:t>30</w:t>
            </w:r>
            <w:r>
              <w:rPr>
                <w:rFonts w:hint="eastAsia" w:ascii="仿宋" w:hAnsi="仿宋" w:eastAsia="仿宋" w:cs="仿宋"/>
                <w:b/>
                <w:bCs/>
                <w:color w:val="000000"/>
                <w:sz w:val="24"/>
                <w:szCs w:val="24"/>
              </w:rPr>
              <w:t>分）</w:t>
            </w:r>
          </w:p>
        </w:tc>
        <w:tc>
          <w:tcPr>
            <w:tcW w:w="6209" w:type="dxa"/>
            <w:gridSpan w:val="2"/>
            <w:tcBorders>
              <w:left w:val="single" w:color="auto" w:sz="4" w:space="0"/>
              <w:right w:val="single" w:color="auto" w:sz="4" w:space="0"/>
            </w:tcBorders>
            <w:vAlign w:val="center"/>
          </w:tcPr>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color w:val="000000" w:themeColor="text1"/>
                <w:spacing w:val="-4"/>
                <w:sz w:val="24"/>
                <w:szCs w:val="24"/>
              </w:rPr>
              <w:t>1</w:t>
            </w:r>
            <w:r>
              <w:rPr>
                <w:rFonts w:hint="eastAsia" w:ascii="仿宋" w:hAnsi="仿宋" w:eastAsia="仿宋" w:cs="仿宋"/>
                <w:b/>
                <w:bCs/>
                <w:color w:val="000000" w:themeColor="text1"/>
                <w:spacing w:val="-4"/>
                <w:sz w:val="24"/>
                <w:szCs w:val="24"/>
                <w:lang w:val="en-US" w:eastAsia="zh-CN"/>
              </w:rPr>
              <w:t>.</w:t>
            </w:r>
            <w:r>
              <w:rPr>
                <w:rFonts w:hint="eastAsia" w:ascii="仿宋" w:hAnsi="仿宋" w:eastAsia="仿宋" w:cs="仿宋"/>
                <w:b/>
                <w:bCs/>
                <w:color w:val="000000" w:themeColor="text1"/>
                <w:spacing w:val="-4"/>
                <w:sz w:val="24"/>
                <w:szCs w:val="24"/>
              </w:rPr>
              <w:t>服务工作思路及目标</w:t>
            </w:r>
            <w:r>
              <w:rPr>
                <w:rFonts w:hint="eastAsia" w:ascii="仿宋" w:hAnsi="仿宋" w:eastAsia="仿宋" w:cs="仿宋"/>
                <w:b/>
                <w:bCs/>
                <w:color w:val="000000" w:themeColor="text1"/>
                <w:spacing w:val="-4"/>
                <w:sz w:val="24"/>
                <w:szCs w:val="24"/>
                <w:lang w:eastAsia="zh-CN"/>
              </w:rPr>
              <w:t>（</w:t>
            </w:r>
            <w:r>
              <w:rPr>
                <w:rFonts w:hint="eastAsia" w:ascii="仿宋" w:hAnsi="仿宋" w:eastAsia="仿宋" w:cs="仿宋"/>
                <w:b/>
                <w:bCs/>
                <w:color w:val="000000" w:themeColor="text1"/>
                <w:spacing w:val="-4"/>
                <w:sz w:val="24"/>
                <w:szCs w:val="24"/>
                <w:lang w:val="en-US" w:eastAsia="zh-CN"/>
              </w:rPr>
              <w:t>3分</w:t>
            </w:r>
            <w:r>
              <w:rPr>
                <w:rFonts w:hint="eastAsia" w:ascii="仿宋" w:hAnsi="仿宋" w:eastAsia="仿宋" w:cs="仿宋"/>
                <w:b/>
                <w:bCs/>
                <w:color w:val="000000" w:themeColor="text1"/>
                <w:spacing w:val="-4"/>
                <w:sz w:val="24"/>
                <w:szCs w:val="24"/>
                <w:lang w:eastAsia="zh-CN"/>
              </w:rPr>
              <w:t>）</w:t>
            </w:r>
            <w:r>
              <w:rPr>
                <w:rFonts w:hint="eastAsia" w:ascii="仿宋" w:hAnsi="仿宋" w:eastAsia="仿宋" w:cs="仿宋"/>
                <w:spacing w:val="-4"/>
                <w:sz w:val="24"/>
                <w:szCs w:val="24"/>
              </w:rPr>
              <w:t>对招标内容理解的准确性，目标的明确性、工作内容的全面性；方案是否合理可行，是否经济等，充分考虑各种因素。以及对业主提供的有关资料、人员配合、设施和服务等支持的要求。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一般</w:t>
            </w:r>
            <w:r>
              <w:rPr>
                <w:rFonts w:hint="eastAsia" w:ascii="仿宋" w:hAnsi="仿宋" w:eastAsia="仿宋" w:cs="仿宋"/>
                <w:spacing w:val="-4"/>
                <w:sz w:val="24"/>
                <w:szCs w:val="24"/>
              </w:rPr>
              <w:t>的得</w:t>
            </w:r>
            <w:r>
              <w:rPr>
                <w:rFonts w:hint="eastAsia" w:ascii="仿宋" w:hAnsi="仿宋" w:eastAsia="仿宋" w:cs="仿宋"/>
                <w:spacing w:val="-4"/>
                <w:sz w:val="24"/>
                <w:szCs w:val="24"/>
                <w:lang w:val="en-US" w:eastAsia="zh-CN"/>
              </w:rPr>
              <w:t>1-2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2</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质量保证体系</w:t>
            </w:r>
            <w:r>
              <w:rPr>
                <w:rFonts w:hint="eastAsia" w:ascii="仿宋" w:hAnsi="仿宋" w:eastAsia="仿宋" w:cs="仿宋"/>
                <w:b/>
                <w:bCs/>
                <w:spacing w:val="-4"/>
                <w:sz w:val="24"/>
                <w:szCs w:val="24"/>
                <w:lang w:eastAsia="zh-CN"/>
              </w:rPr>
              <w:t>与</w:t>
            </w:r>
            <w:r>
              <w:rPr>
                <w:rFonts w:hint="eastAsia" w:ascii="仿宋" w:hAnsi="仿宋" w:eastAsia="仿宋" w:cs="仿宋"/>
                <w:b/>
                <w:bCs/>
                <w:spacing w:val="-4"/>
                <w:sz w:val="24"/>
                <w:szCs w:val="24"/>
              </w:rPr>
              <w:t>保证流程</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rPr>
              <w:t>体系建立完善、合理，质量服务流程建全</w:t>
            </w:r>
            <w:r>
              <w:rPr>
                <w:rFonts w:hint="eastAsia" w:ascii="仿宋" w:hAnsi="仿宋" w:eastAsia="仿宋" w:cs="仿宋"/>
                <w:spacing w:val="-4"/>
                <w:sz w:val="24"/>
                <w:szCs w:val="24"/>
                <w:lang w:eastAsia="zh-CN"/>
              </w:rPr>
              <w:t>、合理，</w:t>
            </w:r>
            <w:r>
              <w:rPr>
                <w:rFonts w:hint="eastAsia" w:ascii="仿宋" w:hAnsi="仿宋" w:eastAsia="仿宋" w:cs="仿宋"/>
                <w:spacing w:val="-4"/>
                <w:sz w:val="24"/>
                <w:szCs w:val="24"/>
              </w:rPr>
              <w:t>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3</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进度控制的方案与措施</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lang w:eastAsia="zh-CN"/>
              </w:rPr>
              <w:t>根据</w:t>
            </w:r>
            <w:r>
              <w:rPr>
                <w:rFonts w:hint="eastAsia" w:ascii="仿宋" w:hAnsi="仿宋" w:eastAsia="仿宋" w:cs="仿宋"/>
                <w:spacing w:val="-4"/>
                <w:sz w:val="24"/>
                <w:szCs w:val="24"/>
              </w:rPr>
              <w:t>进度控制方案和措施，由评委独立打分，优秀的得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4</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组织机构的方案与措施</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lang w:val="en-US" w:eastAsia="zh-CN"/>
              </w:rPr>
              <w:t>明确项目的机构设置情况，指明项目负责人、技术负责人、质量负责人、各工序的相应负责人、专职检测人员、作业人员的编队（组）情况</w:t>
            </w:r>
            <w:r>
              <w:rPr>
                <w:rFonts w:hint="eastAsia" w:ascii="仿宋" w:hAnsi="仿宋" w:eastAsia="仿宋" w:cs="仿宋"/>
                <w:spacing w:val="-4"/>
                <w:sz w:val="24"/>
                <w:szCs w:val="24"/>
              </w:rPr>
              <w:t>，由评委独立打分，优秀的得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5</w:t>
            </w:r>
            <w:r>
              <w:rPr>
                <w:rFonts w:hint="eastAsia" w:ascii="仿宋" w:hAnsi="仿宋" w:eastAsia="仿宋" w:cs="仿宋"/>
                <w:b/>
                <w:bCs/>
                <w:spacing w:val="-4"/>
                <w:sz w:val="24"/>
                <w:szCs w:val="24"/>
                <w:lang w:val="en-US" w:eastAsia="zh-CN"/>
              </w:rPr>
              <w:t>.项目实施方案的全面性（3分）</w:t>
            </w:r>
            <w:r>
              <w:rPr>
                <w:rFonts w:hint="eastAsia" w:ascii="仿宋" w:hAnsi="仿宋" w:eastAsia="仿宋" w:cs="仿宋"/>
                <w:spacing w:val="-4"/>
                <w:sz w:val="24"/>
                <w:szCs w:val="24"/>
                <w:lang w:val="en-US" w:eastAsia="zh-CN"/>
              </w:rPr>
              <w:t>方案合理、具有科学性、完整性、可靠性和可执行性（包括：工作程序、工作方法、步骤、工作方案、技术路线等方案），</w:t>
            </w:r>
            <w:r>
              <w:rPr>
                <w:rFonts w:hint="eastAsia" w:ascii="仿宋" w:hAnsi="仿宋" w:eastAsia="仿宋" w:cs="仿宋"/>
                <w:spacing w:val="-4"/>
                <w:sz w:val="24"/>
                <w:szCs w:val="24"/>
              </w:rPr>
              <w:t>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r>
              <w:rPr>
                <w:rFonts w:hint="eastAsia" w:ascii="仿宋" w:hAnsi="仿宋" w:eastAsia="仿宋" w:cs="仿宋"/>
                <w:spacing w:val="-4"/>
                <w:sz w:val="24"/>
                <w:szCs w:val="24"/>
                <w:lang w:eastAsia="zh-CN"/>
              </w:rPr>
              <w:t>。</w:t>
            </w:r>
          </w:p>
          <w:p>
            <w:pPr>
              <w:spacing w:line="312" w:lineRule="auto"/>
              <w:ind w:firstLine="466" w:firstLineChars="200"/>
              <w:rPr>
                <w:rFonts w:hint="eastAsia" w:ascii="仿宋" w:hAnsi="仿宋" w:eastAsia="仿宋" w:cs="仿宋"/>
                <w:spacing w:val="-4"/>
                <w:sz w:val="24"/>
                <w:szCs w:val="24"/>
                <w:lang w:val="en-US" w:eastAsia="zh-CN"/>
              </w:rPr>
            </w:pPr>
            <w:r>
              <w:rPr>
                <w:rFonts w:hint="eastAsia" w:ascii="仿宋" w:hAnsi="仿宋" w:eastAsia="仿宋" w:cs="仿宋"/>
                <w:b/>
                <w:bCs/>
                <w:spacing w:val="-4"/>
                <w:sz w:val="24"/>
                <w:szCs w:val="24"/>
              </w:rPr>
              <w:t>6</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lang w:eastAsia="zh-CN"/>
              </w:rPr>
              <w:t>项目成果</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rPr>
              <w:t>项目成果管理及数据、成果保密相应保证措施，保密制度健全，保密措施得力等，由评委独立打分，优秀的得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7</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现场服务</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lang w:eastAsia="zh-CN"/>
              </w:rPr>
              <w:t>现</w:t>
            </w:r>
            <w:r>
              <w:rPr>
                <w:rFonts w:hint="eastAsia" w:ascii="仿宋" w:hAnsi="仿宋" w:eastAsia="仿宋" w:cs="仿宋"/>
                <w:spacing w:val="-4"/>
                <w:sz w:val="24"/>
                <w:szCs w:val="24"/>
              </w:rPr>
              <w:t>场服务承诺是否到位，保障措施是否可靠，由评委独立打分，优秀的得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一般</w:t>
            </w:r>
            <w:r>
              <w:rPr>
                <w:rFonts w:hint="eastAsia" w:ascii="仿宋" w:hAnsi="仿宋" w:eastAsia="仿宋" w:cs="仿宋"/>
                <w:spacing w:val="-4"/>
                <w:sz w:val="24"/>
                <w:szCs w:val="24"/>
              </w:rPr>
              <w:t>的得</w:t>
            </w:r>
            <w:r>
              <w:rPr>
                <w:rFonts w:hint="eastAsia" w:ascii="仿宋" w:hAnsi="仿宋" w:eastAsia="仿宋" w:cs="仿宋"/>
                <w:spacing w:val="-4"/>
                <w:sz w:val="24"/>
                <w:szCs w:val="24"/>
                <w:lang w:val="en-US" w:eastAsia="zh-CN"/>
              </w:rPr>
              <w:t>1-2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8</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合理化建议</w:t>
            </w:r>
            <w:r>
              <w:rPr>
                <w:rFonts w:hint="eastAsia" w:ascii="仿宋" w:hAnsi="仿宋" w:eastAsia="仿宋" w:cs="仿宋"/>
                <w:b/>
                <w:bCs/>
                <w:spacing w:val="-4"/>
                <w:sz w:val="24"/>
                <w:szCs w:val="24"/>
                <w:lang w:eastAsia="zh-CN"/>
              </w:rPr>
              <w:t>（</w:t>
            </w:r>
            <w:r>
              <w:rPr>
                <w:rFonts w:hint="eastAsia" w:ascii="仿宋" w:hAnsi="仿宋" w:eastAsia="仿宋" w:cs="仿宋"/>
                <w:b/>
                <w:bCs/>
                <w:spacing w:val="-4"/>
                <w:sz w:val="24"/>
                <w:szCs w:val="24"/>
                <w:lang w:val="en-US" w:eastAsia="zh-CN"/>
              </w:rPr>
              <w:t>4分</w:t>
            </w:r>
            <w:r>
              <w:rPr>
                <w:rFonts w:hint="eastAsia" w:ascii="仿宋" w:hAnsi="仿宋" w:eastAsia="仿宋" w:cs="仿宋"/>
                <w:b/>
                <w:bCs/>
                <w:spacing w:val="-4"/>
                <w:sz w:val="24"/>
                <w:szCs w:val="24"/>
                <w:lang w:eastAsia="zh-CN"/>
              </w:rPr>
              <w:t>）</w:t>
            </w:r>
            <w:r>
              <w:rPr>
                <w:rFonts w:hint="eastAsia" w:ascii="仿宋" w:hAnsi="仿宋" w:eastAsia="仿宋" w:cs="仿宋"/>
                <w:spacing w:val="-4"/>
                <w:sz w:val="24"/>
                <w:szCs w:val="24"/>
              </w:rPr>
              <w:t>能够提高服务质量、提高工作效率的合理化建议。由评委独立打分，优秀的得</w:t>
            </w:r>
            <w:r>
              <w:rPr>
                <w:rFonts w:hint="eastAsia" w:ascii="仿宋" w:hAnsi="仿宋" w:eastAsia="仿宋" w:cs="仿宋"/>
                <w:spacing w:val="-4"/>
                <w:sz w:val="24"/>
                <w:szCs w:val="24"/>
                <w:lang w:val="en-US" w:eastAsia="zh-CN"/>
              </w:rPr>
              <w:t>3-4</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一般</w:t>
            </w:r>
            <w:r>
              <w:rPr>
                <w:rFonts w:hint="eastAsia" w:ascii="仿宋" w:hAnsi="仿宋" w:eastAsia="仿宋" w:cs="仿宋"/>
                <w:spacing w:val="-4"/>
                <w:sz w:val="24"/>
                <w:szCs w:val="24"/>
              </w:rPr>
              <w:t>的得</w:t>
            </w:r>
            <w:r>
              <w:rPr>
                <w:rFonts w:hint="eastAsia" w:ascii="仿宋" w:hAnsi="仿宋" w:eastAsia="仿宋" w:cs="仿宋"/>
                <w:spacing w:val="-4"/>
                <w:sz w:val="24"/>
                <w:szCs w:val="24"/>
                <w:lang w:val="en-US" w:eastAsia="zh-CN"/>
              </w:rPr>
              <w:t>1-2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4" w:firstLineChars="200"/>
              <w:rPr>
                <w:rFonts w:hint="eastAsia" w:ascii="仿宋" w:hAnsi="仿宋" w:eastAsia="仿宋" w:cs="仿宋"/>
                <w:spacing w:val="-4"/>
                <w:sz w:val="24"/>
                <w:szCs w:val="24"/>
              </w:rPr>
            </w:pPr>
          </w:p>
          <w:p>
            <w:pPr>
              <w:spacing w:line="360" w:lineRule="auto"/>
              <w:textAlignment w:val="baseline"/>
              <w:rPr>
                <w:rFonts w:hint="eastAsia" w:ascii="仿宋" w:hAnsi="仿宋" w:eastAsia="仿宋" w:cs="仿宋"/>
                <w:spacing w:val="-4"/>
                <w:sz w:val="24"/>
                <w:szCs w:val="24"/>
              </w:rPr>
            </w:pPr>
          </w:p>
          <w:p>
            <w:pPr>
              <w:spacing w:line="360" w:lineRule="auto"/>
              <w:textAlignment w:val="baseline"/>
              <w:rPr>
                <w:rFonts w:hint="eastAsia" w:ascii="仿宋" w:hAnsi="仿宋" w:eastAsia="仿宋" w:cs="仿宋"/>
                <w:spacing w:val="-4"/>
                <w:sz w:val="24"/>
                <w:szCs w:val="24"/>
              </w:rPr>
            </w:pPr>
          </w:p>
          <w:p>
            <w:pPr>
              <w:spacing w:line="360" w:lineRule="auto"/>
              <w:textAlignment w:val="baseline"/>
              <w:rPr>
                <w:rFonts w:hint="eastAsia" w:ascii="仿宋" w:hAnsi="仿宋" w:eastAsia="仿宋" w:cs="仿宋"/>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00" w:hRule="atLeast"/>
          <w:jc w:val="center"/>
        </w:trPr>
        <w:tc>
          <w:tcPr>
            <w:tcW w:w="3329" w:type="dxa"/>
            <w:gridSpan w:val="2"/>
            <w:vMerge w:val="continue"/>
            <w:tcBorders>
              <w:left w:val="single" w:color="auto" w:sz="4" w:space="0"/>
              <w:right w:val="single" w:color="auto" w:sz="4" w:space="0"/>
            </w:tcBorders>
            <w:vAlign w:val="center"/>
          </w:tcPr>
          <w:p>
            <w:pPr>
              <w:spacing w:line="400" w:lineRule="exact"/>
              <w:rPr>
                <w:rFonts w:hint="eastAsia" w:ascii="仿宋" w:hAnsi="仿宋" w:eastAsia="仿宋" w:cs="仿宋"/>
                <w:color w:val="000000"/>
                <w:sz w:val="24"/>
                <w:szCs w:val="24"/>
              </w:rPr>
            </w:pPr>
          </w:p>
        </w:tc>
        <w:tc>
          <w:tcPr>
            <w:tcW w:w="6209" w:type="dxa"/>
            <w:gridSpan w:val="2"/>
            <w:tcBorders>
              <w:left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00" w:hRule="atLeast"/>
          <w:jc w:val="center"/>
        </w:trPr>
        <w:tc>
          <w:tcPr>
            <w:tcW w:w="3329" w:type="dxa"/>
            <w:gridSpan w:val="2"/>
            <w:tcBorders>
              <w:left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b/>
                <w:bCs/>
                <w:sz w:val="24"/>
                <w:szCs w:val="24"/>
              </w:rPr>
              <w:t>售后服务及</w:t>
            </w:r>
            <w:r>
              <w:rPr>
                <w:rFonts w:hint="eastAsia" w:ascii="仿宋" w:hAnsi="仿宋" w:eastAsia="仿宋" w:cs="仿宋"/>
                <w:b/>
                <w:bCs/>
                <w:sz w:val="24"/>
                <w:szCs w:val="24"/>
                <w:lang w:eastAsia="zh-CN"/>
              </w:rPr>
              <w:t>培训计划</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10</w:t>
            </w:r>
            <w:r>
              <w:rPr>
                <w:rFonts w:hint="eastAsia" w:ascii="仿宋" w:hAnsi="仿宋" w:eastAsia="仿宋" w:cs="仿宋"/>
                <w:b/>
                <w:bCs/>
                <w:sz w:val="24"/>
                <w:szCs w:val="24"/>
              </w:rPr>
              <w:t>分）</w:t>
            </w:r>
          </w:p>
        </w:tc>
        <w:tc>
          <w:tcPr>
            <w:tcW w:w="6209" w:type="dxa"/>
            <w:gridSpan w:val="2"/>
            <w:tcBorders>
              <w:left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投标人</w:t>
            </w:r>
            <w:r>
              <w:rPr>
                <w:rFonts w:hint="eastAsia" w:ascii="仿宋" w:hAnsi="仿宋" w:eastAsia="仿宋" w:cs="仿宋"/>
                <w:sz w:val="24"/>
                <w:szCs w:val="24"/>
              </w:rPr>
              <w:t>针对本项目有详细的售后服务方案，建立完善的技术支持体系，计</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培训工作的目标、任务、计划、组织等实施方案安排合理、清晰、可行。根据情况计</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pPr>
              <w:spacing w:line="360" w:lineRule="auto"/>
              <w:textAlignment w:val="baseline"/>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00" w:hRule="atLeast"/>
          <w:jc w:val="center"/>
        </w:trPr>
        <w:tc>
          <w:tcPr>
            <w:tcW w:w="3329" w:type="dxa"/>
            <w:gridSpan w:val="2"/>
            <w:tcBorders>
              <w:left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b/>
                <w:bCs/>
                <w:sz w:val="24"/>
                <w:szCs w:val="24"/>
                <w:lang w:eastAsia="zh-CN"/>
              </w:rPr>
              <w:t>标书制作</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分）</w:t>
            </w:r>
          </w:p>
        </w:tc>
        <w:tc>
          <w:tcPr>
            <w:tcW w:w="6209" w:type="dxa"/>
            <w:gridSpan w:val="2"/>
            <w:tcBorders>
              <w:left w:val="single" w:color="auto" w:sz="4" w:space="0"/>
              <w:right w:val="single" w:color="auto" w:sz="4" w:space="0"/>
            </w:tcBorders>
            <w:vAlign w:val="center"/>
          </w:tcPr>
          <w:p>
            <w:pPr>
              <w:snapToGrid w:val="0"/>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由评标委员会根据标书编制情况等在1-5分之间打分。</w:t>
            </w:r>
          </w:p>
          <w:p>
            <w:pPr>
              <w:snapToGrid w:val="0"/>
              <w:spacing w:line="440" w:lineRule="exact"/>
              <w:rPr>
                <w:rFonts w:hint="eastAsia" w:ascii="仿宋" w:hAnsi="仿宋" w:eastAsia="仿宋" w:cs="仿宋"/>
                <w:sz w:val="24"/>
                <w:szCs w:val="24"/>
              </w:rPr>
            </w:pPr>
          </w:p>
        </w:tc>
      </w:tr>
    </w:tbl>
    <w:p>
      <w:pPr>
        <w:pStyle w:val="125"/>
        <w:spacing w:before="120" w:after="120"/>
        <w:ind w:left="0" w:leftChars="0" w:firstLine="0" w:firstLineChars="0"/>
        <w:rPr>
          <w:rFonts w:ascii="仿宋" w:hAnsi="仿宋" w:eastAsia="仿宋"/>
        </w:rPr>
      </w:pPr>
      <w:r>
        <w:rPr>
          <w:rFonts w:hint="eastAsia" w:ascii="仿宋" w:hAnsi="仿宋" w:eastAsia="仿宋"/>
        </w:rPr>
        <w:t>（特别提示：以上评分表中所涉及到的证件投标人在开标时候均须携带原件，未提供原件者不得分）</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olor w:val="0000FF"/>
              </w:rPr>
            </w:pPr>
            <w:bookmarkStart w:id="4" w:name="_Toc606"/>
          </w:p>
        </w:tc>
      </w:tr>
      <w:bookmarkEnd w:id="4"/>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3.7评标程序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3.7.1评标委员会对投标文件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3.7.2评标委员会完成评标后，提出书面评标报告，</w:t>
      </w:r>
      <w:r>
        <w:rPr>
          <w:rFonts w:hint="eastAsia" w:ascii="仿宋" w:hAnsi="仿宋" w:eastAsia="仿宋" w:cs="仿宋"/>
          <w:sz w:val="24"/>
          <w:szCs w:val="24"/>
          <w:lang w:eastAsia="zh-CN"/>
        </w:rPr>
        <w:t>各标段</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在签订合同前须向采购人交纳合同额10%以下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黑体"/>
          <w:b/>
          <w:bCs/>
          <w:sz w:val="36"/>
          <w:szCs w:val="36"/>
          <w:lang w:val="zh-CN"/>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spacing w:line="360" w:lineRule="auto"/>
        <w:jc w:val="center"/>
        <w:outlineLvl w:val="1"/>
        <w:rPr>
          <w:rFonts w:hint="eastAsia" w:ascii="仿宋_GB2312" w:eastAsia="仿宋_GB2312"/>
          <w:sz w:val="24"/>
          <w:szCs w:val="24"/>
        </w:rPr>
      </w:pPr>
    </w:p>
    <w:p>
      <w:pPr>
        <w:pStyle w:val="127"/>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本合同双方当事人：</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甲方：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乙方：</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（以下简称“本项目”）咨询服务事宜，达成如下合同条款：</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第一章  总则</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根据</w:t>
      </w:r>
      <w:r>
        <w:rPr>
          <w:rFonts w:hint="eastAsia" w:ascii="仿宋" w:hAnsi="仿宋" w:eastAsia="仿宋" w:cs="仿宋_GB2312"/>
          <w:sz w:val="24"/>
          <w:szCs w:val="24"/>
          <w:lang w:val="en-US" w:eastAsia="zh-CN"/>
        </w:rPr>
        <w:t xml:space="preserve">               项目要求</w:t>
      </w:r>
      <w:r>
        <w:rPr>
          <w:rFonts w:hint="eastAsia" w:ascii="仿宋" w:hAnsi="仿宋" w:eastAsia="仿宋" w:cs="仿宋_GB2312"/>
          <w:sz w:val="24"/>
          <w:szCs w:val="24"/>
        </w:rPr>
        <w:t>提供咨询服务，完成本项目。</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第二条  乙方的资格</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（简要叙述乙方资质及经验业绩。）</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第二章  咨询服务内容和时间安排</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第三条  咨询服务内容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乙方应结合禹州市实际发展情况，开展前期相关专题研究，并根据《县（市）以上方案内容可根据省财政厅要求及相关部门意见进行修改调整。</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乙方工作采用现场工作与非现场工作结合的方式。访谈及成果汇报采用现场工作方式，咨询报告编撰采用非现场工作方式。</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第六条  提交咨询工作成果</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第七条  甲方的职责和义务</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为了保证实现规划目标，甲方有权对乙方咨询人员提出具体和明确的合理要求。</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第八条  乙方的职责和义务</w:t>
      </w:r>
    </w:p>
    <w:p>
      <w:pPr>
        <w:numPr>
          <w:ilvl w:val="0"/>
          <w:numId w:val="10"/>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乙方应充分理解甲方的意图，其工作思路、想法须贯穿规划编制的过程。</w:t>
      </w:r>
    </w:p>
    <w:p>
      <w:pPr>
        <w:numPr>
          <w:ilvl w:val="0"/>
          <w:numId w:val="10"/>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提供第三条所述咨询服务，并对咨询服务质量负责，确保甲方权益。</w:t>
      </w:r>
    </w:p>
    <w:p>
      <w:pPr>
        <w:numPr>
          <w:ilvl w:val="0"/>
          <w:numId w:val="10"/>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选派合格和足够的咨询人员，保证咨询人员足够的工作时间以及时迅捷地提供咨询服务。若甲方对任何咨询人员不满意且提出正当理由，则乙方应及时更换。</w:t>
      </w:r>
    </w:p>
    <w:p>
      <w:pPr>
        <w:numPr>
          <w:ilvl w:val="0"/>
          <w:numId w:val="10"/>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同甲方共同商定咨询服务工作计划，对工作进度进行控制，并按照工作计划安排及时向甲方汇报工作。</w:t>
      </w:r>
    </w:p>
    <w:p>
      <w:pPr>
        <w:numPr>
          <w:ilvl w:val="0"/>
          <w:numId w:val="10"/>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根据合同约定的支付方式及时通知甲方支付咨询服务费。</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第四章  咨询服务费用和支付方式</w:t>
      </w:r>
    </w:p>
    <w:p>
      <w:pPr>
        <w:pStyle w:val="127"/>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第九条  咨询服务费用</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甲方将就乙方为履行本协议第三条规定的服务向乙方支付咨询服务费：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第十条  咨询服务费的支付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经双方协商确定，本项目咨询服务费按照以下方式支付：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本合同签订后三天内，甲方向乙方支付咨询服务费总额的50％，即人民币</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元。在本项目终稿提交后三天内，甲方支付乙方咨询服务费总额的50％，即人民币             元。</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第五章  违约责任与赔偿</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127"/>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甲方赔偿额以未支付的咨询服务费用为限，乙方赔偿额以已收到咨询服务费用为限。</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如甲方未按照本协议第十条规定及时支付咨询服务费，乙方有权中止咨询服务工作，直至款到后继续履约，且每延期一天，甲方应向乙方额外支付千分之一的迟延履行违约金。</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第六章  不可抗力</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127"/>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127"/>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第七章  争议解决</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本合同自双方代表签字并加盖公章之日起生效，至本项目终稿提交且甲方向乙方付清全部咨询服务费用之日终止。</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咨询成果的知识产权归甲乙双方共同拥有。</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pStyle w:val="127"/>
        <w:spacing w:before="0" w:beforeAutospacing="0" w:after="0" w:afterAutospacing="0" w:line="480" w:lineRule="auto"/>
        <w:ind w:left="0" w:leftChars="0"/>
        <w:jc w:val="center"/>
        <w:rPr>
          <w:rFonts w:hint="eastAsia"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（本页为签字页，无正文）</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7"/>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甲方（盖章）：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法定代表人：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或授权代表：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7"/>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乙方（盖章）：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法定代表人：</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或授权代表：</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spacing w:line="360" w:lineRule="auto"/>
        <w:ind w:firstLine="7302" w:firstLineChars="1653"/>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360" w:lineRule="auto"/>
        <w:jc w:val="center"/>
        <w:rPr>
          <w:rFonts w:ascii="仿宋" w:hAnsi="仿宋" w:eastAsia="仿宋" w:cs="仿宋_GB2312"/>
          <w:sz w:val="24"/>
          <w:szCs w:val="24"/>
          <w:lang w:val="zh-CN"/>
        </w:rPr>
      </w:pPr>
    </w:p>
    <w:p>
      <w:pPr>
        <w:spacing w:line="360" w:lineRule="auto"/>
        <w:jc w:val="center"/>
        <w:rPr>
          <w:rFonts w:ascii="仿宋" w:hAnsi="仿宋" w:eastAsia="仿宋" w:cs="仿宋_GB2312"/>
          <w:sz w:val="24"/>
          <w:szCs w:val="24"/>
          <w:lang w:val="zh-CN"/>
        </w:rPr>
      </w:pPr>
    </w:p>
    <w:p>
      <w:pPr>
        <w:spacing w:line="360" w:lineRule="auto"/>
        <w:jc w:val="center"/>
        <w:rPr>
          <w:rFonts w:hint="eastAsia" w:ascii="仿宋" w:hAnsi="仿宋" w:eastAsia="仿宋" w:cs="黑体"/>
          <w:b/>
          <w:bCs/>
          <w:sz w:val="36"/>
          <w:szCs w:val="36"/>
        </w:rPr>
      </w:pPr>
      <w:r>
        <w:rPr>
          <w:rFonts w:ascii="仿宋" w:hAnsi="仿宋" w:eastAsia="仿宋" w:cs="仿宋_GB2312"/>
          <w:sz w:val="24"/>
          <w:szCs w:val="24"/>
          <w:lang w:val="zh-CN"/>
        </w:rPr>
        <w:t xml:space="preserve">                                                                                     </w:t>
      </w:r>
      <w:r>
        <w:rPr>
          <w:rFonts w:hint="eastAsia" w:ascii="仿宋" w:hAnsi="仿宋" w:eastAsia="仿宋" w:cs="黑体"/>
          <w:b/>
          <w:bCs/>
          <w:sz w:val="36"/>
          <w:szCs w:val="36"/>
          <w:lang w:val="zh-CN"/>
        </w:rPr>
        <w:t>第九部分　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    标段 </w:t>
      </w:r>
      <w:r>
        <w:rPr>
          <w:rFonts w:hint="eastAsia" w:ascii="仿宋_GB2312" w:hAnsi="仿宋_GB2312" w:eastAsia="仿宋_GB2312" w:cs="仿宋_GB2312"/>
          <w:sz w:val="24"/>
          <w:szCs w:val="24"/>
          <w:lang w:eastAsia="zh-CN"/>
        </w:rPr>
        <w:t>）</w:t>
      </w:r>
    </w:p>
    <w:p>
      <w:pPr>
        <w:pStyle w:val="2"/>
        <w:rPr>
          <w:rFonts w:hint="eastAsia" w:ascii="仿宋_GB2312" w:hAnsi="仿宋_GB2312" w:eastAsia="仿宋_GB2312" w:cs="仿宋_GB2312"/>
          <w:sz w:val="16"/>
          <w:szCs w:val="44"/>
        </w:rPr>
      </w:pPr>
    </w:p>
    <w:p>
      <w:pPr>
        <w:pStyle w:val="2"/>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符合性证明文件）</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    标段 </w:t>
      </w:r>
      <w:r>
        <w:rPr>
          <w:rFonts w:hint="eastAsia" w:ascii="仿宋_GB2312" w:hAnsi="仿宋_GB2312" w:eastAsia="仿宋_GB2312" w:cs="仿宋_GB2312"/>
          <w:sz w:val="24"/>
          <w:szCs w:val="24"/>
          <w:lang w:eastAsia="zh-CN"/>
        </w:rPr>
        <w:t>）</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36"/>
          <w:szCs w:val="36"/>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年度经审计的财务报告，包括即资产负债表、利润表、现金流量表、所有者权益表及其附注，或基本开户银行出具的资信证明。（法人投标提供）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（2投标截止时间前三个月内任何一个月投标人及法定代表授权代表及项目负责人缴纳社会保险的凭据复印件。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投标商须对此项做出承诺（格式自拟）并提供类似项目业绩合同（</w:t>
      </w:r>
      <w:r>
        <w:rPr>
          <w:rFonts w:hint="eastAsia" w:ascii="仿宋" w:hAnsi="仿宋" w:eastAsia="仿宋" w:cs="宋体"/>
          <w:bCs/>
          <w:color w:val="FF0000"/>
          <w:sz w:val="24"/>
          <w:szCs w:val="24"/>
          <w:lang w:val="en-US" w:eastAsia="zh-CN"/>
        </w:rPr>
        <w:t>2015年1月1日以来</w:t>
      </w:r>
      <w:r>
        <w:rPr>
          <w:rFonts w:hint="eastAsia" w:ascii="仿宋" w:hAnsi="仿宋" w:eastAsia="仿宋" w:cs="宋体"/>
          <w:bCs/>
          <w:color w:val="FF0000"/>
          <w:sz w:val="24"/>
          <w:szCs w:val="24"/>
          <w:lang w:val="zh-CN"/>
        </w:rPr>
        <w:t>）。</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被委托签字：</w:t>
      </w:r>
      <w:r>
        <w:rPr>
          <w:rFonts w:ascii="仿宋" w:hAnsi="仿宋" w:eastAsia="仿宋" w:cs="宋体"/>
          <w:sz w:val="24"/>
          <w:szCs w:val="24"/>
          <w:lang w:val="zh-CN"/>
        </w:rPr>
        <w:t xml:space="preserve">        </w:t>
      </w:r>
      <w:r>
        <w:rPr>
          <w:rFonts w:hint="eastAsia" w:ascii="仿宋" w:hAnsi="仿宋" w:eastAsia="仿宋" w:cs="宋体"/>
          <w:sz w:val="24"/>
          <w:szCs w:val="24"/>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1、如果我们的投标文件被接受，我们将履行招标文件中规定的每一项要求，按期、按质、按量履行合同。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3、投标人已详细审查全部招标文件，包括修改文件以及全部参考资料和有关附件。我们完全理解并同意放弃对这方面有不明及误解的权力。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4、本投标自开标日起有效期为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outlineLvl w:val="0"/>
        <w:rPr>
          <w:rFonts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w:t>
      </w:r>
      <w:r>
        <w:rPr>
          <w:rFonts w:hint="eastAsia" w:ascii="仿宋" w:hAnsi="仿宋" w:eastAsia="仿宋" w:cs="宋体"/>
          <w:b/>
          <w:bCs/>
          <w:sz w:val="24"/>
          <w:szCs w:val="24"/>
          <w:lang w:val="en-US" w:eastAsia="zh-CN"/>
        </w:rPr>
        <w:t xml:space="preserve">  标段</w:t>
      </w: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126" w:type="dxa"/>
        <w:tblInd w:w="0" w:type="dxa"/>
        <w:tblLayout w:type="fixed"/>
        <w:tblCellMar>
          <w:top w:w="0" w:type="dxa"/>
          <w:left w:w="108" w:type="dxa"/>
          <w:bottom w:w="0" w:type="dxa"/>
          <w:right w:w="108" w:type="dxa"/>
        </w:tblCellMar>
      </w:tblPr>
      <w:tblGrid>
        <w:gridCol w:w="880"/>
        <w:gridCol w:w="1589"/>
        <w:gridCol w:w="3076"/>
        <w:gridCol w:w="1423"/>
        <w:gridCol w:w="1423"/>
        <w:gridCol w:w="735"/>
      </w:tblGrid>
      <w:tr>
        <w:tblPrEx>
          <w:tblLayout w:type="fixed"/>
          <w:tblCellMar>
            <w:top w:w="0" w:type="dxa"/>
            <w:left w:w="108" w:type="dxa"/>
            <w:bottom w:w="0" w:type="dxa"/>
            <w:right w:w="108" w:type="dxa"/>
          </w:tblCellMar>
        </w:tblPrEx>
        <w:trPr>
          <w:trHeight w:val="486" w:hRule="atLeast"/>
        </w:trPr>
        <w:tc>
          <w:tcPr>
            <w:tcW w:w="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4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仿宋" w:hAnsi="仿宋" w:eastAsia="仿宋" w:cs="宋体"/>
                <w:sz w:val="24"/>
                <w:szCs w:val="24"/>
                <w:lang w:val="zh-CN"/>
              </w:rPr>
            </w:pPr>
          </w:p>
        </w:tc>
        <w:tc>
          <w:tcPr>
            <w:tcW w:w="14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4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14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4                         工作方案</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附件6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b/>
          <w:bCs/>
          <w:sz w:val="24"/>
          <w:szCs w:val="24"/>
        </w:rPr>
      </w:pPr>
      <w:r>
        <w:rPr>
          <w:rFonts w:hint="eastAsia" w:ascii="仿宋" w:hAnsi="仿宋" w:eastAsia="仿宋" w:cs="仿宋_GB2312"/>
          <w:b/>
          <w:bCs/>
          <w:sz w:val="24"/>
          <w:szCs w:val="24"/>
        </w:rPr>
        <w:t>（</w:t>
      </w:r>
      <w:r>
        <w:rPr>
          <w:rFonts w:hint="eastAsia" w:ascii="仿宋" w:hAnsi="仿宋" w:eastAsia="仿宋" w:cs="仿宋_GB2312"/>
          <w:b/>
          <w:bCs/>
          <w:sz w:val="24"/>
          <w:szCs w:val="24"/>
          <w:lang w:eastAsia="zh-CN"/>
        </w:rPr>
        <w:t>评分标准</w:t>
      </w:r>
      <w:r>
        <w:rPr>
          <w:rFonts w:hint="eastAsia" w:ascii="仿宋" w:hAnsi="仿宋" w:eastAsia="仿宋" w:cs="仿宋_GB2312"/>
          <w:b/>
          <w:bCs/>
          <w:sz w:val="24"/>
          <w:szCs w:val="24"/>
        </w:rPr>
        <w:t>要求中相关证明材料</w:t>
      </w:r>
      <w:r>
        <w:rPr>
          <w:rFonts w:hint="eastAsia" w:ascii="仿宋" w:hAnsi="仿宋" w:eastAsia="仿宋" w:cs="仿宋_GB2312"/>
          <w:b/>
          <w:bCs/>
          <w:sz w:val="24"/>
          <w:szCs w:val="24"/>
          <w:lang w:eastAsia="zh-CN"/>
        </w:rPr>
        <w:t>复印件</w:t>
      </w:r>
      <w:r>
        <w:rPr>
          <w:rFonts w:hint="eastAsia" w:ascii="仿宋" w:hAnsi="仿宋" w:eastAsia="仿宋" w:cs="仿宋_GB2312"/>
          <w:b/>
          <w:bCs/>
          <w:sz w:val="24"/>
          <w:szCs w:val="24"/>
        </w:rPr>
        <w:t>）</w:t>
      </w:r>
    </w:p>
    <w:p>
      <w:pPr>
        <w:spacing w:line="360" w:lineRule="exact"/>
        <w:jc w:val="left"/>
        <w:rPr>
          <w:rFonts w:ascii="仿宋" w:hAnsi="仿宋" w:eastAsia="仿宋" w:cs="仿宋_GB2312"/>
          <w:sz w:val="24"/>
          <w:szCs w:val="24"/>
        </w:rPr>
      </w:pPr>
    </w:p>
    <w:sectPr>
      <w:headerReference r:id="rId9" w:type="default"/>
      <w:footerReference r:id="rId10" w:type="default"/>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22</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094FEC"/>
    <w:multiLevelType w:val="singleLevel"/>
    <w:tmpl w:val="EB094FEC"/>
    <w:lvl w:ilvl="0" w:tentative="0">
      <w:start w:val="2"/>
      <w:numFmt w:val="chineseCounting"/>
      <w:lvlText w:val="(%1)"/>
      <w:lvlJc w:val="left"/>
      <w:pPr>
        <w:tabs>
          <w:tab w:val="left" w:pos="312"/>
        </w:tabs>
      </w:pPr>
      <w:rPr>
        <w:rFonts w:hint="eastAsia"/>
      </w:rPr>
    </w:lvl>
  </w:abstractNum>
  <w:abstractNum w:abstractNumId="1">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8A4CB1C"/>
    <w:multiLevelType w:val="singleLevel"/>
    <w:tmpl w:val="28A4CB1C"/>
    <w:lvl w:ilvl="0" w:tentative="0">
      <w:start w:val="19"/>
      <w:numFmt w:val="decimal"/>
      <w:suff w:val="nothing"/>
      <w:lvlText w:val="%1、"/>
      <w:lvlJc w:val="left"/>
    </w:lvl>
  </w:abstractNum>
  <w:abstractNum w:abstractNumId="4">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6E374A4"/>
    <w:multiLevelType w:val="singleLevel"/>
    <w:tmpl w:val="56E374A4"/>
    <w:lvl w:ilvl="0" w:tentative="0">
      <w:start w:val="9"/>
      <w:numFmt w:val="decimal"/>
      <w:pStyle w:val="119"/>
      <w:suff w:val="nothing"/>
      <w:lvlText w:val="%1、"/>
      <w:lvlJc w:val="left"/>
    </w:lvl>
  </w:abstractNum>
  <w:abstractNum w:abstractNumId="6">
    <w:nsid w:val="5A0532E2"/>
    <w:multiLevelType w:val="singleLevel"/>
    <w:tmpl w:val="5A0532E2"/>
    <w:lvl w:ilvl="0" w:tentative="0">
      <w:start w:val="4"/>
      <w:numFmt w:val="chineseCounting"/>
      <w:suff w:val="nothing"/>
      <w:lvlText w:val="第%1部"/>
      <w:lvlJc w:val="left"/>
    </w:lvl>
  </w:abstractNum>
  <w:abstractNum w:abstractNumId="7">
    <w:nsid w:val="5A162732"/>
    <w:multiLevelType w:val="singleLevel"/>
    <w:tmpl w:val="5A162732"/>
    <w:lvl w:ilvl="0" w:tentative="0">
      <w:start w:val="3"/>
      <w:numFmt w:val="chineseCounting"/>
      <w:suff w:val="nothing"/>
      <w:lvlText w:val="%1、"/>
      <w:lvlJc w:val="left"/>
    </w:lvl>
  </w:abstractNum>
  <w:abstractNum w:abstractNumId="8">
    <w:nsid w:val="5A30CB82"/>
    <w:multiLevelType w:val="singleLevel"/>
    <w:tmpl w:val="5A30CB82"/>
    <w:lvl w:ilvl="0" w:tentative="0">
      <w:start w:val="1"/>
      <w:numFmt w:val="chineseCounting"/>
      <w:suff w:val="space"/>
      <w:lvlText w:val="第%1部分"/>
      <w:lvlJc w:val="left"/>
    </w:lvl>
  </w:abstractNum>
  <w:abstractNum w:abstractNumId="9">
    <w:nsid w:val="5A3C5FC9"/>
    <w:multiLevelType w:val="singleLevel"/>
    <w:tmpl w:val="5A3C5FC9"/>
    <w:lvl w:ilvl="0" w:tentative="0">
      <w:start w:val="1"/>
      <w:numFmt w:val="decimal"/>
      <w:suff w:val="space"/>
      <w:lvlText w:val="%1."/>
      <w:lvlJc w:val="left"/>
    </w:lvl>
  </w:abstractNum>
  <w:num w:numId="1">
    <w:abstractNumId w:val="5"/>
  </w:num>
  <w:num w:numId="2">
    <w:abstractNumId w:val="8"/>
  </w:num>
  <w:num w:numId="3">
    <w:abstractNumId w:val="7"/>
  </w:num>
  <w:num w:numId="4">
    <w:abstractNumId w:val="9"/>
  </w:num>
  <w:num w:numId="5">
    <w:abstractNumId w:val="0"/>
  </w:num>
  <w:num w:numId="6">
    <w:abstractNumId w:val="4"/>
  </w:num>
  <w:num w:numId="7">
    <w:abstractNumId w:val="3"/>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3C5C"/>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B1B48"/>
    <w:rsid w:val="007C2B76"/>
    <w:rsid w:val="007C5099"/>
    <w:rsid w:val="007D25EE"/>
    <w:rsid w:val="007D3A6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25469"/>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001F8A"/>
    <w:rsid w:val="031A41B0"/>
    <w:rsid w:val="03CB53C9"/>
    <w:rsid w:val="03D744EF"/>
    <w:rsid w:val="04252D6C"/>
    <w:rsid w:val="04524D74"/>
    <w:rsid w:val="048C72C6"/>
    <w:rsid w:val="04E5185D"/>
    <w:rsid w:val="054A14EB"/>
    <w:rsid w:val="055236E0"/>
    <w:rsid w:val="05D7384A"/>
    <w:rsid w:val="05F47DA2"/>
    <w:rsid w:val="05F65379"/>
    <w:rsid w:val="05FF5666"/>
    <w:rsid w:val="0603119A"/>
    <w:rsid w:val="0669725A"/>
    <w:rsid w:val="067E4800"/>
    <w:rsid w:val="06902805"/>
    <w:rsid w:val="06B75E86"/>
    <w:rsid w:val="071151B2"/>
    <w:rsid w:val="073F7793"/>
    <w:rsid w:val="07BE7124"/>
    <w:rsid w:val="080A00AF"/>
    <w:rsid w:val="08302838"/>
    <w:rsid w:val="0859217C"/>
    <w:rsid w:val="088D4853"/>
    <w:rsid w:val="09102145"/>
    <w:rsid w:val="09891681"/>
    <w:rsid w:val="09900A5B"/>
    <w:rsid w:val="09AE4842"/>
    <w:rsid w:val="09C60246"/>
    <w:rsid w:val="09CE2BB7"/>
    <w:rsid w:val="09E57E48"/>
    <w:rsid w:val="0A2B0E2A"/>
    <w:rsid w:val="0AB05B6D"/>
    <w:rsid w:val="0B047399"/>
    <w:rsid w:val="0B8F0D95"/>
    <w:rsid w:val="0BFB4FF7"/>
    <w:rsid w:val="0C053D42"/>
    <w:rsid w:val="0C232636"/>
    <w:rsid w:val="0C3957DB"/>
    <w:rsid w:val="0C3C6A01"/>
    <w:rsid w:val="0CBA4EC9"/>
    <w:rsid w:val="0CBE01FC"/>
    <w:rsid w:val="0CE25187"/>
    <w:rsid w:val="0D2824A3"/>
    <w:rsid w:val="0D62434A"/>
    <w:rsid w:val="0D832C84"/>
    <w:rsid w:val="0DD45553"/>
    <w:rsid w:val="0E1F7A52"/>
    <w:rsid w:val="0F0D73B6"/>
    <w:rsid w:val="0F2C7289"/>
    <w:rsid w:val="0FBA420F"/>
    <w:rsid w:val="10191AD3"/>
    <w:rsid w:val="10240870"/>
    <w:rsid w:val="105F0CCD"/>
    <w:rsid w:val="10A25988"/>
    <w:rsid w:val="11472FC4"/>
    <w:rsid w:val="11662A8F"/>
    <w:rsid w:val="1171773E"/>
    <w:rsid w:val="11FA2E4A"/>
    <w:rsid w:val="12362245"/>
    <w:rsid w:val="127D4879"/>
    <w:rsid w:val="129F4391"/>
    <w:rsid w:val="12F46B93"/>
    <w:rsid w:val="12FB62CF"/>
    <w:rsid w:val="130F3467"/>
    <w:rsid w:val="131F25B3"/>
    <w:rsid w:val="132168C4"/>
    <w:rsid w:val="133477B9"/>
    <w:rsid w:val="133638CF"/>
    <w:rsid w:val="134B3E21"/>
    <w:rsid w:val="135C1261"/>
    <w:rsid w:val="13705BCF"/>
    <w:rsid w:val="146639B0"/>
    <w:rsid w:val="14810804"/>
    <w:rsid w:val="14C32394"/>
    <w:rsid w:val="14E7756C"/>
    <w:rsid w:val="15555471"/>
    <w:rsid w:val="15D15729"/>
    <w:rsid w:val="162949D9"/>
    <w:rsid w:val="166F3B31"/>
    <w:rsid w:val="16BB3F9C"/>
    <w:rsid w:val="17093EDF"/>
    <w:rsid w:val="17411E12"/>
    <w:rsid w:val="175A265D"/>
    <w:rsid w:val="175B5BC6"/>
    <w:rsid w:val="17D43D54"/>
    <w:rsid w:val="17E545EE"/>
    <w:rsid w:val="183733AB"/>
    <w:rsid w:val="183D0ACD"/>
    <w:rsid w:val="186A4EF9"/>
    <w:rsid w:val="18AD21CB"/>
    <w:rsid w:val="1927609C"/>
    <w:rsid w:val="19491C75"/>
    <w:rsid w:val="19786E3B"/>
    <w:rsid w:val="1A107C46"/>
    <w:rsid w:val="1A2912EE"/>
    <w:rsid w:val="1A4540A3"/>
    <w:rsid w:val="1A717838"/>
    <w:rsid w:val="1A8E3CC9"/>
    <w:rsid w:val="1AD5236C"/>
    <w:rsid w:val="1B0D3C4C"/>
    <w:rsid w:val="1B1630FE"/>
    <w:rsid w:val="1B5D0C6D"/>
    <w:rsid w:val="1B7708CE"/>
    <w:rsid w:val="1BFB31C4"/>
    <w:rsid w:val="1C7E647B"/>
    <w:rsid w:val="1CC57EEC"/>
    <w:rsid w:val="1D1E07AB"/>
    <w:rsid w:val="1D285414"/>
    <w:rsid w:val="1D5D79CE"/>
    <w:rsid w:val="1D846EFB"/>
    <w:rsid w:val="1E1761B2"/>
    <w:rsid w:val="1F1100CB"/>
    <w:rsid w:val="1F8F7C87"/>
    <w:rsid w:val="1FA97651"/>
    <w:rsid w:val="1FD141B8"/>
    <w:rsid w:val="1FE67A99"/>
    <w:rsid w:val="1FF557F0"/>
    <w:rsid w:val="200245ED"/>
    <w:rsid w:val="200E5455"/>
    <w:rsid w:val="20852B17"/>
    <w:rsid w:val="208F4659"/>
    <w:rsid w:val="20C91244"/>
    <w:rsid w:val="20CB6D0B"/>
    <w:rsid w:val="20E71C78"/>
    <w:rsid w:val="212773A1"/>
    <w:rsid w:val="214A163F"/>
    <w:rsid w:val="21D44845"/>
    <w:rsid w:val="221572B4"/>
    <w:rsid w:val="22311600"/>
    <w:rsid w:val="226550CC"/>
    <w:rsid w:val="23523DCA"/>
    <w:rsid w:val="23794CD9"/>
    <w:rsid w:val="24BF19AA"/>
    <w:rsid w:val="24CA4202"/>
    <w:rsid w:val="24D66891"/>
    <w:rsid w:val="25302039"/>
    <w:rsid w:val="256C7451"/>
    <w:rsid w:val="25AD30A0"/>
    <w:rsid w:val="2667745A"/>
    <w:rsid w:val="26E95B4E"/>
    <w:rsid w:val="270A7377"/>
    <w:rsid w:val="276906C7"/>
    <w:rsid w:val="278238A3"/>
    <w:rsid w:val="28742078"/>
    <w:rsid w:val="288E3F7A"/>
    <w:rsid w:val="288F49C5"/>
    <w:rsid w:val="28BF1B33"/>
    <w:rsid w:val="28BF2210"/>
    <w:rsid w:val="299315DB"/>
    <w:rsid w:val="29C152D2"/>
    <w:rsid w:val="2A292F06"/>
    <w:rsid w:val="2A29332E"/>
    <w:rsid w:val="2A666F4C"/>
    <w:rsid w:val="2A6671E5"/>
    <w:rsid w:val="2A8574C7"/>
    <w:rsid w:val="2B5A4161"/>
    <w:rsid w:val="2B9F495B"/>
    <w:rsid w:val="2BB70DAF"/>
    <w:rsid w:val="2BBD2870"/>
    <w:rsid w:val="2BF938D1"/>
    <w:rsid w:val="2C01063D"/>
    <w:rsid w:val="2C824188"/>
    <w:rsid w:val="2C8C63A5"/>
    <w:rsid w:val="2CF845CD"/>
    <w:rsid w:val="2D562101"/>
    <w:rsid w:val="2D873A70"/>
    <w:rsid w:val="2DB610BD"/>
    <w:rsid w:val="2DFB43CE"/>
    <w:rsid w:val="2E3D7FDF"/>
    <w:rsid w:val="2E5606EB"/>
    <w:rsid w:val="2E9D5FE0"/>
    <w:rsid w:val="2EF102AF"/>
    <w:rsid w:val="2F232D02"/>
    <w:rsid w:val="2F2A34A3"/>
    <w:rsid w:val="2F38041E"/>
    <w:rsid w:val="2F433D86"/>
    <w:rsid w:val="2F9A5364"/>
    <w:rsid w:val="2FEB36BE"/>
    <w:rsid w:val="30006487"/>
    <w:rsid w:val="308F4EB9"/>
    <w:rsid w:val="314C2E93"/>
    <w:rsid w:val="316C02DE"/>
    <w:rsid w:val="31754AAE"/>
    <w:rsid w:val="317F2E7E"/>
    <w:rsid w:val="31804229"/>
    <w:rsid w:val="319970FC"/>
    <w:rsid w:val="31BA74D8"/>
    <w:rsid w:val="31C57F0B"/>
    <w:rsid w:val="321A4FF8"/>
    <w:rsid w:val="328D4D46"/>
    <w:rsid w:val="333C55A2"/>
    <w:rsid w:val="335D45FD"/>
    <w:rsid w:val="33656785"/>
    <w:rsid w:val="33D8722F"/>
    <w:rsid w:val="33EF6302"/>
    <w:rsid w:val="345D6725"/>
    <w:rsid w:val="34876DB2"/>
    <w:rsid w:val="34B022E5"/>
    <w:rsid w:val="34CE04B2"/>
    <w:rsid w:val="34F94C42"/>
    <w:rsid w:val="35020BCE"/>
    <w:rsid w:val="354E2015"/>
    <w:rsid w:val="35636C46"/>
    <w:rsid w:val="35736992"/>
    <w:rsid w:val="37692631"/>
    <w:rsid w:val="37B10108"/>
    <w:rsid w:val="38B66F17"/>
    <w:rsid w:val="397D15ED"/>
    <w:rsid w:val="39A31772"/>
    <w:rsid w:val="3A0511AE"/>
    <w:rsid w:val="3A252A28"/>
    <w:rsid w:val="3A361775"/>
    <w:rsid w:val="3A5B0DB6"/>
    <w:rsid w:val="3A831E85"/>
    <w:rsid w:val="3AF153B5"/>
    <w:rsid w:val="3B1A3171"/>
    <w:rsid w:val="3B8A1786"/>
    <w:rsid w:val="3BF37AE3"/>
    <w:rsid w:val="3C5A516A"/>
    <w:rsid w:val="3D574C5D"/>
    <w:rsid w:val="3D8F46AB"/>
    <w:rsid w:val="3D977EF9"/>
    <w:rsid w:val="3DB32B5C"/>
    <w:rsid w:val="3DE17511"/>
    <w:rsid w:val="3E0165CC"/>
    <w:rsid w:val="3E5F6553"/>
    <w:rsid w:val="3E6D067F"/>
    <w:rsid w:val="3E85714B"/>
    <w:rsid w:val="3EB83441"/>
    <w:rsid w:val="3ED405D8"/>
    <w:rsid w:val="3EF23AFC"/>
    <w:rsid w:val="3F4E5E4B"/>
    <w:rsid w:val="3F544F16"/>
    <w:rsid w:val="3FD1121A"/>
    <w:rsid w:val="3FDF074D"/>
    <w:rsid w:val="409A7D1F"/>
    <w:rsid w:val="40DD14B7"/>
    <w:rsid w:val="41595C3E"/>
    <w:rsid w:val="42031639"/>
    <w:rsid w:val="420D6E21"/>
    <w:rsid w:val="426D69CE"/>
    <w:rsid w:val="42CF6EC6"/>
    <w:rsid w:val="43306F54"/>
    <w:rsid w:val="43751627"/>
    <w:rsid w:val="439D162E"/>
    <w:rsid w:val="43AF4EB6"/>
    <w:rsid w:val="43DA0DF8"/>
    <w:rsid w:val="43F21A5E"/>
    <w:rsid w:val="449D0BDB"/>
    <w:rsid w:val="44A75B9D"/>
    <w:rsid w:val="44CC251D"/>
    <w:rsid w:val="44ED61E4"/>
    <w:rsid w:val="44F765DB"/>
    <w:rsid w:val="452D2CD2"/>
    <w:rsid w:val="45570A50"/>
    <w:rsid w:val="46E61631"/>
    <w:rsid w:val="46FF7143"/>
    <w:rsid w:val="479A1D63"/>
    <w:rsid w:val="479E2BBB"/>
    <w:rsid w:val="481F7A2D"/>
    <w:rsid w:val="485B029F"/>
    <w:rsid w:val="48AF4A09"/>
    <w:rsid w:val="48FC54CE"/>
    <w:rsid w:val="49B4550E"/>
    <w:rsid w:val="49F50EB5"/>
    <w:rsid w:val="4A702233"/>
    <w:rsid w:val="4AB76254"/>
    <w:rsid w:val="4AF72F43"/>
    <w:rsid w:val="4AFC078A"/>
    <w:rsid w:val="4AFE130C"/>
    <w:rsid w:val="4B06415A"/>
    <w:rsid w:val="4B0F26EB"/>
    <w:rsid w:val="4B2C4572"/>
    <w:rsid w:val="4B307A80"/>
    <w:rsid w:val="4BBD5B2C"/>
    <w:rsid w:val="4BF36702"/>
    <w:rsid w:val="4DEB19A2"/>
    <w:rsid w:val="4F071606"/>
    <w:rsid w:val="4F403B1D"/>
    <w:rsid w:val="4F7F31B2"/>
    <w:rsid w:val="4F827ABA"/>
    <w:rsid w:val="4FA179F3"/>
    <w:rsid w:val="4FA93F1C"/>
    <w:rsid w:val="4FCB730B"/>
    <w:rsid w:val="504A74E2"/>
    <w:rsid w:val="510C3D06"/>
    <w:rsid w:val="51937900"/>
    <w:rsid w:val="51E01C14"/>
    <w:rsid w:val="51ED5B69"/>
    <w:rsid w:val="52740530"/>
    <w:rsid w:val="536A53D4"/>
    <w:rsid w:val="53857B5E"/>
    <w:rsid w:val="53CC5C6E"/>
    <w:rsid w:val="54207CFD"/>
    <w:rsid w:val="54C67D23"/>
    <w:rsid w:val="55005AF5"/>
    <w:rsid w:val="551F63D6"/>
    <w:rsid w:val="55CC6A46"/>
    <w:rsid w:val="55DE4946"/>
    <w:rsid w:val="55EA1952"/>
    <w:rsid w:val="55FD0CFB"/>
    <w:rsid w:val="561945F1"/>
    <w:rsid w:val="567727CF"/>
    <w:rsid w:val="56BE79D8"/>
    <w:rsid w:val="57066176"/>
    <w:rsid w:val="58266B57"/>
    <w:rsid w:val="588A5505"/>
    <w:rsid w:val="58CE0AFE"/>
    <w:rsid w:val="58E11F40"/>
    <w:rsid w:val="58EA7FCE"/>
    <w:rsid w:val="593B360F"/>
    <w:rsid w:val="597E7640"/>
    <w:rsid w:val="5A8975CA"/>
    <w:rsid w:val="5A8D6038"/>
    <w:rsid w:val="5B176006"/>
    <w:rsid w:val="5B8B5722"/>
    <w:rsid w:val="5C1D3EC2"/>
    <w:rsid w:val="5C2A1394"/>
    <w:rsid w:val="5C6F34F3"/>
    <w:rsid w:val="5CDE1B94"/>
    <w:rsid w:val="5D2B1C2D"/>
    <w:rsid w:val="5D523204"/>
    <w:rsid w:val="5DAD4A6A"/>
    <w:rsid w:val="5DD07849"/>
    <w:rsid w:val="5E6E4ACB"/>
    <w:rsid w:val="5EEA3B04"/>
    <w:rsid w:val="5F092277"/>
    <w:rsid w:val="5F4B6391"/>
    <w:rsid w:val="5F8471B4"/>
    <w:rsid w:val="5FCE7ED4"/>
    <w:rsid w:val="5FEB58A2"/>
    <w:rsid w:val="601B36B0"/>
    <w:rsid w:val="60A449E5"/>
    <w:rsid w:val="612A61E3"/>
    <w:rsid w:val="61B82A98"/>
    <w:rsid w:val="61F84732"/>
    <w:rsid w:val="62352BFE"/>
    <w:rsid w:val="62530EF5"/>
    <w:rsid w:val="63097C59"/>
    <w:rsid w:val="633D6D93"/>
    <w:rsid w:val="634F7C15"/>
    <w:rsid w:val="63736A17"/>
    <w:rsid w:val="63937116"/>
    <w:rsid w:val="63B30D1B"/>
    <w:rsid w:val="63C05B9E"/>
    <w:rsid w:val="651A4BCA"/>
    <w:rsid w:val="659F5C58"/>
    <w:rsid w:val="65D24C12"/>
    <w:rsid w:val="65F1505D"/>
    <w:rsid w:val="666031D5"/>
    <w:rsid w:val="668F2678"/>
    <w:rsid w:val="66BA2132"/>
    <w:rsid w:val="6701680A"/>
    <w:rsid w:val="67547205"/>
    <w:rsid w:val="676E5060"/>
    <w:rsid w:val="67A67549"/>
    <w:rsid w:val="67FC0C69"/>
    <w:rsid w:val="695558B0"/>
    <w:rsid w:val="698529F7"/>
    <w:rsid w:val="69981330"/>
    <w:rsid w:val="69D62811"/>
    <w:rsid w:val="6A690960"/>
    <w:rsid w:val="6AB109E9"/>
    <w:rsid w:val="6AF86FE1"/>
    <w:rsid w:val="6AFE3DEE"/>
    <w:rsid w:val="6B5A4DFF"/>
    <w:rsid w:val="6BD614A3"/>
    <w:rsid w:val="6BE93902"/>
    <w:rsid w:val="6C25354C"/>
    <w:rsid w:val="6C68412B"/>
    <w:rsid w:val="6C981ABC"/>
    <w:rsid w:val="6CE52F07"/>
    <w:rsid w:val="6CF54B5F"/>
    <w:rsid w:val="6D0D0A4F"/>
    <w:rsid w:val="6D197199"/>
    <w:rsid w:val="6D234DD5"/>
    <w:rsid w:val="6D355556"/>
    <w:rsid w:val="6D377DF7"/>
    <w:rsid w:val="6D945BC5"/>
    <w:rsid w:val="6DD96194"/>
    <w:rsid w:val="6DFC67F6"/>
    <w:rsid w:val="6E196A24"/>
    <w:rsid w:val="6E1D6E30"/>
    <w:rsid w:val="6E66357B"/>
    <w:rsid w:val="6EB95270"/>
    <w:rsid w:val="6F335225"/>
    <w:rsid w:val="6F8956C3"/>
    <w:rsid w:val="6FB90394"/>
    <w:rsid w:val="6FC41E1E"/>
    <w:rsid w:val="70241AB8"/>
    <w:rsid w:val="706476AA"/>
    <w:rsid w:val="7105714A"/>
    <w:rsid w:val="710F25A0"/>
    <w:rsid w:val="7255719B"/>
    <w:rsid w:val="744C618D"/>
    <w:rsid w:val="74920FD0"/>
    <w:rsid w:val="74924B26"/>
    <w:rsid w:val="74B50A85"/>
    <w:rsid w:val="75125292"/>
    <w:rsid w:val="758826A4"/>
    <w:rsid w:val="75B01AA9"/>
    <w:rsid w:val="76140509"/>
    <w:rsid w:val="763C41F4"/>
    <w:rsid w:val="768649B8"/>
    <w:rsid w:val="76EF0C8A"/>
    <w:rsid w:val="76F83624"/>
    <w:rsid w:val="773E3460"/>
    <w:rsid w:val="773F1990"/>
    <w:rsid w:val="776A79F9"/>
    <w:rsid w:val="777A7DC6"/>
    <w:rsid w:val="781F4CD1"/>
    <w:rsid w:val="78640367"/>
    <w:rsid w:val="78AC6D4E"/>
    <w:rsid w:val="78C403B7"/>
    <w:rsid w:val="79640B02"/>
    <w:rsid w:val="796E4180"/>
    <w:rsid w:val="79874C47"/>
    <w:rsid w:val="79967626"/>
    <w:rsid w:val="7A731DE7"/>
    <w:rsid w:val="7ABE7E81"/>
    <w:rsid w:val="7AE73174"/>
    <w:rsid w:val="7B1234F7"/>
    <w:rsid w:val="7B5007DD"/>
    <w:rsid w:val="7BC31BA7"/>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72771C"/>
    <w:rsid w:val="7E84244F"/>
    <w:rsid w:val="7EB23D15"/>
    <w:rsid w:val="7EB72B1E"/>
    <w:rsid w:val="7F0F3D7E"/>
    <w:rsid w:val="7F17791C"/>
    <w:rsid w:val="7F3B2004"/>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6">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7">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8">
    <w:name w:val="heading 6"/>
    <w:basedOn w:val="1"/>
    <w:next w:val="9"/>
    <w:link w:val="48"/>
    <w:qFormat/>
    <w:uiPriority w:val="0"/>
    <w:pPr>
      <w:keepNext/>
      <w:jc w:val="center"/>
      <w:outlineLvl w:val="5"/>
    </w:pPr>
    <w:rPr>
      <w:rFonts w:ascii="Times New Roman" w:hAnsi="Times New Roman" w:eastAsia="宋体" w:cs="Times New Roman"/>
      <w:b/>
      <w:kern w:val="0"/>
      <w:sz w:val="44"/>
      <w:szCs w:val="20"/>
    </w:rPr>
  </w:style>
  <w:style w:type="paragraph" w:styleId="10">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1">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2">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89"/>
    <w:qFormat/>
    <w:uiPriority w:val="0"/>
    <w:rPr>
      <w:rFonts w:ascii="仿宋_GB2312" w:hAnsi="Times New Roman" w:eastAsia="仿宋_GB2312" w:cs="Times New Roman"/>
      <w:kern w:val="0"/>
      <w:sz w:val="24"/>
      <w:szCs w:val="20"/>
    </w:rPr>
  </w:style>
  <w:style w:type="paragraph" w:styleId="9">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3">
    <w:name w:val="annotation subject"/>
    <w:basedOn w:val="14"/>
    <w:next w:val="14"/>
    <w:link w:val="87"/>
    <w:unhideWhenUsed/>
    <w:qFormat/>
    <w:uiPriority w:val="99"/>
    <w:rPr>
      <w:b/>
      <w:bCs/>
    </w:rPr>
  </w:style>
  <w:style w:type="paragraph" w:styleId="14">
    <w:name w:val="annotation text"/>
    <w:basedOn w:val="1"/>
    <w:link w:val="84"/>
    <w:unhideWhenUsed/>
    <w:qFormat/>
    <w:uiPriority w:val="0"/>
    <w:pPr>
      <w:jc w:val="left"/>
    </w:pPr>
    <w:rPr>
      <w:rFonts w:ascii="Times New Roman" w:hAnsi="Times New Roman" w:eastAsia="宋体" w:cs="Times New Roman"/>
      <w:szCs w:val="24"/>
    </w:rPr>
  </w:style>
  <w:style w:type="paragraph" w:styleId="15">
    <w:name w:val="Body Text First Indent"/>
    <w:basedOn w:val="2"/>
    <w:link w:val="90"/>
    <w:qFormat/>
    <w:uiPriority w:val="0"/>
    <w:pPr>
      <w:spacing w:after="120"/>
      <w:ind w:firstLine="420" w:firstLineChars="100"/>
    </w:pPr>
    <w:rPr>
      <w:rFonts w:ascii="Times New Roman" w:eastAsia="宋体"/>
      <w:szCs w:val="24"/>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4"/>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3"/>
    <w:qFormat/>
    <w:uiPriority w:val="0"/>
    <w:rPr>
      <w:b/>
      <w:bCs/>
      <w:kern w:val="44"/>
      <w:sz w:val="44"/>
      <w:szCs w:val="44"/>
    </w:rPr>
  </w:style>
  <w:style w:type="character" w:customStyle="1" w:styleId="45">
    <w:name w:val="标题 3 Char"/>
    <w:basedOn w:val="30"/>
    <w:link w:val="5"/>
    <w:qFormat/>
    <w:uiPriority w:val="0"/>
    <w:rPr>
      <w:b/>
      <w:bCs/>
      <w:sz w:val="32"/>
      <w:szCs w:val="32"/>
    </w:rPr>
  </w:style>
  <w:style w:type="character" w:customStyle="1" w:styleId="46">
    <w:name w:val="标题 4 Char"/>
    <w:basedOn w:val="30"/>
    <w:link w:val="6"/>
    <w:qFormat/>
    <w:uiPriority w:val="0"/>
    <w:rPr>
      <w:rFonts w:eastAsia="新宋体"/>
      <w:sz w:val="30"/>
      <w:szCs w:val="21"/>
    </w:rPr>
  </w:style>
  <w:style w:type="character" w:customStyle="1" w:styleId="47">
    <w:name w:val="标题 5 Char"/>
    <w:basedOn w:val="30"/>
    <w:link w:val="7"/>
    <w:qFormat/>
    <w:uiPriority w:val="0"/>
    <w:rPr>
      <w:b/>
      <w:bCs/>
      <w:sz w:val="28"/>
      <w:szCs w:val="28"/>
    </w:rPr>
  </w:style>
  <w:style w:type="character" w:customStyle="1" w:styleId="48">
    <w:name w:val="标题 6 Char"/>
    <w:basedOn w:val="30"/>
    <w:link w:val="8"/>
    <w:qFormat/>
    <w:uiPriority w:val="0"/>
    <w:rPr>
      <w:b/>
      <w:sz w:val="44"/>
    </w:rPr>
  </w:style>
  <w:style w:type="character" w:customStyle="1" w:styleId="49">
    <w:name w:val="标题 7 Char"/>
    <w:basedOn w:val="30"/>
    <w:link w:val="10"/>
    <w:qFormat/>
    <w:uiPriority w:val="0"/>
    <w:rPr>
      <w:b/>
      <w:bCs/>
      <w:sz w:val="24"/>
      <w:szCs w:val="24"/>
    </w:rPr>
  </w:style>
  <w:style w:type="character" w:customStyle="1" w:styleId="50">
    <w:name w:val="标题 8 Char"/>
    <w:basedOn w:val="30"/>
    <w:link w:val="11"/>
    <w:qFormat/>
    <w:uiPriority w:val="0"/>
    <w:rPr>
      <w:rFonts w:ascii="Arial" w:hAnsi="Arial" w:eastAsia="黑体"/>
      <w:sz w:val="24"/>
      <w:szCs w:val="24"/>
    </w:rPr>
  </w:style>
  <w:style w:type="character" w:customStyle="1" w:styleId="51">
    <w:name w:val="标题 9 Char"/>
    <w:basedOn w:val="30"/>
    <w:link w:val="12"/>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9"/>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3"/>
    <w:qFormat/>
    <w:uiPriority w:val="99"/>
    <w:rPr>
      <w:b/>
      <w:bCs/>
      <w:kern w:val="2"/>
      <w:sz w:val="21"/>
      <w:szCs w:val="24"/>
    </w:rPr>
  </w:style>
  <w:style w:type="character" w:customStyle="1" w:styleId="59">
    <w:name w:val="正文文本 Char"/>
    <w:link w:val="2"/>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5"/>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4"/>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4"/>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4"/>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3"/>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2"/>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5"/>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6"/>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5"/>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styleId="126">
    <w:name w:val="List Paragraph"/>
    <w:basedOn w:val="1"/>
    <w:unhideWhenUsed/>
    <w:qFormat/>
    <w:uiPriority w:val="99"/>
    <w:pPr>
      <w:ind w:firstLine="420" w:firstLineChars="200"/>
    </w:pPr>
  </w:style>
  <w:style w:type="paragraph" w:customStyle="1" w:styleId="127">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D8B73B-4CB9-4893-9C85-AE745BF3227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3287</Words>
  <Characters>18738</Characters>
  <Lines>156</Lines>
  <Paragraphs>43</Paragraphs>
  <TotalTime>0</TotalTime>
  <ScaleCrop>false</ScaleCrop>
  <LinksUpToDate>false</LinksUpToDate>
  <CharactersWithSpaces>21982</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2018-07-11T09:43:00Z</cp:lastPrinted>
  <dcterms:modified xsi:type="dcterms:W3CDTF">2018-08-02T03:55:01Z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