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rPr>
          <w:rFonts w:ascii="仿宋" w:hAnsi="仿宋" w:eastAsia="仿宋" w:cs="仿宋"/>
          <w:b/>
          <w:bCs/>
          <w:sz w:val="44"/>
          <w:szCs w:val="44"/>
        </w:rPr>
      </w:pPr>
    </w:p>
    <w:p>
      <w:pPr>
        <w:jc w:val="center"/>
        <w:rPr>
          <w:rFonts w:hint="eastAsia" w:ascii="仿宋" w:hAnsi="仿宋" w:eastAsia="仿宋" w:cs="仿宋"/>
          <w:b/>
          <w:bCs/>
          <w:sz w:val="36"/>
          <w:szCs w:val="36"/>
        </w:rPr>
      </w:pPr>
      <w:r>
        <w:rPr>
          <w:rFonts w:hint="eastAsia" w:ascii="仿宋" w:hAnsi="仿宋" w:eastAsia="仿宋" w:cs="仿宋"/>
          <w:b/>
          <w:bCs/>
          <w:sz w:val="36"/>
          <w:szCs w:val="36"/>
        </w:rPr>
        <w:t>禹州市高级中学</w:t>
      </w:r>
    </w:p>
    <w:p>
      <w:pPr>
        <w:jc w:val="center"/>
        <w:rPr>
          <w:rFonts w:ascii="黑体" w:hAnsi="黑体" w:eastAsia="黑体"/>
          <w:b/>
          <w:bCs/>
          <w:spacing w:val="-20"/>
          <w:sz w:val="44"/>
          <w:szCs w:val="44"/>
        </w:rPr>
      </w:pPr>
      <w:r>
        <w:rPr>
          <w:rFonts w:hint="eastAsia" w:ascii="仿宋" w:hAnsi="仿宋" w:eastAsia="仿宋" w:cs="仿宋"/>
          <w:b/>
          <w:bCs/>
          <w:sz w:val="36"/>
          <w:szCs w:val="36"/>
        </w:rPr>
        <w:t>信息技术互动教室及教学办公设备购置安装项目</w:t>
      </w: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spacing w:line="600" w:lineRule="exact"/>
        <w:ind w:firstLine="320" w:firstLineChars="100"/>
        <w:rPr>
          <w:rFonts w:hint="eastAsia" w:ascii="仿宋" w:hAnsi="仿宋" w:eastAsia="仿宋" w:cs="仿宋"/>
          <w:sz w:val="32"/>
          <w:szCs w:val="32"/>
        </w:rPr>
      </w:pPr>
      <w:r>
        <w:rPr>
          <w:rFonts w:hint="eastAsia" w:ascii="仿宋" w:hAnsi="仿宋" w:eastAsia="仿宋"/>
          <w:sz w:val="32"/>
        </w:rPr>
        <w:t>采购单位：</w:t>
      </w:r>
      <w:r>
        <w:rPr>
          <w:rFonts w:hint="eastAsia" w:ascii="仿宋" w:hAnsi="仿宋" w:eastAsia="仿宋" w:cs="仿宋"/>
          <w:sz w:val="32"/>
          <w:szCs w:val="32"/>
        </w:rPr>
        <w:t>禹州市高级中学</w:t>
      </w:r>
    </w:p>
    <w:p>
      <w:pPr>
        <w:autoSpaceDE w:val="0"/>
        <w:autoSpaceDN w:val="0"/>
        <w:spacing w:line="360" w:lineRule="auto"/>
        <w:ind w:left="319" w:leftChars="152" w:right="-20"/>
        <w:outlineLvl w:val="0"/>
        <w:rPr>
          <w:rFonts w:hint="eastAsia" w:ascii="仿宋" w:hAnsi="仿宋" w:eastAsia="仿宋"/>
          <w:sz w:val="32"/>
        </w:rPr>
      </w:pPr>
      <w:r>
        <w:rPr>
          <w:rFonts w:hint="eastAsia" w:ascii="仿宋" w:hAnsi="仿宋" w:eastAsia="仿宋"/>
          <w:sz w:val="32"/>
        </w:rPr>
        <w:t>项目名称：禹州市高级中学信息技术互动教室及教学办公设备购置安装项目</w:t>
      </w:r>
    </w:p>
    <w:p>
      <w:pPr>
        <w:autoSpaceDE w:val="0"/>
        <w:autoSpaceDN w:val="0"/>
        <w:spacing w:line="360" w:lineRule="auto"/>
        <w:ind w:right="-20" w:firstLine="320" w:firstLineChars="100"/>
        <w:outlineLvl w:val="0"/>
        <w:rPr>
          <w:rFonts w:hint="eastAsia" w:ascii="仿宋" w:hAnsi="仿宋" w:eastAsia="仿宋"/>
          <w:sz w:val="32"/>
          <w:lang w:val="en-US" w:eastAsia="zh-CN"/>
        </w:rPr>
      </w:pPr>
      <w:r>
        <w:rPr>
          <w:rFonts w:hint="eastAsia" w:ascii="仿宋" w:hAnsi="仿宋" w:eastAsia="仿宋"/>
          <w:sz w:val="32"/>
        </w:rPr>
        <w:t>项目编号：YZCG—G201</w:t>
      </w:r>
      <w:r>
        <w:rPr>
          <w:rFonts w:hint="eastAsia" w:ascii="仿宋" w:hAnsi="仿宋" w:eastAsia="仿宋"/>
          <w:sz w:val="32"/>
          <w:lang w:val="en-US" w:eastAsia="zh-CN"/>
        </w:rPr>
        <w:t>8</w:t>
      </w:r>
      <w:r>
        <w:rPr>
          <w:rFonts w:hint="eastAsia" w:ascii="仿宋" w:hAnsi="仿宋" w:eastAsia="仿宋"/>
          <w:sz w:val="32"/>
        </w:rPr>
        <w:t>1</w:t>
      </w:r>
      <w:r>
        <w:rPr>
          <w:rFonts w:hint="eastAsia" w:ascii="仿宋" w:hAnsi="仿宋" w:eastAsia="仿宋"/>
          <w:sz w:val="32"/>
          <w:lang w:val="en-US" w:eastAsia="zh-CN"/>
        </w:rPr>
        <w:t>97</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rPr>
          <w:rFonts w:ascii="仿宋" w:hAnsi="仿宋" w:eastAsia="仿宋"/>
          <w:b/>
          <w:sz w:val="32"/>
        </w:rPr>
      </w:pPr>
    </w:p>
    <w:p>
      <w:pPr>
        <w:ind w:firstLine="3360" w:firstLineChars="1050"/>
        <w:rPr>
          <w:rFonts w:ascii="仿宋" w:hAnsi="仿宋" w:eastAsia="仿宋"/>
          <w:bCs/>
          <w:sz w:val="32"/>
        </w:rPr>
      </w:pPr>
      <w:r>
        <w:rPr>
          <w:rFonts w:hint="eastAsia" w:ascii="仿宋" w:hAnsi="仿宋" w:eastAsia="仿宋"/>
          <w:bCs/>
          <w:sz w:val="32"/>
        </w:rPr>
        <w:t>二〇一八年</w:t>
      </w:r>
      <w:r>
        <w:rPr>
          <w:rFonts w:hint="eastAsia" w:ascii="仿宋" w:hAnsi="仿宋" w:eastAsia="仿宋"/>
          <w:bCs/>
          <w:sz w:val="32"/>
          <w:lang w:eastAsia="zh-CN"/>
        </w:rPr>
        <w:t>八</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黑体" w:hAnsi="黑体" w:eastAsia="黑体" w:cs="黑体"/>
          <w:b/>
          <w:sz w:val="44"/>
          <w:szCs w:val="44"/>
        </w:rPr>
      </w:pPr>
      <w:r>
        <w:rPr>
          <w:rFonts w:hint="eastAsia" w:ascii="黑体" w:hAnsi="黑体" w:eastAsia="黑体" w:cs="黑体"/>
          <w:b/>
          <w:sz w:val="44"/>
          <w:szCs w:val="44"/>
        </w:rPr>
        <w:t xml:space="preserve"> 投标邀请函</w:t>
      </w:r>
    </w:p>
    <w:p>
      <w:pPr>
        <w:numPr>
          <w:ilvl w:val="0"/>
          <w:numId w:val="0"/>
        </w:numPr>
        <w:spacing w:line="520" w:lineRule="exact"/>
        <w:textAlignment w:val="baseline"/>
        <w:rPr>
          <w:rFonts w:ascii="黑体" w:hAnsi="黑体" w:eastAsia="黑体" w:cs="黑体"/>
          <w:b/>
          <w:sz w:val="44"/>
          <w:szCs w:val="44"/>
        </w:rPr>
      </w:pPr>
    </w:p>
    <w:p>
      <w:pPr>
        <w:spacing w:line="6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禹州市高级中学</w:t>
      </w:r>
    </w:p>
    <w:p>
      <w:pPr>
        <w:spacing w:line="6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信息技术互动教室及教学办公设备购置安装项目</w:t>
      </w:r>
    </w:p>
    <w:p>
      <w:pPr>
        <w:spacing w:line="6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投标邀请函</w:t>
      </w:r>
    </w:p>
    <w:p>
      <w:pPr>
        <w:keepNext w:val="0"/>
        <w:keepLines w:val="0"/>
        <w:pageBreakBefore w:val="0"/>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hint="eastAsia"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hint="eastAsia"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禹州市政府采购中心受禹州市高级中学的委托，就“禹州市高级中学</w:t>
      </w:r>
      <w:r>
        <w:rPr>
          <w:rFonts w:hint="eastAsia" w:ascii="仿宋" w:hAnsi="仿宋" w:eastAsia="仿宋" w:cs="仿宋_GB2312"/>
          <w:sz w:val="32"/>
          <w:szCs w:val="32"/>
          <w:lang w:eastAsia="zh-CN"/>
        </w:rPr>
        <w:t>信息技术互动教室及教学办公设备购置安装项目</w:t>
      </w:r>
      <w:r>
        <w:rPr>
          <w:rFonts w:hint="eastAsia" w:ascii="仿宋" w:hAnsi="仿宋" w:eastAsia="仿宋" w:cs="仿宋_GB2312"/>
          <w:sz w:val="32"/>
          <w:szCs w:val="32"/>
        </w:rPr>
        <w:t>”进行</w:t>
      </w:r>
      <w:r>
        <w:rPr>
          <w:rFonts w:hint="eastAsia" w:ascii="仿宋" w:hAnsi="仿宋" w:eastAsia="仿宋" w:cs="仿宋_GB2312"/>
          <w:sz w:val="32"/>
          <w:szCs w:val="32"/>
          <w:lang w:eastAsia="zh-CN"/>
        </w:rPr>
        <w:t>公开招标</w:t>
      </w:r>
      <w:r>
        <w:rPr>
          <w:rFonts w:hint="eastAsia" w:ascii="仿宋" w:hAnsi="仿宋" w:eastAsia="仿宋" w:cs="仿宋_GB2312"/>
          <w:sz w:val="32"/>
          <w:szCs w:val="32"/>
        </w:rPr>
        <w:t>，欢迎合格的投标人前来投标。</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采购人：禹州市高级中学</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_GB2312"/>
          <w:sz w:val="32"/>
          <w:szCs w:val="32"/>
          <w:lang w:eastAsia="zh-CN"/>
        </w:rPr>
      </w:pPr>
      <w:r>
        <w:rPr>
          <w:rFonts w:ascii="仿宋" w:hAnsi="仿宋" w:eastAsia="仿宋" w:cs="Arial"/>
          <w:color w:val="000000"/>
          <w:kern w:val="0"/>
          <w:sz w:val="32"/>
          <w:szCs w:val="32"/>
        </w:rPr>
        <w:t>项目名称：</w:t>
      </w:r>
      <w:r>
        <w:rPr>
          <w:rFonts w:hint="eastAsia" w:ascii="仿宋" w:hAnsi="仿宋" w:eastAsia="仿宋" w:cs="仿宋_GB2312"/>
          <w:sz w:val="32"/>
          <w:szCs w:val="32"/>
        </w:rPr>
        <w:t>禹州市高级中学</w:t>
      </w:r>
      <w:r>
        <w:rPr>
          <w:rFonts w:hint="eastAsia" w:ascii="仿宋" w:hAnsi="仿宋" w:eastAsia="仿宋" w:cs="仿宋_GB2312"/>
          <w:sz w:val="32"/>
          <w:szCs w:val="32"/>
          <w:lang w:eastAsia="zh-CN"/>
        </w:rPr>
        <w:t>信息技术互动教室及教学办公设备购置安装项目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1" w:leftChars="0" w:right="0" w:rightChars="0"/>
        <w:jc w:val="left"/>
        <w:textAlignment w:val="auto"/>
        <w:outlineLvl w:val="9"/>
        <w:rPr>
          <w:rFonts w:hint="eastAsia" w:ascii="仿宋" w:hAnsi="仿宋" w:eastAsia="仿宋" w:cs="仿宋_GB2312"/>
          <w:sz w:val="32"/>
          <w:szCs w:val="32"/>
          <w:lang w:val="en-US" w:eastAsia="zh-CN"/>
        </w:rPr>
      </w:pPr>
      <w:r>
        <w:rPr>
          <w:rFonts w:hint="eastAsia" w:ascii="仿宋" w:hAnsi="仿宋" w:eastAsia="仿宋" w:cs="Arial"/>
          <w:color w:val="000000"/>
          <w:kern w:val="0"/>
          <w:sz w:val="32"/>
          <w:szCs w:val="32"/>
          <w:lang w:val="en-US" w:eastAsia="zh-CN"/>
        </w:rPr>
        <w:t>3</w:t>
      </w:r>
      <w:r>
        <w:rPr>
          <w:rFonts w:hint="eastAsia" w:ascii="仿宋" w:hAnsi="仿宋" w:eastAsia="仿宋" w:cs="Arial"/>
          <w:color w:val="000000"/>
          <w:kern w:val="0"/>
          <w:sz w:val="32"/>
          <w:szCs w:val="32"/>
        </w:rPr>
        <w:t>、采购</w:t>
      </w:r>
      <w:r>
        <w:rPr>
          <w:rFonts w:ascii="仿宋" w:hAnsi="仿宋" w:eastAsia="仿宋" w:cs="Arial"/>
          <w:color w:val="000000"/>
          <w:kern w:val="0"/>
          <w:sz w:val="32"/>
          <w:szCs w:val="32"/>
        </w:rPr>
        <w:t>编号：</w:t>
      </w:r>
      <w:r>
        <w:rPr>
          <w:rFonts w:hint="eastAsia" w:ascii="仿宋" w:hAnsi="仿宋" w:eastAsia="仿宋" w:cs="仿宋_GB2312"/>
          <w:sz w:val="32"/>
          <w:szCs w:val="32"/>
        </w:rPr>
        <w:t>YZCG-</w:t>
      </w:r>
      <w:r>
        <w:rPr>
          <w:rFonts w:hint="eastAsia" w:ascii="仿宋" w:hAnsi="仿宋" w:eastAsia="仿宋" w:cs="仿宋_GB2312"/>
          <w:sz w:val="32"/>
          <w:szCs w:val="32"/>
          <w:lang w:val="en-US" w:eastAsia="zh-CN"/>
        </w:rPr>
        <w:t>G</w:t>
      </w: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8197</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_GB2312"/>
          <w:sz w:val="32"/>
          <w:szCs w:val="32"/>
        </w:rPr>
      </w:pPr>
      <w:r>
        <w:rPr>
          <w:rFonts w:hint="eastAsia" w:ascii="仿宋" w:hAnsi="仿宋" w:eastAsia="仿宋" w:cs="Arial"/>
          <w:color w:val="000000"/>
          <w:kern w:val="0"/>
          <w:sz w:val="32"/>
          <w:szCs w:val="32"/>
          <w:lang w:val="en-US" w:eastAsia="zh-CN"/>
        </w:rPr>
        <w:t>4</w:t>
      </w:r>
      <w:r>
        <w:rPr>
          <w:rFonts w:hint="eastAsia" w:ascii="仿宋" w:hAnsi="仿宋" w:eastAsia="仿宋" w:cs="Arial"/>
          <w:color w:val="000000"/>
          <w:kern w:val="0"/>
          <w:sz w:val="32"/>
          <w:szCs w:val="32"/>
        </w:rPr>
        <w:t>、</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lang w:val="en-US" w:eastAsia="zh-CN"/>
        </w:rPr>
        <w:t>教室互动后台、教室互动终端、教学平台软件及办公终端等</w:t>
      </w:r>
      <w:r>
        <w:rPr>
          <w:rFonts w:hint="eastAsia" w:ascii="仿宋" w:hAnsi="仿宋" w:eastAsia="仿宋" w:cs="仿宋_GB2312"/>
          <w:sz w:val="32"/>
          <w:szCs w:val="32"/>
        </w:rPr>
        <w:t>（详见谈判文件）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_GB2312"/>
          <w:sz w:val="32"/>
          <w:szCs w:val="32"/>
          <w:lang w:val="en-US" w:eastAsia="zh-CN"/>
        </w:rPr>
      </w:pPr>
      <w:r>
        <w:rPr>
          <w:rFonts w:hint="eastAsia" w:ascii="仿宋" w:hAnsi="仿宋" w:eastAsia="仿宋" w:cs="Arial"/>
          <w:color w:val="000000"/>
          <w:kern w:val="0"/>
          <w:sz w:val="32"/>
          <w:szCs w:val="32"/>
          <w:lang w:val="en-US" w:eastAsia="zh-CN"/>
        </w:rPr>
        <w:t>5、</w:t>
      </w:r>
      <w:r>
        <w:rPr>
          <w:rFonts w:ascii="仿宋" w:hAnsi="仿宋" w:eastAsia="仿宋" w:cs="Arial"/>
          <w:color w:val="000000"/>
          <w:kern w:val="0"/>
          <w:sz w:val="32"/>
          <w:szCs w:val="32"/>
        </w:rPr>
        <w:t>采购预算：</w:t>
      </w:r>
      <w:r>
        <w:rPr>
          <w:rFonts w:hint="eastAsia" w:ascii="仿宋" w:hAnsi="仿宋" w:eastAsia="仿宋" w:cs="Arial"/>
          <w:color w:val="000000"/>
          <w:kern w:val="0"/>
          <w:sz w:val="32"/>
          <w:szCs w:val="32"/>
          <w:lang w:val="en-US" w:eastAsia="zh-CN"/>
        </w:rPr>
        <w:t>192.2</w:t>
      </w:r>
      <w:r>
        <w:rPr>
          <w:rFonts w:hint="eastAsia" w:ascii="仿宋" w:hAnsi="仿宋" w:eastAsia="仿宋" w:cs="仿宋_GB2312"/>
          <w:sz w:val="32"/>
          <w:szCs w:val="32"/>
          <w:lang w:val="en-US" w:eastAsia="zh-CN"/>
        </w:rPr>
        <w:t>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6、采购限价：192.2万元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72" w:firstLineChars="147"/>
        <w:jc w:val="left"/>
        <w:textAlignment w:val="auto"/>
        <w:outlineLvl w:val="9"/>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文件）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2" w:leftChars="0" w:right="0" w:rightChars="0"/>
        <w:jc w:val="left"/>
        <w:textAlignment w:val="auto"/>
        <w:outlineLvl w:val="9"/>
        <w:rPr>
          <w:rFonts w:hint="eastAsia" w:ascii="黑体" w:hAnsi="黑体" w:eastAsia="黑体" w:cs="Arial"/>
          <w:b/>
          <w:color w:val="000000"/>
          <w:kern w:val="0"/>
          <w:sz w:val="32"/>
          <w:szCs w:val="32"/>
          <w:lang w:eastAsia="zh-CN"/>
        </w:rPr>
      </w:pPr>
      <w:r>
        <w:rPr>
          <w:rFonts w:hint="eastAsia" w:ascii="黑体" w:hAnsi="黑体" w:eastAsia="黑体" w:cs="Arial"/>
          <w:b/>
          <w:color w:val="000000"/>
          <w:kern w:val="0"/>
          <w:sz w:val="32"/>
          <w:szCs w:val="32"/>
          <w:lang w:eastAsia="zh-CN"/>
        </w:rPr>
        <w:t>三、</w:t>
      </w:r>
      <w:r>
        <w:rPr>
          <w:rFonts w:ascii="黑体" w:hAnsi="黑体" w:eastAsia="黑体" w:cs="Arial"/>
          <w:b/>
          <w:color w:val="000000"/>
          <w:kern w:val="0"/>
          <w:sz w:val="32"/>
          <w:szCs w:val="32"/>
        </w:rPr>
        <w:t>供应商资格要求</w:t>
      </w:r>
      <w:r>
        <w:rPr>
          <w:rFonts w:hint="eastAsia" w:ascii="黑体" w:hAnsi="黑体" w:eastAsia="黑体" w:cs="Arial"/>
          <w:b/>
          <w:color w:val="000000"/>
          <w:kern w:val="0"/>
          <w:sz w:val="32"/>
          <w:szCs w:val="32"/>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2" w:leftChars="0" w:right="0" w:rightChars="0"/>
        <w:jc w:val="left"/>
        <w:textAlignment w:val="auto"/>
        <w:outlineLvl w:val="9"/>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符合《政府采购法》第二十二条之规定；</w:t>
      </w:r>
    </w:p>
    <w:p>
      <w:pPr>
        <w:keepNext w:val="0"/>
        <w:keepLines w:val="0"/>
        <w:pageBreakBefore w:val="0"/>
        <w:kinsoku/>
        <w:wordWrap/>
        <w:overflowPunct/>
        <w:topLinePunct w:val="0"/>
        <w:autoSpaceDE/>
        <w:autoSpaceDN/>
        <w:bidi w:val="0"/>
        <w:adjustRightInd/>
        <w:snapToGrid/>
        <w:spacing w:line="400" w:lineRule="exact"/>
        <w:ind w:left="319" w:leftChars="152" w:right="0" w:rightChars="0" w:firstLine="160" w:firstLineChars="50"/>
        <w:textAlignment w:val="auto"/>
        <w:outlineLvl w:val="9"/>
        <w:rPr>
          <w:rFonts w:hint="eastAsia" w:ascii="仿宋" w:hAnsi="仿宋" w:eastAsia="仿宋" w:cs="仿宋_GB2312"/>
          <w:sz w:val="32"/>
          <w:szCs w:val="32"/>
          <w:lang w:eastAsia="zh-CN"/>
        </w:rPr>
      </w:pPr>
      <w:r>
        <w:rPr>
          <w:rFonts w:hint="eastAsia" w:ascii="仿宋" w:hAnsi="仿宋" w:eastAsia="仿宋" w:cs="仿宋_GB2312"/>
          <w:sz w:val="32"/>
          <w:szCs w:val="32"/>
        </w:rPr>
        <w:t>2、投标商须具有独立法人资格及相应的经营范围（以营业执照</w:t>
      </w:r>
      <w:r>
        <w:rPr>
          <w:rFonts w:hint="eastAsia" w:ascii="仿宋" w:hAnsi="仿宋" w:eastAsia="仿宋" w:cs="仿宋_GB2312"/>
          <w:sz w:val="32"/>
          <w:szCs w:val="32"/>
          <w:lang w:eastAsia="zh-CN"/>
        </w:rPr>
        <w:t>）；</w:t>
      </w:r>
    </w:p>
    <w:p>
      <w:pPr>
        <w:keepNext w:val="0"/>
        <w:keepLines w:val="0"/>
        <w:pageBreakBefore w:val="0"/>
        <w:kinsoku/>
        <w:wordWrap/>
        <w:overflowPunct/>
        <w:topLinePunct w:val="0"/>
        <w:autoSpaceDE/>
        <w:autoSpaceDN/>
        <w:bidi w:val="0"/>
        <w:adjustRightInd/>
        <w:snapToGrid/>
        <w:spacing w:line="400" w:lineRule="exact"/>
        <w:ind w:left="319" w:leftChars="152" w:right="0" w:rightChars="0" w:firstLine="160" w:firstLineChars="50"/>
        <w:textAlignment w:val="auto"/>
        <w:outlineLvl w:val="9"/>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3、投标商应开具由项目所在地或企业营业执照注册所在地人民检察院出具的无行贿犯罪档案告知函；</w:t>
      </w:r>
    </w:p>
    <w:p>
      <w:pPr>
        <w:keepNext w:val="0"/>
        <w:keepLines w:val="0"/>
        <w:pageBreakBefore w:val="0"/>
        <w:kinsoku/>
        <w:wordWrap/>
        <w:overflowPunct/>
        <w:topLinePunct w:val="0"/>
        <w:autoSpaceDE/>
        <w:autoSpaceDN/>
        <w:bidi w:val="0"/>
        <w:adjustRightInd/>
        <w:snapToGrid/>
        <w:spacing w:line="400" w:lineRule="exact"/>
        <w:ind w:left="319" w:leftChars="152" w:right="0" w:rightChars="0" w:firstLine="160" w:firstLineChars="50"/>
        <w:textAlignment w:val="auto"/>
        <w:outlineLvl w:val="9"/>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4、被委托人是须是本单位职工，须提供公司为本人缴纳社会保险证明；</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150"/>
        <w:textAlignment w:val="auto"/>
        <w:outlineLvl w:val="9"/>
        <w:rPr>
          <w:rFonts w:hint="eastAsia" w:ascii="仿宋" w:hAnsi="仿宋" w:eastAsia="仿宋" w:cs="仿宋_GB2312"/>
          <w:sz w:val="32"/>
          <w:szCs w:val="32"/>
        </w:rPr>
      </w:pPr>
      <w:r>
        <w:rPr>
          <w:rFonts w:hint="eastAsia" w:ascii="仿宋" w:hAnsi="仿宋" w:eastAsia="仿宋" w:cs="仿宋_GB2312"/>
          <w:sz w:val="32"/>
          <w:szCs w:val="32"/>
          <w:lang w:val="en-US" w:eastAsia="zh-CN"/>
        </w:rPr>
        <w:t>5</w:t>
      </w:r>
      <w:bookmarkStart w:id="1" w:name="_GoBack"/>
      <w:bookmarkEnd w:id="1"/>
      <w:r>
        <w:rPr>
          <w:rFonts w:hint="eastAsia" w:ascii="仿宋" w:hAnsi="仿宋" w:eastAsia="仿宋" w:cs="仿宋_GB2312"/>
          <w:sz w:val="32"/>
          <w:szCs w:val="32"/>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ascii="黑体" w:hAnsi="黑体" w:eastAsia="黑体" w:cs="Arial"/>
          <w:b/>
          <w:color w:val="000000"/>
          <w:kern w:val="0"/>
          <w:sz w:val="32"/>
          <w:szCs w:val="32"/>
        </w:rPr>
      </w:pPr>
      <w:r>
        <w:rPr>
          <w:rFonts w:hint="eastAsia" w:ascii="黑体" w:hAnsi="黑体" w:eastAsia="黑体" w:cs="Arial"/>
          <w:b/>
          <w:color w:val="000000"/>
          <w:kern w:val="0"/>
          <w:sz w:val="32"/>
          <w:szCs w:val="32"/>
          <w:lang w:eastAsia="zh-CN"/>
        </w:rPr>
        <w:t>四</w:t>
      </w:r>
      <w:r>
        <w:rPr>
          <w:rFonts w:ascii="黑体" w:hAnsi="黑体" w:eastAsia="黑体" w:cs="Arial"/>
          <w:b/>
          <w:color w:val="000000"/>
          <w:kern w:val="0"/>
          <w:sz w:val="32"/>
          <w:szCs w:val="32"/>
        </w:rPr>
        <w:t>、获取</w:t>
      </w:r>
      <w:r>
        <w:rPr>
          <w:rFonts w:hint="eastAsia" w:ascii="黑体" w:hAnsi="黑体" w:eastAsia="黑体" w:cs="Arial"/>
          <w:b/>
          <w:color w:val="000000"/>
          <w:kern w:val="0"/>
          <w:sz w:val="32"/>
          <w:szCs w:val="32"/>
          <w:lang w:eastAsia="zh-CN"/>
        </w:rPr>
        <w:t>招标</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p>
    <w:p>
      <w:pPr>
        <w:keepNext w:val="0"/>
        <w:keepLines w:val="0"/>
        <w:pageBreakBefore w:val="0"/>
        <w:widowControl w:val="0"/>
        <w:kinsoku/>
        <w:wordWrap w:val="0"/>
        <w:overflowPunct/>
        <w:topLinePunct/>
        <w:bidi w:val="0"/>
        <w:snapToGrid w:val="0"/>
        <w:spacing w:line="400" w:lineRule="exact"/>
        <w:ind w:left="0" w:leftChars="0" w:right="0" w:rightChars="0" w:firstLine="640" w:firstLineChars="200"/>
        <w:jc w:val="both"/>
        <w:textAlignment w:val="auto"/>
        <w:outlineLvl w:val="9"/>
        <w:rPr>
          <w:rFonts w:ascii="仿宋" w:hAnsi="仿宋" w:eastAsia="仿宋" w:cs="宋体"/>
          <w:sz w:val="32"/>
          <w:szCs w:val="32"/>
          <w:lang w:val="zh-CN"/>
        </w:rPr>
      </w:pPr>
      <w:r>
        <w:rPr>
          <w:rFonts w:hint="eastAsia" w:ascii="仿宋" w:hAnsi="仿宋" w:eastAsia="仿宋" w:cs="宋体"/>
          <w:sz w:val="32"/>
          <w:szCs w:val="32"/>
          <w:lang w:val="zh-CN"/>
        </w:rPr>
        <w:t>1、持CA数字认证证书，登录</w:t>
      </w:r>
      <w:r>
        <w:rPr>
          <w:rFonts w:ascii="仿宋" w:hAnsi="仿宋" w:eastAsia="仿宋" w:cs="宋体"/>
          <w:sz w:val="32"/>
          <w:szCs w:val="32"/>
          <w:lang w:val="zh-CN"/>
        </w:rPr>
        <w:fldChar w:fldCharType="begin"/>
      </w:r>
      <w:r>
        <w:rPr>
          <w:rFonts w:ascii="仿宋" w:hAnsi="仿宋" w:eastAsia="仿宋" w:cs="宋体"/>
          <w:sz w:val="32"/>
          <w:szCs w:val="32"/>
          <w:lang w:val="zh-CN"/>
        </w:rPr>
        <w:instrText xml:space="preserve">HYPERLINK "http://221.14.6.70:8088/ggzy/eps/public/RegistAllJcxx.html"</w:instrText>
      </w:r>
      <w:r>
        <w:rPr>
          <w:rFonts w:ascii="仿宋" w:hAnsi="仿宋" w:eastAsia="仿宋" w:cs="宋体"/>
          <w:sz w:val="32"/>
          <w:szCs w:val="32"/>
          <w:lang w:val="zh-CN"/>
        </w:rPr>
        <w:fldChar w:fldCharType="separate"/>
      </w:r>
      <w:r>
        <w:rPr>
          <w:rFonts w:hint="eastAsia" w:ascii="仿宋" w:hAnsi="仿宋" w:eastAsia="仿宋" w:cs="宋体"/>
          <w:sz w:val="32"/>
          <w:szCs w:val="32"/>
          <w:lang w:val="zh-CN"/>
        </w:rPr>
        <w:t>http://221.14.6.70:8088/ggzy/eps/public/RegistAllJcxx.html</w:t>
      </w:r>
      <w:r>
        <w:rPr>
          <w:rFonts w:ascii="仿宋" w:hAnsi="仿宋" w:eastAsia="仿宋" w:cs="宋体"/>
          <w:sz w:val="32"/>
          <w:szCs w:val="32"/>
          <w:lang w:val="zh-CN"/>
        </w:rPr>
        <w:fldChar w:fldCharType="end"/>
      </w:r>
      <w:r>
        <w:rPr>
          <w:rFonts w:hint="eastAsia" w:ascii="仿宋" w:hAnsi="仿宋" w:eastAsia="仿宋" w:cs="宋体"/>
          <w:sz w:val="32"/>
          <w:szCs w:val="32"/>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400" w:lineRule="exact"/>
        <w:ind w:left="0" w:leftChars="0" w:right="0" w:rightChars="0" w:firstLine="482"/>
        <w:jc w:val="both"/>
        <w:textAlignment w:val="auto"/>
        <w:outlineLvl w:val="9"/>
        <w:rPr>
          <w:rFonts w:hint="eastAsia" w:ascii="楷体" w:hAnsi="楷体" w:eastAsia="楷体" w:cs="宋体"/>
          <w:sz w:val="32"/>
          <w:szCs w:val="32"/>
          <w:lang w:val="zh-CN"/>
        </w:rPr>
      </w:pPr>
      <w:r>
        <w:rPr>
          <w:rFonts w:hint="eastAsia" w:ascii="仿宋" w:hAnsi="仿宋" w:eastAsia="仿宋" w:cs="宋体"/>
          <w:sz w:val="32"/>
          <w:szCs w:val="32"/>
          <w:lang w:val="zh-CN"/>
        </w:rPr>
        <w:t>　2、在投标截止时间前登录</w:t>
      </w:r>
      <w:r>
        <w:rPr>
          <w:rFonts w:ascii="仿宋" w:hAnsi="仿宋" w:eastAsia="仿宋" w:cs="宋体"/>
          <w:sz w:val="32"/>
          <w:szCs w:val="32"/>
          <w:lang w:val="zh-CN"/>
        </w:rPr>
        <w:fldChar w:fldCharType="begin"/>
      </w:r>
      <w:r>
        <w:rPr>
          <w:rFonts w:ascii="仿宋" w:hAnsi="仿宋" w:eastAsia="仿宋" w:cs="宋体"/>
          <w:sz w:val="32"/>
          <w:szCs w:val="32"/>
          <w:lang w:val="zh-CN"/>
        </w:rPr>
        <w:instrText xml:space="preserve">HYPERLINK "http://221.14.6.70:8088/ggzy/"</w:instrText>
      </w:r>
      <w:r>
        <w:rPr>
          <w:rFonts w:ascii="仿宋" w:hAnsi="仿宋" w:eastAsia="仿宋" w:cs="宋体"/>
          <w:sz w:val="32"/>
          <w:szCs w:val="32"/>
          <w:lang w:val="zh-CN"/>
        </w:rPr>
        <w:fldChar w:fldCharType="separate"/>
      </w:r>
      <w:r>
        <w:rPr>
          <w:rFonts w:hint="eastAsia" w:ascii="仿宋" w:hAnsi="仿宋" w:eastAsia="仿宋" w:cs="宋体"/>
          <w:sz w:val="32"/>
          <w:szCs w:val="32"/>
          <w:lang w:val="zh-CN"/>
        </w:rPr>
        <w:t>http://221.14.6.70:8088/ggzy/</w:t>
      </w:r>
      <w:r>
        <w:rPr>
          <w:rFonts w:ascii="仿宋" w:hAnsi="仿宋" w:eastAsia="仿宋" w:cs="宋体"/>
          <w:sz w:val="32"/>
          <w:szCs w:val="32"/>
          <w:lang w:val="zh-CN"/>
        </w:rPr>
        <w:fldChar w:fldCharType="end"/>
      </w:r>
      <w:r>
        <w:rPr>
          <w:rFonts w:hint="eastAsia" w:ascii="仿宋" w:hAnsi="仿宋" w:eastAsia="仿宋" w:cs="宋体"/>
          <w:sz w:val="32"/>
          <w:szCs w:val="32"/>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400" w:lineRule="exact"/>
        <w:ind w:right="0" w:rightChars="0"/>
        <w:jc w:val="both"/>
        <w:textAlignment w:val="auto"/>
        <w:outlineLvl w:val="9"/>
        <w:rPr>
          <w:rFonts w:ascii="仿宋" w:hAnsi="仿宋" w:eastAsia="仿宋" w:cs="仿宋"/>
          <w:sz w:val="32"/>
          <w:szCs w:val="32"/>
        </w:rPr>
      </w:pPr>
      <w:r>
        <w:rPr>
          <w:rFonts w:hint="eastAsia" w:ascii="仿宋" w:hAnsi="仿宋" w:eastAsia="仿宋" w:cs="仿宋"/>
          <w:sz w:val="32"/>
          <w:szCs w:val="32"/>
          <w:lang w:val="en-US" w:eastAsia="zh-CN"/>
        </w:rPr>
        <w:t>　　3</w:t>
      </w:r>
      <w:r>
        <w:rPr>
          <w:rFonts w:hint="eastAsia" w:ascii="仿宋" w:hAnsi="仿宋" w:eastAsia="仿宋" w:cs="仿宋"/>
          <w:sz w:val="32"/>
          <w:szCs w:val="32"/>
        </w:rPr>
        <w:t>、未通过全国公共资源交易平台（河南省·许昌市）下载招标文件的投标企业，拒收其递交的投标文件</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400" w:lineRule="exact"/>
        <w:ind w:right="0" w:rightChars="0" w:firstLine="640"/>
        <w:textAlignment w:val="auto"/>
        <w:outlineLvl w:val="9"/>
        <w:rPr>
          <w:rFonts w:ascii="仿宋" w:hAnsi="仿宋" w:eastAsia="仿宋" w:cs="仿宋_GB2312"/>
          <w:sz w:val="32"/>
          <w:szCs w:val="32"/>
        </w:rPr>
      </w:pPr>
      <w:r>
        <w:rPr>
          <w:rFonts w:hint="eastAsia" w:ascii="仿宋" w:hAnsi="仿宋" w:eastAsia="仿宋" w:cs="仿宋_GB2312"/>
          <w:sz w:val="32"/>
          <w:szCs w:val="32"/>
        </w:rPr>
        <w:t>4、</w:t>
      </w:r>
      <w:r>
        <w:rPr>
          <w:rFonts w:hint="eastAsia" w:ascii="仿宋" w:hAnsi="仿宋" w:eastAsia="仿宋" w:cs="仿宋_GB2312"/>
          <w:sz w:val="32"/>
          <w:szCs w:val="32"/>
          <w:lang w:eastAsia="zh-CN"/>
        </w:rPr>
        <w:t>招标</w:t>
      </w:r>
      <w:r>
        <w:rPr>
          <w:rFonts w:hint="eastAsia" w:ascii="仿宋" w:hAnsi="仿宋" w:eastAsia="仿宋" w:cs="仿宋_GB2312"/>
          <w:sz w:val="32"/>
          <w:szCs w:val="32"/>
        </w:rPr>
        <w:t>文件每份售价人民币200元，于递交投标文件时缴纳给采购代理机构，售后不退。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ascii="黑体" w:hAnsi="黑体" w:eastAsia="黑体" w:cs="Arial"/>
          <w:color w:val="000000"/>
          <w:kern w:val="0"/>
          <w:sz w:val="32"/>
          <w:szCs w:val="32"/>
        </w:rPr>
      </w:pPr>
      <w:r>
        <w:rPr>
          <w:rFonts w:hint="eastAsia" w:ascii="黑体" w:hAnsi="黑体" w:eastAsia="黑体" w:cs="Arial"/>
          <w:color w:val="000000"/>
          <w:kern w:val="0"/>
          <w:sz w:val="32"/>
          <w:szCs w:val="32"/>
          <w:lang w:eastAsia="zh-CN"/>
        </w:rPr>
        <w:t>五</w:t>
      </w:r>
      <w:r>
        <w:rPr>
          <w:rFonts w:ascii="黑体" w:hAnsi="黑体" w:eastAsia="黑体" w:cs="Arial"/>
          <w:color w:val="000000"/>
          <w:kern w:val="0"/>
          <w:sz w:val="32"/>
          <w:szCs w:val="32"/>
        </w:rPr>
        <w:t>、</w:t>
      </w:r>
      <w:r>
        <w:rPr>
          <w:rFonts w:hint="eastAsia" w:ascii="黑体" w:hAnsi="黑体" w:eastAsia="黑体" w:cs="Arial"/>
          <w:color w:val="000000"/>
          <w:kern w:val="0"/>
          <w:sz w:val="32"/>
          <w:szCs w:val="32"/>
          <w:lang w:eastAsia="zh-CN"/>
        </w:rPr>
        <w:t>投标</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lang w:eastAsia="zh-CN"/>
        </w:rPr>
        <w:t>开标</w:t>
      </w:r>
      <w:r>
        <w:rPr>
          <w:rFonts w:ascii="黑体" w:hAnsi="黑体" w:eastAsia="黑体" w:cs="Arial"/>
          <w:color w:val="000000"/>
          <w:kern w:val="0"/>
          <w:sz w:val="32"/>
          <w:szCs w:val="32"/>
        </w:rPr>
        <w:t>时间及地点：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ascii="仿宋" w:hAnsi="仿宋" w:eastAsia="仿宋" w:cs="Arial"/>
          <w:color w:val="000000"/>
          <w:kern w:val="0"/>
          <w:sz w:val="32"/>
          <w:szCs w:val="32"/>
        </w:rPr>
      </w:pPr>
      <w:r>
        <w:rPr>
          <w:rFonts w:hint="eastAsia" w:ascii="仿宋" w:hAnsi="仿宋" w:eastAsia="仿宋" w:cs="Arial"/>
          <w:color w:val="000000"/>
          <w:kern w:val="0"/>
          <w:sz w:val="32"/>
          <w:szCs w:val="32"/>
        </w:rPr>
        <w:t>1、</w:t>
      </w:r>
      <w:r>
        <w:rPr>
          <w:rFonts w:hint="eastAsia" w:ascii="仿宋" w:hAnsi="仿宋" w:eastAsia="仿宋" w:cs="Arial"/>
          <w:color w:val="000000"/>
          <w:kern w:val="0"/>
          <w:sz w:val="32"/>
          <w:szCs w:val="32"/>
          <w:lang w:eastAsia="zh-CN"/>
        </w:rPr>
        <w:t>投标</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lang w:eastAsia="zh-CN"/>
        </w:rPr>
        <w:t>开标</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w:t>
      </w:r>
      <w:r>
        <w:rPr>
          <w:rFonts w:hint="eastAsia" w:ascii="仿宋" w:hAnsi="仿宋" w:eastAsia="仿宋" w:cs="Times New Roman"/>
          <w:color w:val="000000"/>
          <w:kern w:val="0"/>
          <w:sz w:val="32"/>
          <w:szCs w:val="32"/>
          <w:lang w:val="en-US" w:eastAsia="zh-CN"/>
        </w:rPr>
        <w:t>8</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8</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22</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9:00</w:t>
      </w:r>
      <w:r>
        <w:rPr>
          <w:rFonts w:ascii="仿宋" w:hAnsi="仿宋" w:eastAsia="仿宋" w:cs="Arial"/>
          <w:color w:val="000000"/>
          <w:kern w:val="0"/>
          <w:sz w:val="32"/>
          <w:szCs w:val="32"/>
        </w:rPr>
        <w:t>（北京时间），逾期送达或不符合规定的投标文件不予接受。</w:t>
      </w:r>
    </w:p>
    <w:p>
      <w:pPr>
        <w:keepNext w:val="0"/>
        <w:keepLines w:val="0"/>
        <w:pageBreakBefore w:val="0"/>
        <w:kinsoku/>
        <w:wordWrap/>
        <w:overflowPunct/>
        <w:topLinePunct w:val="0"/>
        <w:autoSpaceDE/>
        <w:autoSpaceDN/>
        <w:bidi w:val="0"/>
        <w:adjustRightInd/>
        <w:snapToGrid/>
        <w:spacing w:line="400" w:lineRule="exact"/>
        <w:ind w:right="0" w:rightChars="0" w:firstLine="640" w:firstLineChars="200"/>
        <w:textAlignment w:val="auto"/>
        <w:outlineLvl w:val="9"/>
        <w:rPr>
          <w:rFonts w:ascii="仿宋" w:hAnsi="仿宋" w:eastAsia="仿宋" w:cs="仿宋_GB2312"/>
          <w:sz w:val="32"/>
          <w:szCs w:val="32"/>
        </w:rPr>
      </w:pPr>
      <w:r>
        <w:rPr>
          <w:rFonts w:hint="eastAsia" w:ascii="仿宋" w:hAnsi="仿宋" w:eastAsia="仿宋" w:cs="Arial"/>
          <w:color w:val="000000"/>
          <w:kern w:val="0"/>
          <w:sz w:val="32"/>
          <w:szCs w:val="32"/>
        </w:rPr>
        <w:t>2、</w:t>
      </w:r>
      <w:r>
        <w:rPr>
          <w:rFonts w:hint="eastAsia" w:ascii="仿宋" w:hAnsi="仿宋" w:eastAsia="仿宋" w:cs="Arial"/>
          <w:color w:val="000000"/>
          <w:kern w:val="0"/>
          <w:sz w:val="32"/>
          <w:szCs w:val="32"/>
          <w:lang w:eastAsia="zh-CN"/>
        </w:rPr>
        <w:t>开标</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禹州市公共资源交易中心第二开标室（禹州市行政服务中心楼9楼）</w:t>
      </w:r>
      <w:r>
        <w:rPr>
          <w:rFonts w:ascii="仿宋" w:hAnsi="仿宋" w:eastAsia="仿宋" w:cs="Arial"/>
          <w:color w:val="000000"/>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ascii="黑体" w:hAnsi="黑体" w:eastAsia="黑体" w:cs="Arial"/>
          <w:color w:val="000000"/>
          <w:kern w:val="0"/>
          <w:sz w:val="32"/>
          <w:szCs w:val="32"/>
        </w:rPr>
      </w:pPr>
      <w:r>
        <w:rPr>
          <w:rFonts w:hint="eastAsia" w:ascii="黑体" w:hAnsi="黑体" w:eastAsia="黑体" w:cs="Arial"/>
          <w:color w:val="000000"/>
          <w:kern w:val="0"/>
          <w:sz w:val="32"/>
          <w:szCs w:val="32"/>
          <w:lang w:eastAsia="zh-CN"/>
        </w:rPr>
        <w:t>六</w:t>
      </w:r>
      <w:r>
        <w:rPr>
          <w:rFonts w:ascii="黑体" w:hAnsi="黑体" w:eastAsia="黑体" w:cs="Arial"/>
          <w:color w:val="000000"/>
          <w:kern w:val="0"/>
          <w:sz w:val="32"/>
          <w:szCs w:val="32"/>
        </w:rPr>
        <w:t>、代理机构及采购单位地址、联系人、联系电话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（一）代理机构：</w:t>
      </w:r>
      <w:r>
        <w:rPr>
          <w:rFonts w:hint="eastAsia" w:ascii="仿宋" w:hAnsi="仿宋" w:eastAsia="仿宋" w:cs="Arial"/>
          <w:color w:val="000000"/>
          <w:kern w:val="0"/>
          <w:sz w:val="32"/>
          <w:szCs w:val="32"/>
        </w:rPr>
        <w:t>禹州</w:t>
      </w:r>
      <w:r>
        <w:rPr>
          <w:rFonts w:ascii="仿宋" w:hAnsi="仿宋" w:eastAsia="仿宋" w:cs="Arial"/>
          <w:color w:val="000000"/>
          <w:kern w:val="0"/>
          <w:sz w:val="32"/>
          <w:szCs w:val="32"/>
        </w:rPr>
        <w:t>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地址：</w:t>
      </w:r>
      <w:r>
        <w:rPr>
          <w:rFonts w:hint="eastAsia" w:ascii="仿宋" w:hAnsi="仿宋" w:eastAsia="仿宋" w:cs="仿宋_GB2312"/>
          <w:sz w:val="32"/>
          <w:szCs w:val="32"/>
        </w:rPr>
        <w:t>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lang w:eastAsia="zh-CN"/>
        </w:rPr>
        <w:t>艾先生</w:t>
      </w:r>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联系电话：</w:t>
      </w:r>
      <w:r>
        <w:rPr>
          <w:rFonts w:hint="eastAsia" w:ascii="仿宋" w:hAnsi="仿宋" w:eastAsia="仿宋" w:cs="Times New Roman"/>
          <w:color w:val="000000"/>
          <w:kern w:val="0"/>
          <w:sz w:val="32"/>
          <w:szCs w:val="32"/>
        </w:rPr>
        <w:t>0374-2077111</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ascii="仿宋" w:hAnsi="仿宋" w:eastAsia="仿宋" w:cs="Arial"/>
          <w:color w:val="000000"/>
          <w:kern w:val="0"/>
          <w:sz w:val="32"/>
          <w:szCs w:val="32"/>
        </w:rPr>
      </w:pPr>
      <w:r>
        <w:rPr>
          <w:rFonts w:hint="eastAsia" w:ascii="仿宋" w:hAnsi="仿宋" w:eastAsia="仿宋" w:cs="Arial"/>
          <w:color w:val="000000"/>
          <w:kern w:val="0"/>
          <w:sz w:val="32"/>
          <w:szCs w:val="32"/>
          <w:lang w:val="en-US" w:eastAsia="zh-CN"/>
        </w:rPr>
        <w:t>(二)</w:t>
      </w:r>
      <w:r>
        <w:rPr>
          <w:rFonts w:ascii="仿宋" w:hAnsi="仿宋" w:eastAsia="仿宋" w:cs="Arial"/>
          <w:color w:val="000000"/>
          <w:kern w:val="0"/>
          <w:sz w:val="32"/>
          <w:szCs w:val="32"/>
        </w:rPr>
        <w:t>采购单位：</w:t>
      </w:r>
      <w:r>
        <w:rPr>
          <w:rFonts w:hint="eastAsia" w:ascii="仿宋" w:hAnsi="仿宋" w:eastAsia="仿宋" w:cs="仿宋_GB2312"/>
          <w:sz w:val="32"/>
          <w:szCs w:val="32"/>
          <w:lang w:val="en-US" w:eastAsia="zh-CN"/>
        </w:rPr>
        <w:t>禹州市高级中学</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firstLine="960" w:firstLineChars="300"/>
        <w:jc w:val="left"/>
        <w:textAlignment w:val="auto"/>
        <w:outlineLvl w:val="9"/>
        <w:rPr>
          <w:rFonts w:hint="eastAsia" w:ascii="仿宋" w:hAnsi="仿宋" w:eastAsia="仿宋" w:cs="Arial"/>
          <w:color w:val="000000"/>
          <w:kern w:val="0"/>
          <w:sz w:val="32"/>
          <w:szCs w:val="32"/>
          <w:lang w:eastAsia="zh-CN"/>
        </w:rPr>
      </w:pPr>
      <w:r>
        <w:rPr>
          <w:rFonts w:ascii="仿宋" w:hAnsi="仿宋" w:eastAsia="仿宋" w:cs="Arial"/>
          <w:color w:val="000000"/>
          <w:kern w:val="0"/>
          <w:sz w:val="32"/>
          <w:szCs w:val="32"/>
        </w:rPr>
        <w:t>地址：</w:t>
      </w:r>
      <w:r>
        <w:rPr>
          <w:rFonts w:hint="eastAsia" w:ascii="仿宋" w:hAnsi="仿宋" w:eastAsia="仿宋" w:cs="Arial"/>
          <w:color w:val="000000"/>
          <w:kern w:val="0"/>
          <w:sz w:val="32"/>
          <w:szCs w:val="32"/>
        </w:rPr>
        <w:t>禹州</w:t>
      </w:r>
      <w:r>
        <w:rPr>
          <w:rFonts w:ascii="仿宋" w:hAnsi="仿宋" w:eastAsia="仿宋" w:cs="Arial"/>
          <w:color w:val="000000"/>
          <w:kern w:val="0"/>
          <w:sz w:val="32"/>
          <w:szCs w:val="32"/>
        </w:rPr>
        <w:t>市</w:t>
      </w:r>
      <w:r>
        <w:rPr>
          <w:rFonts w:hint="eastAsia" w:ascii="仿宋" w:hAnsi="仿宋" w:eastAsia="仿宋" w:cs="Arial"/>
          <w:color w:val="000000"/>
          <w:kern w:val="0"/>
          <w:sz w:val="32"/>
          <w:szCs w:val="32"/>
          <w:lang w:eastAsia="zh-CN"/>
        </w:rPr>
        <w:t>学府西路</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Arial"/>
          <w:color w:val="000000"/>
          <w:kern w:val="0"/>
          <w:sz w:val="32"/>
          <w:szCs w:val="32"/>
          <w:lang w:val="en-US" w:eastAsia="zh-CN"/>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lang w:eastAsia="zh-CN"/>
        </w:rPr>
        <w:t>刘先生</w:t>
      </w:r>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联系电话</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lang w:val="en-US" w:eastAsia="zh-CN"/>
        </w:rPr>
        <w:t>13839017 668</w:t>
      </w:r>
    </w:p>
    <w:p>
      <w:pPr>
        <w:keepNext w:val="0"/>
        <w:keepLines w:val="0"/>
        <w:pageBreakBefore w:val="0"/>
        <w:kinsoku/>
        <w:wordWrap/>
        <w:overflowPunct/>
        <w:topLinePunct w:val="0"/>
        <w:autoSpaceDE/>
        <w:autoSpaceDN/>
        <w:bidi w:val="0"/>
        <w:adjustRightInd/>
        <w:snapToGrid/>
        <w:spacing w:line="400" w:lineRule="exact"/>
        <w:ind w:right="0" w:rightChars="0" w:firstLine="5440" w:firstLineChars="1700"/>
        <w:textAlignment w:val="auto"/>
        <w:outlineLvl w:val="9"/>
        <w:rPr>
          <w:rFonts w:hint="eastAsia" w:ascii="仿宋" w:hAnsi="仿宋" w:eastAsia="仿宋" w:cs="仿宋_GB2312"/>
          <w:sz w:val="32"/>
          <w:szCs w:val="32"/>
          <w:lang w:val="en-US" w:eastAsia="zh-CN"/>
        </w:rPr>
      </w:pP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6080" w:firstLineChars="1900"/>
        <w:textAlignment w:val="auto"/>
        <w:outlineLvl w:val="9"/>
        <w:rPr>
          <w:rFonts w:hint="eastAsia" w:ascii="仿宋" w:hAnsi="仿宋" w:eastAsia="仿宋"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right="0" w:rightChars="0" w:firstLine="6080" w:firstLineChars="1900"/>
        <w:textAlignment w:val="auto"/>
        <w:outlineLvl w:val="9"/>
        <w:rPr>
          <w:rFonts w:ascii="仿宋" w:hAnsi="仿宋" w:eastAsia="仿宋"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日</w:t>
      </w:r>
    </w:p>
    <w:p>
      <w:pPr>
        <w:spacing w:line="360" w:lineRule="auto"/>
        <w:ind w:firstLine="3534" w:firstLineChars="800"/>
        <w:rPr>
          <w:rFonts w:ascii="仿宋" w:hAnsi="仿宋" w:eastAsia="仿宋" w:cs="仿宋"/>
          <w:b/>
          <w:sz w:val="44"/>
          <w:szCs w:val="44"/>
        </w:rPr>
      </w:pPr>
    </w:p>
    <w:p>
      <w:pPr>
        <w:spacing w:line="360" w:lineRule="auto"/>
        <w:ind w:firstLine="3534" w:firstLineChars="800"/>
        <w:rPr>
          <w:rFonts w:ascii="仿宋" w:hAnsi="仿宋" w:eastAsia="仿宋" w:cs="仿宋"/>
          <w:b/>
          <w:sz w:val="44"/>
          <w:szCs w:val="44"/>
        </w:rPr>
      </w:pPr>
    </w:p>
    <w:p>
      <w:pPr>
        <w:spacing w:line="360" w:lineRule="auto"/>
        <w:ind w:firstLine="3534" w:firstLineChars="800"/>
        <w:rPr>
          <w:rFonts w:ascii="仿宋" w:hAnsi="仿宋" w:eastAsia="仿宋" w:cs="仿宋"/>
          <w:b/>
          <w:sz w:val="44"/>
          <w:szCs w:val="44"/>
        </w:rPr>
      </w:pPr>
    </w:p>
    <w:p>
      <w:pPr>
        <w:spacing w:line="360" w:lineRule="auto"/>
        <w:ind w:firstLine="3534" w:firstLineChars="800"/>
        <w:rPr>
          <w:rFonts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hint="eastAsia" w:ascii="仿宋" w:hAnsi="仿宋" w:eastAsia="仿宋"/>
                <w:b/>
                <w:kern w:val="0"/>
                <w:sz w:val="24"/>
                <w:szCs w:val="24"/>
                <w:lang w:val="en-US" w:eastAsia="zh-CN"/>
              </w:rPr>
            </w:pPr>
            <w:r>
              <w:rPr>
                <w:rFonts w:hint="eastAsia" w:ascii="仿宋" w:hAnsi="仿宋" w:eastAsia="仿宋"/>
                <w:sz w:val="24"/>
                <w:szCs w:val="24"/>
              </w:rPr>
              <w:t>YZCG—G20181</w:t>
            </w:r>
            <w:r>
              <w:rPr>
                <w:rFonts w:hint="eastAsia" w:ascii="仿宋" w:hAnsi="仿宋" w:eastAsia="仿宋"/>
                <w:sz w:val="24"/>
                <w:szCs w:val="24"/>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禹州市高级中学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spacing w:line="480" w:lineRule="exact"/>
              <w:rPr>
                <w:rFonts w:ascii="仿宋" w:hAnsi="仿宋" w:eastAsia="仿宋"/>
                <w:color w:val="000000"/>
                <w:kern w:val="0"/>
                <w:sz w:val="24"/>
                <w:szCs w:val="24"/>
              </w:rPr>
            </w:pPr>
            <w:r>
              <w:rPr>
                <w:rFonts w:hint="eastAsia" w:ascii="仿宋" w:hAnsi="仿宋" w:eastAsia="仿宋" w:cs="仿宋"/>
                <w:sz w:val="24"/>
                <w:szCs w:val="24"/>
              </w:rPr>
              <w:t>禹州市高级中学信息技术互动教室及教学办公设备购置安装项目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FF0000"/>
                <w:sz w:val="24"/>
                <w:szCs w:val="24"/>
              </w:rPr>
            </w:pPr>
            <w:r>
              <w:rPr>
                <w:rFonts w:hint="eastAsia" w:ascii="仿宋" w:hAnsi="仿宋" w:eastAsia="仿宋"/>
                <w:color w:val="FF0000"/>
                <w:sz w:val="24"/>
                <w:szCs w:val="24"/>
                <w:lang w:eastAsia="zh-CN"/>
              </w:rPr>
              <w:t>贰</w:t>
            </w:r>
            <w:r>
              <w:rPr>
                <w:rFonts w:hint="eastAsia" w:ascii="仿宋" w:hAnsi="仿宋" w:eastAsia="仿宋"/>
                <w:color w:val="FF0000"/>
                <w:sz w:val="24"/>
                <w:szCs w:val="24"/>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FF0000"/>
                <w:sz w:val="24"/>
                <w:szCs w:val="24"/>
              </w:rPr>
            </w:pPr>
            <w:r>
              <w:rPr>
                <w:rFonts w:hint="eastAsia" w:ascii="仿宋" w:hAnsi="仿宋" w:eastAsia="仿宋"/>
                <w:color w:val="FF0000"/>
                <w:sz w:val="24"/>
                <w:szCs w:val="24"/>
              </w:rPr>
              <w:t>2018年8月</w:t>
            </w:r>
            <w:r>
              <w:rPr>
                <w:rFonts w:hint="eastAsia" w:ascii="仿宋" w:hAnsi="仿宋" w:eastAsia="仿宋"/>
                <w:color w:val="FF0000"/>
                <w:sz w:val="24"/>
                <w:szCs w:val="24"/>
                <w:lang w:val="en-US" w:eastAsia="zh-CN"/>
              </w:rPr>
              <w:t>22</w:t>
            </w:r>
            <w:r>
              <w:rPr>
                <w:rFonts w:hint="eastAsia" w:ascii="仿宋" w:hAnsi="仿宋" w:eastAsia="仿宋"/>
                <w:color w:val="FF0000"/>
                <w:sz w:val="24"/>
                <w:szCs w:val="24"/>
              </w:rPr>
              <w:t>日9：00前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注：投标人须提供电子版投标文件一份，随投标文件密封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5"/>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5"/>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rPr>
              <w:t>2018年8月</w:t>
            </w:r>
            <w:r>
              <w:rPr>
                <w:rFonts w:hint="eastAsia" w:ascii="仿宋" w:hAnsi="仿宋" w:eastAsia="仿宋"/>
                <w:color w:val="FF0000"/>
                <w:sz w:val="24"/>
                <w:szCs w:val="24"/>
                <w:lang w:val="en-US" w:eastAsia="zh-CN"/>
              </w:rPr>
              <w:t>22</w:t>
            </w:r>
            <w:r>
              <w:rPr>
                <w:rFonts w:hint="eastAsia" w:ascii="仿宋" w:hAnsi="仿宋" w:eastAsia="仿宋"/>
                <w:color w:val="FF0000"/>
                <w:sz w:val="24"/>
                <w:szCs w:val="24"/>
              </w:rPr>
              <w:t>日9：00前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rPr>
              <w:t>2018年8月</w:t>
            </w:r>
            <w:r>
              <w:rPr>
                <w:rFonts w:hint="eastAsia" w:ascii="仿宋" w:hAnsi="仿宋" w:eastAsia="仿宋"/>
                <w:color w:val="FF0000"/>
                <w:sz w:val="24"/>
                <w:szCs w:val="24"/>
                <w:lang w:val="en-US" w:eastAsia="zh-CN"/>
              </w:rPr>
              <w:t>22</w:t>
            </w:r>
            <w:r>
              <w:rPr>
                <w:rFonts w:hint="eastAsia" w:ascii="仿宋" w:hAnsi="仿宋" w:eastAsia="仿宋"/>
                <w:color w:val="FF0000"/>
                <w:sz w:val="24"/>
                <w:szCs w:val="24"/>
              </w:rPr>
              <w:t>日9：00前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color w:val="FF0000"/>
                <w:sz w:val="24"/>
                <w:szCs w:val="24"/>
                <w:lang w:val="en-US" w:eastAsia="zh-CN"/>
              </w:rPr>
              <w:t>192.2</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4、在投标截止时间前提交的投标保证金。</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5.5投标文件含有采购人不能接受的附加条件的；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5.6属于招标文件“其它要求”中无效投标条款情形的。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5.10.2大写金额和小写金额不一致的，以大写金额为准；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5.10.4总价金额与按单价汇总金额不一致的，以单价金额计算结果为准。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5.11法律、法规和招标文件规定的其他无效情形。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须向采购代理机构出具证明文件，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11.1投标保证金为投标文件的组成部分之一。</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11.2投标人按要求提交贰仟元的投标保证金。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 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w:t>
      </w:r>
      <w:r>
        <w:rPr>
          <w:rFonts w:hint="eastAsia" w:ascii="仿宋" w:hAnsi="仿宋" w:eastAsia="仿宋" w:cs="仿宋"/>
          <w:color w:val="FF0000"/>
          <w:sz w:val="24"/>
          <w:lang w:val="zh-CN"/>
        </w:rPr>
        <w:t>:0374-2961598</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19、投标文件属下列情况之一的，将在符合性审查时按照无效投标处理：</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仿宋_GB2312"/>
          <w:sz w:val="24"/>
          <w:szCs w:val="24"/>
        </w:rPr>
        <w:t>19</w:t>
      </w:r>
      <w:r>
        <w:rPr>
          <w:rFonts w:hint="eastAsia" w:ascii="仿宋" w:hAnsi="仿宋" w:eastAsia="仿宋" w:cs="宋体"/>
          <w:bCs/>
          <w:sz w:val="24"/>
          <w:lang w:val="zh-CN"/>
        </w:rPr>
        <w:t>.1未按照招标文件的规定提交投标保证金的；</w:t>
      </w:r>
    </w:p>
    <w:p>
      <w:pPr>
        <w:topLinePunct/>
        <w:autoSpaceDE w:val="0"/>
        <w:autoSpaceDN w:val="0"/>
        <w:adjustRightInd w:val="0"/>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19.2投标文件未按招标文件要求签署、盖章的；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19.3不符合资格性审查要求的；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19.4报价超过招标文件中规定的预算金额或者最高限价的；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19.5投标文件含有采购人不能接受的附加条件的；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19.6属于招标文件“其它要求”中无效投标条款情形的。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440" w:lineRule="exact"/>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440" w:lineRule="exact"/>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投诉应当遵守《中华人民共和国财政部令政府采购投诉处理办法》（中华人民共和国财政部令94号令）规定。</w:t>
      </w:r>
    </w:p>
    <w:p>
      <w:pPr>
        <w:widowControl/>
        <w:spacing w:line="440" w:lineRule="exact"/>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6"/>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widowControl/>
        <w:spacing w:line="440" w:lineRule="exact"/>
        <w:rPr>
          <w:rFonts w:ascii="仿宋" w:hAnsi="仿宋" w:eastAsia="仿宋"/>
          <w:b/>
          <w:sz w:val="44"/>
        </w:rPr>
      </w:pPr>
    </w:p>
    <w:p>
      <w:pPr>
        <w:spacing w:line="360" w:lineRule="auto"/>
        <w:ind w:right="28"/>
        <w:rPr>
          <w:rFonts w:ascii="仿宋" w:hAnsi="仿宋" w:eastAsia="仿宋" w:cs="仿宋"/>
          <w:b/>
          <w:sz w:val="24"/>
          <w:szCs w:val="24"/>
        </w:rPr>
      </w:pPr>
      <w:r>
        <w:rPr>
          <w:rFonts w:hint="eastAsia" w:ascii="仿宋" w:hAnsi="仿宋" w:eastAsia="仿宋" w:cs="仿宋"/>
          <w:b/>
          <w:sz w:val="32"/>
          <w:szCs w:val="32"/>
        </w:rPr>
        <w:t>一</w:t>
      </w:r>
      <w:r>
        <w:rPr>
          <w:rFonts w:hint="eastAsia" w:ascii="仿宋" w:hAnsi="仿宋" w:eastAsia="仿宋" w:cs="仿宋"/>
          <w:b/>
          <w:sz w:val="24"/>
          <w:szCs w:val="24"/>
        </w:rPr>
        <w:t>、招标项目概况及要求</w:t>
      </w:r>
    </w:p>
    <w:tbl>
      <w:tblPr>
        <w:tblStyle w:val="36"/>
        <w:tblW w:w="8720" w:type="dxa"/>
        <w:tblInd w:w="0" w:type="dxa"/>
        <w:tblLayout w:type="fixed"/>
        <w:tblCellMar>
          <w:top w:w="0" w:type="dxa"/>
          <w:left w:w="108" w:type="dxa"/>
          <w:bottom w:w="0" w:type="dxa"/>
          <w:right w:w="108" w:type="dxa"/>
        </w:tblCellMar>
      </w:tblPr>
      <w:tblGrid>
        <w:gridCol w:w="846"/>
        <w:gridCol w:w="2014"/>
        <w:gridCol w:w="4220"/>
        <w:gridCol w:w="820"/>
        <w:gridCol w:w="820"/>
      </w:tblGrid>
      <w:tr>
        <w:tblPrEx>
          <w:tblLayout w:type="fixed"/>
          <w:tblCellMar>
            <w:top w:w="0" w:type="dxa"/>
            <w:left w:w="108" w:type="dxa"/>
            <w:bottom w:w="0" w:type="dxa"/>
            <w:right w:w="108" w:type="dxa"/>
          </w:tblCellMar>
        </w:tblPrEx>
        <w:trPr>
          <w:trHeight w:val="285"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20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产品名称</w:t>
            </w:r>
          </w:p>
        </w:tc>
        <w:tc>
          <w:tcPr>
            <w:tcW w:w="42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产品主要技术参数</w:t>
            </w:r>
          </w:p>
        </w:tc>
        <w:tc>
          <w:tcPr>
            <w:tcW w:w="8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单位</w:t>
            </w:r>
          </w:p>
        </w:tc>
        <w:tc>
          <w:tcPr>
            <w:tcW w:w="8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r>
      <w:tr>
        <w:tblPrEx>
          <w:tblLayout w:type="fixed"/>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74"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信息技术互动教室设备</w:t>
            </w:r>
          </w:p>
        </w:tc>
      </w:tr>
      <w:tr>
        <w:tblPrEx>
          <w:tblLayout w:type="fixed"/>
          <w:tblCellMar>
            <w:top w:w="0" w:type="dxa"/>
            <w:left w:w="108" w:type="dxa"/>
            <w:bottom w:w="0" w:type="dxa"/>
            <w:right w:w="108" w:type="dxa"/>
          </w:tblCellMar>
        </w:tblPrEx>
        <w:trPr>
          <w:trHeight w:val="7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1.01</w:t>
            </w:r>
          </w:p>
        </w:tc>
        <w:tc>
          <w:tcPr>
            <w:tcW w:w="201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教室互动后台</w:t>
            </w:r>
          </w:p>
        </w:tc>
        <w:tc>
          <w:tcPr>
            <w:tcW w:w="422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1、CPU配置不低于2颗Intel Xeon E5-2650 V4处理器，单颗CPU不低于12核心，主频不低于2.2GHz，30MB缓存；</w:t>
            </w:r>
            <w:r>
              <w:rPr>
                <w:rFonts w:hint="eastAsia" w:ascii="宋体" w:hAnsi="宋体" w:eastAsia="宋体" w:cs="宋体"/>
                <w:kern w:val="0"/>
                <w:sz w:val="22"/>
              </w:rPr>
              <w:br w:type="textWrapping"/>
            </w:r>
            <w:r>
              <w:rPr>
                <w:rFonts w:hint="eastAsia" w:ascii="宋体" w:hAnsi="宋体" w:eastAsia="宋体" w:cs="宋体"/>
                <w:kern w:val="0"/>
                <w:sz w:val="22"/>
              </w:rPr>
              <w:t>2、内存插槽数≥20个，配置内存≥112GB DDR4，内存要求支持ECC，速率不低于2133MHz，支持最大内存≥600GB；</w:t>
            </w:r>
            <w:r>
              <w:rPr>
                <w:rFonts w:hint="eastAsia" w:ascii="宋体" w:hAnsi="宋体" w:eastAsia="宋体" w:cs="宋体"/>
                <w:kern w:val="0"/>
                <w:sz w:val="22"/>
              </w:rPr>
              <w:br w:type="textWrapping"/>
            </w:r>
            <w:r>
              <w:rPr>
                <w:rFonts w:hint="eastAsia" w:ascii="宋体" w:hAnsi="宋体" w:eastAsia="宋体" w:cs="宋体"/>
                <w:kern w:val="0"/>
                <w:sz w:val="22"/>
              </w:rPr>
              <w:t>3、可插拔硬盘槽位≥8个，同时兼容2.5英寸和3.5英寸尺寸硬盘，本次要求配置SSD容量≥700GB，配置机械硬盘≥1TB SATA3.0企业级硬盘。</w:t>
            </w:r>
            <w:r>
              <w:rPr>
                <w:rFonts w:hint="eastAsia" w:ascii="宋体" w:hAnsi="宋体" w:eastAsia="宋体" w:cs="宋体"/>
                <w:kern w:val="0"/>
                <w:sz w:val="22"/>
              </w:rPr>
              <w:br w:type="textWrapping"/>
            </w:r>
            <w:r>
              <w:rPr>
                <w:rFonts w:hint="eastAsia" w:ascii="宋体" w:hAnsi="宋体" w:eastAsia="宋体" w:cs="宋体"/>
                <w:kern w:val="0"/>
                <w:sz w:val="22"/>
              </w:rPr>
              <w:t>4、要求主板集成RAID控制器，能够支持0/1/10级别RAID。</w:t>
            </w:r>
            <w:r>
              <w:rPr>
                <w:rFonts w:hint="eastAsia" w:ascii="宋体" w:hAnsi="宋体" w:eastAsia="宋体" w:cs="宋体"/>
                <w:kern w:val="0"/>
                <w:sz w:val="22"/>
              </w:rPr>
              <w:br w:type="textWrapping"/>
            </w:r>
            <w:r>
              <w:rPr>
                <w:rFonts w:hint="eastAsia" w:ascii="宋体" w:hAnsi="宋体" w:eastAsia="宋体" w:cs="宋体"/>
                <w:kern w:val="0"/>
                <w:sz w:val="22"/>
              </w:rPr>
              <w:t>5、为便于管理，云服务器要求支持上电自启和远程唤醒功能，能够实现远程管理。</w:t>
            </w:r>
            <w:r>
              <w:rPr>
                <w:rFonts w:hint="eastAsia" w:ascii="宋体" w:hAnsi="宋体" w:eastAsia="宋体" w:cs="宋体"/>
                <w:kern w:val="0"/>
                <w:sz w:val="22"/>
              </w:rPr>
              <w:br w:type="textWrapping"/>
            </w:r>
            <w:r>
              <w:rPr>
                <w:rFonts w:hint="eastAsia" w:ascii="宋体" w:hAnsi="宋体" w:eastAsia="宋体" w:cs="宋体"/>
                <w:kern w:val="0"/>
                <w:sz w:val="22"/>
              </w:rPr>
              <w:t>6、提供低静电、低噪音、高效率智能调节转速风扇≥2个。</w:t>
            </w:r>
            <w:r>
              <w:rPr>
                <w:rFonts w:hint="eastAsia" w:ascii="宋体" w:hAnsi="宋体" w:eastAsia="宋体" w:cs="宋体"/>
                <w:kern w:val="0"/>
                <w:sz w:val="22"/>
              </w:rPr>
              <w:br w:type="textWrapping"/>
            </w:r>
            <w:r>
              <w:rPr>
                <w:rFonts w:hint="eastAsia" w:ascii="宋体" w:hAnsi="宋体" w:eastAsia="宋体" w:cs="宋体"/>
                <w:kern w:val="0"/>
                <w:sz w:val="22"/>
              </w:rPr>
              <w:t>7、要求云服务器支持SSD固态+机械硬盘混合磁盘组合方式，在SSD阵列设置缓冲区进行模版的加速，获得较高IO性能，提升云桌面启动速度和运行效率。</w:t>
            </w:r>
            <w:r>
              <w:rPr>
                <w:rFonts w:hint="eastAsia" w:ascii="宋体" w:hAnsi="宋体" w:eastAsia="宋体" w:cs="宋体"/>
                <w:kern w:val="0"/>
                <w:sz w:val="22"/>
              </w:rPr>
              <w:br w:type="textWrapping"/>
            </w:r>
            <w:r>
              <w:rPr>
                <w:rFonts w:hint="eastAsia" w:ascii="宋体" w:hAnsi="宋体" w:eastAsia="宋体" w:cs="宋体"/>
                <w:kern w:val="0"/>
                <w:sz w:val="22"/>
              </w:rPr>
              <w:t>8、内置和同品牌的虚拟化系统软件，单台服务器可以同时支持不少于62路不同操作系统镜像的虚拟桌面应用，可以模拟真实pc的运行和操作环境，同时兼容主流的教学应用软件。</w:t>
            </w:r>
            <w:r>
              <w:rPr>
                <w:rFonts w:hint="eastAsia" w:ascii="宋体" w:hAnsi="宋体" w:eastAsia="宋体" w:cs="宋体"/>
                <w:kern w:val="0"/>
                <w:sz w:val="22"/>
              </w:rPr>
              <w:br w:type="textWrapping"/>
            </w:r>
            <w:r>
              <w:rPr>
                <w:rFonts w:hint="eastAsia" w:ascii="宋体" w:hAnsi="宋体" w:eastAsia="宋体" w:cs="宋体"/>
                <w:kern w:val="0"/>
                <w:sz w:val="22"/>
              </w:rPr>
              <w:t>9、为简化管理，多台服务器集群部署时，要求在一个管理界面下就能实现虚拟教室创建管理功能，根据物理教室规模在云服务器上灵活创建虚拟教室，并进行统一管理和维护，能够设置云主机服务器资源分配和教室模式策略设置。。</w:t>
            </w:r>
            <w:r>
              <w:rPr>
                <w:rFonts w:hint="eastAsia" w:ascii="宋体" w:hAnsi="宋体" w:eastAsia="宋体" w:cs="宋体"/>
                <w:kern w:val="0"/>
                <w:sz w:val="22"/>
              </w:rPr>
              <w:br w:type="textWrapping"/>
            </w:r>
            <w:r>
              <w:rPr>
                <w:rFonts w:hint="eastAsia" w:ascii="宋体" w:hAnsi="宋体" w:eastAsia="宋体" w:cs="宋体"/>
                <w:kern w:val="0"/>
                <w:sz w:val="22"/>
              </w:rPr>
              <w:t>10、对于服务器所提供的不少于62路虚拟桌面，需实现共享磁盘自动挂载功能, 所有学生可与老师共享一块虚拟磁盘，内存动态分配，老师有文件上传和下载权限，学生仅有下载权限。</w:t>
            </w:r>
            <w:r>
              <w:rPr>
                <w:rFonts w:hint="eastAsia" w:ascii="宋体" w:hAnsi="宋体" w:eastAsia="宋体" w:cs="宋体"/>
                <w:kern w:val="0"/>
                <w:sz w:val="22"/>
              </w:rPr>
              <w:br w:type="textWrapping"/>
            </w:r>
            <w:r>
              <w:rPr>
                <w:rFonts w:hint="eastAsia" w:ascii="宋体" w:hAnsi="宋体" w:eastAsia="宋体" w:cs="宋体"/>
                <w:kern w:val="0"/>
                <w:sz w:val="22"/>
              </w:rPr>
              <w:t>11、服务器提供的62路虚拟终端，需要能够支持国家计算机等机考试一、二级的考试。</w:t>
            </w:r>
            <w:r>
              <w:rPr>
                <w:rFonts w:hint="eastAsia" w:ascii="宋体" w:hAnsi="宋体" w:eastAsia="宋体" w:cs="宋体"/>
                <w:kern w:val="0"/>
                <w:sz w:val="22"/>
              </w:rPr>
              <w:br w:type="textWrapping"/>
            </w:r>
            <w:r>
              <w:rPr>
                <w:rFonts w:hint="eastAsia" w:ascii="宋体" w:hAnsi="宋体" w:eastAsia="宋体" w:cs="宋体"/>
                <w:kern w:val="0"/>
                <w:sz w:val="22"/>
              </w:rPr>
              <w:t>12、要求能够兼容主流的教学应用软件，如Word、PowerPoint、Excel、金山打字通、方正飞腾排版等。</w:t>
            </w:r>
            <w:r>
              <w:rPr>
                <w:rFonts w:hint="eastAsia" w:ascii="宋体" w:hAnsi="宋体" w:eastAsia="宋体" w:cs="宋体"/>
                <w:kern w:val="0"/>
                <w:sz w:val="22"/>
              </w:rPr>
              <w:br w:type="textWrapping"/>
            </w:r>
            <w:r>
              <w:rPr>
                <w:rFonts w:hint="eastAsia" w:ascii="宋体" w:hAnsi="宋体" w:eastAsia="宋体" w:cs="宋体"/>
                <w:kern w:val="0"/>
                <w:sz w:val="22"/>
              </w:rPr>
              <w:t>13、支持系统自带用户管理功能，支持管理员、教师分级管理,不需要第三方LDAP系统。支持中文WEB界面和CLI命令行配置、管理和监控。可以向导式指引老师根据不同课程完成独立操作系统镜像的新增与其中应用软件环境的修改。</w:t>
            </w:r>
            <w:r>
              <w:rPr>
                <w:rFonts w:hint="eastAsia" w:ascii="宋体" w:hAnsi="宋体" w:eastAsia="宋体" w:cs="宋体"/>
                <w:kern w:val="0"/>
                <w:sz w:val="22"/>
              </w:rPr>
              <w:br w:type="textWrapping"/>
            </w:r>
            <w:r>
              <w:rPr>
                <w:rFonts w:hint="eastAsia" w:ascii="宋体" w:hAnsi="宋体" w:eastAsia="宋体" w:cs="宋体"/>
                <w:kern w:val="0"/>
                <w:sz w:val="22"/>
              </w:rPr>
              <w:t>13、管理员可使用在线客服支持功能，获取实时技术支持服务。</w:t>
            </w:r>
            <w:r>
              <w:rPr>
                <w:rFonts w:hint="eastAsia" w:ascii="宋体" w:hAnsi="宋体" w:eastAsia="宋体" w:cs="宋体"/>
                <w:kern w:val="0"/>
                <w:sz w:val="22"/>
              </w:rPr>
              <w:br w:type="textWrapping"/>
            </w:r>
            <w:r>
              <w:rPr>
                <w:rFonts w:hint="eastAsia" w:ascii="宋体" w:hAnsi="宋体" w:eastAsia="宋体" w:cs="宋体"/>
                <w:kern w:val="0"/>
                <w:sz w:val="22"/>
              </w:rPr>
              <w:t>15、支持课程镜像默认启动功能，每次开机时，云服务器能够自动加载设置好的默认课程镜像，老师可直接进入上课环境，该功能启用与否可以进行配置，包括默认课程镜像也要求能够根据使用情况进行灵活配置。</w:t>
            </w:r>
            <w:r>
              <w:rPr>
                <w:rFonts w:hint="eastAsia" w:ascii="宋体" w:hAnsi="宋体" w:eastAsia="宋体" w:cs="宋体"/>
                <w:kern w:val="0"/>
                <w:sz w:val="22"/>
              </w:rPr>
              <w:br w:type="textWrapping"/>
            </w:r>
            <w:r>
              <w:rPr>
                <w:rFonts w:hint="eastAsia" w:ascii="宋体" w:hAnsi="宋体" w:eastAsia="宋体" w:cs="宋体"/>
                <w:kern w:val="0"/>
                <w:sz w:val="22"/>
              </w:rPr>
              <w:t>16、支持云服务器要求支持设置定时任务，能够定时关闭云主机、重启云主机、关闭云终端，可按照每天或者每周设置周期性任务，具体时间点能够设置到时分秒。</w:t>
            </w:r>
            <w:r>
              <w:rPr>
                <w:rFonts w:hint="eastAsia" w:ascii="宋体" w:hAnsi="宋体" w:eastAsia="宋体" w:cs="宋体"/>
                <w:kern w:val="0"/>
                <w:sz w:val="22"/>
              </w:rPr>
              <w:br w:type="textWrapping"/>
            </w:r>
            <w:r>
              <w:rPr>
                <w:rFonts w:hint="eastAsia" w:ascii="宋体" w:hAnsi="宋体" w:eastAsia="宋体" w:cs="宋体"/>
                <w:kern w:val="0"/>
                <w:sz w:val="22"/>
              </w:rPr>
              <w:t>17、提供内置账号管理功能，无需依赖第三方身份系统，能够实现学生和老师账号集中管理，包括账号创建、批量导入、修改、删除等操作。</w:t>
            </w:r>
            <w:r>
              <w:rPr>
                <w:rFonts w:hint="eastAsia" w:ascii="宋体" w:hAnsi="宋体" w:eastAsia="宋体" w:cs="宋体"/>
                <w:kern w:val="0"/>
                <w:sz w:val="22"/>
              </w:rPr>
              <w:br w:type="textWrapping"/>
            </w:r>
            <w:r>
              <w:rPr>
                <w:rFonts w:hint="eastAsia" w:ascii="宋体" w:hAnsi="宋体" w:eastAsia="宋体" w:cs="宋体"/>
                <w:kern w:val="0"/>
                <w:sz w:val="22"/>
              </w:rPr>
              <w:t>18、为简化管理，系统提供云桌面的统一管理功能，能统一监控云桌面，包含但不限于以下参数：在线情况、IP地址、终端MAC地址，并能进行批量生成、删除、踢出、刷新等操作。</w:t>
            </w:r>
            <w:r>
              <w:rPr>
                <w:rFonts w:hint="eastAsia" w:ascii="宋体" w:hAnsi="宋体" w:eastAsia="宋体" w:cs="宋体"/>
                <w:kern w:val="0"/>
                <w:sz w:val="22"/>
              </w:rPr>
              <w:br w:type="textWrapping"/>
            </w:r>
            <w:r>
              <w:rPr>
                <w:rFonts w:hint="eastAsia" w:ascii="宋体" w:hAnsi="宋体" w:eastAsia="宋体" w:cs="宋体"/>
                <w:kern w:val="0"/>
                <w:sz w:val="22"/>
              </w:rPr>
              <w:t>19、需提供原厂配套的部署实施与运维工具，该工具需要能够自动识别安装部署与日常运行中的常见问题，检测项涵盖但不限于：系统内云服务器和云终端设备发现、云服务器版本检测、网络部署检测，对检测结果的部分常见问题可以自动修复。为保证服务稳定可靠，要求厂商提供ITSS全权成员单位证书复印件（与设备生产厂商名称一致）。</w:t>
            </w:r>
            <w:r>
              <w:rPr>
                <w:rFonts w:hint="eastAsia" w:ascii="宋体" w:hAnsi="宋体" w:eastAsia="宋体" w:cs="宋体"/>
                <w:kern w:val="0"/>
                <w:sz w:val="22"/>
              </w:rPr>
              <w:br w:type="textWrapping"/>
            </w:r>
            <w:r>
              <w:rPr>
                <w:rFonts w:hint="eastAsia" w:ascii="宋体" w:hAnsi="宋体" w:eastAsia="宋体" w:cs="宋体"/>
                <w:kern w:val="0"/>
                <w:sz w:val="22"/>
              </w:rPr>
              <w:t>20、服务器底层虚拟化系统必须为自主研发系统，要求提供中华人民共和国国家版权局颁发的云服务器底层操作系统的软件著作权登记证证书复印件。 为保证质量，须提供国家强制性CCC认证证书复印件。</w:t>
            </w:r>
          </w:p>
        </w:tc>
        <w:tc>
          <w:tcPr>
            <w:tcW w:w="8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台</w:t>
            </w:r>
          </w:p>
        </w:tc>
        <w:tc>
          <w:tcPr>
            <w:tcW w:w="8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Arial" w:hAnsi="Arial" w:eastAsia="等线" w:cs="Arial"/>
                <w:kern w:val="0"/>
                <w:sz w:val="20"/>
                <w:szCs w:val="20"/>
              </w:rPr>
            </w:pPr>
            <w:r>
              <w:rPr>
                <w:rFonts w:ascii="Arial" w:hAnsi="Arial" w:eastAsia="等线" w:cs="Arial"/>
                <w:kern w:val="0"/>
                <w:sz w:val="20"/>
                <w:szCs w:val="20"/>
              </w:rPr>
              <w:t xml:space="preserve">4 </w:t>
            </w:r>
          </w:p>
        </w:tc>
      </w:tr>
      <w:tr>
        <w:tblPrEx>
          <w:tblLayout w:type="fixed"/>
          <w:tblCellMar>
            <w:top w:w="0" w:type="dxa"/>
            <w:left w:w="108" w:type="dxa"/>
            <w:bottom w:w="0" w:type="dxa"/>
            <w:right w:w="108" w:type="dxa"/>
          </w:tblCellMar>
        </w:tblPrEx>
        <w:trPr>
          <w:trHeight w:val="207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w:t>
            </w:r>
          </w:p>
        </w:tc>
        <w:tc>
          <w:tcPr>
            <w:tcW w:w="201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教室互动终端</w:t>
            </w:r>
          </w:p>
        </w:tc>
        <w:tc>
          <w:tcPr>
            <w:tcW w:w="422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1. 为保证教学软件及考试系统运行的兼容稳定，所有终端均需采用x86架构，且为国内自主品牌。</w:t>
            </w:r>
            <w:r>
              <w:rPr>
                <w:rFonts w:hint="eastAsia" w:ascii="宋体" w:hAnsi="宋体" w:eastAsia="宋体" w:cs="宋体"/>
                <w:kern w:val="0"/>
                <w:sz w:val="22"/>
              </w:rPr>
              <w:br w:type="textWrapping"/>
            </w:r>
            <w:r>
              <w:rPr>
                <w:rFonts w:hint="eastAsia" w:ascii="宋体" w:hAnsi="宋体" w:eastAsia="宋体" w:cs="宋体"/>
                <w:kern w:val="0"/>
                <w:sz w:val="22"/>
              </w:rPr>
              <w:t>2. 云终端要求内置虚拟桌面客户端程序，能够做到免身份验证登录虚拟桌面，避免使用时的麻烦问题。</w:t>
            </w:r>
            <w:r>
              <w:rPr>
                <w:rFonts w:hint="eastAsia" w:ascii="宋体" w:hAnsi="宋体" w:eastAsia="宋体" w:cs="宋体"/>
                <w:kern w:val="0"/>
                <w:sz w:val="22"/>
              </w:rPr>
              <w:br w:type="textWrapping"/>
            </w:r>
            <w:r>
              <w:rPr>
                <w:rFonts w:hint="eastAsia" w:ascii="宋体" w:hAnsi="宋体" w:eastAsia="宋体" w:cs="宋体"/>
                <w:kern w:val="0"/>
                <w:sz w:val="22"/>
              </w:rPr>
              <w:t>3. 处理器不低于4核心，主频最高可达1.84GHz，缓存2M；要求配置内存容量≥2GB，内置存储空间≥8GB；配置USB 2.0口≥5个，USB3.0口≥1个，1个GE口，一个VGA口，一个HDMI口，1对音频输入输出口。</w:t>
            </w:r>
            <w:r>
              <w:rPr>
                <w:rFonts w:hint="eastAsia" w:ascii="宋体" w:hAnsi="宋体" w:eastAsia="宋体" w:cs="宋体"/>
                <w:kern w:val="0"/>
                <w:sz w:val="22"/>
              </w:rPr>
              <w:br w:type="textWrapping"/>
            </w:r>
            <w:r>
              <w:rPr>
                <w:rFonts w:hint="eastAsia" w:ascii="宋体" w:hAnsi="宋体" w:eastAsia="宋体" w:cs="宋体"/>
                <w:kern w:val="0"/>
                <w:sz w:val="22"/>
              </w:rPr>
              <w:t>4  产品为避免固资丢失，所投产品要求设计有防盗功能，防盗设计需要简洁美观，与显示器融合一体，节省空间。</w:t>
            </w:r>
            <w:r>
              <w:rPr>
                <w:rFonts w:hint="eastAsia" w:ascii="宋体" w:hAnsi="宋体" w:eastAsia="宋体" w:cs="宋体"/>
                <w:kern w:val="0"/>
                <w:sz w:val="22"/>
              </w:rPr>
              <w:br w:type="textWrapping"/>
            </w:r>
            <w:r>
              <w:rPr>
                <w:rFonts w:hint="eastAsia" w:ascii="宋体" w:hAnsi="宋体" w:eastAsia="宋体" w:cs="宋体"/>
                <w:kern w:val="0"/>
                <w:sz w:val="22"/>
              </w:rPr>
              <w:t>5. 为保证产品便于安装摆放，产品需提供支持VESA标准背挂装置。</w:t>
            </w:r>
            <w:r>
              <w:rPr>
                <w:rFonts w:hint="eastAsia" w:ascii="宋体" w:hAnsi="宋体" w:eastAsia="宋体" w:cs="宋体"/>
                <w:kern w:val="0"/>
                <w:sz w:val="22"/>
              </w:rPr>
              <w:br w:type="textWrapping"/>
            </w:r>
            <w:r>
              <w:rPr>
                <w:rFonts w:hint="eastAsia" w:ascii="宋体" w:hAnsi="宋体" w:eastAsia="宋体" w:cs="宋体"/>
                <w:kern w:val="0"/>
                <w:sz w:val="22"/>
              </w:rPr>
              <w:t>6. 为了保证产品质量，所投设备需要具备国家强制性CCC认证并提供证书复印件。</w:t>
            </w:r>
            <w:r>
              <w:rPr>
                <w:rFonts w:hint="eastAsia" w:ascii="宋体" w:hAnsi="宋体" w:eastAsia="宋体" w:cs="宋体"/>
                <w:kern w:val="0"/>
                <w:sz w:val="22"/>
              </w:rPr>
              <w:br w:type="textWrapping"/>
            </w:r>
            <w:r>
              <w:rPr>
                <w:rFonts w:hint="eastAsia" w:ascii="宋体" w:hAnsi="宋体" w:eastAsia="宋体" w:cs="宋体"/>
                <w:kern w:val="0"/>
                <w:sz w:val="22"/>
              </w:rPr>
              <w:t>7. 云终端要求为节能产品，要求提供中国质量认证中心出具的中国节能产品认证证书复印件。</w:t>
            </w:r>
            <w:r>
              <w:rPr>
                <w:rFonts w:hint="eastAsia" w:ascii="宋体" w:hAnsi="宋体" w:eastAsia="宋体" w:cs="宋体"/>
                <w:kern w:val="0"/>
                <w:sz w:val="22"/>
              </w:rPr>
              <w:br w:type="textWrapping"/>
            </w:r>
            <w:r>
              <w:rPr>
                <w:rFonts w:hint="eastAsia" w:ascii="宋体" w:hAnsi="宋体" w:eastAsia="宋体" w:cs="宋体"/>
                <w:kern w:val="0"/>
                <w:sz w:val="22"/>
              </w:rPr>
              <w:t>9  要求和云服务器同一品牌</w:t>
            </w:r>
          </w:p>
        </w:tc>
        <w:tc>
          <w:tcPr>
            <w:tcW w:w="8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台</w:t>
            </w:r>
          </w:p>
        </w:tc>
        <w:tc>
          <w:tcPr>
            <w:tcW w:w="8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Arial" w:hAnsi="Arial" w:eastAsia="等线" w:cs="Arial"/>
                <w:kern w:val="0"/>
                <w:sz w:val="20"/>
                <w:szCs w:val="20"/>
              </w:rPr>
            </w:pPr>
            <w:r>
              <w:rPr>
                <w:rFonts w:ascii="Arial" w:hAnsi="Arial" w:eastAsia="等线" w:cs="Arial"/>
                <w:kern w:val="0"/>
                <w:sz w:val="20"/>
                <w:szCs w:val="20"/>
              </w:rPr>
              <w:t xml:space="preserve">248 </w:t>
            </w:r>
          </w:p>
        </w:tc>
      </w:tr>
      <w:tr>
        <w:tblPrEx>
          <w:tblLayout w:type="fixed"/>
          <w:tblCellMar>
            <w:top w:w="0" w:type="dxa"/>
            <w:left w:w="108" w:type="dxa"/>
            <w:bottom w:w="0" w:type="dxa"/>
            <w:right w:w="108" w:type="dxa"/>
          </w:tblCellMar>
        </w:tblPrEx>
        <w:trPr>
          <w:trHeight w:val="9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w:t>
            </w:r>
          </w:p>
        </w:tc>
        <w:tc>
          <w:tcPr>
            <w:tcW w:w="201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教学平台软件</w:t>
            </w:r>
          </w:p>
        </w:tc>
        <w:tc>
          <w:tcPr>
            <w:tcW w:w="422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1. 教学管理软件可以选择多种独立的教学环境，并可以一键切换教学环境。</w:t>
            </w:r>
            <w:r>
              <w:rPr>
                <w:rFonts w:hint="eastAsia" w:ascii="宋体" w:hAnsi="宋体" w:eastAsia="宋体" w:cs="宋体"/>
                <w:kern w:val="0"/>
                <w:sz w:val="22"/>
              </w:rPr>
              <w:br w:type="textWrapping"/>
            </w:r>
            <w:r>
              <w:rPr>
                <w:rFonts w:hint="eastAsia" w:ascii="宋体" w:hAnsi="宋体" w:eastAsia="宋体" w:cs="宋体"/>
                <w:kern w:val="0"/>
                <w:sz w:val="22"/>
              </w:rPr>
              <w:t>2. 教学管理软件可以选择关闭学生终端和教学服务器，也可以选择只关闭学生终端。</w:t>
            </w:r>
            <w:r>
              <w:rPr>
                <w:rFonts w:hint="eastAsia" w:ascii="宋体" w:hAnsi="宋体" w:eastAsia="宋体" w:cs="宋体"/>
                <w:kern w:val="0"/>
                <w:sz w:val="22"/>
              </w:rPr>
              <w:br w:type="textWrapping"/>
            </w:r>
            <w:r>
              <w:rPr>
                <w:rFonts w:hint="eastAsia" w:ascii="宋体" w:hAnsi="宋体" w:eastAsia="宋体" w:cs="宋体"/>
                <w:kern w:val="0"/>
                <w:sz w:val="22"/>
              </w:rPr>
              <w:t>3. 支持老师实时监看单一、多个学生机的屏幕，每一个监看窗口，系统都动态分配一个频道，保证了各监看窗口是同时传输；不仅能同时监看多个学生屏幕，而且能实时监看各学生机的鼠标形状变化和移动轨迹。</w:t>
            </w:r>
            <w:r>
              <w:rPr>
                <w:rFonts w:hint="eastAsia" w:ascii="宋体" w:hAnsi="宋体" w:eastAsia="宋体" w:cs="宋体"/>
                <w:kern w:val="0"/>
                <w:sz w:val="22"/>
              </w:rPr>
              <w:br w:type="textWrapping"/>
            </w:r>
            <w:r>
              <w:rPr>
                <w:rFonts w:hint="eastAsia" w:ascii="宋体" w:hAnsi="宋体" w:eastAsia="宋体" w:cs="宋体"/>
                <w:kern w:val="0"/>
                <w:sz w:val="22"/>
              </w:rPr>
              <w:t>4.  支持老师将指定学生的屏幕图像广播给其他所有学生，老师也能看到该指定学生的屏幕图像。</w:t>
            </w:r>
            <w:r>
              <w:rPr>
                <w:rFonts w:hint="eastAsia" w:ascii="宋体" w:hAnsi="宋体" w:eastAsia="宋体" w:cs="宋体"/>
                <w:kern w:val="0"/>
                <w:sz w:val="22"/>
              </w:rPr>
              <w:br w:type="textWrapping"/>
            </w:r>
            <w:r>
              <w:rPr>
                <w:rFonts w:hint="eastAsia" w:ascii="宋体" w:hAnsi="宋体" w:eastAsia="宋体" w:cs="宋体"/>
                <w:kern w:val="0"/>
                <w:sz w:val="22"/>
              </w:rPr>
              <w:t>5. 支持老师将选中的文件分发给学生，可以分发给所有学生，也可以分发给指定学生。</w:t>
            </w:r>
            <w:r>
              <w:rPr>
                <w:rFonts w:hint="eastAsia" w:ascii="宋体" w:hAnsi="宋体" w:eastAsia="宋体" w:cs="宋体"/>
                <w:kern w:val="0"/>
                <w:sz w:val="22"/>
              </w:rPr>
              <w:br w:type="textWrapping"/>
            </w:r>
            <w:r>
              <w:rPr>
                <w:rFonts w:hint="eastAsia" w:ascii="宋体" w:hAnsi="宋体" w:eastAsia="宋体" w:cs="宋体"/>
                <w:kern w:val="0"/>
                <w:sz w:val="22"/>
              </w:rPr>
              <w:t>6. 微课中心：支持微课的上传、浏览及删除，并可以对微课进行互动点评。</w:t>
            </w:r>
            <w:r>
              <w:rPr>
                <w:rFonts w:hint="eastAsia" w:ascii="宋体" w:hAnsi="宋体" w:eastAsia="宋体" w:cs="宋体"/>
                <w:kern w:val="0"/>
                <w:sz w:val="22"/>
              </w:rPr>
              <w:br w:type="textWrapping"/>
            </w:r>
            <w:r>
              <w:rPr>
                <w:rFonts w:hint="eastAsia" w:ascii="宋体" w:hAnsi="宋体" w:eastAsia="宋体" w:cs="宋体"/>
                <w:kern w:val="0"/>
                <w:sz w:val="22"/>
              </w:rPr>
              <w:t>7. 支持老师对单一、部分、全体学生进行黑屏操作，黑屏状态下，学生的机器被锁定。</w:t>
            </w:r>
            <w:r>
              <w:rPr>
                <w:rFonts w:hint="eastAsia" w:ascii="宋体" w:hAnsi="宋体" w:eastAsia="宋体" w:cs="宋体"/>
                <w:kern w:val="0"/>
                <w:sz w:val="22"/>
              </w:rPr>
              <w:br w:type="textWrapping"/>
            </w:r>
            <w:r>
              <w:rPr>
                <w:rFonts w:hint="eastAsia" w:ascii="宋体" w:hAnsi="宋体" w:eastAsia="宋体" w:cs="宋体"/>
                <w:kern w:val="0"/>
                <w:sz w:val="22"/>
              </w:rPr>
              <w:t>8. 支持老师禁止学生上网，可以针对所有学生锁屏，也可以针对部分学生锁屏。</w:t>
            </w:r>
            <w:r>
              <w:rPr>
                <w:rFonts w:hint="eastAsia" w:ascii="宋体" w:hAnsi="宋体" w:eastAsia="宋体" w:cs="宋体"/>
                <w:kern w:val="0"/>
                <w:sz w:val="22"/>
              </w:rPr>
              <w:br w:type="textWrapping"/>
            </w:r>
            <w:r>
              <w:rPr>
                <w:rFonts w:hint="eastAsia" w:ascii="宋体" w:hAnsi="宋体" w:eastAsia="宋体" w:cs="宋体"/>
                <w:kern w:val="0"/>
                <w:sz w:val="22"/>
              </w:rPr>
              <w:t>9. 支持老师禁止学生连接存储设备，包括U盘、移动硬盘等。</w:t>
            </w:r>
            <w:r>
              <w:rPr>
                <w:rFonts w:hint="eastAsia" w:ascii="宋体" w:hAnsi="宋体" w:eastAsia="宋体" w:cs="宋体"/>
                <w:kern w:val="0"/>
                <w:sz w:val="22"/>
              </w:rPr>
              <w:br w:type="textWrapping"/>
            </w:r>
            <w:r>
              <w:rPr>
                <w:rFonts w:hint="eastAsia" w:ascii="宋体" w:hAnsi="宋体" w:eastAsia="宋体" w:cs="宋体"/>
                <w:kern w:val="0"/>
                <w:sz w:val="22"/>
              </w:rPr>
              <w:t>10. 班级模型自动创建，为简化账号管理维护工作，支持通过签到的方式自动建立班级模型和账号。</w:t>
            </w:r>
            <w:r>
              <w:rPr>
                <w:rFonts w:hint="eastAsia" w:ascii="宋体" w:hAnsi="宋体" w:eastAsia="宋体" w:cs="宋体"/>
                <w:kern w:val="0"/>
                <w:sz w:val="22"/>
              </w:rPr>
              <w:br w:type="textWrapping"/>
            </w:r>
            <w:r>
              <w:rPr>
                <w:rFonts w:hint="eastAsia" w:ascii="宋体" w:hAnsi="宋体" w:eastAsia="宋体" w:cs="宋体"/>
                <w:kern w:val="0"/>
                <w:sz w:val="22"/>
              </w:rPr>
              <w:t>11. 支持老师在作业空间为多个或单个班级的学生布置作业，布置内容可支持文字、图片、PPT、WORD、EXCEL、音频等各种文件格式。老师可以对作业上交截止时间限制，老师可以随时更改作业的内容。学生端可以看到老师布置完的作业。</w:t>
            </w:r>
            <w:r>
              <w:rPr>
                <w:rFonts w:hint="eastAsia" w:ascii="宋体" w:hAnsi="宋体" w:eastAsia="宋体" w:cs="宋体"/>
                <w:kern w:val="0"/>
                <w:sz w:val="22"/>
              </w:rPr>
              <w:br w:type="textWrapping"/>
            </w:r>
            <w:r>
              <w:rPr>
                <w:rFonts w:hint="eastAsia" w:ascii="宋体" w:hAnsi="宋体" w:eastAsia="宋体" w:cs="宋体"/>
                <w:kern w:val="0"/>
                <w:sz w:val="22"/>
              </w:rPr>
              <w:t>12. 作业空间提供网盘功能，学生没有做完的作业或文件，可以上传到在作业空间中独立的存储空间中，方便下次上课使用。</w:t>
            </w:r>
            <w:r>
              <w:rPr>
                <w:rFonts w:hint="eastAsia" w:ascii="宋体" w:hAnsi="宋体" w:eastAsia="宋体" w:cs="宋体"/>
                <w:kern w:val="0"/>
                <w:sz w:val="22"/>
              </w:rPr>
              <w:br w:type="textWrapping"/>
            </w:r>
            <w:r>
              <w:rPr>
                <w:rFonts w:hint="eastAsia" w:ascii="宋体" w:hAnsi="宋体" w:eastAsia="宋体" w:cs="宋体"/>
                <w:kern w:val="0"/>
                <w:sz w:val="22"/>
              </w:rPr>
              <w:t>13. 支持学生通过学生客户端将作业交给老师，学生可以看到自己是第几名提交作业的人，第一个提交的学生可以看到表扬的提示语。</w:t>
            </w:r>
            <w:r>
              <w:rPr>
                <w:rFonts w:hint="eastAsia" w:ascii="宋体" w:hAnsi="宋体" w:eastAsia="宋体" w:cs="宋体"/>
                <w:kern w:val="0"/>
                <w:sz w:val="22"/>
              </w:rPr>
              <w:br w:type="textWrapping"/>
            </w:r>
            <w:r>
              <w:rPr>
                <w:rFonts w:hint="eastAsia" w:ascii="宋体" w:hAnsi="宋体" w:eastAsia="宋体" w:cs="宋体"/>
                <w:kern w:val="0"/>
                <w:sz w:val="22"/>
              </w:rPr>
              <w:t>14. 支持老师在线打开学生作业，格式包括WORD、TXT、图片等。在线查看学生作业后，可以在作业空间中打分并录入评语，需提供上述功能截图。</w:t>
            </w:r>
            <w:r>
              <w:rPr>
                <w:rFonts w:hint="eastAsia" w:ascii="宋体" w:hAnsi="宋体" w:eastAsia="宋体" w:cs="宋体"/>
                <w:kern w:val="0"/>
                <w:sz w:val="22"/>
              </w:rPr>
              <w:br w:type="textWrapping"/>
            </w:r>
            <w:r>
              <w:rPr>
                <w:rFonts w:hint="eastAsia" w:ascii="宋体" w:hAnsi="宋体" w:eastAsia="宋体" w:cs="宋体"/>
                <w:kern w:val="0"/>
                <w:sz w:val="22"/>
              </w:rPr>
              <w:t>15. 支持老师将学生作业标记为优秀作业，学生可以通过学生端软件查看本年级所有老师标记的优秀作业，并且可以对优秀作业留言点评，需提供上述功能截图。</w:t>
            </w:r>
            <w:r>
              <w:rPr>
                <w:rFonts w:hint="eastAsia" w:ascii="宋体" w:hAnsi="宋体" w:eastAsia="宋体" w:cs="宋体"/>
                <w:kern w:val="0"/>
                <w:sz w:val="22"/>
              </w:rPr>
              <w:br w:type="textWrapping"/>
            </w:r>
            <w:r>
              <w:rPr>
                <w:rFonts w:hint="eastAsia" w:ascii="宋体" w:hAnsi="宋体" w:eastAsia="宋体" w:cs="宋体"/>
                <w:kern w:val="0"/>
                <w:sz w:val="22"/>
              </w:rPr>
              <w:t>16. 远程协助功能，在教师端选定某个云终端桌面迸行远程操作,能正常选中对应学生的虚机端并弹出远程操作窗口，教师端直接操作学生虚机,在桌面打开学生系统中的一款软件,可流畅使用学生桌面,在教师对学生终端进行远程协助时,学生有本机的控制权限。</w:t>
            </w:r>
            <w:r>
              <w:rPr>
                <w:rFonts w:hint="eastAsia" w:ascii="宋体" w:hAnsi="宋体" w:eastAsia="宋体" w:cs="宋体"/>
                <w:kern w:val="0"/>
                <w:sz w:val="22"/>
              </w:rPr>
              <w:br w:type="textWrapping"/>
            </w:r>
            <w:r>
              <w:rPr>
                <w:rFonts w:hint="eastAsia" w:ascii="宋体" w:hAnsi="宋体" w:eastAsia="宋体" w:cs="宋体"/>
                <w:kern w:val="0"/>
                <w:sz w:val="22"/>
              </w:rPr>
              <w:t>17. 支持管理员通过EXCEL导入学生和老师在作业空间的帐号，也可以单独修改、添加、删除帐号。学生、老师需要在登陆作业空间时，需要输入用户名、密码。</w:t>
            </w:r>
            <w:r>
              <w:rPr>
                <w:rFonts w:hint="eastAsia" w:ascii="宋体" w:hAnsi="宋体" w:eastAsia="宋体" w:cs="宋体"/>
                <w:kern w:val="0"/>
                <w:sz w:val="22"/>
              </w:rPr>
              <w:br w:type="textWrapping"/>
            </w:r>
            <w:r>
              <w:rPr>
                <w:rFonts w:hint="eastAsia" w:ascii="宋体" w:hAnsi="宋体" w:eastAsia="宋体" w:cs="宋体"/>
                <w:kern w:val="0"/>
                <w:sz w:val="22"/>
              </w:rPr>
              <w:t>18. 为避免U-Key丢失和兼容性以及安全性问题，授权方式必须为文件授权方式，而非U-Key授权的方式，为便于后期扩容使用提供终端管理授权数量不低于70个，提供厂商授权证明</w:t>
            </w:r>
            <w:r>
              <w:rPr>
                <w:rFonts w:hint="eastAsia" w:ascii="宋体" w:hAnsi="宋体" w:eastAsia="宋体" w:cs="宋体"/>
                <w:kern w:val="0"/>
                <w:sz w:val="22"/>
              </w:rPr>
              <w:br w:type="textWrapping"/>
            </w:r>
            <w:r>
              <w:rPr>
                <w:rFonts w:hint="eastAsia" w:ascii="宋体" w:hAnsi="宋体" w:eastAsia="宋体" w:cs="宋体"/>
                <w:kern w:val="0"/>
                <w:sz w:val="22"/>
              </w:rPr>
              <w:t>19. 为保证软件成熟稳定，所投软件品牌厂商提供软件成熟度CMMI4级或以上证书复印件。</w:t>
            </w:r>
            <w:r>
              <w:rPr>
                <w:rFonts w:hint="eastAsia" w:ascii="宋体" w:hAnsi="宋体" w:eastAsia="宋体" w:cs="宋体"/>
                <w:kern w:val="0"/>
                <w:sz w:val="22"/>
              </w:rPr>
              <w:br w:type="textWrapping"/>
            </w:r>
            <w:r>
              <w:rPr>
                <w:rFonts w:hint="eastAsia" w:ascii="宋体" w:hAnsi="宋体" w:eastAsia="宋体" w:cs="宋体"/>
                <w:kern w:val="0"/>
                <w:sz w:val="22"/>
              </w:rPr>
              <w:t>20. 为保证教学稳定可靠和教学服务器同一品牌</w:t>
            </w:r>
          </w:p>
        </w:tc>
        <w:tc>
          <w:tcPr>
            <w:tcW w:w="8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套</w:t>
            </w:r>
          </w:p>
        </w:tc>
        <w:tc>
          <w:tcPr>
            <w:tcW w:w="8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Arial" w:hAnsi="Arial" w:eastAsia="等线" w:cs="Arial"/>
                <w:kern w:val="0"/>
                <w:sz w:val="20"/>
                <w:szCs w:val="20"/>
              </w:rPr>
            </w:pPr>
            <w:r>
              <w:rPr>
                <w:rFonts w:ascii="Arial" w:hAnsi="Arial" w:eastAsia="等线" w:cs="Arial"/>
                <w:kern w:val="0"/>
                <w:sz w:val="20"/>
                <w:szCs w:val="20"/>
              </w:rPr>
              <w:t xml:space="preserve">4 </w:t>
            </w:r>
          </w:p>
        </w:tc>
      </w:tr>
      <w:tr>
        <w:tblPrEx>
          <w:tblLayout w:type="fixed"/>
          <w:tblCellMar>
            <w:top w:w="0" w:type="dxa"/>
            <w:left w:w="108" w:type="dxa"/>
            <w:bottom w:w="0" w:type="dxa"/>
            <w:right w:w="108" w:type="dxa"/>
          </w:tblCellMar>
        </w:tblPrEx>
        <w:trPr>
          <w:trHeight w:val="216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w:t>
            </w:r>
          </w:p>
        </w:tc>
        <w:tc>
          <w:tcPr>
            <w:tcW w:w="201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三层交换机</w:t>
            </w:r>
          </w:p>
        </w:tc>
        <w:tc>
          <w:tcPr>
            <w:tcW w:w="4220" w:type="dxa"/>
            <w:tcBorders>
              <w:top w:val="nil"/>
              <w:left w:val="nil"/>
              <w:bottom w:val="single" w:color="auto" w:sz="4" w:space="0"/>
              <w:right w:val="single" w:color="auto" w:sz="4" w:space="0"/>
            </w:tcBorders>
            <w:shd w:val="clear" w:color="000000" w:fill="FFFFFF"/>
            <w:vAlign w:val="bottom"/>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1、1U高机架设备，可上机架，固化千兆电接口数≥24个；</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2、交换容量≥48Gbps；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3、包转发率≥36Mpps；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4、所投产品采用静音无风扇节能设计；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5、MAC地址表≥8K；</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6、提供工信部进网许可证复印件；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7、为保持兼容，便于维护，须和互动后台和教学平台软件为同一品牌。</w:t>
            </w:r>
          </w:p>
        </w:tc>
        <w:tc>
          <w:tcPr>
            <w:tcW w:w="8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Arial" w:hAnsi="Arial" w:eastAsia="等线" w:cs="Arial"/>
                <w:kern w:val="0"/>
                <w:sz w:val="20"/>
                <w:szCs w:val="20"/>
              </w:rPr>
            </w:pPr>
            <w:r>
              <w:rPr>
                <w:rFonts w:ascii="Arial" w:hAnsi="Arial" w:eastAsia="等线" w:cs="Arial"/>
                <w:kern w:val="0"/>
                <w:sz w:val="20"/>
                <w:szCs w:val="20"/>
              </w:rPr>
              <w:t xml:space="preserve">12 </w:t>
            </w:r>
          </w:p>
        </w:tc>
      </w:tr>
      <w:tr>
        <w:tblPrEx>
          <w:tblLayout w:type="fixed"/>
          <w:tblCellMar>
            <w:top w:w="0" w:type="dxa"/>
            <w:left w:w="108" w:type="dxa"/>
            <w:bottom w:w="0" w:type="dxa"/>
            <w:right w:w="108" w:type="dxa"/>
          </w:tblCellMar>
        </w:tblPrEx>
        <w:trPr>
          <w:trHeight w:val="3670"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交互智能黑板系统</w:t>
            </w:r>
          </w:p>
        </w:tc>
        <w:tc>
          <w:tcPr>
            <w:tcW w:w="4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一、整机显示</w:t>
            </w:r>
            <w:r>
              <w:rPr>
                <w:rFonts w:hint="eastAsia" w:ascii="宋体" w:hAnsi="宋体" w:eastAsia="宋体" w:cs="宋体"/>
                <w:kern w:val="0"/>
                <w:sz w:val="22"/>
              </w:rPr>
              <w:br w:type="textWrapping"/>
            </w:r>
            <w:r>
              <w:rPr>
                <w:rFonts w:hint="eastAsia" w:ascii="宋体" w:hAnsi="宋体" w:eastAsia="宋体" w:cs="宋体"/>
                <w:kern w:val="0"/>
                <w:sz w:val="22"/>
              </w:rPr>
              <w:t>1、智能黑板正面显示为一个由三块拼接而成的平面普通黑板，拼接缝隙不能大于1mm，支持水笔、普通粉笔、无尘粉笔等多种书写方式。整个黑板无推拉式结构，可实现整块黑板统一屏幕书写。</w:t>
            </w:r>
            <w:r>
              <w:rPr>
                <w:rFonts w:hint="eastAsia" w:ascii="宋体" w:hAnsi="宋体" w:eastAsia="宋体" w:cs="宋体"/>
                <w:kern w:val="0"/>
                <w:sz w:val="22"/>
              </w:rPr>
              <w:br w:type="textWrapping"/>
            </w:r>
            <w:r>
              <w:rPr>
                <w:rFonts w:hint="eastAsia" w:ascii="宋体" w:hAnsi="宋体" w:eastAsia="宋体" w:cs="宋体"/>
                <w:kern w:val="0"/>
                <w:sz w:val="22"/>
              </w:rPr>
              <w:t>2、产品整体尺寸：宽≥4000mm ，高≥1200mm ，厚≤70mm。显示液晶屏尺寸75 英寸，单屏物理分辨率≥3840*2160, 最大可视角度：178°。</w:t>
            </w:r>
            <w:r>
              <w:rPr>
                <w:rFonts w:hint="eastAsia" w:ascii="宋体" w:hAnsi="宋体" w:eastAsia="宋体" w:cs="宋体"/>
                <w:kern w:val="0"/>
                <w:sz w:val="22"/>
              </w:rPr>
              <w:br w:type="textWrapping"/>
            </w:r>
            <w:r>
              <w:rPr>
                <w:rFonts w:hint="eastAsia" w:ascii="宋体" w:hAnsi="宋体" w:eastAsia="宋体" w:cs="宋体"/>
                <w:kern w:val="0"/>
                <w:sz w:val="22"/>
              </w:rPr>
              <w:t>3、LED 背光源采用A规液晶屏，屏幕表面采用4mm 厚度钢化防眩玻璃，防划防撞；要求钢化玻璃/防眩光玻璃可见光透射比不低于88%以上，表面硬度不低于7H,雾度2%-5%。（提供相关检测报告</w:t>
            </w:r>
            <w:r>
              <w:rPr>
                <w:rFonts w:hint="eastAsia" w:ascii="宋体" w:hAnsi="宋体" w:eastAsia="宋体" w:cs="宋体"/>
                <w:kern w:val="0"/>
                <w:sz w:val="22"/>
                <w:lang w:eastAsia="zh-CN"/>
              </w:rPr>
              <w:t>原件或</w:t>
            </w:r>
            <w:r>
              <w:rPr>
                <w:rFonts w:hint="eastAsia" w:ascii="宋体" w:hAnsi="宋体" w:eastAsia="宋体" w:cs="宋体"/>
                <w:kern w:val="0"/>
                <w:sz w:val="22"/>
              </w:rPr>
              <w:t>复印件）</w:t>
            </w:r>
            <w:r>
              <w:rPr>
                <w:rFonts w:hint="eastAsia" w:ascii="宋体" w:hAnsi="宋体" w:eastAsia="宋体" w:cs="宋体"/>
                <w:kern w:val="0"/>
                <w:sz w:val="22"/>
              </w:rPr>
              <w:br w:type="textWrapping"/>
            </w:r>
            <w:r>
              <w:rPr>
                <w:rFonts w:hint="eastAsia" w:ascii="宋体" w:hAnsi="宋体" w:eastAsia="宋体" w:cs="宋体"/>
                <w:kern w:val="0"/>
                <w:sz w:val="22"/>
              </w:rPr>
              <w:t>4、交互平板采用电容全贴合触摸技术，可杜绝灰尘和水汽进入屏幕，减少液晶面板和钢化玻璃间的反光，使屏幕显示更加通透，画质清晰。（提供相关检测报告原件或复印件）</w:t>
            </w:r>
            <w:r>
              <w:rPr>
                <w:rFonts w:hint="eastAsia" w:ascii="宋体" w:hAnsi="宋体" w:eastAsia="宋体" w:cs="宋体"/>
                <w:kern w:val="0"/>
                <w:sz w:val="22"/>
              </w:rPr>
              <w:br w:type="textWrapping"/>
            </w:r>
            <w:r>
              <w:rPr>
                <w:rFonts w:hint="eastAsia" w:ascii="宋体" w:hAnsi="宋体" w:eastAsia="宋体" w:cs="宋体"/>
                <w:kern w:val="0"/>
                <w:sz w:val="22"/>
              </w:rPr>
              <w:t>5、全屏开关：可在显示区域任意位置通过三指按压开关屏幕，且关闭屏幕的同时，触摸功能也自动关闭。（提供相关检测报告原件或复印件）</w:t>
            </w:r>
            <w:r>
              <w:rPr>
                <w:rFonts w:hint="eastAsia" w:ascii="宋体" w:hAnsi="宋体" w:eastAsia="宋体" w:cs="宋体"/>
                <w:kern w:val="0"/>
                <w:sz w:val="22"/>
              </w:rPr>
              <w:br w:type="textWrapping"/>
            </w:r>
            <w:r>
              <w:rPr>
                <w:rFonts w:hint="eastAsia" w:ascii="宋体" w:hAnsi="宋体" w:eastAsia="宋体" w:cs="宋体"/>
                <w:kern w:val="0"/>
                <w:sz w:val="22"/>
              </w:rPr>
              <w:t>二、教学应用</w:t>
            </w:r>
            <w:r>
              <w:rPr>
                <w:rFonts w:hint="eastAsia" w:ascii="宋体" w:hAnsi="宋体" w:eastAsia="宋体" w:cs="宋体"/>
                <w:kern w:val="0"/>
                <w:sz w:val="22"/>
              </w:rPr>
              <w:br w:type="textWrapping"/>
            </w:r>
            <w:r>
              <w:rPr>
                <w:rFonts w:hint="eastAsia" w:ascii="宋体" w:hAnsi="宋体" w:eastAsia="宋体" w:cs="宋体"/>
                <w:kern w:val="0"/>
                <w:sz w:val="22"/>
              </w:rPr>
              <w:t>1、采用Windows和Android双系统架构并寸方案设计，采用电容触摸定位技术，在双系统下均支持10点触控、10点书写，触摸分辨率≥32767*32767。</w:t>
            </w:r>
            <w:r>
              <w:rPr>
                <w:rFonts w:hint="eastAsia" w:ascii="宋体" w:hAnsi="宋体" w:eastAsia="宋体" w:cs="宋体"/>
                <w:kern w:val="0"/>
                <w:sz w:val="22"/>
              </w:rPr>
              <w:br w:type="textWrapping"/>
            </w:r>
            <w:r>
              <w:rPr>
                <w:rFonts w:hint="eastAsia" w:ascii="宋体" w:hAnsi="宋体" w:eastAsia="宋体" w:cs="宋体"/>
                <w:kern w:val="0"/>
                <w:sz w:val="22"/>
              </w:rPr>
              <w:t>2、交互智能黑板整机须提供输入接口：至少具有1路VGA、3路HDMI、1路Audio、1路USB Touch,3路USB (其中至少1路为双通道USB,支持Windows和Android双系统自适应使用)等。（提供相关检测报告原件或复印件）</w:t>
            </w:r>
            <w:r>
              <w:rPr>
                <w:rFonts w:hint="eastAsia" w:ascii="宋体" w:hAnsi="宋体" w:eastAsia="宋体" w:cs="宋体"/>
                <w:kern w:val="0"/>
                <w:sz w:val="22"/>
              </w:rPr>
              <w:br w:type="textWrapping"/>
            </w:r>
            <w:r>
              <w:rPr>
                <w:rFonts w:hint="eastAsia" w:ascii="宋体" w:hAnsi="宋体" w:eastAsia="宋体" w:cs="宋体"/>
                <w:kern w:val="0"/>
                <w:sz w:val="22"/>
              </w:rPr>
              <w:t>3、具有一键PC系统还原物理按钮，不需专业人员即可轻松解决电脑系统故障。</w:t>
            </w:r>
            <w:r>
              <w:rPr>
                <w:rFonts w:hint="eastAsia" w:ascii="宋体" w:hAnsi="宋体" w:eastAsia="宋体" w:cs="宋体"/>
                <w:kern w:val="0"/>
                <w:sz w:val="22"/>
              </w:rPr>
              <w:br w:type="textWrapping"/>
            </w:r>
            <w:r>
              <w:rPr>
                <w:rFonts w:hint="eastAsia" w:ascii="宋体" w:hAnsi="宋体" w:eastAsia="宋体" w:cs="宋体"/>
                <w:kern w:val="0"/>
                <w:sz w:val="22"/>
              </w:rPr>
              <w:t>4、提供开机硬件系统检测(支持无PC状况下使用):对系统内存、硬盘、红外框、内嵌电脑、屏温监控等提供直观的状态、故障提示。 （提供相关检测报告原件或复印件）</w:t>
            </w:r>
            <w:r>
              <w:rPr>
                <w:rFonts w:hint="eastAsia" w:ascii="宋体" w:hAnsi="宋体" w:eastAsia="宋体" w:cs="宋体"/>
                <w:kern w:val="0"/>
                <w:sz w:val="22"/>
              </w:rPr>
              <w:br w:type="textWrapping"/>
            </w:r>
            <w:r>
              <w:rPr>
                <w:rFonts w:hint="eastAsia" w:ascii="宋体" w:hAnsi="宋体" w:eastAsia="宋体" w:cs="宋体"/>
                <w:kern w:val="0"/>
                <w:sz w:val="22"/>
              </w:rPr>
              <w:t>5、内嵌高品质内磁20芯喇叭2/4扩声单元组合,整体功率≥30W，保证扩声音质。（提供相关检测报告原件或复印件）</w:t>
            </w:r>
            <w:r>
              <w:rPr>
                <w:rFonts w:hint="eastAsia" w:ascii="宋体" w:hAnsi="宋体" w:eastAsia="宋体" w:cs="宋体"/>
                <w:kern w:val="0"/>
                <w:sz w:val="22"/>
              </w:rPr>
              <w:br w:type="textWrapping"/>
            </w:r>
            <w:r>
              <w:rPr>
                <w:rFonts w:hint="eastAsia" w:ascii="宋体" w:hAnsi="宋体" w:eastAsia="宋体" w:cs="宋体"/>
                <w:kern w:val="0"/>
                <w:sz w:val="22"/>
              </w:rPr>
              <w:t>6、具备智能护眼组合功能，可自主选择智能护眼、智能光控等多种护眼模式,兼顾师生视力保护与使用习惯。</w:t>
            </w:r>
            <w:r>
              <w:rPr>
                <w:rFonts w:hint="eastAsia" w:ascii="宋体" w:hAnsi="宋体" w:eastAsia="宋体" w:cs="宋体"/>
                <w:kern w:val="0"/>
                <w:sz w:val="22"/>
              </w:rPr>
              <w:br w:type="textWrapping"/>
            </w:r>
            <w:r>
              <w:rPr>
                <w:rFonts w:hint="eastAsia" w:ascii="宋体" w:hAnsi="宋体" w:eastAsia="宋体" w:cs="宋体"/>
                <w:kern w:val="0"/>
                <w:sz w:val="22"/>
              </w:rPr>
              <w:t>7、具备屏体温度实时监控(根据温度变化以不同颜色提示)、高温预警及断电保护等功能。（提供相关检测报告原件或复印件）</w:t>
            </w:r>
            <w:r>
              <w:rPr>
                <w:rFonts w:hint="eastAsia" w:ascii="宋体" w:hAnsi="宋体" w:eastAsia="宋体" w:cs="宋体"/>
                <w:kern w:val="0"/>
                <w:sz w:val="22"/>
              </w:rPr>
              <w:br w:type="textWrapping"/>
            </w:r>
            <w:r>
              <w:rPr>
                <w:rFonts w:hint="eastAsia" w:ascii="宋体" w:hAnsi="宋体" w:eastAsia="宋体" w:cs="宋体"/>
                <w:kern w:val="0"/>
                <w:sz w:val="22"/>
              </w:rPr>
              <w:br w:type="textWrapping"/>
            </w:r>
            <w:r>
              <w:rPr>
                <w:rFonts w:hint="eastAsia" w:ascii="宋体" w:hAnsi="宋体" w:eastAsia="宋体" w:cs="宋体"/>
                <w:kern w:val="0"/>
                <w:sz w:val="22"/>
              </w:rPr>
              <w:t>三、电脑：采用通用插槽式OPS插拔电脑（双面合计80针OPS插口）,易拆卸维修。主板采用H110芯片组；处理器：采用Intel第6代I5处理器（CPU 6500及以上，主频不低于3.2GHZ），集成显卡、内置音频芯片。内存：4G DDR3或以上配置，硬盘：128G固态硬盘或以上配置。标配正版Win 10操作系统及正版office软件。（插拔式电脑具备CNAS级别的国家电子计算机质量监督检验中心出具的产品平均无故障时间（MTBF）证书（不低于5万小时）。）</w:t>
            </w:r>
            <w:r>
              <w:rPr>
                <w:rFonts w:hint="eastAsia" w:ascii="宋体" w:hAnsi="宋体" w:eastAsia="宋体" w:cs="宋体"/>
                <w:kern w:val="0"/>
                <w:sz w:val="22"/>
              </w:rPr>
              <w:br w:type="textWrapping"/>
            </w:r>
            <w:r>
              <w:rPr>
                <w:rFonts w:hint="eastAsia" w:ascii="宋体" w:hAnsi="宋体" w:eastAsia="宋体" w:cs="宋体"/>
                <w:kern w:val="0"/>
                <w:sz w:val="22"/>
              </w:rPr>
              <w:t>四、智慧教学软件</w:t>
            </w:r>
            <w:r>
              <w:rPr>
                <w:rFonts w:hint="eastAsia" w:ascii="宋体" w:hAnsi="宋体" w:eastAsia="宋体" w:cs="宋体"/>
                <w:kern w:val="0"/>
                <w:sz w:val="22"/>
              </w:rPr>
              <w:br w:type="textWrapping"/>
            </w:r>
            <w:r>
              <w:rPr>
                <w:rFonts w:hint="eastAsia" w:ascii="宋体" w:hAnsi="宋体" w:eastAsia="宋体" w:cs="宋体"/>
                <w:kern w:val="0"/>
                <w:sz w:val="22"/>
              </w:rPr>
              <w:t>1、书写：软件提供不少于10支书写笔 (包括：硬笔、手写识别笔、手势笔、智能笔、激光笔、图章笔等)；可通过同一书写笔实现选择、翻页、擦除、聚光灯、放大镜等教学常用功能，且具备手势擦除功能；方便教师授课使用。（提供相关检测报告原件或复印件）</w:t>
            </w:r>
            <w:r>
              <w:rPr>
                <w:rFonts w:hint="eastAsia" w:ascii="宋体" w:hAnsi="宋体" w:eastAsia="宋体" w:cs="宋体"/>
                <w:kern w:val="0"/>
                <w:sz w:val="22"/>
              </w:rPr>
              <w:br w:type="textWrapping"/>
            </w:r>
            <w:r>
              <w:rPr>
                <w:rFonts w:hint="eastAsia" w:ascii="宋体" w:hAnsi="宋体" w:eastAsia="宋体" w:cs="宋体"/>
                <w:kern w:val="0"/>
                <w:sz w:val="22"/>
              </w:rPr>
              <w:t>2、提供多种擦除方式，包括点擦除、区域删除、清页及智能擦除，可一键擦除教师所有书写字迹保留图片素材，不需反复擦除动作。（提供相关检测报告原件或复印件）</w:t>
            </w:r>
            <w:r>
              <w:rPr>
                <w:rFonts w:hint="eastAsia" w:ascii="宋体" w:hAnsi="宋体" w:eastAsia="宋体" w:cs="宋体"/>
                <w:kern w:val="0"/>
                <w:sz w:val="22"/>
              </w:rPr>
              <w:br w:type="textWrapping"/>
            </w:r>
            <w:r>
              <w:rPr>
                <w:rFonts w:hint="eastAsia" w:ascii="宋体" w:hAnsi="宋体" w:eastAsia="宋体" w:cs="宋体"/>
                <w:kern w:val="0"/>
                <w:sz w:val="22"/>
              </w:rPr>
              <w:t>3、学科工具：每种工具下方标注中文提示，便于教师快速掌握工具应用，可实现语文、数学、外语、化学、物理、地理、音乐、生物、历史、书法等12个以上分学科教学模式；在各个学科教学场景中提供相应的教学工具及flash动画；</w:t>
            </w:r>
            <w:r>
              <w:rPr>
                <w:rFonts w:hint="eastAsia" w:ascii="宋体" w:hAnsi="宋体" w:eastAsia="宋体" w:cs="宋体"/>
                <w:kern w:val="0"/>
                <w:sz w:val="22"/>
              </w:rPr>
              <w:br w:type="textWrapping"/>
            </w:r>
            <w:r>
              <w:rPr>
                <w:rFonts w:hint="eastAsia" w:ascii="宋体" w:hAnsi="宋体" w:eastAsia="宋体" w:cs="宋体"/>
                <w:kern w:val="0"/>
                <w:sz w:val="22"/>
              </w:rPr>
              <w:t>4、软件内嵌教学仿真实验，具备总数不少于450 个,涵盖K-12 年级科学、初高中物理、化学、生物等学科的本地仿真实验资源;具备按学科、年级、章节、知识点等分类查找方式;各实验应至少包含实验目的、实验原理、实验器材、注意事项、实验检测、实验应用等模块；（提供相关检测报告原件或复印件）</w:t>
            </w:r>
            <w:r>
              <w:rPr>
                <w:rFonts w:hint="eastAsia" w:ascii="宋体" w:hAnsi="宋体" w:eastAsia="宋体" w:cs="宋体"/>
                <w:kern w:val="0"/>
                <w:sz w:val="22"/>
              </w:rPr>
              <w:br w:type="textWrapping"/>
            </w:r>
            <w:r>
              <w:rPr>
                <w:rFonts w:hint="eastAsia" w:ascii="宋体" w:hAnsi="宋体" w:eastAsia="宋体" w:cs="宋体"/>
                <w:kern w:val="0"/>
                <w:sz w:val="22"/>
              </w:rPr>
              <w:t>5、软件内嵌海量题库资源，教师可按学科、章节、题型、难易度等快速查找到所需题目，一键插入当前页面，可同时插入多个题目，支持互动答题；支持教师自定义题目，可定义单选、多选、判断、解答等形式题目，自定义答案，一键插入当前页面，操作简便方便用户快速掌握使用方法。</w:t>
            </w:r>
            <w:r>
              <w:rPr>
                <w:rFonts w:hint="eastAsia" w:ascii="宋体" w:hAnsi="宋体" w:eastAsia="宋体" w:cs="宋体"/>
                <w:kern w:val="0"/>
                <w:sz w:val="22"/>
              </w:rPr>
              <w:br w:type="textWrapping"/>
            </w:r>
            <w:r>
              <w:rPr>
                <w:rFonts w:hint="eastAsia" w:ascii="宋体" w:hAnsi="宋体" w:eastAsia="宋体" w:cs="宋体"/>
                <w:kern w:val="0"/>
                <w:sz w:val="22"/>
              </w:rPr>
              <w:t>6、软件内嵌素质教育资源，涵盖小学至初中中华古诗词；涵盖小学、初中、高中的健康教育动画教学资源；涵盖中国传统节日动画教学资源；涵盖小学、初中、高中的公共安全教育动画教学资源；支持搜索功能，用户可直接输入需要的内容或古诗名搜索到相匹配的内容。</w:t>
            </w:r>
            <w:r>
              <w:rPr>
                <w:rFonts w:hint="eastAsia" w:ascii="宋体" w:hAnsi="宋体" w:eastAsia="宋体" w:cs="宋体"/>
                <w:kern w:val="0"/>
                <w:sz w:val="22"/>
              </w:rPr>
              <w:br w:type="textWrapping"/>
            </w:r>
            <w:r>
              <w:rPr>
                <w:rFonts w:hint="eastAsia" w:ascii="宋体" w:hAnsi="宋体" w:eastAsia="宋体" w:cs="宋体"/>
                <w:kern w:val="0"/>
                <w:sz w:val="22"/>
              </w:rPr>
              <w:t>7、提供同学校使用主要学科课本版本一致的电子教材（至少包含人教社），资源版权人必须是目前学校所用主要学科课本的版权单位（或是其直属的数字资源出版单位），资源素材内容覆盖小学、初中、高中三个学段各年级相关学科的教学要求，教师易学、易用、易操作；并能根据中小学教材内容的变化随时更新、补充。开标时须提供资源版权单位针对本项目受益学校资源合法使用的证明。</w:t>
            </w:r>
            <w:r>
              <w:rPr>
                <w:rFonts w:hint="eastAsia" w:ascii="宋体" w:hAnsi="宋体" w:eastAsia="宋体" w:cs="宋体"/>
                <w:kern w:val="0"/>
                <w:sz w:val="22"/>
              </w:rPr>
              <w:br w:type="textWrapping"/>
            </w:r>
            <w:r>
              <w:rPr>
                <w:rFonts w:hint="eastAsia" w:ascii="宋体" w:hAnsi="宋体" w:eastAsia="宋体" w:cs="宋体"/>
                <w:kern w:val="0"/>
                <w:sz w:val="22"/>
              </w:rPr>
              <w:t>8、家校互通:具备班级通讯录、班级公告发布、班级朋友圈等功能,教师可同家长分享校庆、运动会、判卷改错等信息,具备在线习题作业、视频作业、文档作业的布置,提供点赞等学生评价功能。</w:t>
            </w:r>
            <w:r>
              <w:rPr>
                <w:rFonts w:hint="eastAsia" w:ascii="宋体" w:hAnsi="宋体" w:eastAsia="宋体" w:cs="宋体"/>
                <w:kern w:val="0"/>
                <w:sz w:val="22"/>
              </w:rPr>
              <w:br w:type="textWrapping"/>
            </w:r>
            <w:r>
              <w:rPr>
                <w:rFonts w:hint="eastAsia" w:ascii="宋体" w:hAnsi="宋体" w:eastAsia="宋体" w:cs="宋体"/>
                <w:kern w:val="0"/>
                <w:sz w:val="22"/>
              </w:rPr>
              <w:t>9、所投产品内置软件需与交互智能黑板为同一企业研发，提供相关软件著作权证书复印件。</w:t>
            </w:r>
            <w:r>
              <w:rPr>
                <w:rFonts w:hint="eastAsia" w:ascii="宋体" w:hAnsi="宋体" w:eastAsia="宋体" w:cs="宋体"/>
                <w:kern w:val="0"/>
                <w:sz w:val="22"/>
              </w:rPr>
              <w:br w:type="textWrapping"/>
            </w:r>
            <w:r>
              <w:rPr>
                <w:rFonts w:hint="eastAsia" w:ascii="宋体" w:hAnsi="宋体" w:eastAsia="宋体" w:cs="宋体"/>
                <w:kern w:val="0"/>
                <w:sz w:val="22"/>
              </w:rPr>
              <w:t>六、产品商务要求：</w:t>
            </w:r>
            <w:r>
              <w:rPr>
                <w:rFonts w:hint="eastAsia" w:ascii="宋体" w:hAnsi="宋体" w:eastAsia="宋体" w:cs="宋体"/>
                <w:kern w:val="0"/>
                <w:sz w:val="22"/>
              </w:rPr>
              <w:br w:type="textWrapping"/>
            </w:r>
            <w:r>
              <w:rPr>
                <w:rFonts w:hint="eastAsia" w:ascii="宋体" w:hAnsi="宋体" w:eastAsia="宋体" w:cs="宋体"/>
                <w:kern w:val="0"/>
                <w:sz w:val="22"/>
              </w:rPr>
              <w:t>1、所投产品必须为原厂产品，拒绝OEM品牌,所投产品须具有3C认证，且要求交互智能黑板CCC证书的申请人、制造商、生产厂一致；提供相关证书复印件。</w:t>
            </w:r>
            <w:r>
              <w:rPr>
                <w:rFonts w:hint="eastAsia" w:ascii="宋体" w:hAnsi="宋体" w:eastAsia="宋体" w:cs="宋体"/>
                <w:kern w:val="0"/>
                <w:sz w:val="22"/>
              </w:rPr>
              <w:br w:type="textWrapping"/>
            </w:r>
            <w:r>
              <w:rPr>
                <w:rFonts w:hint="eastAsia" w:ascii="宋体" w:hAnsi="宋体" w:eastAsia="宋体" w:cs="宋体"/>
                <w:kern w:val="0"/>
                <w:sz w:val="22"/>
              </w:rPr>
              <w:t>2、投标产品制造商应具备ISO9001、ISO14001体系认证及国际电工委员会电子元器件质量评定体系（IECQ）出具的QC080000危害物质过程管理体系。</w:t>
            </w:r>
            <w:r>
              <w:rPr>
                <w:rFonts w:hint="eastAsia" w:ascii="宋体" w:hAnsi="宋体" w:eastAsia="宋体" w:cs="宋体"/>
                <w:kern w:val="0"/>
                <w:sz w:val="22"/>
              </w:rPr>
              <w:br w:type="textWrapping"/>
            </w:r>
            <w:r>
              <w:rPr>
                <w:rFonts w:hint="eastAsia" w:ascii="宋体" w:hAnsi="宋体" w:eastAsia="宋体" w:cs="宋体"/>
                <w:kern w:val="0"/>
                <w:sz w:val="22"/>
              </w:rPr>
              <w:t>3、提供生产厂家</w:t>
            </w:r>
            <w:r>
              <w:rPr>
                <w:rFonts w:hint="eastAsia" w:ascii="宋体" w:hAnsi="宋体" w:eastAsia="宋体" w:cs="宋体"/>
                <w:kern w:val="0"/>
                <w:sz w:val="22"/>
                <w:lang w:eastAsia="zh-CN"/>
              </w:rPr>
              <w:t>的</w:t>
            </w:r>
            <w:r>
              <w:rPr>
                <w:rFonts w:hint="eastAsia" w:ascii="宋体" w:hAnsi="宋体" w:eastAsia="宋体" w:cs="宋体"/>
                <w:kern w:val="0"/>
                <w:sz w:val="22"/>
              </w:rPr>
              <w:t>技术参数证明</w:t>
            </w:r>
            <w:r>
              <w:rPr>
                <w:rFonts w:hint="eastAsia" w:ascii="宋体" w:hAnsi="宋体" w:eastAsia="宋体" w:cs="宋体"/>
                <w:kern w:val="0"/>
                <w:sz w:val="22"/>
                <w:lang w:eastAsia="zh-CN"/>
              </w:rPr>
              <w:t>材料</w:t>
            </w:r>
            <w:r>
              <w:rPr>
                <w:rFonts w:hint="eastAsia" w:ascii="宋体" w:hAnsi="宋体" w:eastAsia="宋体" w:cs="宋体"/>
                <w:kern w:val="0"/>
                <w:sz w:val="22"/>
              </w:rPr>
              <w:t>。</w:t>
            </w:r>
          </w:p>
        </w:tc>
        <w:tc>
          <w:tcPr>
            <w:tcW w:w="8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套</w:t>
            </w:r>
          </w:p>
        </w:tc>
        <w:tc>
          <w:tcPr>
            <w:tcW w:w="8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Arial" w:hAnsi="Arial" w:eastAsia="等线" w:cs="Arial"/>
                <w:color w:val="000000"/>
                <w:kern w:val="0"/>
                <w:sz w:val="20"/>
                <w:szCs w:val="20"/>
              </w:rPr>
            </w:pPr>
            <w:r>
              <w:rPr>
                <w:rFonts w:ascii="Arial" w:hAnsi="Arial" w:eastAsia="等线" w:cs="Arial"/>
                <w:color w:val="000000"/>
                <w:kern w:val="0"/>
                <w:sz w:val="20"/>
                <w:szCs w:val="20"/>
              </w:rPr>
              <w:t>4</w:t>
            </w:r>
          </w:p>
        </w:tc>
      </w:tr>
      <w:tr>
        <w:tblPrEx>
          <w:tblLayout w:type="fixed"/>
          <w:tblCellMar>
            <w:top w:w="0" w:type="dxa"/>
            <w:left w:w="108" w:type="dxa"/>
            <w:bottom w:w="0" w:type="dxa"/>
            <w:right w:w="108" w:type="dxa"/>
          </w:tblCellMar>
        </w:tblPrEx>
        <w:trPr>
          <w:trHeight w:val="2700"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w:t>
            </w:r>
          </w:p>
        </w:tc>
        <w:tc>
          <w:tcPr>
            <w:tcW w:w="20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学生显示器</w:t>
            </w:r>
          </w:p>
        </w:tc>
        <w:tc>
          <w:tcPr>
            <w:tcW w:w="422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1、 尺寸/屏对角：21.5"/548.9mm</w:t>
            </w:r>
            <w:r>
              <w:rPr>
                <w:rFonts w:hint="eastAsia" w:ascii="宋体" w:hAnsi="宋体" w:eastAsia="宋体" w:cs="宋体"/>
                <w:kern w:val="0"/>
                <w:sz w:val="22"/>
              </w:rPr>
              <w:br w:type="textWrapping"/>
            </w:r>
            <w:r>
              <w:rPr>
                <w:rFonts w:hint="eastAsia" w:ascii="宋体" w:hAnsi="宋体" w:eastAsia="宋体" w:cs="宋体"/>
                <w:kern w:val="0"/>
                <w:sz w:val="22"/>
              </w:rPr>
              <w:t xml:space="preserve">2、 背光类型：LED背光 </w:t>
            </w:r>
            <w:r>
              <w:rPr>
                <w:rFonts w:hint="eastAsia" w:ascii="宋体" w:hAnsi="宋体" w:eastAsia="宋体" w:cs="宋体"/>
                <w:kern w:val="0"/>
                <w:sz w:val="22"/>
              </w:rPr>
              <w:br w:type="textWrapping"/>
            </w:r>
            <w:r>
              <w:rPr>
                <w:rFonts w:hint="eastAsia" w:ascii="宋体" w:hAnsi="宋体" w:eastAsia="宋体" w:cs="宋体"/>
                <w:kern w:val="0"/>
                <w:sz w:val="22"/>
              </w:rPr>
              <w:t>3、 分辨率：1920*1080</w:t>
            </w:r>
            <w:r>
              <w:rPr>
                <w:rFonts w:hint="eastAsia" w:ascii="宋体" w:hAnsi="宋体" w:eastAsia="宋体" w:cs="宋体"/>
                <w:kern w:val="0"/>
                <w:sz w:val="22"/>
              </w:rPr>
              <w:br w:type="textWrapping"/>
            </w:r>
            <w:r>
              <w:rPr>
                <w:rFonts w:hint="eastAsia" w:ascii="宋体" w:hAnsi="宋体" w:eastAsia="宋体" w:cs="宋体"/>
                <w:kern w:val="0"/>
                <w:sz w:val="22"/>
              </w:rPr>
              <w:t>4、 刷新率：60Hz</w:t>
            </w:r>
            <w:r>
              <w:rPr>
                <w:rFonts w:hint="eastAsia" w:ascii="宋体" w:hAnsi="宋体" w:eastAsia="宋体" w:cs="宋体"/>
                <w:kern w:val="0"/>
                <w:sz w:val="22"/>
              </w:rPr>
              <w:br w:type="textWrapping"/>
            </w:r>
            <w:r>
              <w:rPr>
                <w:rFonts w:hint="eastAsia" w:ascii="宋体" w:hAnsi="宋体" w:eastAsia="宋体" w:cs="宋体"/>
                <w:kern w:val="0"/>
                <w:sz w:val="22"/>
              </w:rPr>
              <w:t>5、 显示比例：16:9</w:t>
            </w:r>
            <w:r>
              <w:rPr>
                <w:rFonts w:hint="eastAsia" w:ascii="宋体" w:hAnsi="宋体" w:eastAsia="宋体" w:cs="宋体"/>
                <w:kern w:val="0"/>
                <w:sz w:val="22"/>
              </w:rPr>
              <w:br w:type="textWrapping"/>
            </w:r>
            <w:r>
              <w:rPr>
                <w:rFonts w:hint="eastAsia" w:ascii="宋体" w:hAnsi="宋体" w:eastAsia="宋体" w:cs="宋体"/>
                <w:kern w:val="0"/>
                <w:sz w:val="22"/>
              </w:rPr>
              <w:t>6、 接口：VGA</w:t>
            </w:r>
            <w:r>
              <w:rPr>
                <w:rFonts w:hint="eastAsia" w:ascii="宋体" w:hAnsi="宋体" w:eastAsia="宋体" w:cs="宋体"/>
                <w:kern w:val="0"/>
                <w:sz w:val="22"/>
              </w:rPr>
              <w:br w:type="textWrapping"/>
            </w:r>
            <w:r>
              <w:rPr>
                <w:rFonts w:hint="eastAsia" w:ascii="宋体" w:hAnsi="宋体" w:eastAsia="宋体" w:cs="宋体"/>
                <w:kern w:val="0"/>
                <w:sz w:val="22"/>
              </w:rPr>
              <w:t>7、 电源：输入电压 DC  12V /2.5A</w:t>
            </w:r>
            <w:r>
              <w:rPr>
                <w:rFonts w:hint="eastAsia" w:ascii="宋体" w:hAnsi="宋体" w:eastAsia="宋体" w:cs="宋体"/>
                <w:kern w:val="0"/>
                <w:sz w:val="22"/>
              </w:rPr>
              <w:br w:type="textWrapping"/>
            </w:r>
            <w:r>
              <w:rPr>
                <w:rFonts w:hint="eastAsia" w:ascii="宋体" w:hAnsi="宋体" w:eastAsia="宋体" w:cs="宋体"/>
                <w:kern w:val="0"/>
                <w:sz w:val="22"/>
              </w:rPr>
              <w:t>8、 整机功耗≤25W</w:t>
            </w:r>
            <w:r>
              <w:rPr>
                <w:rFonts w:hint="eastAsia" w:ascii="宋体" w:hAnsi="宋体" w:eastAsia="宋体" w:cs="宋体"/>
                <w:kern w:val="0"/>
                <w:sz w:val="22"/>
              </w:rPr>
              <w:br w:type="textWrapping"/>
            </w:r>
            <w:r>
              <w:rPr>
                <w:rFonts w:hint="eastAsia" w:ascii="宋体" w:hAnsi="宋体" w:eastAsia="宋体" w:cs="宋体"/>
                <w:kern w:val="0"/>
                <w:sz w:val="22"/>
              </w:rPr>
              <w:t>9、 外壁挂功能：75*75  4PCS</w:t>
            </w:r>
            <w:r>
              <w:rPr>
                <w:rFonts w:hint="eastAsia" w:ascii="宋体" w:hAnsi="宋体" w:eastAsia="宋体" w:cs="宋体"/>
                <w:kern w:val="0"/>
                <w:sz w:val="22"/>
              </w:rPr>
              <w:br w:type="textWrapping"/>
            </w:r>
            <w:r>
              <w:rPr>
                <w:rFonts w:hint="eastAsia" w:ascii="宋体" w:hAnsi="宋体" w:eastAsia="宋体" w:cs="宋体"/>
                <w:kern w:val="0"/>
                <w:sz w:val="22"/>
              </w:rPr>
              <w:t>10、 底座功能：支持倾斜</w:t>
            </w:r>
          </w:p>
        </w:tc>
        <w:tc>
          <w:tcPr>
            <w:tcW w:w="8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套</w:t>
            </w:r>
          </w:p>
        </w:tc>
        <w:tc>
          <w:tcPr>
            <w:tcW w:w="8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Arial" w:hAnsi="Arial" w:eastAsia="等线" w:cs="Arial"/>
                <w:color w:val="000000"/>
                <w:kern w:val="0"/>
                <w:sz w:val="20"/>
                <w:szCs w:val="20"/>
              </w:rPr>
            </w:pPr>
            <w:r>
              <w:rPr>
                <w:rFonts w:ascii="Arial" w:hAnsi="Arial" w:eastAsia="等线" w:cs="Arial"/>
                <w:color w:val="000000"/>
                <w:kern w:val="0"/>
                <w:sz w:val="20"/>
                <w:szCs w:val="20"/>
              </w:rPr>
              <w:t xml:space="preserve">248 </w:t>
            </w:r>
          </w:p>
        </w:tc>
      </w:tr>
      <w:tr>
        <w:tblPrEx>
          <w:tblLayout w:type="fixed"/>
          <w:tblCellMar>
            <w:top w:w="0" w:type="dxa"/>
            <w:left w:w="108" w:type="dxa"/>
            <w:bottom w:w="0" w:type="dxa"/>
            <w:right w:w="108" w:type="dxa"/>
          </w:tblCellMar>
        </w:tblPrEx>
        <w:trPr>
          <w:trHeight w:val="2700"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教师显示器</w:t>
            </w:r>
          </w:p>
        </w:tc>
        <w:tc>
          <w:tcPr>
            <w:tcW w:w="4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1、 尺寸/屏对角：23"/548.9mm</w:t>
            </w:r>
            <w:r>
              <w:rPr>
                <w:rFonts w:hint="eastAsia" w:ascii="宋体" w:hAnsi="宋体" w:eastAsia="宋体" w:cs="宋体"/>
                <w:kern w:val="0"/>
                <w:sz w:val="22"/>
              </w:rPr>
              <w:br w:type="textWrapping"/>
            </w:r>
            <w:r>
              <w:rPr>
                <w:rFonts w:hint="eastAsia" w:ascii="宋体" w:hAnsi="宋体" w:eastAsia="宋体" w:cs="宋体"/>
                <w:kern w:val="0"/>
                <w:sz w:val="22"/>
              </w:rPr>
              <w:t xml:space="preserve">2、 背光类型：LED背光 </w:t>
            </w:r>
            <w:r>
              <w:rPr>
                <w:rFonts w:hint="eastAsia" w:ascii="宋体" w:hAnsi="宋体" w:eastAsia="宋体" w:cs="宋体"/>
                <w:kern w:val="0"/>
                <w:sz w:val="22"/>
              </w:rPr>
              <w:br w:type="textWrapping"/>
            </w:r>
            <w:r>
              <w:rPr>
                <w:rFonts w:hint="eastAsia" w:ascii="宋体" w:hAnsi="宋体" w:eastAsia="宋体" w:cs="宋体"/>
                <w:kern w:val="0"/>
                <w:sz w:val="22"/>
              </w:rPr>
              <w:t>3、 分辨率：1920*1080</w:t>
            </w:r>
            <w:r>
              <w:rPr>
                <w:rFonts w:hint="eastAsia" w:ascii="宋体" w:hAnsi="宋体" w:eastAsia="宋体" w:cs="宋体"/>
                <w:kern w:val="0"/>
                <w:sz w:val="22"/>
              </w:rPr>
              <w:br w:type="textWrapping"/>
            </w:r>
            <w:r>
              <w:rPr>
                <w:rFonts w:hint="eastAsia" w:ascii="宋体" w:hAnsi="宋体" w:eastAsia="宋体" w:cs="宋体"/>
                <w:kern w:val="0"/>
                <w:sz w:val="22"/>
              </w:rPr>
              <w:t>4、 刷新率：60Hz</w:t>
            </w:r>
            <w:r>
              <w:rPr>
                <w:rFonts w:hint="eastAsia" w:ascii="宋体" w:hAnsi="宋体" w:eastAsia="宋体" w:cs="宋体"/>
                <w:kern w:val="0"/>
                <w:sz w:val="22"/>
              </w:rPr>
              <w:br w:type="textWrapping"/>
            </w:r>
            <w:r>
              <w:rPr>
                <w:rFonts w:hint="eastAsia" w:ascii="宋体" w:hAnsi="宋体" w:eastAsia="宋体" w:cs="宋体"/>
                <w:kern w:val="0"/>
                <w:sz w:val="22"/>
              </w:rPr>
              <w:t>5、 显示比例：16:9</w:t>
            </w:r>
            <w:r>
              <w:rPr>
                <w:rFonts w:hint="eastAsia" w:ascii="宋体" w:hAnsi="宋体" w:eastAsia="宋体" w:cs="宋体"/>
                <w:kern w:val="0"/>
                <w:sz w:val="22"/>
              </w:rPr>
              <w:br w:type="textWrapping"/>
            </w:r>
            <w:r>
              <w:rPr>
                <w:rFonts w:hint="eastAsia" w:ascii="宋体" w:hAnsi="宋体" w:eastAsia="宋体" w:cs="宋体"/>
                <w:kern w:val="0"/>
                <w:sz w:val="22"/>
              </w:rPr>
              <w:t>6、 接口：VGA</w:t>
            </w:r>
            <w:r>
              <w:rPr>
                <w:rFonts w:hint="eastAsia" w:ascii="宋体" w:hAnsi="宋体" w:eastAsia="宋体" w:cs="宋体"/>
                <w:kern w:val="0"/>
                <w:sz w:val="22"/>
              </w:rPr>
              <w:br w:type="textWrapping"/>
            </w:r>
            <w:r>
              <w:rPr>
                <w:rFonts w:hint="eastAsia" w:ascii="宋体" w:hAnsi="宋体" w:eastAsia="宋体" w:cs="宋体"/>
                <w:kern w:val="0"/>
                <w:sz w:val="22"/>
              </w:rPr>
              <w:t>7、 电源：输入电压 DC  12V /2.5A</w:t>
            </w:r>
            <w:r>
              <w:rPr>
                <w:rFonts w:hint="eastAsia" w:ascii="宋体" w:hAnsi="宋体" w:eastAsia="宋体" w:cs="宋体"/>
                <w:kern w:val="0"/>
                <w:sz w:val="22"/>
              </w:rPr>
              <w:br w:type="textWrapping"/>
            </w:r>
            <w:r>
              <w:rPr>
                <w:rFonts w:hint="eastAsia" w:ascii="宋体" w:hAnsi="宋体" w:eastAsia="宋体" w:cs="宋体"/>
                <w:kern w:val="0"/>
                <w:sz w:val="22"/>
              </w:rPr>
              <w:t>8、 整机功耗≤25W</w:t>
            </w:r>
            <w:r>
              <w:rPr>
                <w:rFonts w:hint="eastAsia" w:ascii="宋体" w:hAnsi="宋体" w:eastAsia="宋体" w:cs="宋体"/>
                <w:kern w:val="0"/>
                <w:sz w:val="22"/>
              </w:rPr>
              <w:br w:type="textWrapping"/>
            </w:r>
            <w:r>
              <w:rPr>
                <w:rFonts w:hint="eastAsia" w:ascii="宋体" w:hAnsi="宋体" w:eastAsia="宋体" w:cs="宋体"/>
                <w:kern w:val="0"/>
                <w:sz w:val="22"/>
              </w:rPr>
              <w:t>9、 外壁挂功能：75*75  4PCS</w:t>
            </w:r>
            <w:r>
              <w:rPr>
                <w:rFonts w:hint="eastAsia" w:ascii="宋体" w:hAnsi="宋体" w:eastAsia="宋体" w:cs="宋体"/>
                <w:kern w:val="0"/>
                <w:sz w:val="22"/>
              </w:rPr>
              <w:br w:type="textWrapping"/>
            </w:r>
            <w:r>
              <w:rPr>
                <w:rFonts w:hint="eastAsia" w:ascii="宋体" w:hAnsi="宋体" w:eastAsia="宋体" w:cs="宋体"/>
                <w:kern w:val="0"/>
                <w:sz w:val="22"/>
              </w:rPr>
              <w:t>10、 底座功能：支持倾斜</w:t>
            </w:r>
          </w:p>
        </w:tc>
        <w:tc>
          <w:tcPr>
            <w:tcW w:w="8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套</w:t>
            </w:r>
          </w:p>
        </w:tc>
        <w:tc>
          <w:tcPr>
            <w:tcW w:w="8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Arial" w:hAnsi="Arial" w:eastAsia="等线" w:cs="Arial"/>
                <w:color w:val="000000"/>
                <w:kern w:val="0"/>
                <w:sz w:val="20"/>
                <w:szCs w:val="20"/>
              </w:rPr>
            </w:pPr>
            <w:r>
              <w:rPr>
                <w:rFonts w:ascii="Arial" w:hAnsi="Arial" w:eastAsia="等线" w:cs="Arial"/>
                <w:color w:val="000000"/>
                <w:kern w:val="0"/>
                <w:sz w:val="20"/>
                <w:szCs w:val="20"/>
              </w:rPr>
              <w:t xml:space="preserve">4 </w:t>
            </w:r>
          </w:p>
        </w:tc>
      </w:tr>
      <w:tr>
        <w:tblPrEx>
          <w:tblLayout w:type="fixed"/>
          <w:tblCellMar>
            <w:top w:w="0" w:type="dxa"/>
            <w:left w:w="108" w:type="dxa"/>
            <w:bottom w:w="0" w:type="dxa"/>
            <w:right w:w="108" w:type="dxa"/>
          </w:tblCellMar>
        </w:tblPrEx>
        <w:trPr>
          <w:trHeight w:val="810"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w:t>
            </w:r>
          </w:p>
        </w:tc>
        <w:tc>
          <w:tcPr>
            <w:tcW w:w="20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鼠标键盘</w:t>
            </w:r>
          </w:p>
        </w:tc>
        <w:tc>
          <w:tcPr>
            <w:tcW w:w="42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键鼠套装；</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鼠标工作方式：光电；</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接口：USB。</w:t>
            </w:r>
          </w:p>
        </w:tc>
        <w:tc>
          <w:tcPr>
            <w:tcW w:w="8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Arial" w:hAnsi="Arial" w:eastAsia="等线" w:cs="Arial"/>
                <w:color w:val="000000"/>
                <w:kern w:val="0"/>
                <w:sz w:val="20"/>
                <w:szCs w:val="20"/>
              </w:rPr>
            </w:pPr>
            <w:r>
              <w:rPr>
                <w:rFonts w:ascii="Arial" w:hAnsi="Arial" w:eastAsia="等线" w:cs="Arial"/>
                <w:color w:val="000000"/>
                <w:kern w:val="0"/>
                <w:sz w:val="20"/>
                <w:szCs w:val="20"/>
              </w:rPr>
              <w:t xml:space="preserve">252 </w:t>
            </w:r>
          </w:p>
        </w:tc>
      </w:tr>
      <w:tr>
        <w:tblPrEx>
          <w:tblLayout w:type="fixed"/>
          <w:tblCellMar>
            <w:top w:w="0" w:type="dxa"/>
            <w:left w:w="108" w:type="dxa"/>
            <w:bottom w:w="0" w:type="dxa"/>
            <w:right w:w="108" w:type="dxa"/>
          </w:tblCellMar>
        </w:tblPrEx>
        <w:trPr>
          <w:trHeight w:val="835"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w:t>
            </w:r>
          </w:p>
        </w:tc>
        <w:tc>
          <w:tcPr>
            <w:tcW w:w="201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教学音响系统</w:t>
            </w:r>
          </w:p>
        </w:tc>
        <w:tc>
          <w:tcPr>
            <w:tcW w:w="42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1、功放：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 具有四路话筒输入通道，每路可设48V幻象电源，三组立体声辅助输入通道。</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2. 双通道：2X60W/8Ω   2X90W/4Ω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录音输出：600Ω 0dBV STEREO</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输入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i. 单通道MIC1-4：-50dBV BALANCED/5KΩ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ii. 辅助1-3： -10dBV 10KΩ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话筒音量控制：Bass:+10dB,-10dB@100Hz  Treble:+10dB,-10dB@10KHz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辅助音量控制：Bass:+10dB,-10dB@100Hz  Treble:+10dB,-10dB@10KHz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发送输出：600Ω 1V STEREO</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返回：-10dBV 10KΩ STEREO</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 频率响应(8Ω):20Hz-20kHz, ±3dB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 总谐波失真(THD)   &lt;0.1%</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 信号噪声比: MIC1-4：65dB，AUX1-3：75dB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 保护：过载、过流、直流保护</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 幻像供电：DC+48V（MIC1-4）WITH SWITCH</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14. 电源:220-240VAC,50Hz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2、音箱：</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 三分频紧凑型，配壁装U型安装架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频率范围(-10dB)：55 Hz～20 kHz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频率响应(±3dB)：85 Hz～17 kHz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指向覆盖角度：160°× 90°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额定功率：100 W ，峰值功率：200 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标称阻抗：8 ohms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灵敏度：86dB SPL</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单元组成：1只5.25寸低音，2只2.2寸高音。</w:t>
            </w:r>
          </w:p>
        </w:tc>
        <w:tc>
          <w:tcPr>
            <w:tcW w:w="8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套</w:t>
            </w:r>
          </w:p>
        </w:tc>
        <w:tc>
          <w:tcPr>
            <w:tcW w:w="8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Arial" w:hAnsi="Arial" w:eastAsia="等线" w:cs="Arial"/>
                <w:color w:val="000000"/>
                <w:kern w:val="0"/>
                <w:sz w:val="20"/>
                <w:szCs w:val="20"/>
              </w:rPr>
            </w:pPr>
            <w:r>
              <w:rPr>
                <w:rFonts w:ascii="Arial" w:hAnsi="Arial" w:eastAsia="等线" w:cs="Arial"/>
                <w:color w:val="000000"/>
                <w:kern w:val="0"/>
                <w:sz w:val="20"/>
                <w:szCs w:val="20"/>
              </w:rPr>
              <w:t>4</w:t>
            </w:r>
          </w:p>
        </w:tc>
      </w:tr>
      <w:tr>
        <w:tblPrEx>
          <w:tblLayout w:type="fixed"/>
          <w:tblCellMar>
            <w:top w:w="0" w:type="dxa"/>
            <w:left w:w="108" w:type="dxa"/>
            <w:bottom w:w="0" w:type="dxa"/>
            <w:right w:w="108" w:type="dxa"/>
          </w:tblCellMar>
        </w:tblPrEx>
        <w:trPr>
          <w:trHeight w:val="108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w:t>
            </w:r>
          </w:p>
        </w:tc>
        <w:tc>
          <w:tcPr>
            <w:tcW w:w="201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无线话筒</w:t>
            </w:r>
          </w:p>
        </w:tc>
        <w:tc>
          <w:tcPr>
            <w:tcW w:w="42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U段双无线话筒。1000频点PLL数位锁定自动选讯功能。LCD液晶显示。具有“自动选择频率”和“自动发射机设置”功能。高级电容式音头人声话筒。采用音频参考压缩扩展技术，可以产生极其清晰的声音。</w:t>
            </w:r>
          </w:p>
        </w:tc>
        <w:tc>
          <w:tcPr>
            <w:tcW w:w="8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套</w:t>
            </w:r>
          </w:p>
        </w:tc>
        <w:tc>
          <w:tcPr>
            <w:tcW w:w="8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Arial" w:hAnsi="Arial" w:eastAsia="等线" w:cs="Arial"/>
                <w:color w:val="000000"/>
                <w:kern w:val="0"/>
                <w:sz w:val="20"/>
                <w:szCs w:val="20"/>
              </w:rPr>
            </w:pPr>
            <w:r>
              <w:rPr>
                <w:rFonts w:ascii="Arial" w:hAnsi="Arial" w:eastAsia="等线" w:cs="Arial"/>
                <w:color w:val="000000"/>
                <w:kern w:val="0"/>
                <w:sz w:val="20"/>
                <w:szCs w:val="20"/>
              </w:rPr>
              <w:t>4</w:t>
            </w:r>
          </w:p>
        </w:tc>
      </w:tr>
      <w:tr>
        <w:tblPrEx>
          <w:tblLayout w:type="fixed"/>
          <w:tblCellMar>
            <w:top w:w="0" w:type="dxa"/>
            <w:left w:w="108" w:type="dxa"/>
            <w:bottom w:w="0" w:type="dxa"/>
            <w:right w:w="108" w:type="dxa"/>
          </w:tblCellMar>
        </w:tblPrEx>
        <w:trPr>
          <w:trHeight w:val="81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w:t>
            </w:r>
          </w:p>
        </w:tc>
        <w:tc>
          <w:tcPr>
            <w:tcW w:w="201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学生桌椅</w:t>
            </w:r>
          </w:p>
        </w:tc>
        <w:tc>
          <w:tcPr>
            <w:tcW w:w="42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尺寸：1400X600X710(mm),实木颗粒面板，1.6CM立板 外敷防火板，金属滑轨 后立板封闭。学生凳：230×240×420（MM），厚度大于12MM；腿料截面25X25MM； (含2个凳子）</w:t>
            </w:r>
          </w:p>
        </w:tc>
        <w:tc>
          <w:tcPr>
            <w:tcW w:w="8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套</w:t>
            </w:r>
          </w:p>
        </w:tc>
        <w:tc>
          <w:tcPr>
            <w:tcW w:w="8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Arial" w:hAnsi="Arial" w:eastAsia="等线" w:cs="Arial"/>
                <w:color w:val="000000"/>
                <w:kern w:val="0"/>
                <w:sz w:val="20"/>
                <w:szCs w:val="20"/>
              </w:rPr>
            </w:pPr>
            <w:r>
              <w:rPr>
                <w:rFonts w:ascii="Arial" w:hAnsi="Arial" w:eastAsia="等线" w:cs="Arial"/>
                <w:color w:val="000000"/>
                <w:kern w:val="0"/>
                <w:sz w:val="20"/>
                <w:szCs w:val="20"/>
              </w:rPr>
              <w:t>124</w:t>
            </w:r>
          </w:p>
        </w:tc>
      </w:tr>
      <w:tr>
        <w:tblPrEx>
          <w:tblLayout w:type="fixed"/>
          <w:tblCellMar>
            <w:top w:w="0" w:type="dxa"/>
            <w:left w:w="108" w:type="dxa"/>
            <w:bottom w:w="0" w:type="dxa"/>
            <w:right w:w="108" w:type="dxa"/>
          </w:tblCellMar>
        </w:tblPrEx>
        <w:trPr>
          <w:trHeight w:val="81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w:t>
            </w:r>
          </w:p>
        </w:tc>
        <w:tc>
          <w:tcPr>
            <w:tcW w:w="201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教师桌椅</w:t>
            </w:r>
          </w:p>
        </w:tc>
        <w:tc>
          <w:tcPr>
            <w:tcW w:w="42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尺寸1400X800X710(mm),2.5CM实木颗粒面板，1.6CM立板 外敷防火板，金属滑轨。教师椅：移动式转椅（金属底架、可升降、旋转 平移） （含教师椅子）</w:t>
            </w:r>
          </w:p>
        </w:tc>
        <w:tc>
          <w:tcPr>
            <w:tcW w:w="8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套</w:t>
            </w:r>
          </w:p>
        </w:tc>
        <w:tc>
          <w:tcPr>
            <w:tcW w:w="8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Arial" w:hAnsi="Arial" w:eastAsia="等线" w:cs="Arial"/>
                <w:color w:val="000000"/>
                <w:kern w:val="0"/>
                <w:sz w:val="20"/>
                <w:szCs w:val="20"/>
              </w:rPr>
            </w:pPr>
            <w:r>
              <w:rPr>
                <w:rFonts w:ascii="Arial" w:hAnsi="Arial" w:eastAsia="等线" w:cs="Arial"/>
                <w:color w:val="000000"/>
                <w:kern w:val="0"/>
                <w:sz w:val="20"/>
                <w:szCs w:val="20"/>
              </w:rPr>
              <w:t>4</w:t>
            </w:r>
          </w:p>
        </w:tc>
      </w:tr>
      <w:tr>
        <w:tblPrEx>
          <w:tblLayout w:type="fixed"/>
          <w:tblCellMar>
            <w:top w:w="0" w:type="dxa"/>
            <w:left w:w="108" w:type="dxa"/>
            <w:bottom w:w="0" w:type="dxa"/>
            <w:right w:w="108" w:type="dxa"/>
          </w:tblCellMar>
        </w:tblPrEx>
        <w:trPr>
          <w:trHeight w:val="216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w:t>
            </w:r>
          </w:p>
        </w:tc>
        <w:tc>
          <w:tcPr>
            <w:tcW w:w="201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六类网线</w:t>
            </w:r>
          </w:p>
        </w:tc>
        <w:tc>
          <w:tcPr>
            <w:tcW w:w="42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六类网线</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结构：单股裸铜线，聚乙烯（PE）绝缘，两根绝缘导线扭绞成对，聚乙烯或聚氯乙烯绿色环保护套。</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标准：国标YD/T 1019；ANSI/EIA/TIA-568-C.2; ISO/IEC11801。</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可应用于语音，综合业务数据网络（ISDN）,ATM155Mbps和622MbpsTPDDI,快速以太网和千兆以太网，以及其它专为6类电缆设计的应用。</w:t>
            </w:r>
          </w:p>
        </w:tc>
        <w:tc>
          <w:tcPr>
            <w:tcW w:w="8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箱</w:t>
            </w:r>
          </w:p>
        </w:tc>
        <w:tc>
          <w:tcPr>
            <w:tcW w:w="8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Arial" w:hAnsi="Arial" w:eastAsia="等线" w:cs="Arial"/>
                <w:color w:val="000000"/>
                <w:kern w:val="0"/>
                <w:sz w:val="20"/>
                <w:szCs w:val="20"/>
              </w:rPr>
            </w:pPr>
            <w:r>
              <w:rPr>
                <w:rFonts w:ascii="Arial" w:hAnsi="Arial" w:eastAsia="等线" w:cs="Arial"/>
                <w:color w:val="000000"/>
                <w:kern w:val="0"/>
                <w:sz w:val="20"/>
                <w:szCs w:val="20"/>
              </w:rPr>
              <w:t>16</w:t>
            </w:r>
          </w:p>
        </w:tc>
      </w:tr>
      <w:tr>
        <w:tblPrEx>
          <w:tblLayout w:type="fixed"/>
          <w:tblCellMar>
            <w:top w:w="0" w:type="dxa"/>
            <w:left w:w="108" w:type="dxa"/>
            <w:bottom w:w="0" w:type="dxa"/>
            <w:right w:w="108" w:type="dxa"/>
          </w:tblCellMar>
        </w:tblPrEx>
        <w:trPr>
          <w:trHeight w:val="81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w:t>
            </w:r>
          </w:p>
        </w:tc>
        <w:tc>
          <w:tcPr>
            <w:tcW w:w="201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电源线辅材</w:t>
            </w:r>
          </w:p>
        </w:tc>
        <w:tc>
          <w:tcPr>
            <w:tcW w:w="42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国标4平方，10A明装插座1批，防踩踏地槽敷设到终端，电源控制箱4套（100A空开*1,32A空开*4,25A交流接触器*4），宽带控制箱*4</w:t>
            </w:r>
          </w:p>
        </w:tc>
        <w:tc>
          <w:tcPr>
            <w:tcW w:w="8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批</w:t>
            </w:r>
          </w:p>
        </w:tc>
        <w:tc>
          <w:tcPr>
            <w:tcW w:w="8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Arial" w:hAnsi="Arial" w:eastAsia="等线" w:cs="Arial"/>
                <w:color w:val="000000"/>
                <w:kern w:val="0"/>
                <w:sz w:val="20"/>
                <w:szCs w:val="20"/>
              </w:rPr>
            </w:pPr>
            <w:r>
              <w:rPr>
                <w:rFonts w:ascii="Arial" w:hAnsi="Arial" w:eastAsia="等线" w:cs="Arial"/>
                <w:color w:val="000000"/>
                <w:kern w:val="0"/>
                <w:sz w:val="20"/>
                <w:szCs w:val="20"/>
              </w:rPr>
              <w:t>4</w:t>
            </w:r>
          </w:p>
        </w:tc>
      </w:tr>
      <w:tr>
        <w:tblPrEx>
          <w:tblLayout w:type="fixed"/>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874"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教学办公设备</w:t>
            </w:r>
          </w:p>
        </w:tc>
      </w:tr>
      <w:tr>
        <w:tblPrEx>
          <w:tblLayout w:type="fixed"/>
          <w:tblCellMar>
            <w:top w:w="0" w:type="dxa"/>
            <w:left w:w="108" w:type="dxa"/>
            <w:bottom w:w="0" w:type="dxa"/>
            <w:right w:w="108" w:type="dxa"/>
          </w:tblCellMar>
        </w:tblPrEx>
        <w:trPr>
          <w:trHeight w:val="2222"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2.01</w:t>
            </w:r>
          </w:p>
        </w:tc>
        <w:tc>
          <w:tcPr>
            <w:tcW w:w="20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办公终端</w:t>
            </w:r>
          </w:p>
        </w:tc>
        <w:tc>
          <w:tcPr>
            <w:tcW w:w="422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技术参数要求：</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1、处理器：≥INTEl酷睿六核I5-8400(主频≥2.8GHZ,缓存9M)；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2、微塔式机箱≤15L，</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3、内存：≥4G DDR4，空闲插槽不少于1个；</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4、主板：≥Intel B360芯片组，主板集成1个VGA、  1个HDMI、1个DP接口，扩展槽≥1个PCI-E*16、≥2个PCI-E*1、≥1个PCI，2个PS/2接口、1个串口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5、硬盘：1TB（7200 转）SATA3 及以上，具有硬盘减震结构设计，提供专利证书；支持1个M.2固态硬盘扩展；</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6、声卡：集成5.1声卡；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7、电源：≥200W高效电源；</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8、显示器：21.5寸及以上液晶显示器，分辨率1920*1080；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9、接口：前置≥2个USB3.1 Gen1 、2个USB3.1 Gen2和1个USB3.1 Type C接口、后置≥4个USB2.0接口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10、键盘、鼠标：防水抗菌键盘，键盘具备IPX7级以上防水功能;抗菌光电鼠标；</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应用软件：主板集成硬盘保护，增量传输功能，具备断线提示、断点续传功能，支持动态显示网络故障点；所有功能基于Windows平台，方便操作；可创建200个以上的还原点；集成网页过滤功能，可控制学生机是否能上网，或者设定机房内计算机内外网的访问黑白名单；支持软硬件资产报表导出功能，方便管理。可实时监控受控端软硬件信息；支持禁用客户端USB接口及光驱（可将键鼠排除在外）、监控受控端ARP攻击，结束受控端恶意进程</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12、安全性：（1）MTBF不低于50万小时证书，出具国家电子计算机质量监督检验中心证书复印件； (2)生产厂商具备《国家认证创新型企业证书》（科学技术部/国务院国资委/中华全国总工会）；（3）生产厂商通过 ISO50001认证，出具证书复印件；(4) 生产厂商具有2016年信息系统集成及服务大型一级企业证书；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售后服务：计算机生产厂商提供主要部件免费3年保修服务，提供所投产品售后服务运作体系；投标计算机品牌在当地设有专业维修站及800或400免费技术支持电话（提供证明材料或复印件加盖厂家公章），投标计算机厂商具有CCCS钻石五星认证（提供证明材料</w:t>
            </w:r>
            <w:r>
              <w:rPr>
                <w:rFonts w:hint="eastAsia" w:ascii="宋体" w:hAnsi="宋体" w:eastAsia="宋体" w:cs="宋体"/>
                <w:color w:val="000000"/>
                <w:kern w:val="0"/>
                <w:sz w:val="22"/>
                <w:lang w:eastAsia="zh-CN"/>
              </w:rPr>
              <w:t>原件</w:t>
            </w:r>
            <w:r>
              <w:rPr>
                <w:rFonts w:hint="eastAsia" w:ascii="宋体" w:hAnsi="宋体" w:eastAsia="宋体" w:cs="宋体"/>
                <w:color w:val="000000"/>
                <w:kern w:val="0"/>
                <w:sz w:val="22"/>
              </w:rPr>
              <w:t>或复印件）。</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套</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100</w:t>
            </w:r>
          </w:p>
        </w:tc>
      </w:tr>
    </w:tbl>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FF0000"/>
          <w:kern w:val="0"/>
          <w:sz w:val="22"/>
          <w:lang w:eastAsia="zh-CN"/>
        </w:rPr>
        <w:t>注：投标人须在投标文件中独立页面做出承诺：承诺所投全部产品免费三年免费质保，否则为无效投标</w:t>
      </w:r>
      <w:r>
        <w:rPr>
          <w:rFonts w:hint="eastAsia" w:ascii="宋体" w:hAnsi="宋体" w:eastAsia="宋体" w:cs="宋体"/>
          <w:color w:val="000000"/>
          <w:kern w:val="0"/>
          <w:sz w:val="22"/>
          <w:lang w:eastAsia="zh-CN"/>
        </w:rPr>
        <w:t>；</w:t>
      </w:r>
    </w:p>
    <w:p>
      <w:pPr>
        <w:widowControl/>
        <w:spacing w:line="440" w:lineRule="exact"/>
        <w:rPr>
          <w:rFonts w:ascii="仿宋" w:hAnsi="仿宋" w:eastAsia="仿宋" w:cs="仿宋"/>
          <w:b/>
          <w:sz w:val="24"/>
          <w:szCs w:val="24"/>
        </w:rPr>
      </w:pPr>
      <w:r>
        <w:rPr>
          <w:rFonts w:hint="eastAsia" w:ascii="仿宋" w:hAnsi="仿宋" w:eastAsia="仿宋" w:cs="仿宋"/>
          <w:b/>
          <w:bCs/>
          <w:sz w:val="24"/>
          <w:szCs w:val="24"/>
        </w:rPr>
        <w:br w:type="page"/>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rPr>
        <w:t>三、其它要求：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11、付款方式：以签订合同为准。</w:t>
      </w:r>
    </w:p>
    <w:p>
      <w:pPr>
        <w:spacing w:line="520" w:lineRule="exact"/>
        <w:ind w:firstLine="2209" w:firstLineChars="500"/>
        <w:rPr>
          <w:rFonts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（2）营业执照、银行开户许可证、无行贿记录告知函、被委托人社保证明、法人代表授权委托书（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组成，成员人数为7人以上单数，其中评审专家不得少于成员总数的三分之二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 xml:space="preserve">本项目采用最低评标价法。即在全部满足招标文件实质性要求前提下，依据统一的价格要素评定最低报价，以提出最低报价的投标人作为中标候选供应商或者中标供应商的评标方法。 </w:t>
      </w:r>
    </w:p>
    <w:p>
      <w:pPr>
        <w:pStyle w:val="125"/>
        <w:spacing w:before="120" w:after="120"/>
        <w:ind w:firstLine="480"/>
        <w:rPr>
          <w:rFonts w:ascii="仿宋" w:hAnsi="仿宋" w:eastAsia="仿宋"/>
        </w:rPr>
      </w:pPr>
      <w:r>
        <w:rPr>
          <w:rFonts w:hint="eastAsia" w:ascii="仿宋" w:hAnsi="仿宋" w:eastAsia="仿宋" w:cs="仿宋"/>
          <w:sz w:val="24"/>
          <w:szCs w:val="24"/>
        </w:rPr>
        <w:t>按投标人投标报价由低到高顺序排列，投标报价相同的，按技术指标优劣顺序排列。</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0" w:name="_Toc606"/>
          </w:p>
        </w:tc>
      </w:tr>
      <w:bookmarkEnd w:id="0"/>
    </w:tbl>
    <w:p>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二）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3.7.1评标委员会对所有投标文件（二）进行符合性、响应性评审，不符合招标文件要求的，不得进入下一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须向禹州市政府采购办交纳合同额5%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7、付款方式:以签订合同准。</w:t>
      </w:r>
    </w:p>
    <w:p>
      <w:pPr>
        <w:spacing w:line="600" w:lineRule="exact"/>
        <w:ind w:firstLine="3975" w:firstLineChars="900"/>
        <w:rPr>
          <w:rFonts w:ascii="仿宋" w:hAnsi="仿宋" w:eastAsia="仿宋" w:cs="仿宋_GB2312"/>
          <w:b/>
          <w:sz w:val="44"/>
        </w:rPr>
      </w:pPr>
    </w:p>
    <w:p>
      <w:pPr>
        <w:spacing w:line="600" w:lineRule="exact"/>
        <w:ind w:firstLine="3975" w:firstLineChars="900"/>
        <w:rPr>
          <w:rFonts w:ascii="仿宋" w:hAnsi="仿宋" w:eastAsia="仿宋" w:cs="仿宋_GB2312"/>
          <w:b/>
          <w:sz w:val="44"/>
        </w:rPr>
      </w:pPr>
    </w:p>
    <w:p>
      <w:pPr>
        <w:wordWrap w:val="0"/>
        <w:topLinePunct/>
        <w:autoSpaceDE w:val="0"/>
        <w:autoSpaceDN w:val="0"/>
        <w:adjustRightInd w:val="0"/>
        <w:snapToGrid w:val="0"/>
        <w:spacing w:line="360" w:lineRule="auto"/>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第六部分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第七部分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ascii="仿宋" w:hAnsi="仿宋" w:eastAsia="仿宋" w:cs="黑体"/>
          <w:b/>
          <w:bCs/>
          <w:sz w:val="24"/>
          <w:szCs w:val="24"/>
          <w:lang w:val="zh-CN"/>
        </w:rPr>
        <w:br w:type="page"/>
      </w:r>
      <w:r>
        <w:rPr>
          <w:rFonts w:hint="eastAsia" w:ascii="仿宋" w:hAnsi="仿宋" w:eastAsia="仿宋" w:cs="黑体"/>
          <w:b/>
          <w:bCs/>
          <w:sz w:val="24"/>
          <w:szCs w:val="24"/>
          <w:lang w:val="zh-CN"/>
        </w:rPr>
        <w:t>第八部分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合同书</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numPr>
          <w:ilvl w:val="0"/>
          <w:numId w:val="7"/>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供应商须对此项做出承诺（格式自拟）及</w:t>
      </w:r>
      <w:r>
        <w:rPr>
          <w:rFonts w:hint="eastAsia" w:ascii="仿宋" w:hAnsi="仿宋" w:eastAsia="仿宋" w:cs="宋体"/>
          <w:bCs/>
          <w:color w:val="FF0000"/>
          <w:sz w:val="24"/>
          <w:szCs w:val="24"/>
          <w:lang w:val="en-US" w:eastAsia="zh-CN"/>
        </w:rPr>
        <w:t>2015年1月1日以来类似项目业绩合同</w:t>
      </w:r>
      <w:r>
        <w:rPr>
          <w:rFonts w:hint="eastAsia" w:ascii="仿宋" w:hAnsi="仿宋" w:eastAsia="仿宋" w:cs="宋体"/>
          <w:bCs/>
          <w:color w:val="FF0000"/>
          <w:sz w:val="24"/>
          <w:szCs w:val="24"/>
          <w:lang w:val="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891" w:firstLineChars="1200"/>
        <w:jc w:val="left"/>
        <w:rPr>
          <w:rFonts w:ascii="仿宋" w:hAnsi="仿宋" w:eastAsia="仿宋" w:cs="仿宋_GB2312"/>
          <w:b/>
          <w:bCs/>
          <w:sz w:val="24"/>
          <w:szCs w:val="24"/>
        </w:rPr>
      </w:pPr>
      <w:r>
        <w:rPr>
          <w:rFonts w:hint="eastAsia" w:ascii="仿宋" w:hAnsi="仿宋" w:eastAsia="仿宋" w:cs="仿宋_GB2312"/>
          <w:b/>
          <w:bCs/>
          <w:sz w:val="24"/>
          <w:szCs w:val="24"/>
        </w:rPr>
        <w:t>（</w:t>
      </w:r>
      <w:r>
        <w:rPr>
          <w:rFonts w:hint="eastAsia" w:ascii="仿宋" w:hAnsi="仿宋" w:eastAsia="仿宋" w:cs="仿宋_GB2312"/>
          <w:b/>
          <w:bCs/>
          <w:sz w:val="24"/>
          <w:szCs w:val="24"/>
          <w:lang w:eastAsia="zh-CN"/>
        </w:rPr>
        <w:t>供应商认为有必要的证明材料</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p>
      <w:pPr>
        <w:spacing w:line="360" w:lineRule="exact"/>
        <w:ind w:firstLine="2640" w:firstLineChars="1100"/>
        <w:jc w:val="left"/>
        <w:rPr>
          <w:rFonts w:ascii="仿宋" w:hAnsi="仿宋" w:eastAsia="仿宋" w:cs="仿宋_GB2312"/>
          <w:sz w:val="24"/>
          <w:szCs w:val="24"/>
        </w:rPr>
      </w:pP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50"/>
    <w:family w:val="auto"/>
    <w:pitch w:val="default"/>
    <w:sig w:usb0="00000000" w:usb1="00000000" w:usb2="00000010"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30</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E7AFEC"/>
    <w:multiLevelType w:val="singleLevel"/>
    <w:tmpl w:val="8CE7AFEC"/>
    <w:lvl w:ilvl="0" w:tentative="0">
      <w:start w:val="1"/>
      <w:numFmt w:val="decimal"/>
      <w:suff w:val="nothing"/>
      <w:lvlText w:val="%1、"/>
      <w:lvlJc w:val="left"/>
      <w:pPr>
        <w:ind w:left="481" w:leftChars="0" w:firstLine="0" w:firstLineChars="0"/>
      </w:pPr>
    </w:lvl>
  </w:abstractNum>
  <w:abstractNum w:abstractNumId="1">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2">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E374A4"/>
    <w:multiLevelType w:val="singleLevel"/>
    <w:tmpl w:val="56E374A4"/>
    <w:lvl w:ilvl="0" w:tentative="0">
      <w:start w:val="9"/>
      <w:numFmt w:val="decimal"/>
      <w:pStyle w:val="119"/>
      <w:suff w:val="nothing"/>
      <w:lvlText w:val="%1、"/>
      <w:lvlJc w:val="left"/>
    </w:lvl>
  </w:abstractNum>
  <w:abstractNum w:abstractNumId="4">
    <w:nsid w:val="5A051E9E"/>
    <w:multiLevelType w:val="singleLevel"/>
    <w:tmpl w:val="5A051E9E"/>
    <w:lvl w:ilvl="0" w:tentative="0">
      <w:start w:val="1"/>
      <w:numFmt w:val="chineseCounting"/>
      <w:suff w:val="nothing"/>
      <w:lvlText w:val="%1、"/>
      <w:lvlJc w:val="left"/>
    </w:lvl>
  </w:abstractNum>
  <w:abstractNum w:abstractNumId="5">
    <w:nsid w:val="5A0532E2"/>
    <w:multiLevelType w:val="singleLevel"/>
    <w:tmpl w:val="5A0532E2"/>
    <w:lvl w:ilvl="0" w:tentative="0">
      <w:start w:val="4"/>
      <w:numFmt w:val="chineseCounting"/>
      <w:suff w:val="nothing"/>
      <w:lvlText w:val="第%1部"/>
      <w:lvlJc w:val="left"/>
    </w:lvl>
  </w:abstractNum>
  <w:abstractNum w:abstractNumId="6">
    <w:nsid w:val="5A30CB82"/>
    <w:multiLevelType w:val="singleLevel"/>
    <w:tmpl w:val="5A30CB82"/>
    <w:lvl w:ilvl="0" w:tentative="0">
      <w:start w:val="1"/>
      <w:numFmt w:val="chineseCounting"/>
      <w:suff w:val="space"/>
      <w:lvlText w:val="第%1部分"/>
      <w:lvlJc w:val="left"/>
    </w:lvl>
  </w:abstractNum>
  <w:num w:numId="1">
    <w:abstractNumId w:val="3"/>
  </w:num>
  <w:num w:numId="2">
    <w:abstractNumId w:val="6"/>
  </w:num>
  <w:num w:numId="3">
    <w:abstractNumId w:val="4"/>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5F52"/>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58EA"/>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9622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14DF8"/>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7BA"/>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A72F4"/>
    <w:rsid w:val="00DD2580"/>
    <w:rsid w:val="00DD6E6E"/>
    <w:rsid w:val="00DF1841"/>
    <w:rsid w:val="00DF47F4"/>
    <w:rsid w:val="00E0298B"/>
    <w:rsid w:val="00E04584"/>
    <w:rsid w:val="00E04EF8"/>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CB53C9"/>
    <w:rsid w:val="03D744EF"/>
    <w:rsid w:val="04252D6C"/>
    <w:rsid w:val="04524D74"/>
    <w:rsid w:val="048C72C6"/>
    <w:rsid w:val="054A14EB"/>
    <w:rsid w:val="055236E0"/>
    <w:rsid w:val="05D7384A"/>
    <w:rsid w:val="05F47DA2"/>
    <w:rsid w:val="05F65379"/>
    <w:rsid w:val="05FF5666"/>
    <w:rsid w:val="0603119A"/>
    <w:rsid w:val="067E4800"/>
    <w:rsid w:val="06902805"/>
    <w:rsid w:val="06B75E86"/>
    <w:rsid w:val="071151B2"/>
    <w:rsid w:val="073F7793"/>
    <w:rsid w:val="0774430D"/>
    <w:rsid w:val="080A00AF"/>
    <w:rsid w:val="0859217C"/>
    <w:rsid w:val="088D4853"/>
    <w:rsid w:val="09102145"/>
    <w:rsid w:val="09891681"/>
    <w:rsid w:val="09900A5B"/>
    <w:rsid w:val="09AE4842"/>
    <w:rsid w:val="09C60246"/>
    <w:rsid w:val="09CE2BB7"/>
    <w:rsid w:val="09E57E48"/>
    <w:rsid w:val="0A2B0E2A"/>
    <w:rsid w:val="0AB05B6D"/>
    <w:rsid w:val="0B047399"/>
    <w:rsid w:val="0B8F0D95"/>
    <w:rsid w:val="0BAA5765"/>
    <w:rsid w:val="0C053D42"/>
    <w:rsid w:val="0C232636"/>
    <w:rsid w:val="0C3957DB"/>
    <w:rsid w:val="0CBA4EC9"/>
    <w:rsid w:val="0CE25187"/>
    <w:rsid w:val="0D2824A3"/>
    <w:rsid w:val="0D832C84"/>
    <w:rsid w:val="0DD45553"/>
    <w:rsid w:val="0E1F7A52"/>
    <w:rsid w:val="0F0D73B6"/>
    <w:rsid w:val="0F2C7289"/>
    <w:rsid w:val="0FBA420F"/>
    <w:rsid w:val="10240870"/>
    <w:rsid w:val="105F0CCD"/>
    <w:rsid w:val="10A25988"/>
    <w:rsid w:val="10F21447"/>
    <w:rsid w:val="11472FC4"/>
    <w:rsid w:val="11662A8F"/>
    <w:rsid w:val="12913EF8"/>
    <w:rsid w:val="12F46B93"/>
    <w:rsid w:val="12FB62CF"/>
    <w:rsid w:val="130F3467"/>
    <w:rsid w:val="132168C4"/>
    <w:rsid w:val="133638CF"/>
    <w:rsid w:val="134B3E21"/>
    <w:rsid w:val="135C1261"/>
    <w:rsid w:val="13705BCF"/>
    <w:rsid w:val="146639B0"/>
    <w:rsid w:val="14810804"/>
    <w:rsid w:val="1484395D"/>
    <w:rsid w:val="14C32394"/>
    <w:rsid w:val="14E7756C"/>
    <w:rsid w:val="15555471"/>
    <w:rsid w:val="162949D9"/>
    <w:rsid w:val="166F3B31"/>
    <w:rsid w:val="16BB3F9C"/>
    <w:rsid w:val="17093EDF"/>
    <w:rsid w:val="17411E12"/>
    <w:rsid w:val="175B5BC6"/>
    <w:rsid w:val="17D43D54"/>
    <w:rsid w:val="17E545EE"/>
    <w:rsid w:val="183733AB"/>
    <w:rsid w:val="183D0ACD"/>
    <w:rsid w:val="186A4EF9"/>
    <w:rsid w:val="18AD21CB"/>
    <w:rsid w:val="19491C75"/>
    <w:rsid w:val="19786E3B"/>
    <w:rsid w:val="1A107C46"/>
    <w:rsid w:val="1A4540A3"/>
    <w:rsid w:val="1A717838"/>
    <w:rsid w:val="1B1630FE"/>
    <w:rsid w:val="1BFB31C4"/>
    <w:rsid w:val="1CC57EEC"/>
    <w:rsid w:val="1D1E07AB"/>
    <w:rsid w:val="1D285414"/>
    <w:rsid w:val="1D4537BB"/>
    <w:rsid w:val="1D5D79CE"/>
    <w:rsid w:val="1D846EFB"/>
    <w:rsid w:val="1DCD65DC"/>
    <w:rsid w:val="1E1761B2"/>
    <w:rsid w:val="1F8F7C87"/>
    <w:rsid w:val="1FA97651"/>
    <w:rsid w:val="1FD141B8"/>
    <w:rsid w:val="1FE67A99"/>
    <w:rsid w:val="200E5455"/>
    <w:rsid w:val="20852B17"/>
    <w:rsid w:val="208F4659"/>
    <w:rsid w:val="20C91244"/>
    <w:rsid w:val="20CB6D0B"/>
    <w:rsid w:val="20E250C8"/>
    <w:rsid w:val="20E71C78"/>
    <w:rsid w:val="212773A1"/>
    <w:rsid w:val="214A163F"/>
    <w:rsid w:val="21D44845"/>
    <w:rsid w:val="221572B4"/>
    <w:rsid w:val="22311600"/>
    <w:rsid w:val="226550CC"/>
    <w:rsid w:val="23523DCA"/>
    <w:rsid w:val="23794CD9"/>
    <w:rsid w:val="24CA4202"/>
    <w:rsid w:val="24D66891"/>
    <w:rsid w:val="25302039"/>
    <w:rsid w:val="256C7451"/>
    <w:rsid w:val="25AD30A0"/>
    <w:rsid w:val="261B728D"/>
    <w:rsid w:val="2667745A"/>
    <w:rsid w:val="27137BCA"/>
    <w:rsid w:val="276906C7"/>
    <w:rsid w:val="278238A3"/>
    <w:rsid w:val="28742078"/>
    <w:rsid w:val="288E3F7A"/>
    <w:rsid w:val="288F49C5"/>
    <w:rsid w:val="28BF1B33"/>
    <w:rsid w:val="28BF2210"/>
    <w:rsid w:val="299315DB"/>
    <w:rsid w:val="29C152D2"/>
    <w:rsid w:val="2A247994"/>
    <w:rsid w:val="2A292F06"/>
    <w:rsid w:val="2A29332E"/>
    <w:rsid w:val="2A666F4C"/>
    <w:rsid w:val="2A6671E5"/>
    <w:rsid w:val="2A813A23"/>
    <w:rsid w:val="2A8574C7"/>
    <w:rsid w:val="2B5A4161"/>
    <w:rsid w:val="2B9F495B"/>
    <w:rsid w:val="2BB70DAF"/>
    <w:rsid w:val="2BBD2870"/>
    <w:rsid w:val="2C01063D"/>
    <w:rsid w:val="2C824188"/>
    <w:rsid w:val="2C8C63A5"/>
    <w:rsid w:val="2CF845CD"/>
    <w:rsid w:val="2D562101"/>
    <w:rsid w:val="2D873A70"/>
    <w:rsid w:val="2DB610BD"/>
    <w:rsid w:val="2DFB43CE"/>
    <w:rsid w:val="2E5606EB"/>
    <w:rsid w:val="2E9D5FE0"/>
    <w:rsid w:val="2F232D02"/>
    <w:rsid w:val="2F2A34A3"/>
    <w:rsid w:val="2F38041E"/>
    <w:rsid w:val="2F433D86"/>
    <w:rsid w:val="2F9A5364"/>
    <w:rsid w:val="2FEB36BE"/>
    <w:rsid w:val="30006487"/>
    <w:rsid w:val="308E7A65"/>
    <w:rsid w:val="314C2E93"/>
    <w:rsid w:val="316C02DE"/>
    <w:rsid w:val="31754AAE"/>
    <w:rsid w:val="317F2E7E"/>
    <w:rsid w:val="31BA74D8"/>
    <w:rsid w:val="31C57F0B"/>
    <w:rsid w:val="321A4FF8"/>
    <w:rsid w:val="328D4D46"/>
    <w:rsid w:val="33142EE2"/>
    <w:rsid w:val="333C55A2"/>
    <w:rsid w:val="33656785"/>
    <w:rsid w:val="33EF6302"/>
    <w:rsid w:val="345D6725"/>
    <w:rsid w:val="34B022E5"/>
    <w:rsid w:val="34CE04B2"/>
    <w:rsid w:val="34F94C42"/>
    <w:rsid w:val="35020BCE"/>
    <w:rsid w:val="354E2015"/>
    <w:rsid w:val="35636C46"/>
    <w:rsid w:val="35736992"/>
    <w:rsid w:val="366A1C71"/>
    <w:rsid w:val="37692631"/>
    <w:rsid w:val="37B10108"/>
    <w:rsid w:val="397D15ED"/>
    <w:rsid w:val="39A31772"/>
    <w:rsid w:val="3A252A28"/>
    <w:rsid w:val="3A361775"/>
    <w:rsid w:val="3A5B0DB6"/>
    <w:rsid w:val="3B4753A5"/>
    <w:rsid w:val="3B8A1786"/>
    <w:rsid w:val="3BF37AE3"/>
    <w:rsid w:val="3C5A516A"/>
    <w:rsid w:val="3D574C5D"/>
    <w:rsid w:val="3D8F46AB"/>
    <w:rsid w:val="3DB32B5C"/>
    <w:rsid w:val="3DE17511"/>
    <w:rsid w:val="3E0165CC"/>
    <w:rsid w:val="3E5F6553"/>
    <w:rsid w:val="3E85714B"/>
    <w:rsid w:val="3EB83441"/>
    <w:rsid w:val="3ED405D8"/>
    <w:rsid w:val="3EF23AFC"/>
    <w:rsid w:val="3F4E5E4B"/>
    <w:rsid w:val="3F544F16"/>
    <w:rsid w:val="3FD1121A"/>
    <w:rsid w:val="3FDF074D"/>
    <w:rsid w:val="409A7D1F"/>
    <w:rsid w:val="40DD14B7"/>
    <w:rsid w:val="41595C3E"/>
    <w:rsid w:val="42031639"/>
    <w:rsid w:val="420D6E21"/>
    <w:rsid w:val="426D69CE"/>
    <w:rsid w:val="43306F54"/>
    <w:rsid w:val="43AF4EB6"/>
    <w:rsid w:val="43DA0DF8"/>
    <w:rsid w:val="43F21A5E"/>
    <w:rsid w:val="445C369F"/>
    <w:rsid w:val="449D0BDB"/>
    <w:rsid w:val="44A75B9D"/>
    <w:rsid w:val="44CC251D"/>
    <w:rsid w:val="44ED61E4"/>
    <w:rsid w:val="44F765DB"/>
    <w:rsid w:val="452D2CD2"/>
    <w:rsid w:val="45570A50"/>
    <w:rsid w:val="4612797F"/>
    <w:rsid w:val="46FF7143"/>
    <w:rsid w:val="479A1D63"/>
    <w:rsid w:val="479E2BBB"/>
    <w:rsid w:val="485B029F"/>
    <w:rsid w:val="48AF4A09"/>
    <w:rsid w:val="49B4550E"/>
    <w:rsid w:val="49F50EB5"/>
    <w:rsid w:val="4AB76254"/>
    <w:rsid w:val="4AF72F43"/>
    <w:rsid w:val="4AFC078A"/>
    <w:rsid w:val="4AFE130C"/>
    <w:rsid w:val="4B06415A"/>
    <w:rsid w:val="4B307A80"/>
    <w:rsid w:val="4BBD5B2C"/>
    <w:rsid w:val="4BF36702"/>
    <w:rsid w:val="4D72225E"/>
    <w:rsid w:val="4F071606"/>
    <w:rsid w:val="4F403B1D"/>
    <w:rsid w:val="4F7F31B2"/>
    <w:rsid w:val="4F827ABA"/>
    <w:rsid w:val="4FA93F1C"/>
    <w:rsid w:val="4FCB730B"/>
    <w:rsid w:val="504A74E2"/>
    <w:rsid w:val="510C3D06"/>
    <w:rsid w:val="51937900"/>
    <w:rsid w:val="51ED5B69"/>
    <w:rsid w:val="526C7326"/>
    <w:rsid w:val="533976D3"/>
    <w:rsid w:val="536A53D4"/>
    <w:rsid w:val="53857B5E"/>
    <w:rsid w:val="53AB3313"/>
    <w:rsid w:val="54207CFD"/>
    <w:rsid w:val="54C67D23"/>
    <w:rsid w:val="55005AF5"/>
    <w:rsid w:val="550770D3"/>
    <w:rsid w:val="551F63D6"/>
    <w:rsid w:val="55C14C50"/>
    <w:rsid w:val="55CC6A46"/>
    <w:rsid w:val="55DE4946"/>
    <w:rsid w:val="55EA1952"/>
    <w:rsid w:val="55FD0CFB"/>
    <w:rsid w:val="561945F1"/>
    <w:rsid w:val="56BE79D8"/>
    <w:rsid w:val="58266B57"/>
    <w:rsid w:val="588A5505"/>
    <w:rsid w:val="58CE0AFE"/>
    <w:rsid w:val="58E11F40"/>
    <w:rsid w:val="58EA7FCE"/>
    <w:rsid w:val="593B360F"/>
    <w:rsid w:val="597E7640"/>
    <w:rsid w:val="5A4E53D8"/>
    <w:rsid w:val="5A8975CA"/>
    <w:rsid w:val="5A8D6038"/>
    <w:rsid w:val="5B176006"/>
    <w:rsid w:val="5B8B5722"/>
    <w:rsid w:val="5C1D3EC2"/>
    <w:rsid w:val="5C2A1394"/>
    <w:rsid w:val="5C6F34F3"/>
    <w:rsid w:val="5CDE1B94"/>
    <w:rsid w:val="5D2B1C2D"/>
    <w:rsid w:val="5DD07849"/>
    <w:rsid w:val="5E6E4ACB"/>
    <w:rsid w:val="5F092277"/>
    <w:rsid w:val="5F4B6391"/>
    <w:rsid w:val="5F8471B4"/>
    <w:rsid w:val="5FCE7ED4"/>
    <w:rsid w:val="5FEB58A2"/>
    <w:rsid w:val="601B36B0"/>
    <w:rsid w:val="60A449E5"/>
    <w:rsid w:val="612A61E3"/>
    <w:rsid w:val="615477E3"/>
    <w:rsid w:val="61B82A98"/>
    <w:rsid w:val="61F84732"/>
    <w:rsid w:val="62352BFE"/>
    <w:rsid w:val="62530EF5"/>
    <w:rsid w:val="63097C59"/>
    <w:rsid w:val="634F7C15"/>
    <w:rsid w:val="63736A17"/>
    <w:rsid w:val="63937116"/>
    <w:rsid w:val="63C05B9E"/>
    <w:rsid w:val="651A4BCA"/>
    <w:rsid w:val="655A65FE"/>
    <w:rsid w:val="65D24C12"/>
    <w:rsid w:val="65F1505D"/>
    <w:rsid w:val="668F2678"/>
    <w:rsid w:val="66BA2132"/>
    <w:rsid w:val="6701680A"/>
    <w:rsid w:val="67547205"/>
    <w:rsid w:val="676E5060"/>
    <w:rsid w:val="67FC0C69"/>
    <w:rsid w:val="69D62811"/>
    <w:rsid w:val="6A690960"/>
    <w:rsid w:val="6AB109E9"/>
    <w:rsid w:val="6AF86FE1"/>
    <w:rsid w:val="6AFE3DEE"/>
    <w:rsid w:val="6B5A4DFF"/>
    <w:rsid w:val="6BE93902"/>
    <w:rsid w:val="6C25354C"/>
    <w:rsid w:val="6C470096"/>
    <w:rsid w:val="6C981ABC"/>
    <w:rsid w:val="6CE52F07"/>
    <w:rsid w:val="6CF54B5F"/>
    <w:rsid w:val="6D0D0A4F"/>
    <w:rsid w:val="6D234DD5"/>
    <w:rsid w:val="6D355556"/>
    <w:rsid w:val="6D377DF7"/>
    <w:rsid w:val="6D757CA9"/>
    <w:rsid w:val="6D945BC5"/>
    <w:rsid w:val="6DD96194"/>
    <w:rsid w:val="6DFC67F6"/>
    <w:rsid w:val="6E196A24"/>
    <w:rsid w:val="6E1D6E30"/>
    <w:rsid w:val="6E66357B"/>
    <w:rsid w:val="6EB95270"/>
    <w:rsid w:val="6F8956C3"/>
    <w:rsid w:val="6FB90394"/>
    <w:rsid w:val="6FC41E1E"/>
    <w:rsid w:val="70241AB8"/>
    <w:rsid w:val="706476AA"/>
    <w:rsid w:val="7105714A"/>
    <w:rsid w:val="710F25A0"/>
    <w:rsid w:val="7255719B"/>
    <w:rsid w:val="744C618D"/>
    <w:rsid w:val="74920FD0"/>
    <w:rsid w:val="74924B26"/>
    <w:rsid w:val="74B50A85"/>
    <w:rsid w:val="75125292"/>
    <w:rsid w:val="758826A4"/>
    <w:rsid w:val="75B37254"/>
    <w:rsid w:val="76140509"/>
    <w:rsid w:val="768649B8"/>
    <w:rsid w:val="76EF0C8A"/>
    <w:rsid w:val="76F83624"/>
    <w:rsid w:val="77117E08"/>
    <w:rsid w:val="773F1990"/>
    <w:rsid w:val="776A79F9"/>
    <w:rsid w:val="777A7DC6"/>
    <w:rsid w:val="78640367"/>
    <w:rsid w:val="78C403B7"/>
    <w:rsid w:val="78E208CF"/>
    <w:rsid w:val="79640B02"/>
    <w:rsid w:val="796E4180"/>
    <w:rsid w:val="79874C47"/>
    <w:rsid w:val="7A731DE7"/>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F0F3D7E"/>
    <w:rsid w:val="7F17791C"/>
    <w:rsid w:val="7F3B200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字符"/>
    <w:basedOn w:val="30"/>
    <w:link w:val="22"/>
    <w:qFormat/>
    <w:uiPriority w:val="0"/>
    <w:rPr>
      <w:rFonts w:asciiTheme="minorHAnsi" w:hAnsiTheme="minorHAnsi" w:eastAsiaTheme="minorEastAsia" w:cstheme="minorBidi"/>
      <w:kern w:val="2"/>
      <w:sz w:val="18"/>
      <w:szCs w:val="18"/>
    </w:rPr>
  </w:style>
  <w:style w:type="character" w:customStyle="1" w:styleId="44">
    <w:name w:val="标题 1字符"/>
    <w:basedOn w:val="30"/>
    <w:link w:val="2"/>
    <w:qFormat/>
    <w:uiPriority w:val="0"/>
    <w:rPr>
      <w:b/>
      <w:bCs/>
      <w:kern w:val="44"/>
      <w:sz w:val="44"/>
      <w:szCs w:val="44"/>
    </w:rPr>
  </w:style>
  <w:style w:type="character" w:customStyle="1" w:styleId="45">
    <w:name w:val="标题 3字符"/>
    <w:basedOn w:val="30"/>
    <w:link w:val="4"/>
    <w:qFormat/>
    <w:uiPriority w:val="0"/>
    <w:rPr>
      <w:b/>
      <w:bCs/>
      <w:sz w:val="32"/>
      <w:szCs w:val="32"/>
    </w:rPr>
  </w:style>
  <w:style w:type="character" w:customStyle="1" w:styleId="46">
    <w:name w:val="标题 4字符"/>
    <w:basedOn w:val="30"/>
    <w:link w:val="5"/>
    <w:qFormat/>
    <w:uiPriority w:val="0"/>
    <w:rPr>
      <w:rFonts w:eastAsia="新宋体"/>
      <w:sz w:val="30"/>
      <w:szCs w:val="21"/>
    </w:rPr>
  </w:style>
  <w:style w:type="character" w:customStyle="1" w:styleId="47">
    <w:name w:val="标题 5字符"/>
    <w:basedOn w:val="30"/>
    <w:link w:val="6"/>
    <w:qFormat/>
    <w:uiPriority w:val="0"/>
    <w:rPr>
      <w:b/>
      <w:bCs/>
      <w:sz w:val="28"/>
      <w:szCs w:val="28"/>
    </w:rPr>
  </w:style>
  <w:style w:type="character" w:customStyle="1" w:styleId="48">
    <w:name w:val="标题 6字符"/>
    <w:basedOn w:val="30"/>
    <w:link w:val="7"/>
    <w:qFormat/>
    <w:uiPriority w:val="0"/>
    <w:rPr>
      <w:b/>
      <w:sz w:val="44"/>
    </w:rPr>
  </w:style>
  <w:style w:type="character" w:customStyle="1" w:styleId="49">
    <w:name w:val="标题 7字符"/>
    <w:basedOn w:val="30"/>
    <w:link w:val="9"/>
    <w:qFormat/>
    <w:uiPriority w:val="0"/>
    <w:rPr>
      <w:b/>
      <w:bCs/>
      <w:sz w:val="24"/>
      <w:szCs w:val="24"/>
    </w:rPr>
  </w:style>
  <w:style w:type="character" w:customStyle="1" w:styleId="50">
    <w:name w:val="标题 8字符"/>
    <w:basedOn w:val="30"/>
    <w:link w:val="10"/>
    <w:qFormat/>
    <w:uiPriority w:val="0"/>
    <w:rPr>
      <w:rFonts w:ascii="Arial" w:hAnsi="Arial" w:eastAsia="黑体"/>
      <w:sz w:val="24"/>
      <w:szCs w:val="24"/>
    </w:rPr>
  </w:style>
  <w:style w:type="character" w:customStyle="1" w:styleId="51">
    <w:name w:val="标题 9字符"/>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字符"/>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字符"/>
    <w:link w:val="23"/>
    <w:qFormat/>
    <w:uiPriority w:val="99"/>
    <w:rPr>
      <w:rFonts w:asciiTheme="minorHAnsi" w:hAnsiTheme="minorHAnsi" w:eastAsiaTheme="minorEastAsia" w:cstheme="minorBidi"/>
      <w:kern w:val="2"/>
      <w:sz w:val="18"/>
      <w:szCs w:val="22"/>
    </w:rPr>
  </w:style>
  <w:style w:type="character" w:customStyle="1" w:styleId="64">
    <w:name w:val="页眉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字符"/>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注释文本字符"/>
    <w:basedOn w:val="30"/>
    <w:link w:val="13"/>
    <w:qFormat/>
    <w:uiPriority w:val="0"/>
    <w:rPr>
      <w:rFonts w:asciiTheme="minorHAnsi" w:hAnsiTheme="minorHAnsi" w:eastAsiaTheme="minorEastAsia" w:cstheme="minorBidi"/>
      <w:kern w:val="2"/>
      <w:sz w:val="21"/>
      <w:szCs w:val="22"/>
    </w:rPr>
  </w:style>
  <w:style w:type="character" w:customStyle="1" w:styleId="85">
    <w:name w:val="正文文本 3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字符"/>
    <w:basedOn w:val="84"/>
    <w:link w:val="12"/>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字符"/>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字符"/>
    <w:basedOn w:val="89"/>
    <w:link w:val="14"/>
    <w:qFormat/>
    <w:uiPriority w:val="0"/>
    <w:rPr>
      <w:rFonts w:asciiTheme="minorHAnsi" w:hAnsiTheme="minorHAnsi" w:eastAsiaTheme="minorEastAsia" w:cstheme="minorBidi"/>
      <w:kern w:val="2"/>
      <w:sz w:val="21"/>
      <w:szCs w:val="22"/>
    </w:rPr>
  </w:style>
  <w:style w:type="character" w:customStyle="1" w:styleId="91">
    <w:name w:val="正文文本缩进 3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字符"/>
    <w:basedOn w:val="30"/>
    <w:link w:val="19"/>
    <w:qFormat/>
    <w:uiPriority w:val="0"/>
    <w:rPr>
      <w:rFonts w:ascii="宋体" w:hAnsi="Courier New" w:cs="Courier New"/>
      <w:kern w:val="2"/>
      <w:sz w:val="21"/>
      <w:szCs w:val="21"/>
    </w:rPr>
  </w:style>
  <w:style w:type="character" w:customStyle="1" w:styleId="93">
    <w:name w:val="正文文本 2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character" w:customStyle="1" w:styleId="126">
    <w:name w:val="列出段落字符"/>
    <w:link w:val="127"/>
    <w:qFormat/>
    <w:uiPriority w:val="34"/>
    <w:rPr>
      <w:rFonts w:ascii="Calibri" w:hAnsi="Calibri"/>
      <w:kern w:val="2"/>
      <w:sz w:val="21"/>
      <w:szCs w:val="22"/>
    </w:rPr>
  </w:style>
  <w:style w:type="paragraph" w:styleId="127">
    <w:name w:val="List Paragraph"/>
    <w:basedOn w:val="1"/>
    <w:link w:val="126"/>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723BE-94DB-234A-B44E-9882B218E67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4410</Words>
  <Characters>25138</Characters>
  <Lines>209</Lines>
  <Paragraphs>58</Paragraphs>
  <TotalTime>1</TotalTime>
  <ScaleCrop>false</ScaleCrop>
  <LinksUpToDate>false</LinksUpToDate>
  <CharactersWithSpaces>29490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禹州市公共资源交易中心:艾明辉</cp:lastModifiedBy>
  <cp:lastPrinted>2018-07-27T02:42:00Z</cp:lastPrinted>
  <dcterms:modified xsi:type="dcterms:W3CDTF">2018-08-01T05:32:29Z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