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s="Times New Roman"/>
          <w:b/>
          <w:bCs/>
          <w:color w:val="000000"/>
          <w:sz w:val="36"/>
          <w:szCs w:val="36"/>
        </w:rPr>
      </w:pPr>
      <w:bookmarkStart w:id="0" w:name="_Toc215282124"/>
      <w:r>
        <w:rPr>
          <w:rFonts w:hint="eastAsia" w:ascii="仿宋_GB2312" w:eastAsia="仿宋_GB2312"/>
          <w:b/>
          <w:sz w:val="32"/>
          <w:szCs w:val="32"/>
        </w:rPr>
        <w:t xml:space="preserve"> </w:t>
      </w:r>
      <w:r>
        <w:rPr>
          <w:rFonts w:hint="eastAsia" w:cs="Times New Roman"/>
          <w:b/>
          <w:bCs/>
          <w:color w:val="000000"/>
          <w:sz w:val="36"/>
          <w:szCs w:val="36"/>
        </w:rPr>
        <w:t>禹州颍河一坝--三坝区间两岸生态与景观提升设计9标段</w:t>
      </w:r>
    </w:p>
    <w:p>
      <w:pPr>
        <w:autoSpaceDE w:val="0"/>
        <w:autoSpaceDN w:val="0"/>
        <w:adjustRightInd w:val="0"/>
        <w:jc w:val="center"/>
        <w:rPr>
          <w:rFonts w:hAnsi="宋体"/>
          <w:color w:val="000000"/>
          <w:sz w:val="40"/>
          <w:szCs w:val="40"/>
        </w:rPr>
      </w:pPr>
      <w:r>
        <w:rPr>
          <w:rFonts w:hint="eastAsia" w:cs="Times New Roman"/>
          <w:b/>
          <w:bCs/>
          <w:color w:val="000000"/>
          <w:sz w:val="40"/>
          <w:szCs w:val="40"/>
        </w:rPr>
        <w:t>施工及监理</w:t>
      </w:r>
      <w:r>
        <w:rPr>
          <w:rFonts w:hAnsi="宋体"/>
          <w:b/>
          <w:bCs/>
          <w:color w:val="000000"/>
          <w:sz w:val="40"/>
          <w:szCs w:val="40"/>
        </w:rPr>
        <w:t>招标公告</w:t>
      </w:r>
    </w:p>
    <w:p>
      <w:pPr>
        <w:widowControl/>
        <w:shd w:val="clear" w:color="auto" w:fill="FFFFFF"/>
        <w:spacing w:line="460" w:lineRule="atLeast"/>
        <w:ind w:firstLine="240"/>
        <w:jc w:val="left"/>
        <w:rPr>
          <w:rFonts w:hAnsi="宋体"/>
          <w:b/>
          <w:bCs/>
          <w:color w:val="000000"/>
          <w:sz w:val="21"/>
          <w:szCs w:val="21"/>
        </w:rPr>
      </w:pPr>
    </w:p>
    <w:p>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1、招标条件</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 xml:space="preserve">  </w:t>
      </w:r>
      <w:r>
        <w:rPr>
          <w:rFonts w:hAnsi="宋体"/>
          <w:bCs/>
          <w:color w:val="000000"/>
          <w:sz w:val="24"/>
          <w:szCs w:val="24"/>
        </w:rPr>
        <w:t>本招标项目</w:t>
      </w:r>
      <w:r>
        <w:rPr>
          <w:rFonts w:hint="eastAsia" w:hAnsi="宋体"/>
          <w:bCs/>
          <w:color w:val="000000"/>
          <w:sz w:val="24"/>
          <w:szCs w:val="24"/>
        </w:rPr>
        <w:t>禹州颍河一坝--三坝区间两岸生态与景观提升设计9标段</w:t>
      </w:r>
      <w:r>
        <w:rPr>
          <w:rFonts w:hAnsi="宋体"/>
          <w:bCs/>
          <w:color w:val="000000"/>
          <w:sz w:val="24"/>
          <w:szCs w:val="24"/>
        </w:rPr>
        <w:t>已由</w:t>
      </w:r>
      <w:r>
        <w:rPr>
          <w:rFonts w:hint="eastAsia" w:hAnsi="宋体"/>
          <w:bCs/>
          <w:color w:val="000000"/>
          <w:sz w:val="24"/>
          <w:szCs w:val="24"/>
        </w:rPr>
        <w:t>有</w:t>
      </w:r>
      <w:r>
        <w:rPr>
          <w:rFonts w:hAnsi="宋体"/>
          <w:bCs/>
          <w:color w:val="000000"/>
          <w:sz w:val="24"/>
          <w:szCs w:val="24"/>
        </w:rPr>
        <w:t>关部门批准建设，招标人为</w:t>
      </w:r>
      <w:r>
        <w:rPr>
          <w:rFonts w:hint="eastAsia" w:hAnsi="宋体"/>
          <w:bCs/>
          <w:color w:val="000000"/>
          <w:sz w:val="24"/>
          <w:szCs w:val="24"/>
        </w:rPr>
        <w:t>禹州市住房和城乡规划建设局</w:t>
      </w:r>
      <w:r>
        <w:rPr>
          <w:rFonts w:hAnsi="宋体"/>
          <w:bCs/>
          <w:color w:val="000000"/>
          <w:sz w:val="24"/>
          <w:szCs w:val="24"/>
        </w:rPr>
        <w:t>，建设资金为财政投资，项目已具备招标条件，现对该项目进行国内公开招标。</w:t>
      </w:r>
    </w:p>
    <w:p>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2、项目概况与招标内容</w:t>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2.1</w:t>
      </w:r>
      <w:r>
        <w:rPr>
          <w:rFonts w:hint="eastAsia" w:hAnsi="宋体"/>
          <w:bCs/>
          <w:color w:val="000000"/>
          <w:sz w:val="24"/>
          <w:szCs w:val="24"/>
        </w:rPr>
        <w:t>项目名称：禹州颍河一坝--三坝区间两岸生态与景观提升设计9标段施工及监理</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2.2</w:t>
      </w:r>
      <w:r>
        <w:rPr>
          <w:rFonts w:hAnsi="宋体"/>
          <w:bCs/>
          <w:color w:val="000000"/>
          <w:sz w:val="24"/>
          <w:szCs w:val="24"/>
        </w:rPr>
        <w:t>项目编号：</w:t>
      </w:r>
      <w:r>
        <w:rPr>
          <w:rFonts w:hint="eastAsia" w:hAnsi="宋体"/>
          <w:bCs/>
          <w:color w:val="000000"/>
          <w:sz w:val="24"/>
          <w:szCs w:val="24"/>
        </w:rPr>
        <w:t>JSGC-SZ-2018171</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2.3</w:t>
      </w:r>
      <w:r>
        <w:rPr>
          <w:rFonts w:hAnsi="宋体"/>
          <w:bCs/>
          <w:color w:val="000000"/>
          <w:sz w:val="24"/>
          <w:szCs w:val="24"/>
        </w:rPr>
        <w:t>项目建设地点：</w:t>
      </w:r>
      <w:r>
        <w:rPr>
          <w:rFonts w:hint="eastAsia" w:hAnsi="宋体"/>
          <w:bCs/>
          <w:color w:val="000000"/>
          <w:sz w:val="24"/>
          <w:szCs w:val="24"/>
        </w:rPr>
        <w:t>该项目位于禹</w:t>
      </w:r>
      <w:r>
        <w:rPr>
          <w:rFonts w:hAnsi="宋体"/>
          <w:bCs/>
          <w:color w:val="000000"/>
          <w:sz w:val="24"/>
          <w:szCs w:val="24"/>
        </w:rPr>
        <w:t>州市</w:t>
      </w:r>
      <w:r>
        <w:rPr>
          <w:rFonts w:hint="eastAsia" w:hAnsi="宋体"/>
          <w:bCs/>
          <w:color w:val="000000"/>
          <w:sz w:val="24"/>
          <w:szCs w:val="24"/>
        </w:rPr>
        <w:t>境内</w:t>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int="eastAsia" w:hAnsi="宋体"/>
          <w:bCs/>
          <w:color w:val="000000"/>
          <w:sz w:val="24"/>
          <w:szCs w:val="24"/>
        </w:rPr>
        <w:t>4</w:t>
      </w:r>
      <w:r>
        <w:rPr>
          <w:rFonts w:hAnsi="宋体"/>
          <w:bCs/>
          <w:color w:val="000000"/>
          <w:sz w:val="24"/>
          <w:szCs w:val="24"/>
        </w:rPr>
        <w:t>招标控制价：</w:t>
      </w:r>
      <w:r>
        <w:rPr>
          <w:rFonts w:hint="eastAsia" w:hAnsi="宋体"/>
          <w:bCs/>
          <w:color w:val="000000"/>
          <w:sz w:val="24"/>
          <w:szCs w:val="24"/>
        </w:rPr>
        <w:t>施工标：9198347.37元（含规费、税金、安全文明施工费）</w:t>
      </w:r>
    </w:p>
    <w:p>
      <w:pPr>
        <w:pStyle w:val="2"/>
        <w:tabs>
          <w:tab w:val="left" w:pos="5843"/>
        </w:tabs>
        <w:spacing w:after="0" w:line="360" w:lineRule="exact"/>
        <w:ind w:firstLine="240"/>
        <w:rPr>
          <w:sz w:val="24"/>
          <w:szCs w:val="24"/>
        </w:rPr>
      </w:pPr>
      <w:r>
        <w:rPr>
          <w:rFonts w:hAnsi="宋体"/>
          <w:bCs/>
          <w:color w:val="000000"/>
          <w:sz w:val="24"/>
          <w:szCs w:val="24"/>
        </w:rPr>
        <w:t>　　　　　      监理标：186600.00元</w:t>
      </w:r>
      <w:r>
        <w:rPr>
          <w:rFonts w:hAnsi="宋体"/>
          <w:bCs/>
          <w:color w:val="000000"/>
          <w:sz w:val="24"/>
          <w:szCs w:val="24"/>
        </w:rPr>
        <w:tab/>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int="eastAsia" w:hAnsi="宋体"/>
          <w:bCs/>
          <w:color w:val="000000"/>
          <w:sz w:val="24"/>
          <w:szCs w:val="24"/>
        </w:rPr>
        <w:t>5</w:t>
      </w:r>
      <w:r>
        <w:rPr>
          <w:rFonts w:hAnsi="宋体"/>
          <w:bCs/>
          <w:color w:val="000000"/>
          <w:sz w:val="24"/>
          <w:szCs w:val="24"/>
        </w:rPr>
        <w:t>招标范围：</w:t>
      </w:r>
      <w:r>
        <w:rPr>
          <w:rFonts w:hint="eastAsia" w:hAnsi="宋体"/>
          <w:bCs/>
          <w:color w:val="000000"/>
          <w:sz w:val="24"/>
          <w:szCs w:val="24"/>
        </w:rPr>
        <w:t>施工标招标范围为</w:t>
      </w:r>
      <w:r>
        <w:rPr>
          <w:rFonts w:hAnsi="宋体"/>
          <w:bCs/>
          <w:color w:val="000000"/>
          <w:sz w:val="24"/>
          <w:szCs w:val="24"/>
        </w:rPr>
        <w:t>招标文件、工程量清单、施工图纸、答疑纪要和补充文件（如有）范围内的所有建设内容</w:t>
      </w:r>
      <w:r>
        <w:rPr>
          <w:rFonts w:hint="eastAsia" w:hAnsi="宋体"/>
          <w:bCs/>
          <w:color w:val="000000"/>
          <w:sz w:val="24"/>
          <w:szCs w:val="24"/>
        </w:rPr>
        <w:t>；监理标招标范围为工程施工及保修阶段的监理。</w:t>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int="eastAsia" w:hAnsi="宋体"/>
          <w:bCs/>
          <w:color w:val="000000"/>
          <w:sz w:val="24"/>
          <w:szCs w:val="24"/>
        </w:rPr>
        <w:t>6</w:t>
      </w:r>
      <w:r>
        <w:rPr>
          <w:rFonts w:hAnsi="宋体"/>
          <w:bCs/>
          <w:color w:val="000000"/>
          <w:sz w:val="24"/>
          <w:szCs w:val="24"/>
        </w:rPr>
        <w:t>标段划分：本工程</w:t>
      </w:r>
      <w:r>
        <w:rPr>
          <w:rFonts w:hint="eastAsia" w:hAnsi="宋体"/>
          <w:bCs/>
          <w:color w:val="000000"/>
          <w:sz w:val="24"/>
          <w:szCs w:val="24"/>
        </w:rPr>
        <w:t>施工划为1个标段，监理划为1个标段。</w:t>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int="eastAsia" w:hAnsi="宋体"/>
          <w:bCs/>
          <w:color w:val="000000"/>
          <w:sz w:val="24"/>
          <w:szCs w:val="24"/>
        </w:rPr>
        <w:t>7</w:t>
      </w:r>
      <w:r>
        <w:rPr>
          <w:rFonts w:hAnsi="宋体"/>
          <w:bCs/>
          <w:color w:val="000000"/>
          <w:sz w:val="24"/>
          <w:szCs w:val="24"/>
        </w:rPr>
        <w:t>计划工期：</w:t>
      </w:r>
      <w:r>
        <w:rPr>
          <w:rFonts w:hint="eastAsia" w:hAnsi="宋体"/>
          <w:bCs/>
          <w:color w:val="000000"/>
          <w:sz w:val="24"/>
          <w:szCs w:val="24"/>
        </w:rPr>
        <w:t>施工标计划工期为180日历天，监理周期为监理合同签订之日起到工程竣工验收完毕及质保期结束。</w:t>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int="eastAsia" w:hAnsi="宋体"/>
          <w:bCs/>
          <w:color w:val="000000"/>
          <w:sz w:val="24"/>
          <w:szCs w:val="24"/>
        </w:rPr>
        <w:t>8</w:t>
      </w:r>
      <w:r>
        <w:rPr>
          <w:rFonts w:hAnsi="宋体"/>
          <w:bCs/>
          <w:color w:val="000000"/>
          <w:sz w:val="24"/>
          <w:szCs w:val="24"/>
        </w:rPr>
        <w:t>质量要求：合格（符合国家现行的验收规范和标准）。</w:t>
      </w:r>
    </w:p>
    <w:p>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3、投标人资格要求</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3.1施工标：</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3.1.1投标人须具有中国境内注册的独立法人资格（指营业执照）；</w:t>
      </w:r>
    </w:p>
    <w:p>
      <w:pPr>
        <w:widowControl/>
        <w:shd w:val="clear" w:color="auto" w:fill="FFFFFF"/>
        <w:spacing w:line="360" w:lineRule="exact"/>
        <w:ind w:firstLine="240"/>
        <w:jc w:val="both"/>
        <w:rPr>
          <w:rFonts w:hAnsi="宋体"/>
          <w:bCs/>
          <w:color w:val="000000"/>
          <w:sz w:val="24"/>
          <w:szCs w:val="24"/>
        </w:rPr>
      </w:pPr>
      <w:r>
        <w:rPr>
          <w:rFonts w:hint="eastAsia" w:hAnsi="宋体"/>
          <w:bCs/>
          <w:color w:val="000000"/>
          <w:sz w:val="24"/>
          <w:szCs w:val="24"/>
        </w:rPr>
        <w:t>3.1.2投标人须具备市政公用工程施工总承包贰级及以上资质和有效的安全生产许可证；</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3.1.3拟派项目经理须为市政公用工程专业二级及以上注册建造师执业资格，并具有有效的安全生产考核合格证（B类），且未担任其他在施建设工程项目的项目经理；</w:t>
      </w:r>
    </w:p>
    <w:p>
      <w:pPr>
        <w:pStyle w:val="2"/>
        <w:spacing w:after="0" w:line="360" w:lineRule="exact"/>
        <w:ind w:firstLine="240"/>
        <w:rPr>
          <w:rFonts w:hAnsi="宋体"/>
          <w:bCs/>
          <w:color w:val="000000"/>
          <w:sz w:val="24"/>
          <w:szCs w:val="24"/>
        </w:rPr>
      </w:pPr>
      <w:r>
        <w:rPr>
          <w:rFonts w:hAnsi="宋体"/>
          <w:bCs/>
          <w:color w:val="000000"/>
          <w:sz w:val="24"/>
          <w:szCs w:val="24"/>
        </w:rPr>
        <w:t>3.1.4被授权委托人和拟派项目经理须为本单位在职员工；</w:t>
      </w:r>
    </w:p>
    <w:p>
      <w:pPr>
        <w:pStyle w:val="2"/>
        <w:spacing w:after="0" w:line="360" w:lineRule="exact"/>
        <w:ind w:firstLine="240"/>
        <w:rPr>
          <w:rFonts w:hAnsi="宋体"/>
          <w:bCs/>
          <w:color w:val="000000"/>
          <w:sz w:val="24"/>
          <w:szCs w:val="24"/>
        </w:rPr>
      </w:pPr>
      <w:r>
        <w:rPr>
          <w:rFonts w:hAnsi="宋体"/>
          <w:bCs/>
          <w:color w:val="000000"/>
          <w:sz w:val="24"/>
          <w:szCs w:val="24"/>
        </w:rPr>
        <w:t>3.2监理标：</w:t>
      </w:r>
    </w:p>
    <w:p>
      <w:pPr>
        <w:pStyle w:val="2"/>
        <w:spacing w:after="0" w:line="360" w:lineRule="exact"/>
        <w:ind w:firstLine="240"/>
        <w:rPr>
          <w:rFonts w:hAnsi="宋体"/>
          <w:bCs/>
          <w:color w:val="000000"/>
          <w:sz w:val="24"/>
          <w:szCs w:val="24"/>
        </w:rPr>
      </w:pPr>
      <w:r>
        <w:rPr>
          <w:rFonts w:hAnsi="宋体"/>
          <w:bCs/>
          <w:color w:val="000000"/>
          <w:sz w:val="24"/>
          <w:szCs w:val="24"/>
        </w:rPr>
        <w:t>（1）投标人须具有中国境内注册的独立法人资格（指营业执照）；</w:t>
      </w:r>
    </w:p>
    <w:p>
      <w:pPr>
        <w:pStyle w:val="2"/>
        <w:spacing w:after="0" w:line="360" w:lineRule="exact"/>
        <w:ind w:firstLine="240"/>
        <w:rPr>
          <w:rFonts w:hAnsi="宋体"/>
          <w:bCs/>
          <w:color w:val="000000"/>
          <w:sz w:val="24"/>
          <w:szCs w:val="24"/>
        </w:rPr>
      </w:pPr>
      <w:r>
        <w:rPr>
          <w:rFonts w:hAnsi="宋体"/>
          <w:bCs/>
          <w:color w:val="000000"/>
          <w:sz w:val="24"/>
          <w:szCs w:val="24"/>
        </w:rPr>
        <w:t>（2）投标人须具有住房和城乡建设部颁发的市政公用工程监理乙级及以上资质；</w:t>
      </w:r>
    </w:p>
    <w:p>
      <w:pPr>
        <w:pStyle w:val="2"/>
        <w:spacing w:after="0" w:line="360" w:lineRule="exact"/>
        <w:ind w:firstLine="240"/>
        <w:rPr>
          <w:rFonts w:hAnsi="宋体"/>
          <w:bCs/>
          <w:color w:val="000000"/>
          <w:sz w:val="24"/>
          <w:szCs w:val="24"/>
        </w:rPr>
      </w:pPr>
      <w:r>
        <w:rPr>
          <w:rFonts w:hAnsi="宋体"/>
          <w:bCs/>
          <w:color w:val="000000"/>
          <w:sz w:val="24"/>
          <w:szCs w:val="24"/>
        </w:rPr>
        <w:t>（3）投标人拟派项目总监须具备相关专业总监理工程师岗位证书；</w:t>
      </w:r>
    </w:p>
    <w:p>
      <w:pPr>
        <w:pStyle w:val="2"/>
        <w:spacing w:after="0" w:line="360" w:lineRule="exact"/>
        <w:ind w:firstLine="240"/>
        <w:rPr>
          <w:rFonts w:hAnsi="宋体"/>
          <w:bCs/>
          <w:color w:val="000000"/>
          <w:sz w:val="24"/>
          <w:szCs w:val="24"/>
        </w:rPr>
      </w:pPr>
      <w:r>
        <w:rPr>
          <w:rFonts w:hAnsi="宋体"/>
          <w:bCs/>
          <w:color w:val="000000"/>
          <w:sz w:val="24"/>
          <w:szCs w:val="24"/>
        </w:rPr>
        <w:t>（4）被授权委托人和拟派项目总监须为本单位在职员工；</w:t>
      </w:r>
    </w:p>
    <w:p>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3.</w:t>
      </w:r>
      <w:r>
        <w:rPr>
          <w:rFonts w:hint="eastAsia" w:hAnsi="宋体"/>
          <w:bCs/>
          <w:color w:val="000000"/>
          <w:sz w:val="24"/>
          <w:szCs w:val="24"/>
        </w:rPr>
        <w:t>3</w:t>
      </w:r>
      <w:r>
        <w:rPr>
          <w:rFonts w:hAnsi="宋体"/>
          <w:bCs/>
          <w:color w:val="000000"/>
          <w:sz w:val="24"/>
          <w:szCs w:val="24"/>
        </w:rPr>
        <w:t>本次招标不接受联合体投标</w:t>
      </w:r>
      <w:r>
        <w:rPr>
          <w:rFonts w:hint="eastAsia" w:hAnsi="宋体"/>
          <w:bCs/>
          <w:color w:val="000000"/>
          <w:sz w:val="24"/>
          <w:szCs w:val="24"/>
        </w:rPr>
        <w:t>；</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3.4外省企业需在河南省建筑市场监管信息系统暨一体化工作平台备案；</w:t>
      </w:r>
    </w:p>
    <w:p>
      <w:pPr>
        <w:widowControl/>
        <w:shd w:val="clear" w:color="auto" w:fill="FFFFFF"/>
        <w:spacing w:line="360" w:lineRule="exact"/>
        <w:ind w:firstLine="240"/>
        <w:jc w:val="left"/>
        <w:rPr>
          <w:rFonts w:hAnsi="宋体"/>
          <w:bCs/>
          <w:color w:val="000000"/>
          <w:sz w:val="24"/>
          <w:szCs w:val="24"/>
        </w:rPr>
      </w:pPr>
      <w:r>
        <w:rPr>
          <w:rFonts w:hint="eastAsia" w:hAnsi="宋体"/>
          <w:bCs/>
          <w:color w:val="000000"/>
          <w:sz w:val="24"/>
          <w:szCs w:val="24"/>
        </w:rPr>
        <w:t>3.5项目经理（项目总监）如有已中标项目工期内变更情况，请按照豫建建〔2015〕23号文件规定提供《项目经理（项目总监）变更备案表》等官方手续。</w:t>
      </w:r>
    </w:p>
    <w:p>
      <w:pPr>
        <w:pStyle w:val="2"/>
        <w:spacing w:after="0" w:line="320" w:lineRule="exact"/>
        <w:ind w:firstLine="241"/>
        <w:rPr>
          <w:b/>
          <w:bCs/>
          <w:sz w:val="24"/>
          <w:szCs w:val="24"/>
        </w:rPr>
      </w:pPr>
      <w:r>
        <w:rPr>
          <w:b/>
          <w:bCs/>
          <w:sz w:val="24"/>
          <w:szCs w:val="24"/>
        </w:rPr>
        <w:t>注：1、以上相关资料开标时需提供原件，否则视为不响应招标文件。</w:t>
      </w:r>
    </w:p>
    <w:p>
      <w:pPr>
        <w:widowControl/>
        <w:shd w:val="clear" w:color="auto" w:fill="FFFFFF"/>
        <w:spacing w:line="320" w:lineRule="exact"/>
        <w:ind w:firstLine="240"/>
        <w:jc w:val="left"/>
        <w:rPr>
          <w:rFonts w:hAnsi="宋体"/>
          <w:b/>
          <w:bCs/>
          <w:color w:val="000000"/>
          <w:sz w:val="24"/>
          <w:szCs w:val="24"/>
        </w:rPr>
      </w:pPr>
      <w:r>
        <w:rPr>
          <w:rFonts w:hint="eastAsia" w:hAnsi="宋体"/>
          <w:b/>
          <w:bCs/>
          <w:color w:val="000000"/>
          <w:sz w:val="24"/>
          <w:szCs w:val="24"/>
        </w:rPr>
        <w:t>4、网上下载招标文件</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4.2在投标截止时间前登录【全国公共资源交易平台（河南省·许昌市）】“投标人/供应商登录”入口（http://221.14.6.70:8088/ggzy/）自行下载招标文件（详见“常见问题解答-交易系统操作手册”）。</w:t>
      </w:r>
    </w:p>
    <w:p>
      <w:pPr>
        <w:widowControl/>
        <w:shd w:val="clear" w:color="auto" w:fill="FFFFFF"/>
        <w:spacing w:line="320" w:lineRule="exact"/>
        <w:ind w:firstLine="240"/>
        <w:jc w:val="left"/>
        <w:rPr>
          <w:rFonts w:hAnsi="宋体"/>
          <w:b/>
          <w:bCs/>
          <w:color w:val="000000"/>
          <w:sz w:val="24"/>
          <w:szCs w:val="24"/>
        </w:rPr>
      </w:pPr>
      <w:r>
        <w:rPr>
          <w:rFonts w:hint="eastAsia" w:hAnsi="宋体"/>
          <w:b/>
          <w:bCs/>
          <w:color w:val="000000"/>
          <w:sz w:val="24"/>
          <w:szCs w:val="24"/>
        </w:rPr>
        <w:t>5、投标报名时间及方式</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5.1报名截止时间：2018年8月29日上午9时00分（北京时间）；</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5.2报名方式：全国公共资源交易平台（河南省·许昌市）网上报名，详情请查询全国公共资源交易平台（河南省·许昌市）（</w:t>
      </w:r>
      <w:r>
        <w:rPr>
          <w:rFonts w:hAnsi="宋体"/>
          <w:bCs/>
          <w:color w:val="000000"/>
          <w:sz w:val="24"/>
          <w:szCs w:val="24"/>
        </w:rPr>
        <w:t>http://xcggzy.gov.cn</w:t>
      </w:r>
      <w:r>
        <w:rPr>
          <w:rFonts w:hint="eastAsia" w:hAnsi="宋体"/>
          <w:bCs/>
          <w:color w:val="000000"/>
          <w:sz w:val="24"/>
          <w:szCs w:val="24"/>
        </w:rPr>
        <w:t>）首页办事指南中的业务流程（网上报名指南）。</w:t>
      </w:r>
    </w:p>
    <w:p>
      <w:pPr>
        <w:widowControl/>
        <w:shd w:val="clear" w:color="auto" w:fill="FFFFFF"/>
        <w:spacing w:line="320" w:lineRule="exact"/>
        <w:ind w:firstLine="240"/>
        <w:jc w:val="left"/>
        <w:rPr>
          <w:rFonts w:hAnsi="宋体"/>
          <w:b/>
          <w:bCs/>
          <w:color w:val="000000"/>
          <w:sz w:val="24"/>
          <w:szCs w:val="24"/>
        </w:rPr>
      </w:pPr>
      <w:r>
        <w:rPr>
          <w:rFonts w:hint="eastAsia" w:hAnsi="宋体"/>
          <w:b/>
          <w:bCs/>
          <w:color w:val="000000"/>
          <w:sz w:val="24"/>
          <w:szCs w:val="24"/>
        </w:rPr>
        <w:t>6、招标文件、工程量清单和施工图纸的获取</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6.1招标文件和工程量清单的获取：投标人于投标文件递交截止时间前均可在全国公共资源交易平台（河南省·许昌市）自行下载；</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6.2施工图纸下载：按照招标文件中第二章投标人须知前附表第2.1款所给的网址自行下载；</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6.3招标文件每套售价500元，于递交投标文件时缴纳给招标代理机构，售后不退。</w:t>
      </w:r>
    </w:p>
    <w:p>
      <w:pPr>
        <w:widowControl/>
        <w:shd w:val="clear" w:color="auto" w:fill="FFFFFF"/>
        <w:spacing w:line="320" w:lineRule="exact"/>
        <w:ind w:firstLine="240"/>
        <w:jc w:val="left"/>
        <w:rPr>
          <w:rFonts w:hAnsi="宋体"/>
          <w:b/>
          <w:bCs/>
          <w:color w:val="000000"/>
          <w:sz w:val="24"/>
          <w:szCs w:val="24"/>
        </w:rPr>
      </w:pPr>
      <w:r>
        <w:rPr>
          <w:rFonts w:hint="eastAsia" w:hAnsi="宋体"/>
          <w:b/>
          <w:bCs/>
          <w:color w:val="000000"/>
          <w:sz w:val="24"/>
          <w:szCs w:val="24"/>
        </w:rPr>
        <w:t>7、投标文件的递交</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7.1投标文件递交的截止时间为2018年8月29日9时00分（北京时间），地点为禹州市公共资源交易中心开标1室（禹州市党政综合大楼后楼9楼）；</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7.2逾期送达的或者未送达指定地点的投标文件，招标人不予受理；</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7.3未通过全国公共资源交易平台（河南省.许昌市）下载招标文件的投标人，其投标文件不予受理。</w:t>
      </w:r>
    </w:p>
    <w:p>
      <w:pPr>
        <w:widowControl/>
        <w:shd w:val="clear" w:color="auto" w:fill="FFFFFF"/>
        <w:spacing w:line="320" w:lineRule="exact"/>
        <w:ind w:firstLine="240"/>
        <w:jc w:val="left"/>
        <w:rPr>
          <w:rFonts w:hAnsi="宋体"/>
          <w:b/>
          <w:bCs/>
          <w:color w:val="000000"/>
          <w:sz w:val="24"/>
          <w:szCs w:val="24"/>
        </w:rPr>
      </w:pPr>
      <w:r>
        <w:rPr>
          <w:rFonts w:hint="eastAsia" w:hAnsi="宋体"/>
          <w:b/>
          <w:bCs/>
          <w:color w:val="000000"/>
          <w:sz w:val="24"/>
          <w:szCs w:val="24"/>
        </w:rPr>
        <w:t>8、发布公告的媒介</w:t>
      </w:r>
    </w:p>
    <w:p>
      <w:pPr>
        <w:widowControl/>
        <w:shd w:val="clear" w:color="auto" w:fill="FFFFFF"/>
        <w:spacing w:line="320" w:lineRule="exact"/>
        <w:ind w:firstLine="240"/>
        <w:jc w:val="left"/>
        <w:rPr>
          <w:rFonts w:hAnsi="宋体"/>
          <w:bCs/>
          <w:color w:val="000000"/>
          <w:sz w:val="24"/>
          <w:szCs w:val="24"/>
        </w:rPr>
      </w:pPr>
      <w:r>
        <w:rPr>
          <w:rFonts w:hint="eastAsia" w:hAnsi="宋体"/>
          <w:bCs/>
          <w:color w:val="000000"/>
          <w:sz w:val="24"/>
          <w:szCs w:val="24"/>
        </w:rPr>
        <w:t>本公告同时在《全国公共资源交易平台（河南省·许昌市）》、《河南省电子招标投标公共服务平台》上发布。</w:t>
      </w:r>
    </w:p>
    <w:p>
      <w:pPr>
        <w:widowControl/>
        <w:shd w:val="clear" w:color="auto" w:fill="FFFFFF"/>
        <w:spacing w:line="320" w:lineRule="exact"/>
        <w:ind w:firstLine="240"/>
        <w:jc w:val="left"/>
        <w:rPr>
          <w:rFonts w:hAnsi="宋体"/>
          <w:b/>
          <w:bCs/>
          <w:color w:val="000000"/>
          <w:sz w:val="24"/>
          <w:szCs w:val="24"/>
        </w:rPr>
      </w:pPr>
      <w:r>
        <w:rPr>
          <w:rFonts w:hint="eastAsia" w:hAnsi="宋体"/>
          <w:b/>
          <w:bCs/>
          <w:color w:val="000000"/>
          <w:sz w:val="24"/>
          <w:szCs w:val="24"/>
        </w:rPr>
        <w:t>9</w:t>
      </w:r>
      <w:r>
        <w:rPr>
          <w:rFonts w:hAnsi="宋体"/>
          <w:b/>
          <w:bCs/>
          <w:color w:val="000000"/>
          <w:sz w:val="24"/>
          <w:szCs w:val="24"/>
        </w:rPr>
        <w:t>、联系方式</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招标人：禹州市住</w:t>
      </w:r>
      <w:bookmarkStart w:id="1" w:name="_GoBack"/>
      <w:bookmarkEnd w:id="1"/>
      <w:r>
        <w:rPr>
          <w:rFonts w:hint="eastAsia" w:hAnsi="宋体"/>
          <w:color w:val="000000"/>
          <w:sz w:val="24"/>
          <w:szCs w:val="24"/>
        </w:rPr>
        <w:t>房和城乡规划建设局</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地　址：行政南路与颍川路交叉口</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 xml:space="preserve">联系人：郑先生 </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 xml:space="preserve">联系方式：0374-8113131 </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招标代理机构：中金泰富工程管理有限公司</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地址：郑州市金水区经七路15号附4号</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联系人：冯先生</w:t>
      </w:r>
    </w:p>
    <w:p>
      <w:pPr>
        <w:widowControl/>
        <w:shd w:val="clear" w:color="auto" w:fill="FFFFFF"/>
        <w:spacing w:line="320" w:lineRule="exact"/>
        <w:ind w:firstLine="240"/>
        <w:jc w:val="left"/>
        <w:rPr>
          <w:rFonts w:hAnsi="宋体"/>
          <w:color w:val="000000"/>
          <w:sz w:val="24"/>
          <w:szCs w:val="24"/>
        </w:rPr>
      </w:pPr>
      <w:r>
        <w:rPr>
          <w:rFonts w:hint="eastAsia" w:hAnsi="宋体"/>
          <w:color w:val="000000"/>
          <w:sz w:val="24"/>
          <w:szCs w:val="24"/>
        </w:rPr>
        <w:t xml:space="preserve">联系方式：15617261112 </w:t>
      </w:r>
    </w:p>
    <w:p>
      <w:pPr>
        <w:pStyle w:val="2"/>
        <w:ind w:firstLine="321"/>
        <w:rPr>
          <w:rFonts w:ascii="仿宋_GB2312" w:eastAsia="仿宋_GB2312"/>
          <w:b/>
          <w:sz w:val="32"/>
          <w:szCs w:val="32"/>
        </w:rPr>
      </w:pPr>
    </w:p>
    <w:p>
      <w:pPr>
        <w:widowControl/>
        <w:shd w:val="clear" w:color="auto" w:fill="FFFFFF"/>
        <w:spacing w:line="460" w:lineRule="atLeast"/>
        <w:ind w:firstLine="240"/>
        <w:jc w:val="right"/>
        <w:rPr>
          <w:rFonts w:hint="eastAsia" w:cs="Times New Roman"/>
          <w:color w:val="000000"/>
          <w:sz w:val="24"/>
          <w:szCs w:val="24"/>
        </w:rPr>
      </w:pPr>
      <w:r>
        <w:rPr>
          <w:rFonts w:hAnsi="宋体"/>
          <w:color w:val="000000"/>
          <w:sz w:val="24"/>
          <w:szCs w:val="16"/>
        </w:rPr>
        <w:t> </w:t>
      </w:r>
      <w:bookmarkEnd w:id="0"/>
      <w:r>
        <w:rPr>
          <w:rFonts w:hint="eastAsia" w:hAnsi="宋体"/>
          <w:color w:val="000000"/>
          <w:sz w:val="24"/>
          <w:szCs w:val="16"/>
        </w:rPr>
        <w:t>2018年8月1日</w:t>
      </w:r>
    </w:p>
    <w:sectPr>
      <w:footerReference r:id="rId3" w:type="default"/>
      <w:pgSz w:w="11906" w:h="16838"/>
      <w:pgMar w:top="1701" w:right="1247" w:bottom="1440" w:left="1247" w:header="851" w:footer="992" w:gutter="0"/>
      <w:cols w:space="720" w:num="1"/>
      <w:docGrid w:type="lines" w:linePitch="4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0" o:spid="_x0000_s2050" o:spt="202" type="#_x0000_t202" style="position:absolute;left:0pt;margin-top:0pt;height:25.75pt;width:16.25pt;mso-position-horizontal:center;mso-position-horizontal-relative:margin;z-index:251658240;mso-width-relative:page;mso-height-relative:page;" filled="f" stroked="f" coordsize="21600,21600">
          <v:path/>
          <v:fill on="f" focussize="0,0"/>
          <v:stroke on="f" joinstyle="miter"/>
          <v:imagedata o:title=""/>
          <o:lock v:ext="edit"/>
          <v:textbox inset="0mm,0mm,0mm,0mm">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lang w:val="en-US" w:eastAsia="zh-CN"/>
                  </w:rPr>
                  <w:t>2</w:t>
                </w:r>
                <w:r>
                  <w:rPr>
                    <w:sz w:val="15"/>
                    <w:szCs w:val="15"/>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420"/>
  <w:drawingGridHorizontalSpacing w:val="170"/>
  <w:drawingGridVerticalSpacing w:val="236"/>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230E97"/>
    <w:rsid w:val="000066AD"/>
    <w:rsid w:val="0001231A"/>
    <w:rsid w:val="000345AF"/>
    <w:rsid w:val="00042BB8"/>
    <w:rsid w:val="00050FB3"/>
    <w:rsid w:val="0006048B"/>
    <w:rsid w:val="0006378F"/>
    <w:rsid w:val="00072936"/>
    <w:rsid w:val="00073A7B"/>
    <w:rsid w:val="000771D8"/>
    <w:rsid w:val="0007778C"/>
    <w:rsid w:val="00086883"/>
    <w:rsid w:val="0009270B"/>
    <w:rsid w:val="000A0EAF"/>
    <w:rsid w:val="000A1E9F"/>
    <w:rsid w:val="000A3C20"/>
    <w:rsid w:val="000A77F1"/>
    <w:rsid w:val="000C101D"/>
    <w:rsid w:val="000C7FEA"/>
    <w:rsid w:val="000D490F"/>
    <w:rsid w:val="000E7183"/>
    <w:rsid w:val="001021AA"/>
    <w:rsid w:val="001273EF"/>
    <w:rsid w:val="00147984"/>
    <w:rsid w:val="0015368D"/>
    <w:rsid w:val="0016448E"/>
    <w:rsid w:val="00176CB5"/>
    <w:rsid w:val="00180433"/>
    <w:rsid w:val="001B6458"/>
    <w:rsid w:val="001D018A"/>
    <w:rsid w:val="001D4DCD"/>
    <w:rsid w:val="001D7C5E"/>
    <w:rsid w:val="001E3212"/>
    <w:rsid w:val="001F06B0"/>
    <w:rsid w:val="00200C3E"/>
    <w:rsid w:val="00230E97"/>
    <w:rsid w:val="00267E27"/>
    <w:rsid w:val="00271698"/>
    <w:rsid w:val="00293FB3"/>
    <w:rsid w:val="002A4A47"/>
    <w:rsid w:val="002A5A8E"/>
    <w:rsid w:val="002C5271"/>
    <w:rsid w:val="002C7C0E"/>
    <w:rsid w:val="002D24BE"/>
    <w:rsid w:val="002D4FC7"/>
    <w:rsid w:val="002E240E"/>
    <w:rsid w:val="002E58FC"/>
    <w:rsid w:val="002F118E"/>
    <w:rsid w:val="003023A6"/>
    <w:rsid w:val="00330439"/>
    <w:rsid w:val="00343BAE"/>
    <w:rsid w:val="00357D17"/>
    <w:rsid w:val="0039153A"/>
    <w:rsid w:val="00397F24"/>
    <w:rsid w:val="003A20B5"/>
    <w:rsid w:val="003A2D25"/>
    <w:rsid w:val="003A726E"/>
    <w:rsid w:val="003D036E"/>
    <w:rsid w:val="003E04D5"/>
    <w:rsid w:val="003F6AB3"/>
    <w:rsid w:val="003F7983"/>
    <w:rsid w:val="00412FB6"/>
    <w:rsid w:val="0041347B"/>
    <w:rsid w:val="00442882"/>
    <w:rsid w:val="00443BBC"/>
    <w:rsid w:val="00450C2B"/>
    <w:rsid w:val="004764A5"/>
    <w:rsid w:val="004A4374"/>
    <w:rsid w:val="004C331D"/>
    <w:rsid w:val="004C3D4B"/>
    <w:rsid w:val="004E2BF3"/>
    <w:rsid w:val="004F2DAE"/>
    <w:rsid w:val="004F7A0D"/>
    <w:rsid w:val="0052085A"/>
    <w:rsid w:val="00535F87"/>
    <w:rsid w:val="00536263"/>
    <w:rsid w:val="0054764F"/>
    <w:rsid w:val="00566D2F"/>
    <w:rsid w:val="00570BD3"/>
    <w:rsid w:val="00574237"/>
    <w:rsid w:val="0057501D"/>
    <w:rsid w:val="005911CB"/>
    <w:rsid w:val="00595B01"/>
    <w:rsid w:val="005A0951"/>
    <w:rsid w:val="005A5A7A"/>
    <w:rsid w:val="005D0F3B"/>
    <w:rsid w:val="005E1306"/>
    <w:rsid w:val="005E2337"/>
    <w:rsid w:val="0060275D"/>
    <w:rsid w:val="00605926"/>
    <w:rsid w:val="00612CB7"/>
    <w:rsid w:val="006154AD"/>
    <w:rsid w:val="00620028"/>
    <w:rsid w:val="0062209C"/>
    <w:rsid w:val="006222EE"/>
    <w:rsid w:val="00676CC5"/>
    <w:rsid w:val="00685F94"/>
    <w:rsid w:val="0069099A"/>
    <w:rsid w:val="00692A8F"/>
    <w:rsid w:val="00692E7F"/>
    <w:rsid w:val="007022CB"/>
    <w:rsid w:val="00716C28"/>
    <w:rsid w:val="00717CF6"/>
    <w:rsid w:val="00721061"/>
    <w:rsid w:val="007316E3"/>
    <w:rsid w:val="0073631C"/>
    <w:rsid w:val="007445C3"/>
    <w:rsid w:val="007456F2"/>
    <w:rsid w:val="007756DE"/>
    <w:rsid w:val="007A2579"/>
    <w:rsid w:val="007B2B6F"/>
    <w:rsid w:val="00801583"/>
    <w:rsid w:val="00802C3A"/>
    <w:rsid w:val="00805587"/>
    <w:rsid w:val="0081796C"/>
    <w:rsid w:val="00817AA7"/>
    <w:rsid w:val="0082122F"/>
    <w:rsid w:val="00841E2F"/>
    <w:rsid w:val="00861D46"/>
    <w:rsid w:val="008656A2"/>
    <w:rsid w:val="00882E09"/>
    <w:rsid w:val="008A3424"/>
    <w:rsid w:val="008B5CF4"/>
    <w:rsid w:val="008D79BC"/>
    <w:rsid w:val="008F3414"/>
    <w:rsid w:val="008F6359"/>
    <w:rsid w:val="009022A1"/>
    <w:rsid w:val="00915E9D"/>
    <w:rsid w:val="009373B5"/>
    <w:rsid w:val="00944580"/>
    <w:rsid w:val="00952CFA"/>
    <w:rsid w:val="00954C11"/>
    <w:rsid w:val="00981233"/>
    <w:rsid w:val="00981D19"/>
    <w:rsid w:val="009858DB"/>
    <w:rsid w:val="009A7A9A"/>
    <w:rsid w:val="009B5C96"/>
    <w:rsid w:val="009C3839"/>
    <w:rsid w:val="009C7D96"/>
    <w:rsid w:val="00A22CCC"/>
    <w:rsid w:val="00A256EE"/>
    <w:rsid w:val="00A34C1B"/>
    <w:rsid w:val="00A423B2"/>
    <w:rsid w:val="00A52659"/>
    <w:rsid w:val="00A64DB2"/>
    <w:rsid w:val="00A66C87"/>
    <w:rsid w:val="00A7301B"/>
    <w:rsid w:val="00A914F2"/>
    <w:rsid w:val="00AC0F8C"/>
    <w:rsid w:val="00AE6D39"/>
    <w:rsid w:val="00AF0577"/>
    <w:rsid w:val="00B03C23"/>
    <w:rsid w:val="00B0417F"/>
    <w:rsid w:val="00B04B5E"/>
    <w:rsid w:val="00B05C1F"/>
    <w:rsid w:val="00B065E4"/>
    <w:rsid w:val="00B23B03"/>
    <w:rsid w:val="00B42868"/>
    <w:rsid w:val="00B64995"/>
    <w:rsid w:val="00B67CA5"/>
    <w:rsid w:val="00B777B3"/>
    <w:rsid w:val="00B85174"/>
    <w:rsid w:val="00B93F3F"/>
    <w:rsid w:val="00BB0E0B"/>
    <w:rsid w:val="00BB61C2"/>
    <w:rsid w:val="00BD6E72"/>
    <w:rsid w:val="00BD7A92"/>
    <w:rsid w:val="00BE0270"/>
    <w:rsid w:val="00BE39D4"/>
    <w:rsid w:val="00BF5BDE"/>
    <w:rsid w:val="00BF6169"/>
    <w:rsid w:val="00C06879"/>
    <w:rsid w:val="00C069D5"/>
    <w:rsid w:val="00C2624E"/>
    <w:rsid w:val="00C46C06"/>
    <w:rsid w:val="00C57993"/>
    <w:rsid w:val="00C643A1"/>
    <w:rsid w:val="00C66633"/>
    <w:rsid w:val="00CA580B"/>
    <w:rsid w:val="00CA7B58"/>
    <w:rsid w:val="00CB10D9"/>
    <w:rsid w:val="00CC661B"/>
    <w:rsid w:val="00CD5166"/>
    <w:rsid w:val="00CE3B85"/>
    <w:rsid w:val="00CE4D7F"/>
    <w:rsid w:val="00CF146C"/>
    <w:rsid w:val="00D1032C"/>
    <w:rsid w:val="00D245C6"/>
    <w:rsid w:val="00D5561C"/>
    <w:rsid w:val="00D66995"/>
    <w:rsid w:val="00D70089"/>
    <w:rsid w:val="00D8595D"/>
    <w:rsid w:val="00D8621F"/>
    <w:rsid w:val="00D90F36"/>
    <w:rsid w:val="00D91196"/>
    <w:rsid w:val="00D92C2A"/>
    <w:rsid w:val="00DD6C7D"/>
    <w:rsid w:val="00E06F4B"/>
    <w:rsid w:val="00E22E4B"/>
    <w:rsid w:val="00E26ED6"/>
    <w:rsid w:val="00E406DF"/>
    <w:rsid w:val="00E40E3A"/>
    <w:rsid w:val="00E456AF"/>
    <w:rsid w:val="00E52D7C"/>
    <w:rsid w:val="00E54340"/>
    <w:rsid w:val="00E7193F"/>
    <w:rsid w:val="00E8557D"/>
    <w:rsid w:val="00EB3C91"/>
    <w:rsid w:val="00EC55A4"/>
    <w:rsid w:val="00ED5865"/>
    <w:rsid w:val="00EE3582"/>
    <w:rsid w:val="00EF2404"/>
    <w:rsid w:val="00F026A1"/>
    <w:rsid w:val="00F04B5E"/>
    <w:rsid w:val="00F05DDE"/>
    <w:rsid w:val="00F0659F"/>
    <w:rsid w:val="00F229BA"/>
    <w:rsid w:val="00F27C2E"/>
    <w:rsid w:val="00F64B50"/>
    <w:rsid w:val="00F9059A"/>
    <w:rsid w:val="00F941A2"/>
    <w:rsid w:val="00FA27B5"/>
    <w:rsid w:val="00FA5F31"/>
    <w:rsid w:val="00FB4341"/>
    <w:rsid w:val="00FC5739"/>
    <w:rsid w:val="00FC6B9D"/>
    <w:rsid w:val="00FD28B1"/>
    <w:rsid w:val="00FD36F3"/>
    <w:rsid w:val="00FF1A99"/>
    <w:rsid w:val="00FF2B70"/>
    <w:rsid w:val="011C73A3"/>
    <w:rsid w:val="01321238"/>
    <w:rsid w:val="015E3FB8"/>
    <w:rsid w:val="018A32EA"/>
    <w:rsid w:val="018D284D"/>
    <w:rsid w:val="01D22DB2"/>
    <w:rsid w:val="01FA19F4"/>
    <w:rsid w:val="02CA715B"/>
    <w:rsid w:val="03310E6C"/>
    <w:rsid w:val="034E7EBA"/>
    <w:rsid w:val="05310B04"/>
    <w:rsid w:val="05556E4D"/>
    <w:rsid w:val="05970229"/>
    <w:rsid w:val="05E57919"/>
    <w:rsid w:val="06D12236"/>
    <w:rsid w:val="06E9268F"/>
    <w:rsid w:val="071024FF"/>
    <w:rsid w:val="07845BF0"/>
    <w:rsid w:val="07C559E5"/>
    <w:rsid w:val="07D827AF"/>
    <w:rsid w:val="0824185B"/>
    <w:rsid w:val="08583965"/>
    <w:rsid w:val="087A386F"/>
    <w:rsid w:val="08945C94"/>
    <w:rsid w:val="08D814EC"/>
    <w:rsid w:val="0A074BDD"/>
    <w:rsid w:val="0AF83A3D"/>
    <w:rsid w:val="0B1520B6"/>
    <w:rsid w:val="0B445D5E"/>
    <w:rsid w:val="0E096B71"/>
    <w:rsid w:val="0E282184"/>
    <w:rsid w:val="0EC428A7"/>
    <w:rsid w:val="0F6E383C"/>
    <w:rsid w:val="0FA8239B"/>
    <w:rsid w:val="10553DF7"/>
    <w:rsid w:val="10F91249"/>
    <w:rsid w:val="11657B7E"/>
    <w:rsid w:val="119D01B0"/>
    <w:rsid w:val="11AD1248"/>
    <w:rsid w:val="12095E24"/>
    <w:rsid w:val="122A60F8"/>
    <w:rsid w:val="1237374B"/>
    <w:rsid w:val="1298171B"/>
    <w:rsid w:val="12BC6DF4"/>
    <w:rsid w:val="13062EA9"/>
    <w:rsid w:val="13857254"/>
    <w:rsid w:val="142D41B0"/>
    <w:rsid w:val="14927EE9"/>
    <w:rsid w:val="15073864"/>
    <w:rsid w:val="15D27AB7"/>
    <w:rsid w:val="16C62616"/>
    <w:rsid w:val="16CC7B22"/>
    <w:rsid w:val="170762EE"/>
    <w:rsid w:val="18315F38"/>
    <w:rsid w:val="190E4DF4"/>
    <w:rsid w:val="19A75E20"/>
    <w:rsid w:val="19BF17E1"/>
    <w:rsid w:val="19C67F7A"/>
    <w:rsid w:val="19D51E63"/>
    <w:rsid w:val="1B175A77"/>
    <w:rsid w:val="1B2913B9"/>
    <w:rsid w:val="1B746382"/>
    <w:rsid w:val="1BEC6B78"/>
    <w:rsid w:val="1C1C7B89"/>
    <w:rsid w:val="1CD73743"/>
    <w:rsid w:val="1DA54AD6"/>
    <w:rsid w:val="1DBA1FCE"/>
    <w:rsid w:val="1EB363DB"/>
    <w:rsid w:val="1F4A757F"/>
    <w:rsid w:val="20B63540"/>
    <w:rsid w:val="21687EFD"/>
    <w:rsid w:val="21FF4B6D"/>
    <w:rsid w:val="22605918"/>
    <w:rsid w:val="22895629"/>
    <w:rsid w:val="228A2766"/>
    <w:rsid w:val="22AC5572"/>
    <w:rsid w:val="22CE2E3D"/>
    <w:rsid w:val="23400316"/>
    <w:rsid w:val="23860100"/>
    <w:rsid w:val="24775087"/>
    <w:rsid w:val="24DD7C72"/>
    <w:rsid w:val="255B4F8F"/>
    <w:rsid w:val="2561678B"/>
    <w:rsid w:val="25E578DC"/>
    <w:rsid w:val="26F5166B"/>
    <w:rsid w:val="29FC6716"/>
    <w:rsid w:val="2A46491B"/>
    <w:rsid w:val="2A927A67"/>
    <w:rsid w:val="2A963D57"/>
    <w:rsid w:val="2AF4562C"/>
    <w:rsid w:val="2B46273E"/>
    <w:rsid w:val="2B4D4119"/>
    <w:rsid w:val="2B570580"/>
    <w:rsid w:val="2B6341B7"/>
    <w:rsid w:val="2B7763E2"/>
    <w:rsid w:val="2B832123"/>
    <w:rsid w:val="2BC6013E"/>
    <w:rsid w:val="2CA37ED6"/>
    <w:rsid w:val="2CAD3169"/>
    <w:rsid w:val="2D54598E"/>
    <w:rsid w:val="2E7F27E8"/>
    <w:rsid w:val="2EE12D75"/>
    <w:rsid w:val="2EFA795F"/>
    <w:rsid w:val="2F666129"/>
    <w:rsid w:val="312132AF"/>
    <w:rsid w:val="31C05D78"/>
    <w:rsid w:val="31CD2AAB"/>
    <w:rsid w:val="32095E3A"/>
    <w:rsid w:val="3248311C"/>
    <w:rsid w:val="32C30F7C"/>
    <w:rsid w:val="32DA2858"/>
    <w:rsid w:val="333A2CB9"/>
    <w:rsid w:val="334E293E"/>
    <w:rsid w:val="334F1016"/>
    <w:rsid w:val="336443E8"/>
    <w:rsid w:val="336E7AC2"/>
    <w:rsid w:val="33950533"/>
    <w:rsid w:val="33F71E2C"/>
    <w:rsid w:val="346C26B5"/>
    <w:rsid w:val="358C0D99"/>
    <w:rsid w:val="35B30CAC"/>
    <w:rsid w:val="35E46207"/>
    <w:rsid w:val="362C5BCB"/>
    <w:rsid w:val="36490FCB"/>
    <w:rsid w:val="364A188E"/>
    <w:rsid w:val="36F372AE"/>
    <w:rsid w:val="370619C6"/>
    <w:rsid w:val="387C1CF5"/>
    <w:rsid w:val="387F70E8"/>
    <w:rsid w:val="38C40879"/>
    <w:rsid w:val="392A5471"/>
    <w:rsid w:val="395A2C22"/>
    <w:rsid w:val="39ED3CE6"/>
    <w:rsid w:val="3A5A125F"/>
    <w:rsid w:val="3A694C68"/>
    <w:rsid w:val="3A966F2C"/>
    <w:rsid w:val="3AB468F6"/>
    <w:rsid w:val="3AB56C0B"/>
    <w:rsid w:val="3B185E21"/>
    <w:rsid w:val="3BB87E64"/>
    <w:rsid w:val="3C7D6822"/>
    <w:rsid w:val="3CFB388C"/>
    <w:rsid w:val="3ED75D9B"/>
    <w:rsid w:val="3F8A2BB9"/>
    <w:rsid w:val="3F9A197C"/>
    <w:rsid w:val="40AC32BD"/>
    <w:rsid w:val="40B32304"/>
    <w:rsid w:val="40F65B50"/>
    <w:rsid w:val="41E84E88"/>
    <w:rsid w:val="42166842"/>
    <w:rsid w:val="4238359B"/>
    <w:rsid w:val="4241455C"/>
    <w:rsid w:val="426657F4"/>
    <w:rsid w:val="42C227C9"/>
    <w:rsid w:val="438D5833"/>
    <w:rsid w:val="448D41E4"/>
    <w:rsid w:val="44E0475D"/>
    <w:rsid w:val="4534104D"/>
    <w:rsid w:val="453F4D81"/>
    <w:rsid w:val="45FA35ED"/>
    <w:rsid w:val="466273DB"/>
    <w:rsid w:val="46FF1710"/>
    <w:rsid w:val="4710469D"/>
    <w:rsid w:val="476862F9"/>
    <w:rsid w:val="479C2871"/>
    <w:rsid w:val="485A0471"/>
    <w:rsid w:val="48ED7D1D"/>
    <w:rsid w:val="492E53EE"/>
    <w:rsid w:val="49740A9D"/>
    <w:rsid w:val="4A393FD6"/>
    <w:rsid w:val="4BAF3189"/>
    <w:rsid w:val="4C53322F"/>
    <w:rsid w:val="4C6D79C7"/>
    <w:rsid w:val="4C862BB5"/>
    <w:rsid w:val="4CA843D2"/>
    <w:rsid w:val="4D5D6F71"/>
    <w:rsid w:val="4D8B5A60"/>
    <w:rsid w:val="4DA129FD"/>
    <w:rsid w:val="4DA266BC"/>
    <w:rsid w:val="4F046560"/>
    <w:rsid w:val="4F521044"/>
    <w:rsid w:val="4FEB5382"/>
    <w:rsid w:val="516D30D9"/>
    <w:rsid w:val="51A123AD"/>
    <w:rsid w:val="51A46871"/>
    <w:rsid w:val="51A90DEA"/>
    <w:rsid w:val="522960EB"/>
    <w:rsid w:val="527E133E"/>
    <w:rsid w:val="536C3216"/>
    <w:rsid w:val="54705642"/>
    <w:rsid w:val="56007F82"/>
    <w:rsid w:val="569B01ED"/>
    <w:rsid w:val="574D7359"/>
    <w:rsid w:val="57A45209"/>
    <w:rsid w:val="57F45EFE"/>
    <w:rsid w:val="58245BC0"/>
    <w:rsid w:val="5A37703A"/>
    <w:rsid w:val="5A721296"/>
    <w:rsid w:val="5A7E09D9"/>
    <w:rsid w:val="5AD54510"/>
    <w:rsid w:val="5AD669DC"/>
    <w:rsid w:val="5AED6F61"/>
    <w:rsid w:val="5B0C6806"/>
    <w:rsid w:val="5B265F94"/>
    <w:rsid w:val="5CB976AC"/>
    <w:rsid w:val="5D560F60"/>
    <w:rsid w:val="5DA57391"/>
    <w:rsid w:val="5DCB4536"/>
    <w:rsid w:val="5DE907C1"/>
    <w:rsid w:val="60D50621"/>
    <w:rsid w:val="60DE2F41"/>
    <w:rsid w:val="60E019D3"/>
    <w:rsid w:val="61564B7A"/>
    <w:rsid w:val="62243869"/>
    <w:rsid w:val="6258355A"/>
    <w:rsid w:val="62886083"/>
    <w:rsid w:val="64AB58D9"/>
    <w:rsid w:val="64B60132"/>
    <w:rsid w:val="64D77AF5"/>
    <w:rsid w:val="64F22106"/>
    <w:rsid w:val="65964FE8"/>
    <w:rsid w:val="65A23697"/>
    <w:rsid w:val="65FD5841"/>
    <w:rsid w:val="66B669E5"/>
    <w:rsid w:val="6730721F"/>
    <w:rsid w:val="67482246"/>
    <w:rsid w:val="679B40E6"/>
    <w:rsid w:val="67DC3A09"/>
    <w:rsid w:val="68027BFA"/>
    <w:rsid w:val="68F71A52"/>
    <w:rsid w:val="69154F4E"/>
    <w:rsid w:val="6977475E"/>
    <w:rsid w:val="69E010FD"/>
    <w:rsid w:val="69ED7087"/>
    <w:rsid w:val="6AAB213E"/>
    <w:rsid w:val="6AF4201F"/>
    <w:rsid w:val="6B6E3065"/>
    <w:rsid w:val="6B8541C1"/>
    <w:rsid w:val="6BB5669C"/>
    <w:rsid w:val="6D7151AD"/>
    <w:rsid w:val="6DF51394"/>
    <w:rsid w:val="6E47386F"/>
    <w:rsid w:val="6E89350F"/>
    <w:rsid w:val="6E9C77A2"/>
    <w:rsid w:val="6EA162E7"/>
    <w:rsid w:val="6F421279"/>
    <w:rsid w:val="6F6022E4"/>
    <w:rsid w:val="6F8971D4"/>
    <w:rsid w:val="6FB92D4A"/>
    <w:rsid w:val="6FD876B6"/>
    <w:rsid w:val="6FE07A5E"/>
    <w:rsid w:val="70234245"/>
    <w:rsid w:val="70705DCA"/>
    <w:rsid w:val="71BF06F5"/>
    <w:rsid w:val="724E59EA"/>
    <w:rsid w:val="731E1FEE"/>
    <w:rsid w:val="733E5358"/>
    <w:rsid w:val="744A722F"/>
    <w:rsid w:val="75B6657E"/>
    <w:rsid w:val="75F31369"/>
    <w:rsid w:val="777574F5"/>
    <w:rsid w:val="792B1C98"/>
    <w:rsid w:val="7AA72BEC"/>
    <w:rsid w:val="7BEF2C35"/>
    <w:rsid w:val="7DF57396"/>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7">
    <w:name w:val="Default Paragraph Font"/>
    <w:uiPriority w:val="0"/>
    <w:rPr>
      <w:rFonts w:ascii="仿宋_GB2312" w:eastAsia="仿宋_GB2312"/>
      <w:b/>
      <w:sz w:val="32"/>
      <w:szCs w:val="32"/>
    </w:rPr>
  </w:style>
  <w:style w:type="table" w:default="1" w:styleId="43">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uiPriority w:val="0"/>
    <w:pPr>
      <w:jc w:val="left"/>
    </w:pPr>
  </w:style>
  <w:style w:type="paragraph" w:styleId="17">
    <w:name w:val="Body Text 3"/>
    <w:basedOn w:val="1"/>
    <w:qFormat/>
    <w:uiPriority w:val="0"/>
    <w:rPr>
      <w:sz w:val="24"/>
      <w:szCs w:val="24"/>
    </w:rPr>
  </w:style>
  <w:style w:type="paragraph" w:styleId="18">
    <w:name w:val="Body Text Indent"/>
    <w:basedOn w:val="1"/>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uiPriority w:val="0"/>
    <w:pPr>
      <w:ind w:left="400" w:leftChars="400"/>
    </w:pPr>
  </w:style>
  <w:style w:type="paragraph" w:styleId="21">
    <w:name w:val="Plain Text"/>
    <w:basedOn w:val="1"/>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0"/>
  </w:style>
  <w:style w:type="paragraph" w:styleId="29">
    <w:name w:val="toc 4"/>
    <w:basedOn w:val="1"/>
    <w:next w:val="1"/>
    <w:uiPriority w:val="0"/>
    <w:pPr>
      <w:ind w:left="600" w:leftChars="600"/>
    </w:pPr>
  </w:style>
  <w:style w:type="paragraph" w:styleId="30">
    <w:name w:val="toc 6"/>
    <w:basedOn w:val="1"/>
    <w:next w:val="1"/>
    <w:uiPriority w:val="0"/>
    <w:pPr>
      <w:ind w:left="1000" w:leftChars="1000"/>
    </w:pPr>
  </w:style>
  <w:style w:type="paragraph" w:styleId="31">
    <w:name w:val="Body Text Indent 3"/>
    <w:basedOn w:val="1"/>
    <w:uiPriority w:val="0"/>
    <w:pPr>
      <w:ind w:firstLine="200" w:firstLineChars="200"/>
    </w:pPr>
  </w:style>
  <w:style w:type="paragraph" w:styleId="32">
    <w:name w:val="toc 2"/>
    <w:basedOn w:val="1"/>
    <w:next w:val="1"/>
    <w:uiPriority w:val="0"/>
    <w:pPr>
      <w:ind w:left="200" w:leftChars="200"/>
    </w:pPr>
  </w:style>
  <w:style w:type="paragraph" w:styleId="33">
    <w:name w:val="toc 9"/>
    <w:basedOn w:val="1"/>
    <w:next w:val="1"/>
    <w:uiPriority w:val="0"/>
    <w:pPr>
      <w:ind w:left="1600" w:leftChars="1600"/>
    </w:pPr>
  </w:style>
  <w:style w:type="paragraph" w:styleId="3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character" w:styleId="38">
    <w:name w:val="Strong"/>
    <w:basedOn w:val="37"/>
    <w:qFormat/>
    <w:uiPriority w:val="0"/>
    <w:rPr>
      <w:bCs/>
    </w:rPr>
  </w:style>
  <w:style w:type="character" w:styleId="39">
    <w:name w:val="page number"/>
    <w:basedOn w:val="37"/>
    <w:qFormat/>
    <w:uiPriority w:val="0"/>
  </w:style>
  <w:style w:type="character" w:styleId="40">
    <w:name w:val="FollowedHyperlink"/>
    <w:basedOn w:val="37"/>
    <w:qFormat/>
    <w:uiPriority w:val="0"/>
    <w:rPr>
      <w:color w:val="000000"/>
      <w:u w:val="none"/>
    </w:rPr>
  </w:style>
  <w:style w:type="character" w:styleId="41">
    <w:name w:val="Emphasis"/>
    <w:basedOn w:val="37"/>
    <w:qFormat/>
    <w:uiPriority w:val="0"/>
    <w:rPr>
      <w:b w:val="0"/>
    </w:rPr>
  </w:style>
  <w:style w:type="character" w:styleId="42">
    <w:name w:val="Hyperlink"/>
    <w:basedOn w:val="37"/>
    <w:qFormat/>
    <w:uiPriority w:val="0"/>
    <w:rPr>
      <w:color w:val="000000"/>
      <w:u w:val="none"/>
    </w:rPr>
  </w:style>
  <w:style w:type="table" w:styleId="44">
    <w:name w:val="Table Grid"/>
    <w:basedOn w:val="4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textcontents"/>
    <w:basedOn w:val="37"/>
    <w:qFormat/>
    <w:uiPriority w:val="0"/>
  </w:style>
  <w:style w:type="character" w:customStyle="1" w:styleId="46">
    <w:name w:val="hover"/>
    <w:basedOn w:val="37"/>
    <w:qFormat/>
    <w:uiPriority w:val="0"/>
  </w:style>
  <w:style w:type="character" w:customStyle="1" w:styleId="47">
    <w:name w:val="red2"/>
    <w:basedOn w:val="37"/>
    <w:qFormat/>
    <w:uiPriority w:val="0"/>
    <w:rPr>
      <w:color w:val="FF0000"/>
      <w:sz w:val="18"/>
      <w:szCs w:val="18"/>
    </w:rPr>
  </w:style>
  <w:style w:type="character" w:customStyle="1" w:styleId="48">
    <w:name w:val="font161"/>
    <w:basedOn w:val="37"/>
    <w:qFormat/>
    <w:uiPriority w:val="0"/>
    <w:rPr>
      <w:bCs/>
      <w:sz w:val="32"/>
      <w:szCs w:val="32"/>
    </w:rPr>
  </w:style>
  <w:style w:type="character" w:customStyle="1" w:styleId="49">
    <w:name w:val="blue"/>
    <w:basedOn w:val="37"/>
    <w:qFormat/>
    <w:uiPriority w:val="0"/>
    <w:rPr>
      <w:color w:val="0371C6"/>
      <w:sz w:val="21"/>
      <w:szCs w:val="21"/>
    </w:rPr>
  </w:style>
  <w:style w:type="character" w:customStyle="1" w:styleId="50">
    <w:name w:val="green1"/>
    <w:basedOn w:val="37"/>
    <w:qFormat/>
    <w:uiPriority w:val="0"/>
    <w:rPr>
      <w:color w:val="66AE00"/>
      <w:sz w:val="18"/>
      <w:szCs w:val="18"/>
    </w:rPr>
  </w:style>
  <w:style w:type="character" w:customStyle="1" w:styleId="51">
    <w:name w:val="red1"/>
    <w:basedOn w:val="37"/>
    <w:qFormat/>
    <w:uiPriority w:val="0"/>
    <w:rPr>
      <w:color w:val="FF0000"/>
      <w:sz w:val="18"/>
      <w:szCs w:val="18"/>
    </w:rPr>
  </w:style>
  <w:style w:type="character" w:customStyle="1" w:styleId="52">
    <w:name w:val="red"/>
    <w:basedOn w:val="37"/>
    <w:qFormat/>
    <w:uiPriority w:val="0"/>
    <w:rPr>
      <w:color w:val="FF0000"/>
    </w:rPr>
  </w:style>
  <w:style w:type="character" w:customStyle="1" w:styleId="53">
    <w:name w:val="gb-jt"/>
    <w:basedOn w:val="37"/>
    <w:qFormat/>
    <w:uiPriority w:val="0"/>
  </w:style>
  <w:style w:type="character" w:customStyle="1" w:styleId="54">
    <w:name w:val="right"/>
    <w:basedOn w:val="37"/>
    <w:qFormat/>
    <w:uiPriority w:val="0"/>
    <w:rPr>
      <w:color w:val="999999"/>
      <w:sz w:val="18"/>
      <w:szCs w:val="18"/>
    </w:rPr>
  </w:style>
  <w:style w:type="character" w:customStyle="1" w:styleId="55">
    <w:name w:val="green"/>
    <w:basedOn w:val="37"/>
    <w:qFormat/>
    <w:uiPriority w:val="0"/>
    <w:rPr>
      <w:color w:val="66AE00"/>
      <w:sz w:val="18"/>
      <w:szCs w:val="18"/>
    </w:rPr>
  </w:style>
  <w:style w:type="character" w:customStyle="1" w:styleId="56">
    <w:name w:val="apple-converted-space"/>
    <w:basedOn w:val="37"/>
    <w:qFormat/>
    <w:uiPriority w:val="0"/>
  </w:style>
  <w:style w:type="paragraph" w:customStyle="1" w:styleId="5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
    <w:name w:val=" Char"/>
    <w:basedOn w:val="1"/>
    <w:uiPriority w:val="0"/>
    <w:rPr>
      <w:rFonts w:ascii="仿宋_GB2312" w:eastAsia="仿宋_GB2312"/>
      <w:b/>
      <w:sz w:val="32"/>
      <w:szCs w:val="32"/>
    </w:rPr>
  </w:style>
  <w:style w:type="paragraph" w:customStyle="1" w:styleId="59">
    <w:name w:val="Char1"/>
    <w:basedOn w:val="1"/>
    <w:uiPriority w:val="0"/>
    <w:pPr>
      <w:adjustRightInd w:val="0"/>
      <w:spacing w:line="600" w:lineRule="exact"/>
      <w:ind w:firstLine="200" w:firstLineChars="200"/>
      <w:jc w:val="center"/>
    </w:pPr>
    <w:rPr>
      <w:rFonts w:ascii="Times New Roman" w:cs="Times New Roman"/>
      <w:kern w:val="2"/>
      <w:sz w:val="21"/>
      <w:szCs w:val="21"/>
    </w:rPr>
  </w:style>
  <w:style w:type="paragraph" w:customStyle="1" w:styleId="60">
    <w:name w:val="表格"/>
    <w:basedOn w:val="1"/>
    <w:uiPriority w:val="0"/>
    <w:pPr>
      <w:jc w:val="center"/>
      <w:textAlignment w:val="center"/>
    </w:pPr>
    <w:rPr>
      <w:rFonts w:ascii="华文细黑" w:hAnsi="华文细黑" w:cs="华文细黑"/>
    </w:rPr>
  </w:style>
  <w:style w:type="paragraph" w:customStyle="1" w:styleId="61">
    <w:name w:val="List Paragraph1"/>
    <w:basedOn w:val="1"/>
    <w:uiPriority w:val="0"/>
    <w:pPr>
      <w:adjustRightInd w:val="0"/>
      <w:snapToGrid w:val="0"/>
      <w:spacing w:line="360" w:lineRule="auto"/>
      <w:ind w:firstLine="200" w:firstLineChars="200"/>
    </w:pPr>
    <w:rPr>
      <w:color w:val="000000"/>
    </w:rPr>
  </w:style>
  <w:style w:type="paragraph" w:customStyle="1" w:styleId="62">
    <w:name w:val="正文 + 自动设置"/>
    <w:basedOn w:val="4"/>
    <w:uiPriority w:val="0"/>
    <w:pPr>
      <w:tabs>
        <w:tab w:val="left" w:pos="840"/>
      </w:tabs>
      <w:spacing w:before="360" w:after="360" w:line="480" w:lineRule="auto"/>
      <w:jc w:val="center"/>
    </w:pPr>
    <w:rPr>
      <w:rFonts w:eastAsia="黑体"/>
      <w:sz w:val="36"/>
      <w:szCs w:val="36"/>
    </w:rPr>
  </w:style>
  <w:style w:type="paragraph" w:customStyle="1" w:styleId="63">
    <w:name w:val="Char"/>
    <w:basedOn w:val="1"/>
    <w:uiPriority w:val="0"/>
    <w:rPr>
      <w:rFonts w:ascii="仿宋_GB2312" w:eastAsia="仿宋_GB2312" w:cs="仿宋_GB2312"/>
      <w:b/>
      <w:bCs/>
      <w:sz w:val="32"/>
      <w:szCs w:val="32"/>
    </w:rPr>
  </w:style>
  <w:style w:type="paragraph" w:customStyle="1" w:styleId="64">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5">
    <w:name w:val="1"/>
    <w:basedOn w:val="1"/>
    <w:next w:val="1"/>
    <w:qFormat/>
    <w:uiPriority w:val="0"/>
  </w:style>
  <w:style w:type="paragraph" w:customStyle="1" w:styleId="66">
    <w:name w:val="Normal (Web)1"/>
    <w:basedOn w:val="1"/>
    <w:qFormat/>
    <w:uiPriority w:val="0"/>
    <w:pPr>
      <w:widowControl/>
      <w:spacing w:before="100" w:beforeAutospacing="1" w:after="100" w:afterAutospacing="1"/>
      <w:jc w:val="left"/>
    </w:pPr>
    <w:rPr>
      <w:sz w:val="24"/>
      <w:szCs w:val="24"/>
    </w:rPr>
  </w:style>
  <w:style w:type="paragraph" w:customStyle="1" w:styleId="67">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6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69">
    <w:name w:val="p0"/>
    <w:basedOn w:val="1"/>
    <w:qFormat/>
    <w:uiPriority w:val="0"/>
    <w:pPr>
      <w:widowControl/>
      <w:spacing w:line="408" w:lineRule="auto"/>
      <w:ind w:left="1"/>
      <w:textAlignment w:val="bottom"/>
    </w:pPr>
    <w:rPr>
      <w:color w:val="000000"/>
    </w:rPr>
  </w:style>
  <w:style w:type="paragraph" w:customStyle="1" w:styleId="70">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style>
  <w:style w:type="paragraph" w:customStyle="1" w:styleId="73">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4">
    <w:name w:val="Char Char Char Char Char Char Char Char Char Char Char Char Char Char Char Char"/>
    <w:basedOn w:val="1"/>
    <w:uiPriority w:val="0"/>
    <w:pPr>
      <w:snapToGrid w:val="0"/>
      <w:spacing w:line="360" w:lineRule="auto"/>
      <w:ind w:firstLine="200" w:firstLineChars="200"/>
    </w:pPr>
    <w:rPr>
      <w:rFonts w:ascii="Times New Roman" w:cs="Times New Roman"/>
      <w:kern w:val="2"/>
      <w:sz w:val="21"/>
      <w:szCs w:val="21"/>
    </w:rPr>
  </w:style>
  <w:style w:type="paragraph" w:customStyle="1" w:styleId="75">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6">
    <w:name w:val="默认段落字体 Para Char Char Char Char Char Char Char"/>
    <w:basedOn w:val="1"/>
    <w:uiPriority w:val="0"/>
    <w:rPr>
      <w:rFonts w:ascii="Tahoma" w:hAnsi="Tahoma" w:cs="Tahom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287</Words>
  <Characters>1641</Characters>
  <Lines>13</Lines>
  <Paragraphs>3</Paragraphs>
  <TotalTime>0</TotalTime>
  <ScaleCrop>false</ScaleCrop>
  <LinksUpToDate>false</LinksUpToDate>
  <CharactersWithSpaces>1925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2018-08-01T01:19:00Z</dcterms:created>
  <dc:creator>微软用户</dc:creator>
  <cp:lastModifiedBy>金泰</cp:lastModifiedBy>
  <cp:lastPrinted>2018-07-27T02:33:00Z</cp:lastPrinted>
  <dcterms:modified xsi:type="dcterms:W3CDTF">2018-08-01T01:52:25Z</dcterms:modified>
  <dc:title>禹州市妇幼保健院整体迁建装修工程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