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2E" w:rsidRPr="0054448C" w:rsidRDefault="00EF6DF5" w:rsidP="0018152E">
      <w:pPr>
        <w:pStyle w:val="2"/>
        <w:keepNext w:val="0"/>
        <w:keepLines w:val="0"/>
        <w:pageBreakBefore/>
        <w:spacing w:beforeLines="100" w:before="312" w:afterLines="100" w:after="312" w:line="360" w:lineRule="auto"/>
        <w:ind w:rightChars="-364" w:right="-764"/>
        <w:jc w:val="left"/>
        <w:rPr>
          <w:rFonts w:ascii="宋体" w:eastAsia="宋体" w:hAnsi="宋体"/>
        </w:rPr>
      </w:pPr>
      <w:bookmarkStart w:id="0" w:name="_Toc519528281"/>
      <w:r w:rsidRPr="00EF6DF5">
        <w:rPr>
          <w:rFonts w:ascii="宋体" w:eastAsia="宋体" w:hAnsi="宋体" w:hint="eastAsia"/>
        </w:rPr>
        <w:t>河南金明源信息技术有限公司</w:t>
      </w:r>
      <w:r>
        <w:rPr>
          <w:rFonts w:ascii="宋体" w:eastAsia="宋体" w:hAnsi="宋体" w:hint="eastAsia"/>
        </w:rPr>
        <w:t>——</w:t>
      </w:r>
      <w:r w:rsidR="0018152E" w:rsidRPr="0054448C">
        <w:rPr>
          <w:rFonts w:ascii="宋体" w:eastAsia="宋体" w:hAnsi="宋体" w:hint="eastAsia"/>
        </w:rPr>
        <w:t>投标分项报价一览表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110"/>
        <w:gridCol w:w="1497"/>
      </w:tblGrid>
      <w:tr w:rsidR="0018152E" w:rsidTr="0018152E">
        <w:trPr>
          <w:trHeight w:val="680"/>
        </w:trPr>
        <w:tc>
          <w:tcPr>
            <w:tcW w:w="1271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系统名称</w:t>
            </w:r>
          </w:p>
        </w:tc>
        <w:tc>
          <w:tcPr>
            <w:tcW w:w="1418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功能模块</w:t>
            </w:r>
          </w:p>
        </w:tc>
        <w:tc>
          <w:tcPr>
            <w:tcW w:w="4110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描述</w:t>
            </w:r>
          </w:p>
        </w:tc>
        <w:tc>
          <w:tcPr>
            <w:tcW w:w="1497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价格</w:t>
            </w:r>
          </w:p>
        </w:tc>
      </w:tr>
      <w:tr w:rsidR="0018152E" w:rsidTr="0018152E">
        <w:trPr>
          <w:trHeight w:val="680"/>
        </w:trPr>
        <w:tc>
          <w:tcPr>
            <w:tcW w:w="1271" w:type="dxa"/>
            <w:vMerge w:val="restart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 w:rsidRPr="0018152E">
              <w:rPr>
                <w:rFonts w:ascii="宋体" w:eastAsia="宋体" w:hAnsi="Times New Roman" w:cs="宋体" w:hint="eastAsia"/>
                <w:sz w:val="24"/>
                <w:lang w:val="zh-CN"/>
              </w:rPr>
              <w:t>许昌市扶贫资金及项目绩效考评系统</w:t>
            </w:r>
          </w:p>
        </w:tc>
        <w:tc>
          <w:tcPr>
            <w:tcW w:w="1418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待办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预警</w:t>
            </w:r>
          </w:p>
        </w:tc>
        <w:tc>
          <w:tcPr>
            <w:tcW w:w="4110" w:type="dxa"/>
            <w:vAlign w:val="center"/>
          </w:tcPr>
          <w:p w:rsidR="0018152E" w:rsidRDefault="00A16038" w:rsidP="00A16038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2"/>
                <w:lang w:val="zh-CN"/>
              </w:rPr>
              <w:t>关于</w:t>
            </w:r>
            <w:r>
              <w:rPr>
                <w:rFonts w:ascii="宋体" w:eastAsia="宋体" w:hAnsi="Times New Roman" w:cs="宋体"/>
                <w:sz w:val="22"/>
                <w:lang w:val="zh-CN"/>
              </w:rPr>
              <w:t>资金和项目管理过程中的</w:t>
            </w:r>
            <w:r>
              <w:rPr>
                <w:rFonts w:ascii="宋体" w:eastAsia="宋体" w:hAnsi="Times New Roman" w:cs="宋体" w:hint="eastAsia"/>
                <w:sz w:val="22"/>
                <w:lang w:val="zh-CN"/>
              </w:rPr>
              <w:t>待办</w:t>
            </w:r>
            <w:r>
              <w:rPr>
                <w:rFonts w:ascii="宋体" w:eastAsia="宋体" w:hAnsi="Times New Roman" w:cs="宋体"/>
                <w:sz w:val="22"/>
                <w:lang w:val="zh-CN"/>
              </w:rPr>
              <w:t>、预警和</w:t>
            </w:r>
            <w:r>
              <w:rPr>
                <w:rFonts w:ascii="宋体" w:eastAsia="宋体" w:hAnsi="Times New Roman" w:cs="宋体" w:hint="eastAsia"/>
                <w:sz w:val="22"/>
                <w:lang w:val="zh-CN"/>
              </w:rPr>
              <w:t>提醒</w:t>
            </w:r>
            <w:r>
              <w:rPr>
                <w:rFonts w:ascii="宋体" w:eastAsia="宋体" w:hAnsi="Times New Roman" w:cs="宋体"/>
                <w:sz w:val="22"/>
                <w:lang w:val="zh-CN"/>
              </w:rPr>
              <w:t>等</w:t>
            </w:r>
            <w:r>
              <w:rPr>
                <w:rFonts w:ascii="宋体" w:eastAsia="宋体" w:hAnsi="Times New Roman" w:cs="宋体" w:hint="eastAsia"/>
                <w:sz w:val="22"/>
                <w:lang w:val="zh-CN"/>
              </w:rPr>
              <w:t>功能</w:t>
            </w:r>
            <w:r>
              <w:rPr>
                <w:rFonts w:ascii="宋体" w:eastAsia="宋体" w:hAnsi="Times New Roman" w:cs="宋体"/>
                <w:sz w:val="22"/>
                <w:lang w:val="zh-CN"/>
              </w:rPr>
              <w:t>。</w:t>
            </w:r>
          </w:p>
        </w:tc>
        <w:tc>
          <w:tcPr>
            <w:tcW w:w="1497" w:type="dxa"/>
            <w:vAlign w:val="center"/>
          </w:tcPr>
          <w:p w:rsidR="0018152E" w:rsidRDefault="00C62C1F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/>
                <w:sz w:val="24"/>
                <w:lang w:val="zh-CN"/>
              </w:rPr>
              <w:t>10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000</w:t>
            </w:r>
          </w:p>
        </w:tc>
        <w:bookmarkStart w:id="1" w:name="_GoBack"/>
        <w:bookmarkEnd w:id="1"/>
      </w:tr>
      <w:tr w:rsidR="0018152E" w:rsidTr="0018152E">
        <w:trPr>
          <w:trHeight w:val="680"/>
        </w:trPr>
        <w:tc>
          <w:tcPr>
            <w:tcW w:w="1271" w:type="dxa"/>
            <w:vMerge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/>
                <w:sz w:val="24"/>
                <w:lang w:val="zh-CN"/>
              </w:rPr>
              <w:t>资金管理</w:t>
            </w:r>
          </w:p>
        </w:tc>
        <w:tc>
          <w:tcPr>
            <w:tcW w:w="4110" w:type="dxa"/>
            <w:vAlign w:val="center"/>
          </w:tcPr>
          <w:p w:rsidR="0018152E" w:rsidRDefault="00A16038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资金从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下达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、领取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、分配、使用、结余等全流程的管理。</w:t>
            </w:r>
          </w:p>
        </w:tc>
        <w:tc>
          <w:tcPr>
            <w:tcW w:w="1497" w:type="dxa"/>
            <w:vAlign w:val="center"/>
          </w:tcPr>
          <w:p w:rsidR="0018152E" w:rsidRDefault="00C62C1F" w:rsidP="00C62C1F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4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6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000</w:t>
            </w:r>
          </w:p>
        </w:tc>
      </w:tr>
      <w:tr w:rsidR="0018152E" w:rsidTr="0018152E">
        <w:trPr>
          <w:trHeight w:val="680"/>
        </w:trPr>
        <w:tc>
          <w:tcPr>
            <w:tcW w:w="1271" w:type="dxa"/>
            <w:vMerge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项目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管理</w:t>
            </w:r>
          </w:p>
        </w:tc>
        <w:tc>
          <w:tcPr>
            <w:tcW w:w="4110" w:type="dxa"/>
            <w:vAlign w:val="center"/>
          </w:tcPr>
          <w:p w:rsidR="0018152E" w:rsidRDefault="00A16038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项目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从入库、立项、评审、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招投标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、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开工实施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、决算等整个生命周期的管理</w:t>
            </w:r>
          </w:p>
        </w:tc>
        <w:tc>
          <w:tcPr>
            <w:tcW w:w="1497" w:type="dxa"/>
            <w:vAlign w:val="center"/>
          </w:tcPr>
          <w:p w:rsidR="0018152E" w:rsidRDefault="00C62C1F" w:rsidP="00C62C1F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6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000</w:t>
            </w:r>
          </w:p>
        </w:tc>
      </w:tr>
      <w:tr w:rsidR="0018152E" w:rsidTr="0018152E">
        <w:trPr>
          <w:trHeight w:val="680"/>
        </w:trPr>
        <w:tc>
          <w:tcPr>
            <w:tcW w:w="1271" w:type="dxa"/>
            <w:vMerge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旬报管理</w:t>
            </w:r>
          </w:p>
        </w:tc>
        <w:tc>
          <w:tcPr>
            <w:tcW w:w="4110" w:type="dxa"/>
            <w:vAlign w:val="center"/>
          </w:tcPr>
          <w:p w:rsidR="0018152E" w:rsidRDefault="00A16038" w:rsidP="00A16038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/>
                <w:sz w:val="24"/>
                <w:lang w:val="zh-CN"/>
              </w:rPr>
              <w:t>项目旬报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的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预期提示、逾期预警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和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相关的上报管理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。</w:t>
            </w:r>
          </w:p>
        </w:tc>
        <w:tc>
          <w:tcPr>
            <w:tcW w:w="1497" w:type="dxa"/>
            <w:vAlign w:val="center"/>
          </w:tcPr>
          <w:p w:rsidR="0018152E" w:rsidRDefault="00C62C1F" w:rsidP="00C62C1F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2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6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500</w:t>
            </w:r>
          </w:p>
        </w:tc>
      </w:tr>
      <w:tr w:rsidR="0018152E" w:rsidTr="0018152E">
        <w:trPr>
          <w:trHeight w:val="680"/>
        </w:trPr>
        <w:tc>
          <w:tcPr>
            <w:tcW w:w="1271" w:type="dxa"/>
            <w:vMerge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绩效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考核</w:t>
            </w:r>
          </w:p>
        </w:tc>
        <w:tc>
          <w:tcPr>
            <w:tcW w:w="4110" w:type="dxa"/>
            <w:vAlign w:val="center"/>
          </w:tcPr>
          <w:p w:rsidR="0018152E" w:rsidRDefault="00A16038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针对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每个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项目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进度的月度考核和县区考评汇总。</w:t>
            </w:r>
          </w:p>
        </w:tc>
        <w:tc>
          <w:tcPr>
            <w:tcW w:w="1497" w:type="dxa"/>
            <w:vAlign w:val="center"/>
          </w:tcPr>
          <w:p w:rsidR="0018152E" w:rsidRDefault="00C62C1F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26000</w:t>
            </w:r>
          </w:p>
        </w:tc>
      </w:tr>
      <w:tr w:rsidR="0018152E" w:rsidTr="0018152E">
        <w:trPr>
          <w:trHeight w:val="680"/>
        </w:trPr>
        <w:tc>
          <w:tcPr>
            <w:tcW w:w="1271" w:type="dxa"/>
            <w:vMerge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内部公告</w:t>
            </w:r>
          </w:p>
        </w:tc>
        <w:tc>
          <w:tcPr>
            <w:tcW w:w="4110" w:type="dxa"/>
            <w:vAlign w:val="center"/>
          </w:tcPr>
          <w:p w:rsidR="0018152E" w:rsidRDefault="00A16038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针对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平台用户的内部公告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信息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的发布，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支持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查阅权限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。</w:t>
            </w:r>
          </w:p>
        </w:tc>
        <w:tc>
          <w:tcPr>
            <w:tcW w:w="1497" w:type="dxa"/>
            <w:vAlign w:val="center"/>
          </w:tcPr>
          <w:p w:rsidR="0018152E" w:rsidRDefault="00C62C1F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18000</w:t>
            </w:r>
          </w:p>
        </w:tc>
      </w:tr>
      <w:tr w:rsidR="0018152E" w:rsidTr="0018152E">
        <w:trPr>
          <w:trHeight w:val="680"/>
        </w:trPr>
        <w:tc>
          <w:tcPr>
            <w:tcW w:w="1271" w:type="dxa"/>
            <w:vMerge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系统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设置</w:t>
            </w:r>
          </w:p>
        </w:tc>
        <w:tc>
          <w:tcPr>
            <w:tcW w:w="4110" w:type="dxa"/>
            <w:vAlign w:val="center"/>
          </w:tcPr>
          <w:p w:rsidR="0018152E" w:rsidRDefault="00A16038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针对系统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的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用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户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、部门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、角色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、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行政区划、数据字典、自定义项目实施模板、系统日志等功能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。</w:t>
            </w:r>
          </w:p>
        </w:tc>
        <w:tc>
          <w:tcPr>
            <w:tcW w:w="1497" w:type="dxa"/>
            <w:vAlign w:val="center"/>
          </w:tcPr>
          <w:p w:rsidR="0018152E" w:rsidRDefault="00C62C1F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35000</w:t>
            </w:r>
          </w:p>
        </w:tc>
      </w:tr>
      <w:tr w:rsidR="0018152E" w:rsidTr="0018152E">
        <w:trPr>
          <w:trHeight w:val="680"/>
        </w:trPr>
        <w:tc>
          <w:tcPr>
            <w:tcW w:w="1271" w:type="dxa"/>
            <w:vMerge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统计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分析</w:t>
            </w:r>
          </w:p>
        </w:tc>
        <w:tc>
          <w:tcPr>
            <w:tcW w:w="4110" w:type="dxa"/>
            <w:vAlign w:val="center"/>
          </w:tcPr>
          <w:p w:rsidR="0018152E" w:rsidRDefault="00A16038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使用</w:t>
            </w:r>
            <w:r w:rsidR="00897C44">
              <w:rPr>
                <w:rFonts w:ascii="宋体" w:eastAsia="宋体" w:hAnsi="Times New Roman" w:cs="宋体"/>
                <w:sz w:val="24"/>
                <w:lang w:val="zh-CN"/>
              </w:rPr>
              <w:t>图表结合</w:t>
            </w:r>
            <w:r w:rsidR="00897C44">
              <w:rPr>
                <w:rFonts w:ascii="宋体" w:eastAsia="宋体" w:hAnsi="Times New Roman" w:cs="宋体" w:hint="eastAsia"/>
                <w:sz w:val="24"/>
                <w:lang w:val="zh-CN"/>
              </w:rPr>
              <w:t>，进行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资金统计、项目统计、综合统计和数据大屏的展示。</w:t>
            </w:r>
          </w:p>
        </w:tc>
        <w:tc>
          <w:tcPr>
            <w:tcW w:w="1497" w:type="dxa"/>
            <w:vAlign w:val="center"/>
          </w:tcPr>
          <w:p w:rsidR="0018152E" w:rsidRDefault="00C62C1F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40000</w:t>
            </w:r>
          </w:p>
        </w:tc>
      </w:tr>
      <w:tr w:rsidR="0018152E" w:rsidTr="0018152E">
        <w:trPr>
          <w:trHeight w:val="680"/>
        </w:trPr>
        <w:tc>
          <w:tcPr>
            <w:tcW w:w="1271" w:type="dxa"/>
            <w:vMerge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微信</w:t>
            </w:r>
            <w:r w:rsidR="00C62C1F">
              <w:rPr>
                <w:rFonts w:ascii="宋体" w:eastAsia="宋体" w:hAnsi="Times New Roman" w:cs="宋体" w:hint="eastAsia"/>
                <w:sz w:val="24"/>
                <w:lang w:val="zh-CN"/>
              </w:rPr>
              <w:t>服务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号</w:t>
            </w:r>
          </w:p>
        </w:tc>
        <w:tc>
          <w:tcPr>
            <w:tcW w:w="4110" w:type="dxa"/>
            <w:vAlign w:val="center"/>
          </w:tcPr>
          <w:p w:rsidR="0018152E" w:rsidRDefault="00A16038" w:rsidP="00897C44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/>
                <w:sz w:val="24"/>
                <w:lang w:val="zh-CN"/>
              </w:rPr>
              <w:t>项目实施管理、项目旬报、内部</w:t>
            </w:r>
            <w:r w:rsidR="00897C44">
              <w:rPr>
                <w:rFonts w:ascii="宋体" w:eastAsia="宋体" w:hAnsi="Times New Roman" w:cs="宋体" w:hint="eastAsia"/>
                <w:sz w:val="24"/>
                <w:lang w:val="zh-CN"/>
              </w:rPr>
              <w:t>公告</w:t>
            </w:r>
            <w:r w:rsidR="00897C44">
              <w:rPr>
                <w:rFonts w:ascii="宋体" w:eastAsia="宋体" w:hAnsi="Times New Roman" w:cs="宋体"/>
                <w:sz w:val="24"/>
                <w:lang w:val="zh-CN"/>
              </w:rPr>
              <w:t>和相关</w:t>
            </w:r>
            <w:r w:rsidR="00897C44">
              <w:rPr>
                <w:rFonts w:ascii="宋体" w:eastAsia="宋体" w:hAnsi="Times New Roman" w:cs="宋体" w:hint="eastAsia"/>
                <w:sz w:val="24"/>
                <w:lang w:val="zh-CN"/>
              </w:rPr>
              <w:t>消息</w:t>
            </w:r>
            <w:r w:rsidR="00897C44">
              <w:rPr>
                <w:rFonts w:ascii="宋体" w:eastAsia="宋体" w:hAnsi="Times New Roman" w:cs="宋体"/>
                <w:sz w:val="24"/>
                <w:lang w:val="zh-CN"/>
              </w:rPr>
              <w:t>提醒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。</w:t>
            </w:r>
          </w:p>
        </w:tc>
        <w:tc>
          <w:tcPr>
            <w:tcW w:w="1497" w:type="dxa"/>
            <w:vAlign w:val="center"/>
          </w:tcPr>
          <w:p w:rsidR="0018152E" w:rsidRDefault="00C62C1F" w:rsidP="00C62C1F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3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95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00</w:t>
            </w:r>
          </w:p>
        </w:tc>
      </w:tr>
      <w:tr w:rsidR="0018152E" w:rsidTr="000F0E3A">
        <w:trPr>
          <w:trHeight w:val="680"/>
        </w:trPr>
        <w:tc>
          <w:tcPr>
            <w:tcW w:w="1271" w:type="dxa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合计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：</w:t>
            </w:r>
          </w:p>
        </w:tc>
        <w:tc>
          <w:tcPr>
            <w:tcW w:w="7025" w:type="dxa"/>
            <w:gridSpan w:val="3"/>
            <w:vAlign w:val="center"/>
          </w:tcPr>
          <w:p w:rsidR="0018152E" w:rsidRDefault="0018152E" w:rsidP="0018152E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sz w:val="24"/>
                <w:lang w:val="zh-CN"/>
              </w:rPr>
            </w:pPr>
            <w:r w:rsidRPr="0018152E">
              <w:rPr>
                <w:rFonts w:ascii="宋体" w:eastAsia="宋体" w:hAnsi="Times New Roman" w:cs="宋体" w:hint="eastAsia"/>
                <w:sz w:val="24"/>
                <w:lang w:val="zh-CN"/>
              </w:rPr>
              <w:t>大写：叁拾万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>陆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千</w:t>
            </w:r>
            <w:r w:rsidRPr="0018152E">
              <w:rPr>
                <w:rFonts w:ascii="宋体" w:eastAsia="宋体" w:hAnsi="Times New Roman" w:cs="宋体" w:hint="eastAsia"/>
                <w:sz w:val="24"/>
                <w:lang w:val="zh-CN"/>
              </w:rPr>
              <w:t>圆整</w:t>
            </w:r>
            <w:r>
              <w:rPr>
                <w:rFonts w:ascii="宋体" w:eastAsia="宋体" w:hAnsi="Times New Roman" w:cs="宋体" w:hint="eastAsia"/>
                <w:sz w:val="24"/>
                <w:lang w:val="zh-CN"/>
              </w:rPr>
              <w:t xml:space="preserve">                  </w:t>
            </w:r>
            <w:r w:rsidRPr="0018152E">
              <w:rPr>
                <w:rFonts w:ascii="宋体" w:eastAsia="宋体" w:hAnsi="Times New Roman" w:cs="宋体" w:hint="eastAsia"/>
                <w:sz w:val="24"/>
                <w:lang w:val="zh-CN"/>
              </w:rPr>
              <w:t>小写：3</w:t>
            </w:r>
            <w:r>
              <w:rPr>
                <w:rFonts w:ascii="宋体" w:eastAsia="宋体" w:hAnsi="Times New Roman" w:cs="宋体"/>
                <w:sz w:val="24"/>
                <w:lang w:val="zh-CN"/>
              </w:rPr>
              <w:t>06</w:t>
            </w:r>
            <w:r w:rsidRPr="0018152E">
              <w:rPr>
                <w:rFonts w:ascii="宋体" w:eastAsia="宋体" w:hAnsi="Times New Roman" w:cs="宋体" w:hint="eastAsia"/>
                <w:sz w:val="24"/>
                <w:lang w:val="zh-CN"/>
              </w:rPr>
              <w:t>,000.00元</w:t>
            </w:r>
          </w:p>
        </w:tc>
      </w:tr>
    </w:tbl>
    <w:p w:rsidR="00DA2207" w:rsidRDefault="00DA2207" w:rsidP="00EF6DF5">
      <w:pPr>
        <w:ind w:right="480"/>
        <w:jc w:val="right"/>
        <w:rPr>
          <w:rFonts w:hint="eastAsia"/>
        </w:rPr>
      </w:pPr>
    </w:p>
    <w:sectPr w:rsidR="00DA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E2" w:rsidRDefault="00FA70E2" w:rsidP="00EF6DF5">
      <w:r>
        <w:separator/>
      </w:r>
    </w:p>
  </w:endnote>
  <w:endnote w:type="continuationSeparator" w:id="0">
    <w:p w:rsidR="00FA70E2" w:rsidRDefault="00FA70E2" w:rsidP="00EF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E2" w:rsidRDefault="00FA70E2" w:rsidP="00EF6DF5">
      <w:r>
        <w:separator/>
      </w:r>
    </w:p>
  </w:footnote>
  <w:footnote w:type="continuationSeparator" w:id="0">
    <w:p w:rsidR="00FA70E2" w:rsidRDefault="00FA70E2" w:rsidP="00EF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808"/>
    <w:multiLevelType w:val="multilevel"/>
    <w:tmpl w:val="745835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44"/>
        <w:szCs w:val="3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  <w:b/>
        <w:i w:val="0"/>
        <w:sz w:val="24"/>
        <w:szCs w:val="3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2E"/>
    <w:rsid w:val="0018152E"/>
    <w:rsid w:val="00897C44"/>
    <w:rsid w:val="00A16038"/>
    <w:rsid w:val="00C62C1F"/>
    <w:rsid w:val="00DA2207"/>
    <w:rsid w:val="00EF6DF5"/>
    <w:rsid w:val="00F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F08602-1EF3-47A8-AA2B-5C008DB6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2E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1815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8152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18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F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6D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6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6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</dc:creator>
  <cp:keywords/>
  <dc:description/>
  <cp:lastModifiedBy>wait</cp:lastModifiedBy>
  <cp:revision>3</cp:revision>
  <dcterms:created xsi:type="dcterms:W3CDTF">2018-07-19T01:42:00Z</dcterms:created>
  <dcterms:modified xsi:type="dcterms:W3CDTF">2018-07-19T02:11:00Z</dcterms:modified>
</cp:coreProperties>
</file>