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  <w:r>
        <w:rPr>
          <w:rFonts w:hint="eastAsia" w:ascii="隶书" w:eastAsia="隶书" w:cs="宋体"/>
          <w:color w:val="000000"/>
          <w:sz w:val="56"/>
          <w:szCs w:val="56"/>
          <w:lang w:val="zh-CN"/>
        </w:rPr>
        <w:t>“扶贫开发视频系统”项目</w:t>
      </w: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  <w:r>
        <w:rPr>
          <w:rFonts w:hint="eastAsia" w:ascii="隶书" w:eastAsia="隶书" w:cs="宋体"/>
          <w:color w:val="000000"/>
          <w:sz w:val="56"/>
          <w:szCs w:val="56"/>
          <w:lang w:val="zh-CN"/>
        </w:rPr>
        <w:t>报价单</w:t>
      </w: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 w:eastAsia="zh-CN"/>
        </w:rPr>
      </w:pP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48"/>
          <w:szCs w:val="96"/>
        </w:rPr>
      </w:pP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48"/>
          <w:szCs w:val="96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2"/>
        </w:rPr>
      </w:pPr>
    </w:p>
    <w:p>
      <w:pPr>
        <w:ind w:firstLine="720" w:firstLineChars="200"/>
        <w:rPr>
          <w:rFonts w:hint="eastAsia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采购单位：许昌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市扶贫开发办公室</w:t>
      </w:r>
    </w:p>
    <w:p>
      <w:pPr>
        <w:ind w:firstLine="720" w:firstLineChars="200"/>
        <w:rPr>
          <w:rFonts w:hint="eastAsia" w:ascii="隶书" w:eastAsia="隶书"/>
          <w:b/>
          <w:bCs/>
          <w:color w:val="000000"/>
          <w:sz w:val="36"/>
          <w:szCs w:val="36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项目编号：ZFCG-</w:t>
      </w:r>
      <w:r>
        <w:rPr>
          <w:rFonts w:hint="eastAsia" w:ascii="隶书" w:eastAsia="隶书"/>
          <w:b/>
          <w:bCs/>
          <w:color w:val="000000"/>
          <w:sz w:val="36"/>
          <w:szCs w:val="36"/>
          <w:lang w:val="en-US" w:eastAsia="zh-CN"/>
        </w:rPr>
        <w:t>T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20180</w:t>
      </w:r>
      <w:r>
        <w:rPr>
          <w:rFonts w:hint="eastAsia" w:ascii="隶书" w:eastAsia="隶书"/>
          <w:b/>
          <w:bCs/>
          <w:color w:val="000000"/>
          <w:sz w:val="36"/>
          <w:szCs w:val="36"/>
          <w:lang w:val="en-US" w:eastAsia="zh-CN"/>
        </w:rPr>
        <w:t>45-1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号</w:t>
      </w:r>
    </w:p>
    <w:p>
      <w:pPr>
        <w:ind w:left="1799" w:leftChars="342" w:hanging="1081" w:hangingChars="300"/>
        <w:jc w:val="both"/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投标单位：河南有线电视网络集团有限公司许昌分公司</w:t>
      </w:r>
    </w:p>
    <w:p>
      <w:pPr>
        <w:ind w:left="1799" w:leftChars="342" w:hanging="1081" w:hangingChars="300"/>
        <w:rPr>
          <w:rFonts w:hint="eastAsia" w:ascii="隶书" w:eastAsia="隶书"/>
          <w:b/>
          <w:bCs/>
          <w:color w:val="000000"/>
          <w:sz w:val="36"/>
          <w:szCs w:val="36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日</w:t>
      </w:r>
      <w:r>
        <w:rPr>
          <w:rFonts w:hint="eastAsia" w:ascii="隶书" w:eastAsia="隶书"/>
          <w:b/>
          <w:bCs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期：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二0一八年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七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月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十六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日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  <w:t>第一章：开标一览表</w:t>
      </w:r>
    </w:p>
    <w:tbl>
      <w:tblPr>
        <w:tblStyle w:val="8"/>
        <w:tblpPr w:leftFromText="180" w:rightFromText="180" w:vertAnchor="text" w:horzAnchor="page" w:tblpXSpec="center" w:tblpY="598"/>
        <w:tblOverlap w:val="never"/>
        <w:tblW w:w="97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54"/>
        <w:gridCol w:w="4035"/>
        <w:gridCol w:w="1485"/>
        <w:gridCol w:w="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280" w:firstLineChars="100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标段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280" w:firstLineChars="100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项目名称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投标报价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交货期或</w:t>
            </w:r>
          </w:p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工期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28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ZFCG-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2018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045-1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号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许昌市扶贫开发办公室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“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 w:eastAsia="zh-CN"/>
              </w:rPr>
              <w:t>扶贫开发视频系统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大写：叁拾叁万伍仟元整人民币    </w:t>
            </w:r>
          </w:p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小写：335000元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签订合同起10日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560" w:firstLineChars="200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</w:p>
        </w:tc>
      </w:tr>
    </w:tbl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  <w:t>注：交货期指最终交货时间（日历天）。</w:t>
      </w: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  <w:t>工期指完成该项目的最终时间（日历天）。</w:t>
      </w: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</w:p>
    <w:p>
      <w:pPr>
        <w:pStyle w:val="2"/>
        <w:rPr>
          <w:rFonts w:hint="eastAsia"/>
          <w:lang w:val="zh-CN"/>
        </w:rPr>
      </w:pPr>
    </w:p>
    <w:p>
      <w:pPr>
        <w:ind w:left="1396" w:leftChars="665" w:firstLine="1680" w:firstLineChars="600"/>
        <w:jc w:val="both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投标人（公章）：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河南有线电视网络集团有限公司</w:t>
      </w:r>
    </w:p>
    <w:p>
      <w:pPr>
        <w:ind w:left="1396" w:leftChars="665" w:firstLine="5320" w:firstLineChars="1900"/>
        <w:jc w:val="both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许昌分公司</w:t>
      </w:r>
    </w:p>
    <w:p>
      <w:pPr>
        <w:autoSpaceDE w:val="0"/>
        <w:autoSpaceDN w:val="0"/>
        <w:adjustRightInd w:val="0"/>
        <w:spacing w:line="360" w:lineRule="auto"/>
        <w:ind w:firstLine="3080" w:firstLineChars="1100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ind w:firstLine="3080" w:firstLineChars="1100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日</w:t>
      </w: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  <w:sectPr>
          <w:footerReference r:id="rId3" w:type="default"/>
          <w:pgSz w:w="11906" w:h="16838"/>
          <w:pgMar w:top="1134" w:right="907" w:bottom="1134" w:left="90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9"/>
        <w:tabs>
          <w:tab w:val="right" w:leader="dot" w:pos="9297"/>
        </w:tabs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  <w:t>第二章：投标分项报价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  <w:t>览表</w:t>
      </w:r>
    </w:p>
    <w:tbl>
      <w:tblPr>
        <w:tblStyle w:val="8"/>
        <w:tblW w:w="13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85"/>
        <w:gridCol w:w="1140"/>
        <w:gridCol w:w="6210"/>
        <w:gridCol w:w="825"/>
        <w:gridCol w:w="780"/>
        <w:gridCol w:w="1005"/>
        <w:gridCol w:w="1110"/>
        <w:gridCol w:w="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序号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品牌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型号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技术参数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单 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数量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单 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总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价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产地及厂家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JD6000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1、电信级多点控制单元（MCU），嵌入式操作系统、ATCA架构插卡式设计,支持双电源备份。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2、单台设备具备2个主控板插槽，业务板卡插槽数≥4。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3、支持双主控模块备份，当某个主控板发生故障时，MCU可在短暂时间内（&lt;1秒）将主控板的会议切换到另一个主控板上，切换过程中会议不受影响。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4、★单台MCU总容量最大可扩展至60个1080P 60fps端口,或120个1080P 30fps端口。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5、★本次配置需支持16路1080P接入能力。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6、支持ITU-T H.323和IETF SIP通信标准，会议速率支持128Kbps－8Mbps。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7、支持H.261、H.263、H.264、H.264 High Profile、H.265编解码协议。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8、支持G.711、G.722、G.728、G.722.1AnnexC、G.719、MPEG4-AAC LC/LD等音频协议。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9、支持H.239、BFCP双流协议标准。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10、支持1080p60、1080p30、720p60、720p30高清图像格式，并向下兼容4CIF、CIF标清图像格式。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11、★支持同时召开多组1080p60fps高清多画面会议的能力，且每组会议最大多画面数均≥25，各组会议之间互不干扰。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12、支持即时通信功能。即时通信客户端支持查看组织架构、文字聊天、文件传输、分组讨论、虚拟会议室参加视频会议、自主召开多方视频会议、文档共享、程序共享等功能。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13、★支持不少于六级主从级联功能，级联后通过主MCU的控制界面直接对下级MCU所连接的终端进行操作控制，如查看终端信息、广播会场、视频选看等。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14、支持电源备份、网口备份、媒体板备份、芯片备份，确保设备长时间稳定运行。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15、支持与省扶贫办或其他地市MCU集群部署，构建统一的云平台，实现互联互控及负载均衡。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9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产地：中国苏州  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厂家：苏州科达科技股份有限公司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JDS6000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1、视讯综合业务服务器须与MCU同一品牌。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2、★模块化、高密度结构设计，支持部署不少于4个服务器模块，可通过插拔快速安装和更换服务器节点。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产地：中国苏州  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厂家：苏州科达科技股份有限公司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UMM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支持安装于综合业务服务器中，系统支持用户单点登录，统一门户展现；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支持对多台MCU集群管理构建统一的云平台，实现平台资源统一调配和负载均衡功能。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★支持根据组织架构关系配置域服务，可与省扶贫办的系统实现统一域管理，支持分级创建域，支持通过域管理全网设备，并对域内的设备进行入网管理。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4、支持会议审批功能，审批员可以看到本域内所有创建的预约会议。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5、支持会议模板、会议预约、设备管理、实体与虚拟会议室管理。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6、支持视频会议资源管理、会议状态监控管理。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7、可对会议进行实时的监控预览，包括终端、广播的多画面等，还可以聆听会议声音，支持不少于4个独立的预监窗口。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  <w:t>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产地：中国苏州  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厂家：苏州科达科技股份有限公司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VRS2000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1、录播服务器需与MCU为同一品牌。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2、支持ITU-T H.323和IETF SIP通信标准。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3、支持H.263、H.264、H.264 High Profile、MPEG4等视频编解码协议格式录制。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4、支持G.711、G.722、G.728、G.722.1AnnexC、G.719、MPEG4-AAC LC/LD等音频协议。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5、支持H.239标准双流协议，能够同时录制双路视频流的内容。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6、支持会议速率以128kbps-8Mbps带宽进行录制。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7、支持1080p60、1080p30、720p60、720p30高清图像格式录制，并向下兼容4CIF、CIF标清图像格式。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8、★支持多种录像方式，包括终端的单点录像、多点会议的广播录像和多点会议中的某个终端（非广播会场终端）录像。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9、★支持不少于15路1080p60fps视频同时录制。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10、支持终端、MCU会控系统、WEB客户端开始、暂停、停止录像功能。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11、★录播服务器内置的硬盘不小于2TB,可满足1100小时2M会议录像存储。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12、支持对当前会议进行直播，用户可通过WEB登录服务器观看会议直播，支持不少于5路1080p60fps视频流直播。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13、支持对已有的录像文件进行直播和预约直播，WEB用户到预定的时间点即可观看直播。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14、用户可通过WEB登录服务器自主选择录像文件点播，录播服务器支持不少于200个WEB用户同时点播。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15、支持会议放像功能，在多点会议中选择某个文件进行放像，所有会场都观看录像文件。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16、★支持播放器同时播放不少于4路图像，每个图像都可以达到1080p60fps分辨率，并且每个图像都可全屏播放。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17、具备不少于2个10/100/1000M以太网口，支持多网段接入。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18、具备较强的网络抗丢包能力，在IP网络达到12%丢包情况下声音清晰、图像良好，25%丢包情况下，会议仍可进行。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产地：中国苏州  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厂家：苏州科达科技股份有限公司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① AT东雅音响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FR100</w:t>
            </w:r>
          </w:p>
        </w:tc>
        <w:tc>
          <w:tcPr>
            <w:tcW w:w="6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全频音箱：两分频全频音箱，其独特的宽指向号角设计，使声场覆盖更加均匀。系统由一只10寸低音单元和一只34芯钛膜高音元构成，配置 100°×50°覆盖角号角。箱体采用多层复合夹板精密加工，多重特殊喷涂制作，坚固耐用。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频率响应...........50Hz-19KHz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灵敏度.............96dB (1W/1m)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标称抗阻...........8 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额定功率...........250 W RMS,1000W peak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低音单元...........1×10＂(250mm)/2.5＂voice coil LF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高音单元...........1×1＂(25mm)/1.4＂voice coil HF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扩散角度...........100°×55°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最大声压级.........120dB continuous,126dB peak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连接插座.......... 2×Speakon NL4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净重...............约14kg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尺寸 (W x D x H)...331mm X 377mm X 530mm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资质：3C认证证书，CE认证证书，ISO9001质量体系管理认证证书， OHSAS18001职业健康安全管理体系认证证书，ISO14001环境管理体系认证证书，质量、服务、诚信AAA级企业证书，IP等级防水认证，ROHS认证，提供原厂印刷版彩页以及官网参数截图加盖公章，官网可查。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二、功率放大器：专业功率放大器，多功能，高质量，音色优美及稳定性极高。采用H级线路矩阵多排列大容量滤波电容器，保证动态大电流瞬间的强劲输出和杜绝通道间相互干扰，确保产品在长期连续满功率使用条件下的稳定性。能可完全满足户外演出、室内演艺等各种高要求场合的需求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立体声功率:(8Ω 1KHz 0.1% THD )2x300W；立体声功率:( 4Ω1KHz 0.1% THD )2x450W；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信噪比＞103dB；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转换速率:20V/US 10KHz；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阻尼系数＞300 (f=63KHz/8Ω)；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频率响应:±1dB(20Hz-20KHz)；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THD(总谐波失真)≤0.03%(1kHz/8Ω)；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IMD(互调失真)≤0.01%(60Hz/7KHz 4:1)；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输入灵敏度:0.77V；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输入阻抗:10K/20K 不平衡或平衡 输入CMRR≤-75dB；Crosstalk@1kHz≤-70dB LEDindicator:积极信号；主电源:220V~230V 50/60Hz。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资质：3C认证证书，CE认证证书，ISO9001质量体系管理认证证书， OHSAS18001职业健康安全管理体系认证证书， ISO14001环境管理体系认证证书， 质量、服务、诚信AAA级企业证书，IP等级防水认证，ROHS认证，提供原厂印刷版彩页以及官网参数截图加盖公章。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三、调音台：数字调音台适用于中小型多功能厅、会议厅、学校、机关礼堂、公共广播、固定安装、录音室等场所。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8路单声道输入及数字USB数字声卡输入（可从电脑直接播放音频到调音台）；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简单、灵活、高效、精细、超线性的话筒前置放大器；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内置100种高清晰高层数的广播级DSP数字效果器；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过载显示灯可根据不同程度的过载调节亮度作警示；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平衡式卡龙输入接口配有信号衰减功能，适合各种大小音频信号输入；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为电容话筒提供真正专业的+48V幻像电源；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每路输入都配有5段参量式均衡器，参数可编辑；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2路辅助输出, 可以外接处理器；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主信号及编组输出配有高精度三色精确电平柱，准确显示输出电平；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立体声主输出及四编组输出，每路输出都配有5段参量式均衡器，参数可编辑；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立体声主输出配有AES数字卡龙接口；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100MM行程高分析度推子；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内置式静噪开关电源器，使用方便灵活。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数字调音台技术参数: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频率响应：20Hz－20KHz ；±0.5dB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总谐波失真和噪声&lt;0.007%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话筒输入等效输入噪声-128dBu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母线噪声：&lt;－85dBu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通道之间串音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通道哑音：&gt;96dB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推子位置：&gt;96dB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辅助发送端口：&gt;86dB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输入和输出阻抗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话筒输入：2.4KΩ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线路输入 ：11KΩ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声卡输入：100KΩ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输出：75Ω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输入和输出电平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话筒最大输入：+17dBu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线路最大输入：+30dBu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最大混音输出：+20dBu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耳机最大输出：300mw/200Ω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输出电平指示：主信号及编组输出电平为12盏3色LED灯显示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工作条件：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温度范围：－10℃～+30℃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相对湿度：0%～80%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供电:100v-240v ； 50/60Hz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电源消耗：&gt;30W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四、无线会议话筒：UHF采用数字导频解码静音电路，确保接收机唯一接收本系统的座咪的信号，防止产生串频,杂音和其它干扰频率出现的现象，确保多台接收机同时工作。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红外对频； 稳定性强, 音色清。清晰度高，指向性强，拾音距离长(35cm)，抗手机干扰信号的电容式咪芯。适用于大型的会议室等场所使用。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频率范围: 620-870MHz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频率稳定性: 土0.005nn%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信噪比：&gt;95dB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失真度：&lt;0.5%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灵敏度: 12dBu(S/N80Db) 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动态范围：&gt;95dB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频带宽度:35MHz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综合频率响应:50Hz-17KHz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振荡方式：PLL相位锁定频率合成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工作范围：一般60米(空阔地方)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工作温度: 摄氏零下20度到摄氏50度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供电:12V DC/1A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音头: 电容式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电池:AA×2, 95mA(典型)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五、反馈抑制器：可用在双频道或单声道模式。这个反馈系统首先分析信号线上的所有频率,找出L ARSEN效应的导因,然后启动12颗含有-45dB衰减度的陷波器把它消除掉。这个系统可以分为15个步骤来调整,让使用者可以改变它的反馈灵敏度去适应环境状况的要求。每个频段的12个陷波滤器的参数设定都可以被储存RAM的记忆体中。假如它们将来要做参考用,必须把它们储存在使用者记忆中。有20个可用的记忆。这台机器有个在模拟(Analog)状态下设下的直通(bypass)系统,也可以通过MIDI、USB介面由外部控制双向的信息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六、电源时序器：适用范围：用于指挥控制中心、大型多媒体会议厅、多功能厅培训中心、多媒体教室等 ( 可带4~5台1000W~1500W功放)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最大输入电流：60A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单路最大输出电流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：30A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工作电压：220V/50-60Hz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每一路功率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峰值可达3000W ，建议可带3~4台1000W~1500W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功放输入与输出电压：AC输入电压=AC输出电压 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输出电源插座：万用插座，符合欧美标准，前面板带一路直通式万用插座，后面板8个受控万用插座。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插座材质：每个插座材质均为磷铜，均通过检验才安装。符合欧盟环保标准。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每一路开关间隔时间1秒 ，每一路带指示灯。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电路板线路工艺标准：采用65%高纯度锡，高端分流技术,经强化加粗处理。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变压器：A&amp;C原厂正品 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内置电源线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：内置线材每路2.5平方，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机箱高度：1 U（符合机柜安装标准）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开关：开关按钮，直键；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中控接口RS232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有；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受控功能：有；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照明配置：有，5V工程灯USB插口。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电压显示表：有，数字显示电压表。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电源净化 滤波器: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电容滤波；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七、机柜：1.6米标准机柜</w:t>
            </w: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产地：中国东莞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厂家：东莞东雅音响有限公司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② AT东雅音响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HA300</w:t>
            </w:r>
          </w:p>
        </w:tc>
        <w:tc>
          <w:tcPr>
            <w:tcW w:w="6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③ MUL 妙朗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DGM0840</w:t>
            </w:r>
          </w:p>
        </w:tc>
        <w:tc>
          <w:tcPr>
            <w:tcW w:w="6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产地：中国广州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厂家：广州妙朗电声科技有限公司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④ MUL 妙朗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UH-6600</w:t>
            </w:r>
          </w:p>
        </w:tc>
        <w:tc>
          <w:tcPr>
            <w:tcW w:w="6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⑤ MUL 妙朗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DFP212</w:t>
            </w:r>
          </w:p>
        </w:tc>
        <w:tc>
          <w:tcPr>
            <w:tcW w:w="6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⑥ MUL 妙朗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D-S801</w:t>
            </w:r>
          </w:p>
        </w:tc>
        <w:tc>
          <w:tcPr>
            <w:tcW w:w="6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⑦ 亿达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6632</w:t>
            </w:r>
          </w:p>
        </w:tc>
        <w:tc>
          <w:tcPr>
            <w:tcW w:w="6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产地：中国河北/厂家：河北亿达五金有限公司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凯声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线缆、辅材配件等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线缆、辅材、配件等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产地：中国深圳/厂家：深圳市凯旭升电子 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firstLine="562" w:firstLineChars="20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大写：叁拾叁万伍仟元整人民币    小写：335000元</w:t>
            </w:r>
          </w:p>
        </w:tc>
      </w:tr>
    </w:tbl>
    <w:p>
      <w:pPr>
        <w:ind w:left="1396" w:leftChars="665" w:firstLine="1440" w:firstLineChars="6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                                </w:t>
      </w:r>
    </w:p>
    <w:p>
      <w:pPr>
        <w:ind w:firstLine="7710" w:firstLineChars="3200"/>
        <w:jc w:val="both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</w:p>
    <w:p>
      <w:pPr>
        <w:ind w:firstLine="7710" w:firstLineChars="3200"/>
        <w:jc w:val="both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</w:p>
    <w:p>
      <w:pPr>
        <w:ind w:firstLine="7710" w:firstLineChars="3200"/>
        <w:jc w:val="both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>投标人（公章）：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河南有线电视网络集团有限公司</w:t>
      </w:r>
    </w:p>
    <w:p>
      <w:pPr>
        <w:ind w:left="1396" w:leftChars="665" w:firstLine="9156" w:firstLineChars="3800"/>
        <w:jc w:val="both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许昌分公司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AE397A"/>
    <w:multiLevelType w:val="singleLevel"/>
    <w:tmpl w:val="FBAE39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6DBE"/>
    <w:rsid w:val="144935FA"/>
    <w:rsid w:val="18794567"/>
    <w:rsid w:val="1BFD2F52"/>
    <w:rsid w:val="20325D43"/>
    <w:rsid w:val="300417CA"/>
    <w:rsid w:val="3CF73700"/>
    <w:rsid w:val="45B923EA"/>
    <w:rsid w:val="478D3366"/>
    <w:rsid w:val="4A764127"/>
    <w:rsid w:val="568174AD"/>
    <w:rsid w:val="6109462F"/>
    <w:rsid w:val="629A3876"/>
    <w:rsid w:val="6322680E"/>
    <w:rsid w:val="6B255622"/>
    <w:rsid w:val="6D535020"/>
    <w:rsid w:val="6F441DBA"/>
    <w:rsid w:val="73566DBE"/>
    <w:rsid w:val="76370C5A"/>
    <w:rsid w:val="79230D40"/>
    <w:rsid w:val="7CE177C0"/>
    <w:rsid w:val="7E254270"/>
    <w:rsid w:val="7F2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2018-05-27T03:40:00Z</dcterms:created>
  <dc:creator>-yanyan</dc:creator>
  <cp:lastModifiedBy>-yanyan</cp:lastModifiedBy>
  <cp:lastPrinted>2018-07-16T00:03:00Z</cp:lastPrinted>
  <dcterms:modified xsi:type="dcterms:W3CDTF">2018-07-20T02:49:06Z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