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A2" w:rsidRDefault="001C327B" w:rsidP="00D23D4B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许昌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幼儿师范学校</w:t>
      </w:r>
    </w:p>
    <w:p w:rsidR="00BB61A2" w:rsidRDefault="001C327B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新校区钢琴项目采购需求、评标标准说明</w:t>
      </w:r>
    </w:p>
    <w:p w:rsidR="00BB61A2" w:rsidRDefault="001C327B">
      <w:pPr>
        <w:spacing w:line="4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一、项目概况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（一）项目名称：许昌幼儿师范学校新校区购置钢琴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（二）采购方式：公开招标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（三）主要内容、数量及要求：钢琴100台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（四）预算金额：150万元，最高限价：150万元。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（五）交付服务时间：合同签订后一个月内；</w:t>
      </w:r>
    </w:p>
    <w:p w:rsidR="00BB61A2" w:rsidRDefault="001C327B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（六）交付地点：许昌幼儿师范学校新校区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（七）进口产品：允许□不允许</w: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（八）分包：允许□不允许</w: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二、需要落实的政府采购政策</w:t>
      </w:r>
    </w:p>
    <w:p w:rsidR="00BB61A2" w:rsidRDefault="001C327B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等相关政府采购政策。</w:t>
      </w:r>
    </w:p>
    <w:p w:rsidR="00BB61A2" w:rsidRDefault="001C327B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三、投标条件</w:t>
      </w:r>
    </w:p>
    <w:p w:rsidR="00BB61A2" w:rsidRDefault="001C327B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投标人通常应当具备下列条件：</w:t>
      </w:r>
    </w:p>
    <w:p w:rsidR="00BB61A2" w:rsidRDefault="001C327B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（一）符合《中华人民共和国政府采购法》第二十二条之第一款规定条件并提供相关材料；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（二）本次招标接受□不接受</w: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C6C6E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联合体投标。</w:t>
      </w:r>
    </w:p>
    <w:p w:rsidR="00BB61A2" w:rsidRDefault="001C327B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（三）根据采购项目特殊要求，规定投标人的特定条件：无</w:t>
      </w:r>
    </w:p>
    <w:p w:rsidR="00BB61A2" w:rsidRDefault="001C327B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四、货物需求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（一）本项目需实现的功能或者目标：钢琴主要满足学生上钢琴课及课下进行弹奏练习。</w:t>
      </w:r>
    </w:p>
    <w:p w:rsidR="00A94FCC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（二）采购清单：</w:t>
      </w:r>
    </w:p>
    <w:tbl>
      <w:tblPr>
        <w:tblpPr w:leftFromText="180" w:rightFromText="180" w:vertAnchor="text" w:horzAnchor="margin" w:tblpXSpec="center" w:tblpY="124"/>
        <w:tblOverlap w:val="never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008"/>
        <w:gridCol w:w="5060"/>
        <w:gridCol w:w="708"/>
        <w:gridCol w:w="567"/>
        <w:gridCol w:w="2031"/>
      </w:tblGrid>
      <w:tr w:rsidR="00E47495" w:rsidTr="00E47495">
        <w:trPr>
          <w:trHeight w:val="55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货物名称</w:t>
            </w:r>
          </w:p>
        </w:tc>
        <w:tc>
          <w:tcPr>
            <w:tcW w:w="5060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参数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2031" w:type="dxa"/>
          </w:tcPr>
          <w:p w:rsidR="00E47495" w:rsidRDefault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是否为核心产品</w:t>
            </w:r>
          </w:p>
        </w:tc>
      </w:tr>
      <w:tr w:rsidR="00E47495" w:rsidTr="00E47495">
        <w:trPr>
          <w:trHeight w:val="1043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1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钢琴</w:t>
            </w:r>
          </w:p>
        </w:tc>
        <w:tc>
          <w:tcPr>
            <w:tcW w:w="5060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1、尺寸高度：121cm；国际通用88键。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2、音    板： 优质鱼鳞云杉实木音板。 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3、键   盘：采用实木键子，乌木黑键或更优的材料。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4、琴   弦：应符合GB/T 6109.1-2008的规定。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5、弦轴板： 采用18层及以上优质色木或山毛榉等木材。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6、背架框： 结构坚固，上、下梁采用优质硬木材料。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7、弦  槌： 木芯采用优质硬木。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8、制音器： 采用毛毡制造。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9、顶杆及音头钮：采用实木。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10、调节档：采用色木或者榉木材料，金属加固结构。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11、琴键盖：键盖带内置缓冲器。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12. 中盘用金属加固结构。</w:t>
            </w:r>
          </w:p>
          <w:p w:rsidR="00E47495" w:rsidRDefault="00E47495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配置升降式琴凳、琴披、抹琴手套、键盘绒、产品说明书等。</w:t>
            </w:r>
          </w:p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100</w:t>
            </w:r>
          </w:p>
        </w:tc>
        <w:tc>
          <w:tcPr>
            <w:tcW w:w="567" w:type="dxa"/>
            <w:tcMar>
              <w:left w:w="108" w:type="dxa"/>
              <w:right w:w="108" w:type="dxa"/>
            </w:tcMar>
            <w:vAlign w:val="center"/>
          </w:tcPr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  <w:tc>
          <w:tcPr>
            <w:tcW w:w="2031" w:type="dxa"/>
          </w:tcPr>
          <w:p w:rsidR="00E47495" w:rsidRDefault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Default="00E47495" w:rsidP="00E47495">
            <w:pPr>
              <w:rPr>
                <w:rFonts w:ascii="仿宋" w:eastAsia="仿宋" w:hAnsi="仿宋" w:cs="宋体"/>
                <w:sz w:val="24"/>
              </w:rPr>
            </w:pPr>
          </w:p>
          <w:p w:rsidR="00E47495" w:rsidRPr="00E47495" w:rsidRDefault="00E47495" w:rsidP="00E4749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</w:t>
            </w:r>
          </w:p>
        </w:tc>
      </w:tr>
    </w:tbl>
    <w:p w:rsidR="00BB61A2" w:rsidRDefault="00BB61A2">
      <w:pPr>
        <w:rPr>
          <w:sz w:val="24"/>
        </w:rPr>
      </w:pPr>
    </w:p>
    <w:p w:rsidR="00BB61A2" w:rsidRDefault="001C327B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采购标的执行标准：无</w:t>
      </w:r>
    </w:p>
    <w:p w:rsidR="00BB61A2" w:rsidRDefault="001C327B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服务标准、期限、效率等要求：无</w:t>
      </w:r>
    </w:p>
    <w:p w:rsidR="000732CB" w:rsidRDefault="000732CB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BB61A2" w:rsidRDefault="001C327B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（五）验收标准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由验收双方共同签署。</w:t>
      </w:r>
    </w:p>
    <w:p w:rsidR="00BB61A2" w:rsidRDefault="001C327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（六）采购标的的其他技术、服务等要求</w:t>
      </w:r>
    </w:p>
    <w:p w:rsidR="00BB61A2" w:rsidRDefault="001C327B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1、保修及服务</w:t>
      </w:r>
    </w:p>
    <w:p w:rsidR="00BB61A2" w:rsidRDefault="001C327B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投标人所投项目中设备必须提供至少</w:t>
      </w:r>
      <w:r w:rsidR="009E6EE7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年免费质保，单独要求除外，并每年进行免费巡检，质保期内所有设备免费保修或更换，终身保修。</w:t>
      </w:r>
    </w:p>
    <w:p w:rsidR="00BB61A2" w:rsidRDefault="001C327B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 w:rsidR="003F4F0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投标人须明确在接到服务要求时的响应时间。须明确维修点地址、负责人、联系人和联系电话，维修点具备何等维修能力等详细资料，否则为无效投标。保修期内提供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小时免费技术支持服务。自验收合格之日起，质保期内发生的相关一切费用由中标人承担，并且在保修范围内损坏而更换的部件质保期顺延。</w:t>
      </w:r>
    </w:p>
    <w:p w:rsidR="00BB61A2" w:rsidRDefault="001C327B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2、设备要求：供应商保证其提供的设备是全新的、未使用过的设备，在各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个方面符合合同规定的质量、规格和性能要求。合同设备经过正确安装、合理操作和维护保养，在设备寿命期内运转良好。在规定的质保期内，中标人应对由于设计、工艺或材料的缺陷或故障负责。</w:t>
      </w:r>
    </w:p>
    <w:p w:rsidR="00BB61A2" w:rsidRDefault="001C327B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3、所提供的技术资料完整正确，数据和资料准确无误，能够保证设备按时正确地安装、调试和验收，并能满足正常运行和维修保养的需要。</w:t>
      </w:r>
    </w:p>
    <w:p w:rsidR="00D23D4B" w:rsidRDefault="00D23D4B" w:rsidP="003F4F08">
      <w:pPr>
        <w:widowControl/>
        <w:shd w:val="clear" w:color="auto" w:fill="FFFFFF"/>
        <w:spacing w:line="360" w:lineRule="atLeast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五、评标方法和评标标准</w:t>
      </w:r>
    </w:p>
    <w:p w:rsidR="00D23D4B" w:rsidRDefault="00D23D4B" w:rsidP="00D23D4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（一）评标方法：最低评标价法□ 综合评分法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</w:p>
    <w:p w:rsidR="00D23D4B" w:rsidRDefault="00D23D4B" w:rsidP="00D23D4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（二）综合评分法评标标准：</w:t>
      </w:r>
    </w:p>
    <w:tbl>
      <w:tblPr>
        <w:tblW w:w="8731" w:type="dxa"/>
        <w:tblInd w:w="648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762"/>
        <w:gridCol w:w="179"/>
        <w:gridCol w:w="1333"/>
      </w:tblGrid>
      <w:tr w:rsidR="00D23D4B" w:rsidTr="004D3521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分值构成</w:t>
            </w:r>
          </w:p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B937B6">
            <w:pPr>
              <w:widowControl/>
              <w:spacing w:line="360" w:lineRule="atLeast"/>
              <w:ind w:firstLineChars="800" w:firstLine="192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价格分值：</w:t>
            </w:r>
            <w:r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 w:rsidR="00B937B6"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35 </w:t>
            </w: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D23D4B" w:rsidRPr="004A537C" w:rsidRDefault="00D23D4B" w:rsidP="004D3521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商务部分：</w:t>
            </w:r>
            <w:r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 w:rsidR="008818A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43</w:t>
            </w:r>
            <w:r w:rsidRPr="004A537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分</w:t>
            </w:r>
          </w:p>
          <w:p w:rsidR="00D23D4B" w:rsidRPr="004A537C" w:rsidRDefault="00D23D4B" w:rsidP="008818A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   技术部分：</w:t>
            </w:r>
            <w:r w:rsidRPr="004A537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 </w:t>
            </w:r>
            <w:r w:rsidRPr="004A537C"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 xml:space="preserve">  </w:t>
            </w:r>
            <w:r w:rsidR="008818A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22</w:t>
            </w:r>
            <w:r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D23D4B" w:rsidTr="004D3521">
        <w:trPr>
          <w:trHeight w:val="591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B937B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一、价格部分（满分</w:t>
            </w:r>
            <w:r w:rsidRPr="004A53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3</w:t>
            </w:r>
            <w:r w:rsidR="00B937B6" w:rsidRPr="004A53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D23D4B" w:rsidTr="004D3521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D23D4B" w:rsidTr="004D3521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  <w:p w:rsidR="00D23D4B" w:rsidRPr="004A537C" w:rsidRDefault="00D23D4B" w:rsidP="004D352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 w:rsidR="00D23D4B" w:rsidRPr="004A537C" w:rsidRDefault="00D23D4B" w:rsidP="00B937B6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投标报价得分=（评标基准价/投标报价）×</w:t>
            </w:r>
            <w:r w:rsidR="00B937B6"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B937B6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 w:rsidR="00B937B6" w:rsidRPr="004A53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  <w:r w:rsidRPr="004A537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D23D4B" w:rsidTr="004D3521">
        <w:trPr>
          <w:trHeight w:val="591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8818A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二、商务部分（满分</w:t>
            </w:r>
            <w:r w:rsidR="008818A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43</w:t>
            </w: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D23D4B" w:rsidTr="004D3521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A537C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D35AB7" w:rsidTr="004D3521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B7" w:rsidRPr="004A537C" w:rsidRDefault="00D35AB7" w:rsidP="004D3521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B7" w:rsidRPr="0075602D" w:rsidRDefault="00D35AB7" w:rsidP="00D35AB7">
            <w:pPr>
              <w:topLinePunct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1、根据投标人在本项目以前社会对其认可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度以及行政主管部门、工商、银行、行业部门颁发的荣誉证书等情况</w:t>
            </w:r>
            <w:r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评定，每提供一份省级及以上荣誉证书加</w:t>
            </w:r>
            <w:r w:rsidR="008E5A14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分，市级荣誉证书加</w:t>
            </w:r>
            <w:r w:rsidR="008E5A14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  <w:r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分，满分</w:t>
            </w:r>
            <w:r w:rsidR="008E5A14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  <w:r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分。</w:t>
            </w:r>
          </w:p>
          <w:p w:rsidR="00D35AB7" w:rsidRPr="0075602D" w:rsidRDefault="00D35AB7" w:rsidP="00D35AB7">
            <w:pPr>
              <w:topLinePunct/>
              <w:snapToGrid w:val="0"/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 xml:space="preserve">   2、投标人所投产品通过质量体系认证、环境体系认证、</w:t>
            </w:r>
            <w:r w:rsidRPr="0075602D">
              <w:rPr>
                <w:rFonts w:asciiTheme="majorEastAsia" w:eastAsiaTheme="majorEastAsia" w:hAnsiTheme="majorEastAsia" w:cs="Times New Roman" w:hint="eastAsia"/>
                <w:sz w:val="24"/>
              </w:rPr>
              <w:t>职业健康安全管理体系认证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，每提供一项得2分，满分6分。</w:t>
            </w:r>
          </w:p>
          <w:p w:rsidR="00D35AB7" w:rsidRPr="0075602D" w:rsidRDefault="00D35AB7" w:rsidP="00D35AB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602D">
              <w:rPr>
                <w:rFonts w:asciiTheme="majorEastAsia" w:eastAsiaTheme="majorEastAsia" w:hAnsiTheme="majorEastAsia" w:hint="eastAsia"/>
                <w:sz w:val="24"/>
              </w:rPr>
              <w:t xml:space="preserve">   3</w:t>
            </w:r>
            <w:r w:rsidR="00EA13E4" w:rsidRPr="0075602D">
              <w:rPr>
                <w:rFonts w:asciiTheme="majorEastAsia" w:eastAsiaTheme="majorEastAsia" w:hAnsiTheme="majorEastAsia" w:hint="eastAsia"/>
                <w:sz w:val="24"/>
              </w:rPr>
              <w:t>、提供生产厂家针对该项目钢琴销售</w:t>
            </w:r>
            <w:r w:rsidRPr="0075602D">
              <w:rPr>
                <w:rFonts w:asciiTheme="majorEastAsia" w:eastAsiaTheme="majorEastAsia" w:hAnsiTheme="majorEastAsia" w:hint="eastAsia"/>
                <w:sz w:val="24"/>
              </w:rPr>
              <w:t>的授权书得</w:t>
            </w:r>
            <w:r w:rsidR="008E5A14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Pr="0075602D">
              <w:rPr>
                <w:rFonts w:asciiTheme="majorEastAsia" w:eastAsiaTheme="majorEastAsia" w:hAnsiTheme="majorEastAsia" w:hint="eastAsia"/>
                <w:sz w:val="24"/>
              </w:rPr>
              <w:t>分。</w:t>
            </w:r>
          </w:p>
          <w:p w:rsidR="00D35AB7" w:rsidRPr="0075602D" w:rsidRDefault="008E5A14" w:rsidP="00D35AB7">
            <w:pPr>
              <w:topLinePunct/>
              <w:snapToGrid w:val="0"/>
              <w:spacing w:line="360" w:lineRule="auto"/>
              <w:ind w:firstLineChars="135" w:firstLine="324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  <w:r w:rsidR="00D35AB7"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、业绩（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  <w:r w:rsidR="00D35AB7" w:rsidRPr="0075602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  <w:p w:rsidR="00D35AB7" w:rsidRPr="0075602D" w:rsidRDefault="00D35AB7" w:rsidP="008E5A14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提供2015年1月1日以来类似业绩，每有一项加</w:t>
            </w:r>
            <w:r w:rsidR="008E5A14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分，（</w:t>
            </w:r>
            <w:r w:rsidR="008029BA" w:rsidRPr="0075602D">
              <w:rPr>
                <w:rFonts w:asciiTheme="majorEastAsia" w:eastAsiaTheme="majorEastAsia" w:hAnsiTheme="majorEastAsia" w:cs="宋体" w:hint="eastAsia"/>
                <w:sz w:val="24"/>
              </w:rPr>
              <w:t>招标文件中提供合同、中标通知书复印件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）。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AB7" w:rsidRPr="0075602D" w:rsidRDefault="00D35AB7" w:rsidP="00750B7D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仿宋"/>
                <w:b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24"/>
              </w:rPr>
              <w:t>2</w:t>
            </w:r>
            <w:r w:rsidR="00750B7D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24"/>
              </w:rPr>
              <w:t>8</w:t>
            </w:r>
            <w:r w:rsidRPr="0075602D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24"/>
              </w:rPr>
              <w:t>分</w:t>
            </w:r>
          </w:p>
        </w:tc>
      </w:tr>
      <w:tr w:rsidR="00D23D4B" w:rsidTr="004D3521">
        <w:trPr>
          <w:trHeight w:val="121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D23D4B" w:rsidP="004D3521">
            <w:pPr>
              <w:autoSpaceDE w:val="0"/>
              <w:autoSpaceDN w:val="0"/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A537C">
              <w:rPr>
                <w:rFonts w:ascii="宋体" w:eastAsia="宋体" w:hAnsi="宋体" w:cs="宋体" w:hint="eastAsia"/>
                <w:sz w:val="24"/>
              </w:rPr>
              <w:lastRenderedPageBreak/>
              <w:t>投标文件规范程度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4B" w:rsidRPr="0075602D" w:rsidRDefault="00D23D4B" w:rsidP="004D3521">
            <w:pPr>
              <w:topLinePunct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1、装订规范、文字清晰、无差错</w:t>
            </w:r>
            <w:r w:rsidR="008E5A14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分；</w:t>
            </w:r>
          </w:p>
          <w:p w:rsidR="00D23D4B" w:rsidRPr="0075602D" w:rsidRDefault="00D23D4B" w:rsidP="008E5A14">
            <w:pPr>
              <w:topLinePunct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2、所提供资料准确完整</w:t>
            </w:r>
            <w:r w:rsidR="008E5A14">
              <w:rPr>
                <w:rFonts w:asciiTheme="majorEastAsia" w:eastAsiaTheme="majorEastAsia" w:hAnsiTheme="majorEastAsia" w:cs="宋体" w:hint="eastAsia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分。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8E5A14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6</w:t>
            </w:r>
            <w:r w:rsidR="00D23D4B"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分</w:t>
            </w:r>
          </w:p>
        </w:tc>
      </w:tr>
      <w:tr w:rsidR="00D23D4B" w:rsidTr="004A575F">
        <w:trPr>
          <w:trHeight w:val="88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4A537C" w:rsidRDefault="00786B25" w:rsidP="004D3521">
            <w:pPr>
              <w:autoSpaceDE w:val="0"/>
              <w:autoSpaceDN w:val="0"/>
              <w:spacing w:line="460" w:lineRule="exact"/>
              <w:jc w:val="center"/>
              <w:rPr>
                <w:rFonts w:ascii="宋体" w:eastAsia="宋体" w:hAnsi="宋体" w:cs="宋体"/>
                <w:spacing w:val="10"/>
                <w:sz w:val="24"/>
              </w:rPr>
            </w:pPr>
            <w:r w:rsidRPr="004A537C">
              <w:rPr>
                <w:rFonts w:ascii="宋体" w:eastAsia="宋体" w:hAnsi="宋体" w:cs="宋体" w:hint="eastAsia"/>
                <w:spacing w:val="10"/>
                <w:sz w:val="24"/>
              </w:rPr>
              <w:t>技术人员</w:t>
            </w:r>
          </w:p>
          <w:p w:rsidR="00D23D4B" w:rsidRPr="004A537C" w:rsidRDefault="00D23D4B" w:rsidP="004D3521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4B" w:rsidRPr="0075602D" w:rsidRDefault="00D23D4B" w:rsidP="008E5A14">
            <w:pPr>
              <w:topLinePunct/>
              <w:snapToGrid w:val="0"/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具</w:t>
            </w:r>
            <w:r w:rsidR="00EA13E4"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有国家劳动部门或钢琴厂家</w:t>
            </w:r>
            <w:r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颁发的</w:t>
            </w:r>
            <w:r w:rsidR="00786B25"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调律师</w:t>
            </w:r>
            <w:r w:rsidR="00EA13E4"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证书</w:t>
            </w:r>
            <w:r w:rsidR="00786B25"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，每人</w:t>
            </w:r>
            <w:r w:rsidR="008E5A14"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分，满分</w:t>
            </w:r>
            <w:r w:rsidR="008E5A14"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 w:rsidRPr="0075602D">
              <w:rPr>
                <w:rFonts w:asciiTheme="majorEastAsia" w:eastAsiaTheme="majorEastAsia" w:hAnsiTheme="majorEastAsia" w:cstheme="majorEastAsia" w:hint="eastAsia"/>
                <w:sz w:val="24"/>
              </w:rPr>
              <w:t>分。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8E5A14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9</w:t>
            </w:r>
            <w:r w:rsidR="00D23D4B"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分</w:t>
            </w:r>
          </w:p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</w:tr>
      <w:tr w:rsidR="00D23D4B" w:rsidTr="004D3521">
        <w:trPr>
          <w:trHeight w:val="623"/>
        </w:trPr>
        <w:tc>
          <w:tcPr>
            <w:tcW w:w="87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D23D4B" w:rsidP="008818A0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三、技术部分（满分</w:t>
            </w:r>
            <w:r w:rsidR="008818A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22</w:t>
            </w: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分）</w:t>
            </w:r>
          </w:p>
        </w:tc>
      </w:tr>
      <w:tr w:rsidR="00D23D4B" w:rsidTr="004D3521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Default="00D23D4B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D23D4B" w:rsidTr="004D3521">
        <w:trPr>
          <w:trHeight w:val="1756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对招标文件</w:t>
            </w:r>
          </w:p>
          <w:p w:rsidR="00D23D4B" w:rsidRPr="0075602D" w:rsidRDefault="00D23D4B" w:rsidP="004D3521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响应程度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4B" w:rsidRPr="0075602D" w:rsidRDefault="00256069" w:rsidP="008E5A14">
            <w:pPr>
              <w:autoSpaceDE w:val="0"/>
              <w:autoSpaceDN w:val="0"/>
              <w:spacing w:line="460" w:lineRule="exact"/>
              <w:ind w:firstLineChars="200" w:firstLine="480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>所投钢琴的</w:t>
            </w:r>
            <w:r w:rsidR="003529F9" w:rsidRPr="0075602D">
              <w:rPr>
                <w:rFonts w:asciiTheme="majorEastAsia" w:eastAsiaTheme="majorEastAsia" w:hAnsiTheme="majorEastAsia" w:cs="宋体" w:hint="eastAsia"/>
                <w:sz w:val="24"/>
              </w:rPr>
              <w:t>琴弦、弦轴、弦槌的技术参数优于“采购清单”</w:t>
            </w:r>
            <w:r w:rsidR="003529F9" w:rsidRPr="0075602D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 xml:space="preserve"> 中技术参数，每优一项加</w:t>
            </w:r>
            <w:r w:rsidR="008E5A1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4</w:t>
            </w:r>
            <w:r w:rsidR="003529F9" w:rsidRPr="0075602D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分。满分</w:t>
            </w:r>
            <w:r w:rsidR="008E5A14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12</w:t>
            </w:r>
            <w:r w:rsidR="003529F9" w:rsidRPr="0075602D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Default="00D23D4B" w:rsidP="008E5A1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="008E5A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D23D4B" w:rsidTr="004D3521">
        <w:trPr>
          <w:trHeight w:val="2802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Pr="0075602D" w:rsidRDefault="00D23D4B" w:rsidP="004D3521">
            <w:pPr>
              <w:autoSpaceDE w:val="0"/>
              <w:autoSpaceDN w:val="0"/>
              <w:spacing w:line="4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pacing w:val="10"/>
                <w:sz w:val="24"/>
              </w:rPr>
              <w:t>售后服务</w:t>
            </w:r>
          </w:p>
        </w:tc>
        <w:tc>
          <w:tcPr>
            <w:tcW w:w="5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4B" w:rsidRPr="0075602D" w:rsidRDefault="00D23D4B" w:rsidP="004D3521">
            <w:pPr>
              <w:topLinePunct/>
              <w:snapToGrid w:val="0"/>
              <w:spacing w:line="360" w:lineRule="auto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sz w:val="24"/>
              </w:rPr>
              <w:t xml:space="preserve"> </w:t>
            </w:r>
            <w:r w:rsidRPr="0075602D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1、质保期满足招标要求的得</w:t>
            </w:r>
            <w:r w:rsidR="008E5A1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3</w:t>
            </w:r>
            <w:r w:rsidRPr="0075602D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分；延保一年加1分，最多</w:t>
            </w:r>
            <w:r w:rsidR="008E5A14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6</w:t>
            </w:r>
            <w:r w:rsidRPr="0075602D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分。</w:t>
            </w:r>
          </w:p>
          <w:p w:rsidR="00D23D4B" w:rsidRPr="0075602D" w:rsidRDefault="00D23D4B" w:rsidP="004D352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602D">
              <w:rPr>
                <w:rFonts w:asciiTheme="majorEastAsia" w:eastAsiaTheme="majorEastAsia" w:hAnsiTheme="majorEastAsia" w:hint="eastAsia"/>
                <w:sz w:val="24"/>
              </w:rPr>
              <w:t xml:space="preserve"> 2、提供生产厂家针对该项目的售后服务承诺函得</w:t>
            </w:r>
            <w:r w:rsidR="008E5A14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Pr="0075602D">
              <w:rPr>
                <w:rFonts w:asciiTheme="majorEastAsia" w:eastAsiaTheme="majorEastAsia" w:hAnsiTheme="majorEastAsia" w:hint="eastAsia"/>
                <w:sz w:val="24"/>
              </w:rPr>
              <w:t>分。</w:t>
            </w:r>
          </w:p>
          <w:p w:rsidR="00D23D4B" w:rsidRPr="0075602D" w:rsidRDefault="00D23D4B" w:rsidP="00B937B6">
            <w:pPr>
              <w:widowControl/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75602D"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4B" w:rsidRDefault="008E5A14" w:rsidP="004D352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 w:rsidR="00D23D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</w:tr>
    </w:tbl>
    <w:p w:rsidR="00D23D4B" w:rsidRDefault="00D23D4B" w:rsidP="00D23D4B">
      <w:pPr>
        <w:snapToGrid w:val="0"/>
        <w:spacing w:line="500" w:lineRule="exact"/>
        <w:rPr>
          <w:rFonts w:ascii="黑体" w:eastAsia="黑体" w:hAnsi="黑体"/>
          <w:color w:val="000000"/>
          <w:sz w:val="24"/>
        </w:rPr>
      </w:pPr>
    </w:p>
    <w:p w:rsidR="00D23D4B" w:rsidRDefault="00D23D4B" w:rsidP="00D23D4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六、采购资金支付</w:t>
      </w:r>
    </w:p>
    <w:p w:rsidR="00D23D4B" w:rsidRDefault="00D23D4B" w:rsidP="00D23D4B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 w:rsidR="00D23D4B" w:rsidRDefault="00D23D4B" w:rsidP="00D23D4B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（二）支付时间及条件：全部设备安装、调试完成并验收通过后，支付合同价款的90%，一年质保期满后，支付合同价款的10%。</w:t>
      </w:r>
    </w:p>
    <w:p w:rsidR="00D23D4B" w:rsidRDefault="00D23D4B" w:rsidP="00D23D4B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七、采购单位联系方式及地址</w:t>
      </w:r>
    </w:p>
    <w:p w:rsidR="00D23D4B" w:rsidRDefault="00D23D4B" w:rsidP="00D23D4B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联系人：聂</w:t>
      </w:r>
      <w:r w:rsidR="00323F4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松芽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              联系电话：15393783526</w:t>
      </w:r>
    </w:p>
    <w:p w:rsidR="00BB61A2" w:rsidRPr="00D35AB7" w:rsidRDefault="00D23D4B" w:rsidP="00D35AB7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地址：</w:t>
      </w:r>
      <w:r w:rsidR="00323F4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许昌市襄城县城关镇利民西街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许昌幼儿师范学校</w:t>
      </w:r>
    </w:p>
    <w:sectPr w:rsidR="00BB61A2" w:rsidRPr="00D35AB7" w:rsidSect="00BB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55" w:rsidRDefault="00537555" w:rsidP="00A62669">
      <w:r>
        <w:separator/>
      </w:r>
    </w:p>
  </w:endnote>
  <w:endnote w:type="continuationSeparator" w:id="0">
    <w:p w:rsidR="00537555" w:rsidRDefault="00537555" w:rsidP="00A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55" w:rsidRDefault="00537555" w:rsidP="00A62669">
      <w:r>
        <w:separator/>
      </w:r>
    </w:p>
  </w:footnote>
  <w:footnote w:type="continuationSeparator" w:id="0">
    <w:p w:rsidR="00537555" w:rsidRDefault="00537555" w:rsidP="00A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47680"/>
    <w:multiLevelType w:val="singleLevel"/>
    <w:tmpl w:val="BFA4768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46512"/>
    <w:rsid w:val="000179A6"/>
    <w:rsid w:val="00027504"/>
    <w:rsid w:val="000732CB"/>
    <w:rsid w:val="000B0A2D"/>
    <w:rsid w:val="000D68A8"/>
    <w:rsid w:val="00153C30"/>
    <w:rsid w:val="00190FB9"/>
    <w:rsid w:val="001C1AE1"/>
    <w:rsid w:val="001C327B"/>
    <w:rsid w:val="001C5234"/>
    <w:rsid w:val="001E71C8"/>
    <w:rsid w:val="00256069"/>
    <w:rsid w:val="00271BD6"/>
    <w:rsid w:val="002A63F0"/>
    <w:rsid w:val="002B012A"/>
    <w:rsid w:val="002B5E31"/>
    <w:rsid w:val="002E7FE8"/>
    <w:rsid w:val="00323F48"/>
    <w:rsid w:val="003529F9"/>
    <w:rsid w:val="00364FAA"/>
    <w:rsid w:val="003A2687"/>
    <w:rsid w:val="003B1316"/>
    <w:rsid w:val="003D22EE"/>
    <w:rsid w:val="003F4F08"/>
    <w:rsid w:val="004139A8"/>
    <w:rsid w:val="00421EA0"/>
    <w:rsid w:val="00422748"/>
    <w:rsid w:val="0045321B"/>
    <w:rsid w:val="004A537C"/>
    <w:rsid w:val="004A575F"/>
    <w:rsid w:val="00537555"/>
    <w:rsid w:val="00556D64"/>
    <w:rsid w:val="005D1992"/>
    <w:rsid w:val="005E3CA1"/>
    <w:rsid w:val="005F304B"/>
    <w:rsid w:val="00610A53"/>
    <w:rsid w:val="006366BF"/>
    <w:rsid w:val="00641A93"/>
    <w:rsid w:val="006C0C5E"/>
    <w:rsid w:val="006E68B0"/>
    <w:rsid w:val="00717178"/>
    <w:rsid w:val="00750B7D"/>
    <w:rsid w:val="0075602D"/>
    <w:rsid w:val="00786B25"/>
    <w:rsid w:val="007A0DA7"/>
    <w:rsid w:val="007D17E0"/>
    <w:rsid w:val="008029BA"/>
    <w:rsid w:val="00871478"/>
    <w:rsid w:val="008818A0"/>
    <w:rsid w:val="008900C2"/>
    <w:rsid w:val="008D27C9"/>
    <w:rsid w:val="008E5A14"/>
    <w:rsid w:val="008E5E5F"/>
    <w:rsid w:val="008F56EA"/>
    <w:rsid w:val="00902B25"/>
    <w:rsid w:val="00944DEA"/>
    <w:rsid w:val="009A611E"/>
    <w:rsid w:val="009E6EE7"/>
    <w:rsid w:val="009F017F"/>
    <w:rsid w:val="00A62669"/>
    <w:rsid w:val="00A858D7"/>
    <w:rsid w:val="00A94FCC"/>
    <w:rsid w:val="00B937B6"/>
    <w:rsid w:val="00BB61A2"/>
    <w:rsid w:val="00BE5517"/>
    <w:rsid w:val="00C16F86"/>
    <w:rsid w:val="00C84B40"/>
    <w:rsid w:val="00D1740B"/>
    <w:rsid w:val="00D221C9"/>
    <w:rsid w:val="00D23D4B"/>
    <w:rsid w:val="00D35AB7"/>
    <w:rsid w:val="00D42EDD"/>
    <w:rsid w:val="00D86488"/>
    <w:rsid w:val="00E3792E"/>
    <w:rsid w:val="00E47495"/>
    <w:rsid w:val="00E52AEC"/>
    <w:rsid w:val="00E73C0A"/>
    <w:rsid w:val="00E77312"/>
    <w:rsid w:val="00EA13E4"/>
    <w:rsid w:val="00EB7E3F"/>
    <w:rsid w:val="00EC7BF4"/>
    <w:rsid w:val="00F14151"/>
    <w:rsid w:val="00F21E12"/>
    <w:rsid w:val="00F75DAA"/>
    <w:rsid w:val="00F86376"/>
    <w:rsid w:val="00FC6C6E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1331B4E"/>
    <w:rsid w:val="35155903"/>
    <w:rsid w:val="37800BBD"/>
    <w:rsid w:val="38036291"/>
    <w:rsid w:val="3B96326E"/>
    <w:rsid w:val="3DBF015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6984FDF"/>
    <w:rsid w:val="5A322ACA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1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B61A2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B61A2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BB61A2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BB61A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BB61A2"/>
    <w:rPr>
      <w:kern w:val="2"/>
      <w:sz w:val="18"/>
      <w:szCs w:val="18"/>
    </w:rPr>
  </w:style>
  <w:style w:type="paragraph" w:styleId="a5">
    <w:name w:val="header"/>
    <w:basedOn w:val="a"/>
    <w:link w:val="Char0"/>
    <w:rsid w:val="00A62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62669"/>
    <w:rPr>
      <w:kern w:val="2"/>
      <w:sz w:val="18"/>
      <w:szCs w:val="18"/>
    </w:rPr>
  </w:style>
  <w:style w:type="paragraph" w:styleId="a6">
    <w:name w:val="footer"/>
    <w:basedOn w:val="a"/>
    <w:link w:val="Char1"/>
    <w:rsid w:val="00A62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626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340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2018-06-26T03:28:00Z</cp:lastPrinted>
  <dcterms:created xsi:type="dcterms:W3CDTF">2018-03-15T09:39:00Z</dcterms:created>
  <dcterms:modified xsi:type="dcterms:W3CDTF">2018-07-15T08:11:00Z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