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right="0"/>
        <w:jc w:val="center"/>
        <w:rPr>
          <w:b w:val="0"/>
          <w:i w:val="0"/>
          <w:spacing w:val="-2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文峰路隧道引墙刷漆</w:t>
      </w:r>
      <w:r>
        <w:rPr>
          <w:rFonts w:hint="eastAsia" w:ascii="仿宋_GB2312" w:hAnsi="微软雅黑" w:eastAsia="仿宋_GB2312" w:cs="仿宋_GB2312"/>
          <w:b/>
          <w:i w:val="0"/>
          <w:color w:val="000000"/>
          <w:spacing w:val="-20"/>
          <w:kern w:val="0"/>
          <w:sz w:val="32"/>
          <w:szCs w:val="32"/>
          <w:u w:val="none"/>
          <w:shd w:val="clear" w:fill="FFFFFF"/>
          <w:lang w:val="en-US" w:eastAsia="zh-CN" w:bidi="ar"/>
        </w:rPr>
        <w:t>采购需求、评标标准等说明</w:t>
      </w:r>
    </w:p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56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 </w:t>
      </w:r>
    </w:p>
    <w:p>
      <w:pPr>
        <w:spacing w:line="56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一、项目概况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（一）项目名称：文峰路隧道引墙刷漆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（二）采购方式：竞争性谈判     </w:t>
      </w:r>
      <w:bookmarkStart w:id="0" w:name="_GoBack"/>
      <w:bookmarkEnd w:id="0"/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（三）主要内容、数量及要求：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铲除文峰路隧道引墙现状墙皮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5400平方米，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清理基面后，批刮墙面腻子两遍，每遍腻子批刮涂完成后，用砂纸打磨平整，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粉刷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4225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平方米白色外墙漆两遍，粉刷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1175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平方米灰色墙裙漆两遍。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（四）预算金额：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13.9</w:t>
      </w:r>
      <w:r>
        <w:rPr>
          <w:rFonts w:hint="eastAsia" w:ascii="仿宋" w:hAnsi="仿宋" w:eastAsia="仿宋" w:cs="仿宋"/>
          <w:sz w:val="30"/>
          <w:szCs w:val="30"/>
        </w:rPr>
        <w:t>万元 ；最高限价：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13.9</w:t>
      </w:r>
      <w:r>
        <w:rPr>
          <w:rFonts w:hint="eastAsia" w:ascii="仿宋" w:hAnsi="仿宋" w:eastAsia="仿宋" w:cs="仿宋"/>
          <w:sz w:val="30"/>
          <w:szCs w:val="30"/>
        </w:rPr>
        <w:t>万元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（五）交付（服务、施工）时间：合同签订后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日内交付使用。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（六）交付（服务、施工）地点：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文峰路隧道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（七）进口产品：不允许。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（八）分包：不允许</w:t>
      </w:r>
    </w:p>
    <w:p>
      <w:pPr>
        <w:spacing w:line="56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二、需要落实的政府采购政策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本项目落实节能环保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、中小微型企业扶持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、残疾人福利性单位扶持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等相关政府采购政策。</w:t>
      </w:r>
    </w:p>
    <w:p>
      <w:pPr>
        <w:spacing w:line="560" w:lineRule="exact"/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三、投标人资格要求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（一）具备《政府采购法》第二十二条第一款规定条件并提供相关材料。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（二）本次招标接受□不接受</w:t>
      </w:r>
      <w:r>
        <w:rPr>
          <w:rFonts w:hint="eastAsia" w:ascii="微软雅黑" w:hAnsi="微软雅黑" w:eastAsia="微软雅黑" w:cs="微软雅黑"/>
          <w:b w:val="0"/>
          <w:i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联合体投标。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（三）根据采购项目特殊要求，规定投标人的特定条件：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须具备市政设施维修服务资格，具有良好商业信誉，财务状况良好, 具有履行合同所必需的设备和专业技术能力。</w:t>
      </w:r>
    </w:p>
    <w:p>
      <w:pPr>
        <w:spacing w:line="56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四、采购需求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60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（一）本项目需实现的功能或者目标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铲除文峰路隧道引墙现状墙皮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5400平方米，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清理基面后，批刮墙面腻子两遍，每遍腻子批刮涂完成后，用砂纸打磨平整，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粉刷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4225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平方米白色外墙漆两遍，粉刷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1175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平方米灰色墙裙漆两遍。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重新粉刷后的文峰路隧道引墙达到墙面整洁、光滑、美观，墙体不得出现脱落、起皮，较大面积发花、脱色现象。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（二）采购标的执行标准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《建筑工程施工质量验收统一标准》GB50300-2013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《建筑装饰工程施工及验收规范》（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JGJ73-91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其他相关的规范、标准、文件。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4.现状墙皮铲除：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采用清水均匀喷洒，待墙面充分湿润后，进行现状墙皮铲除，墙面铲除时应做好好墙面附属物的保护工作。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4.2墙面铲除应自上而下由人工使用扁铲、手锤、刮板等工具进行逐段铲除。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4.3铲除墙皮的同时，应清除基层表面的松动面层，露出坚实基层，及时对墙体基层有缺陷的地方进行修补。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4.4墙面铲除时，要做到及时清运垃圾，不得积压，清运时做好洒水降尘措施。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4.5验收合格后，方可进入下一步施工工序。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4.6施工期间做好安全防护工作。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5.批刮腻子：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5.1在批刮腻子前，应对墙面凹凸不平处进行认真检查，对墙面进行清理，清除表面浮砂、灰土，墙面必须平整、坚实、无油污、浮灰等脏物，脱皮、空鼓、粉化部分必须铲除，验收合格后，方可进入下一步施工工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5.2外墙腻子粉严格按照使用方法进行调试，确保水灰比达到施工技术质量要求，静置后即可使用。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5.3腻子粉调成膏状后应在4—5小时内使用，避免时间过长变质。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5.4腻子批刮分两次进行，第二次涂层在前涂层干透，且验收合格后方可施工。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5.5每层腻子干透后，用细砂纸打磨，并把粉尘扫净达到表面光滑平整，达到验收程度。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5.6施工期间做好安全防护工作。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6.粉刷墙面面漆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6.1将外墙漆按产品说明要求的比例用水稀释并搅拌均匀。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6.2墙面分色处，先用粉线包弹出分色线，涂刷时在交色部位留出1-2cm余地。先用滚筒刷蘸面漆均匀涂布，随即用排笔刷展平涂痕和溅沫，防止透底和流坠。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6.3每个涂刷面均应从边缘开始向另一侧涂刷，应一次完成，以免出现接痕。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6.4第一遍面漆涂刷完毕，干透后，应进行工程质量验收，验收合格后再涂刷第二遍面漆。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6.5涂刷第二遍面漆前，亦可用细砂纸将上道涂层轻轻砂光，以提高装装饰效果。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6.6易被交叉作业污染的部位应较后进行施工，分色线处应先涂浅色面漆，后涂深色面漆。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6.7施工期间做好安全防护工作。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7.白色外墙</w:t>
      </w:r>
      <w:r>
        <w:rPr>
          <w:rFonts w:hint="eastAsia" w:ascii="仿宋" w:hAnsi="仿宋" w:eastAsia="仿宋" w:cs="仿宋"/>
          <w:sz w:val="28"/>
          <w:szCs w:val="28"/>
        </w:rPr>
        <w:t>技术规格及主要参数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7.1清除现状墙皮：清除后的基层达到坚实无松动，缺陷处需修补，基层表面干净无浮尘。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7.2涂刮腻子两遍：腻子层与墙体形成高强度的整体，增加弹性涂料与基层的附着力。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（1）粘结强度：标准状态≥0.7Mpa，浸水后≥0.5Mpa。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（2）耐水性：96h涂层无起鼓、开裂。剥落，与未浸泡部分相比，允许颜色轻微变化。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（3）耐碱性：96h涂层无起鼓、开裂。剥落，与未浸泡部分相比，允许颜色轻微变化。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（4）干燥时间（表干）≤4h。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（5）容器中状态：搅拌后无结块，成均匀状态。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（6）施工性：喷涂无困难。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（7）低温贮存稳定性：3次试验后，无结块、凝聚及组成物的变化。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（8）初期干燥抗裂性：无裂纹。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（9）耐冲击性：涂层无裂纹、剥落及明显变形。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（10）耐沾污性：5次循环试验后≤2级。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（11）规格：20kg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7.3外墙乳胶漆两遍：高弹性，有效覆盖细微裂纹超强的疏水性，保持墙体清洁透气耐各种气候损害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（1）规格：20kg/桶。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（2）容器中的状态：无硬块，搅拌后呈均匀状态。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（3）施工性：刷涂两遍无障碍。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（4）低温稳定性：不变质。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（5）干燥时间（表干）≤2h。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（6）耐碱性（48h）：无异常。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（7）涂膜外观：正常。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灰色墙裙</w:t>
      </w:r>
      <w:r>
        <w:rPr>
          <w:rFonts w:hint="eastAsia" w:ascii="仿宋" w:hAnsi="仿宋" w:eastAsia="仿宋" w:cs="仿宋"/>
          <w:sz w:val="28"/>
          <w:szCs w:val="28"/>
        </w:rPr>
        <w:t>技术规格及主要参数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8.1清除现状墙皮：清除后的基层达到坚实无松动，缺陷处需修补，基层表面干净无浮尘。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8.2涂刮腻子两遍：腻子层与墙体形成高强度的整体，增加弹性涂料与基层的附着力。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（1）粘结强度：标准状态≥0.7Mpa，浸水后≥0.5Mpa。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（2）耐水性：96h涂层无起鼓、开裂。剥落，与未浸泡部分相比，允许颜色轻微变化。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（3）耐碱性：96h涂层无起鼓、开裂。剥落，与未浸泡部分相比，允许颜色轻微变化。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（4）干燥时间（表干）≤4h。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（5）容器中状态：搅拌后无结块，成均匀状态。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（6）施工性：喷涂无困难。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（7）低温贮存稳定性：3次试验后，无结块、凝聚及组成物的变化。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（8）初期干燥抗裂性：无裂纹。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（9）耐冲击性：涂层无裂纹、剥落及明显变形。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（10）耐沾污性：5次循环试验后≤2级。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（11）规格：20kg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8.3外墙乳胶漆两遍：高弹性，有效覆盖细微裂纹超强的疏水性，保持墙体清洁透气耐各种气候损害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（1）规格：20kg/桶。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（2）容器中的状态：无硬块，搅拌后呈均匀状态。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（3）施工性：刷涂两遍无障碍。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（4）低温稳定性：不变质。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（5）干燥时间（表干）≤2h。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（6）耐碱性（48h）：无异常。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（7）涂膜外观：正常。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（8）颜色要求：外观色彩保持一致，无色差。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）服务标准、期限、效率等要求</w:t>
      </w:r>
    </w:p>
    <w:p>
      <w:pPr>
        <w:spacing w:line="56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服务标准按照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建筑工程施工质量</w:t>
      </w:r>
      <w:r>
        <w:rPr>
          <w:rFonts w:hint="eastAsia" w:ascii="仿宋_GB2312" w:hAnsi="仿宋_GB2312" w:eastAsia="仿宋_GB2312" w:cs="仿宋_GB2312"/>
          <w:sz w:val="30"/>
          <w:szCs w:val="30"/>
        </w:rPr>
        <w:t>标准执行，服务期限不少于12个月。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）验收标准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专门成立3人项目验收小组，对项目每道工序按照验收规范进行过程验收，项目完工后，进行综合验收，并出具项目验收报告。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）采购标的的其他技术、服务等要求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制定完整且详细的施工组织方案，确保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刷漆</w:t>
      </w:r>
      <w:r>
        <w:rPr>
          <w:rFonts w:hint="eastAsia" w:ascii="仿宋" w:hAnsi="仿宋" w:eastAsia="仿宋" w:cs="仿宋"/>
          <w:sz w:val="30"/>
          <w:szCs w:val="30"/>
        </w:rPr>
        <w:t>质量的技术组织措施的合理性与完整性，确保安全生产、文明施工的技术组织措施的合理性与完整性。</w:t>
      </w:r>
    </w:p>
    <w:p>
      <w:pPr>
        <w:spacing w:line="560" w:lineRule="exact"/>
        <w:ind w:firstLine="602" w:firstLineChars="2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五、评标方法和评标标准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评标方法：最低评标价法</w:t>
      </w:r>
    </w:p>
    <w:p>
      <w:pPr>
        <w:spacing w:line="560" w:lineRule="exact"/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六、采购资金支付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（一）支付方式：银行转账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（二）支付时间及条件：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墙漆涂刷完毕</w:t>
      </w:r>
      <w:r>
        <w:rPr>
          <w:rFonts w:hint="eastAsia" w:ascii="仿宋" w:hAnsi="仿宋" w:eastAsia="仿宋" w:cs="仿宋"/>
          <w:sz w:val="30"/>
          <w:szCs w:val="30"/>
        </w:rPr>
        <w:t>且验收合格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后，一次性付款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七、联系方式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谌少军</w:t>
      </w:r>
      <w:r>
        <w:rPr>
          <w:rFonts w:hint="eastAsia" w:ascii="仿宋" w:hAnsi="仿宋" w:eastAsia="仿宋" w:cs="仿宋"/>
          <w:sz w:val="30"/>
          <w:szCs w:val="30"/>
        </w:rPr>
        <w:t>      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13700899991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单位地址：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许昌市创业服务中心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1321室</w:t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spacing w:line="560" w:lineRule="exact"/>
        <w:ind w:firstLine="4800" w:firstLineChars="1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单位全称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0"/>
          <w:szCs w:val="30"/>
          <w:u w:val="none"/>
          <w:shd w:val="clear" w:fill="FFFFFF"/>
          <w:lang w:val="en-US" w:eastAsia="zh-CN" w:bidi="ar"/>
        </w:rPr>
        <w:t>（加盖单位公章）</w:t>
      </w:r>
    </w:p>
    <w:p>
      <w:pPr>
        <w:spacing w:line="560" w:lineRule="exact"/>
        <w:ind w:firstLine="6000" w:firstLineChars="20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4BC5"/>
    <w:rsid w:val="00013361"/>
    <w:rsid w:val="002F27F2"/>
    <w:rsid w:val="003D2E30"/>
    <w:rsid w:val="004836D7"/>
    <w:rsid w:val="004946FE"/>
    <w:rsid w:val="004E51EB"/>
    <w:rsid w:val="00526D24"/>
    <w:rsid w:val="00674BC5"/>
    <w:rsid w:val="0075722C"/>
    <w:rsid w:val="0083074B"/>
    <w:rsid w:val="00844D1E"/>
    <w:rsid w:val="008B51EA"/>
    <w:rsid w:val="008E78B4"/>
    <w:rsid w:val="009601D4"/>
    <w:rsid w:val="009F3057"/>
    <w:rsid w:val="00AF34A7"/>
    <w:rsid w:val="00B55836"/>
    <w:rsid w:val="00C46C6E"/>
    <w:rsid w:val="00CF20D6"/>
    <w:rsid w:val="00E24F41"/>
    <w:rsid w:val="00E558BE"/>
    <w:rsid w:val="01A178AD"/>
    <w:rsid w:val="027B5FC0"/>
    <w:rsid w:val="035C327B"/>
    <w:rsid w:val="04CE3E7C"/>
    <w:rsid w:val="056623B2"/>
    <w:rsid w:val="05872CE5"/>
    <w:rsid w:val="07675174"/>
    <w:rsid w:val="09551AA8"/>
    <w:rsid w:val="0A9F59B4"/>
    <w:rsid w:val="0C317658"/>
    <w:rsid w:val="0DCE3806"/>
    <w:rsid w:val="0EF83AAD"/>
    <w:rsid w:val="10434F07"/>
    <w:rsid w:val="120A28AB"/>
    <w:rsid w:val="12D16C35"/>
    <w:rsid w:val="13983E36"/>
    <w:rsid w:val="167F54E3"/>
    <w:rsid w:val="16FA6FAD"/>
    <w:rsid w:val="18E90F62"/>
    <w:rsid w:val="1983550B"/>
    <w:rsid w:val="1A847C0A"/>
    <w:rsid w:val="2089391F"/>
    <w:rsid w:val="22104D22"/>
    <w:rsid w:val="23E1574C"/>
    <w:rsid w:val="25777E5C"/>
    <w:rsid w:val="264F367F"/>
    <w:rsid w:val="28092513"/>
    <w:rsid w:val="295C3872"/>
    <w:rsid w:val="299B617D"/>
    <w:rsid w:val="2B5C703B"/>
    <w:rsid w:val="2BC92DEF"/>
    <w:rsid w:val="2C7954E6"/>
    <w:rsid w:val="2E4271FF"/>
    <w:rsid w:val="2FB45847"/>
    <w:rsid w:val="32022BEE"/>
    <w:rsid w:val="32EB203A"/>
    <w:rsid w:val="35455640"/>
    <w:rsid w:val="36196F2C"/>
    <w:rsid w:val="3871693C"/>
    <w:rsid w:val="3904285A"/>
    <w:rsid w:val="3AF43357"/>
    <w:rsid w:val="3C422CE5"/>
    <w:rsid w:val="3DDB0D69"/>
    <w:rsid w:val="3ECC742C"/>
    <w:rsid w:val="3F3244DA"/>
    <w:rsid w:val="428113B1"/>
    <w:rsid w:val="43126CBD"/>
    <w:rsid w:val="449C3337"/>
    <w:rsid w:val="4508246D"/>
    <w:rsid w:val="45884035"/>
    <w:rsid w:val="47A42772"/>
    <w:rsid w:val="4A0111E5"/>
    <w:rsid w:val="4A643CE2"/>
    <w:rsid w:val="4A6D0E34"/>
    <w:rsid w:val="4C8219C7"/>
    <w:rsid w:val="4C837489"/>
    <w:rsid w:val="4D555D35"/>
    <w:rsid w:val="4F3742E3"/>
    <w:rsid w:val="4F8F3050"/>
    <w:rsid w:val="50D75E70"/>
    <w:rsid w:val="51BD785D"/>
    <w:rsid w:val="521733F1"/>
    <w:rsid w:val="53730E21"/>
    <w:rsid w:val="5461085A"/>
    <w:rsid w:val="54E6208A"/>
    <w:rsid w:val="54EC4A9E"/>
    <w:rsid w:val="55275432"/>
    <w:rsid w:val="55A42636"/>
    <w:rsid w:val="55D56B6C"/>
    <w:rsid w:val="567861D8"/>
    <w:rsid w:val="56A412A9"/>
    <w:rsid w:val="570B3FB1"/>
    <w:rsid w:val="5748267B"/>
    <w:rsid w:val="58064B65"/>
    <w:rsid w:val="5AC51CD1"/>
    <w:rsid w:val="5CBC11A5"/>
    <w:rsid w:val="5D9978AD"/>
    <w:rsid w:val="5E29066E"/>
    <w:rsid w:val="5E5B3494"/>
    <w:rsid w:val="5F970030"/>
    <w:rsid w:val="604E73AC"/>
    <w:rsid w:val="621D69DE"/>
    <w:rsid w:val="62456BE6"/>
    <w:rsid w:val="63073A75"/>
    <w:rsid w:val="658B4249"/>
    <w:rsid w:val="668954A4"/>
    <w:rsid w:val="668E47C6"/>
    <w:rsid w:val="66A861F2"/>
    <w:rsid w:val="66F90084"/>
    <w:rsid w:val="67C25843"/>
    <w:rsid w:val="67D15FB1"/>
    <w:rsid w:val="6B363475"/>
    <w:rsid w:val="6BF2000D"/>
    <w:rsid w:val="6C7D2995"/>
    <w:rsid w:val="6E544CEB"/>
    <w:rsid w:val="6E88271F"/>
    <w:rsid w:val="6F07659B"/>
    <w:rsid w:val="6F2423D0"/>
    <w:rsid w:val="716B7CAC"/>
    <w:rsid w:val="731B3035"/>
    <w:rsid w:val="732360DC"/>
    <w:rsid w:val="74B26F51"/>
    <w:rsid w:val="74E91E50"/>
    <w:rsid w:val="783E7C8B"/>
    <w:rsid w:val="78643910"/>
    <w:rsid w:val="78CA005C"/>
    <w:rsid w:val="7C1020ED"/>
    <w:rsid w:val="7C3258DA"/>
    <w:rsid w:val="7CA61760"/>
    <w:rsid w:val="7D02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6"/>
    <w:qFormat/>
    <w:uiPriority w:val="0"/>
    <w:rPr>
      <w:color w:val="FF0000"/>
    </w:rPr>
  </w:style>
  <w:style w:type="character" w:customStyle="1" w:styleId="14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5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7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8">
    <w:name w:val="hover25"/>
    <w:basedOn w:val="6"/>
    <w:qFormat/>
    <w:uiPriority w:val="0"/>
  </w:style>
  <w:style w:type="character" w:customStyle="1" w:styleId="19">
    <w:name w:val="gb-jt"/>
    <w:basedOn w:val="6"/>
    <w:qFormat/>
    <w:uiPriority w:val="0"/>
  </w:style>
  <w:style w:type="character" w:customStyle="1" w:styleId="2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734</Words>
  <Characters>4185</Characters>
  <Lines>34</Lines>
  <Paragraphs>9</Paragraphs>
  <TotalTime>5</TotalTime>
  <ScaleCrop>false</ScaleCrop>
  <LinksUpToDate>false</LinksUpToDate>
  <CharactersWithSpaces>4910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2018-07-02T01:14:00Z</cp:lastPrinted>
  <dcterms:modified xsi:type="dcterms:W3CDTF">2018-07-26T07:39:11Z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