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600"/>
        <w:jc w:val="center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ind w:firstLine="600"/>
        <w:jc w:val="center"/>
        <w:rPr>
          <w:rFonts w:hint="default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许昌</w:t>
      </w: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幼儿师范学校</w:t>
      </w: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新校区阅览室连排椅项目</w:t>
      </w: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</w:p>
    <w:p>
      <w:pPr>
        <w:pStyle w:val="2"/>
        <w:widowControl/>
        <w:snapToGrid w:val="0"/>
        <w:spacing w:line="480" w:lineRule="auto"/>
        <w:jc w:val="center"/>
        <w:rPr>
          <w:rFonts w:hint="default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采购需求、评标标准说明</w:t>
      </w:r>
    </w:p>
    <w:p>
      <w:pPr>
        <w:spacing w:line="460" w:lineRule="exact"/>
        <w:ind w:firstLine="600" w:firstLineChars="25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一、项目概况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（一）项目名称：许昌幼儿师范学校新校区阅览室连排椅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（二）采购方式：竞争性谈判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（三）主要内容、数量及要求：阅览室连排椅400张。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（四）预算金额：192000.00元，最高限价：192000.00元。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（五）交付服务时间：合同签订后一个月内；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（六）交付地点：许昌幼儿师范学校新校区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（七）进口产品：允许□不允许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position w:val="-4"/>
          <w:sz w:val="36"/>
          <w:shd w:val="clear" w:color="auto" w:fill="FFFFFF"/>
          <w:lang w:val="zh-CN"/>
        </w:rPr>
        <w:instrText xml:space="preserve">□</w:instrTex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instrText xml:space="preserve">,√)</w:instrTex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（八）分包：允许□不允许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position w:val="-4"/>
          <w:sz w:val="36"/>
          <w:shd w:val="clear" w:color="auto" w:fill="FFFFFF"/>
          <w:lang w:val="zh-CN"/>
        </w:rPr>
        <w:instrText xml:space="preserve">□</w:instrTex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instrText xml:space="preserve">,√)</w:instrTex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hd w:val="clear" w:color="auto" w:fill="FFFFFF"/>
        </w:rPr>
        <w:t>二、需要落实的政府采购政策</w:t>
      </w:r>
    </w:p>
    <w:p>
      <w:pPr>
        <w:spacing w:line="46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本项目落实节能环保</w:t>
      </w:r>
      <w:r>
        <w:rPr>
          <w:rFonts w:hint="eastAsia" w:ascii="楷体" w:hAnsi="楷体" w:eastAsia="楷体" w:cs="宋体"/>
          <w:color w:val="000000"/>
          <w:kern w:val="0"/>
          <w:sz w:val="24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4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、支持监狱企业发展</w:t>
      </w:r>
      <w:r>
        <w:rPr>
          <w:rFonts w:hint="eastAsia" w:ascii="楷体" w:hAnsi="楷体" w:eastAsia="楷体" w:cs="宋体"/>
          <w:color w:val="000000"/>
          <w:kern w:val="0"/>
          <w:sz w:val="24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4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等相关政府采购政策。</w:t>
      </w:r>
    </w:p>
    <w:p>
      <w:pPr>
        <w:spacing w:line="460" w:lineRule="exact"/>
        <w:ind w:firstLine="480" w:firstLineChars="2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三、投标条件</w:t>
      </w:r>
    </w:p>
    <w:p>
      <w:pPr>
        <w:spacing w:line="360" w:lineRule="auto"/>
        <w:ind w:firstLine="420" w:firstLineChars="175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投标人通常应当具备下列条件：</w:t>
      </w:r>
    </w:p>
    <w:p>
      <w:pPr>
        <w:spacing w:line="360" w:lineRule="auto"/>
        <w:ind w:firstLine="420" w:firstLineChars="175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（一）符合《中华人民共和国政府采购法》第二十二条之第一款规定条件并提供相关材料；</w:t>
      </w:r>
    </w:p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（二）本次招标接受□不接受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position w:val="-4"/>
          <w:sz w:val="36"/>
          <w:shd w:val="clear" w:color="auto" w:fill="FFFFFF"/>
          <w:lang w:val="zh-CN"/>
        </w:rPr>
        <w:instrText xml:space="preserve">□</w:instrTex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instrText xml:space="preserve">,√)</w:instrTex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联合体投标。</w:t>
      </w:r>
    </w:p>
    <w:p>
      <w:pPr>
        <w:spacing w:line="360" w:lineRule="auto"/>
        <w:ind w:firstLine="420" w:firstLineChars="175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（三）根据采购项目特殊要求，规定投标人的特定条件：无</w:t>
      </w:r>
    </w:p>
    <w:p>
      <w:pPr>
        <w:spacing w:line="460" w:lineRule="exact"/>
        <w:ind w:firstLine="600" w:firstLineChars="25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四、货物需求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（一）本项目需实现的功能或者目标：所购</w:t>
      </w:r>
      <w:r>
        <w:rPr>
          <w:rFonts w:hint="eastAsia" w:ascii="仿宋" w:hAnsi="仿宋" w:eastAsia="仿宋" w:cs="仿宋"/>
          <w:sz w:val="24"/>
        </w:rPr>
        <w:t>连排椅应满足学校在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阶梯教室从事教育教学的需要。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（二）采购清单：</w:t>
      </w:r>
    </w:p>
    <w:tbl>
      <w:tblPr>
        <w:tblStyle w:val="8"/>
        <w:tblpPr w:leftFromText="180" w:rightFromText="180" w:vertAnchor="text" w:horzAnchor="margin" w:tblpXSpec="center" w:tblpY="124"/>
        <w:tblOverlap w:val="never"/>
        <w:tblW w:w="9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08"/>
        <w:gridCol w:w="6420"/>
        <w:gridCol w:w="756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货物名称</w:t>
            </w:r>
          </w:p>
        </w:tc>
        <w:tc>
          <w:tcPr>
            <w:tcW w:w="6420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参数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数量</w:t>
            </w:r>
          </w:p>
        </w:tc>
        <w:tc>
          <w:tcPr>
            <w:tcW w:w="59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阅览室连排椅</w:t>
            </w:r>
          </w:p>
        </w:tc>
        <w:tc>
          <w:tcPr>
            <w:tcW w:w="64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1、前排连排椅：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规格：椅子宽520mm；书写板距地面高750mm；站脚高度780mm；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站脚：采用铝合金一体压铸成型，表面经喷涂处理，重量≥1.6kg，颜色为：炭灰色。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内藏式地脚螺丝，外覆优质PP螺丝盖，3个/站脚，M8不锈钢螺丝，可根据地面情况特定长度。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前挡板：采用优质钢板压型，包边处理，根据人体曲线设计，坐感舒适。颜色为：炭灰色。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活动写字板：采用高密度中纤板面贴防火板，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厚度≥16mm</w:t>
            </w:r>
            <w:r>
              <w:rPr>
                <w:rFonts w:hint="eastAsia" w:ascii="仿宋" w:hAnsi="仿宋" w:eastAsia="仿宋" w:cs="仿宋"/>
                <w:sz w:val="24"/>
              </w:rPr>
              <w:t>，颜色为：梨山红。写字板支撑托臂、边条、横梁采用铝合金材料经模具压铸成型，表面经防氧化处理，可承重≥50kg，倒插式写字板，写字板放下后与地面垂直。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书网架：连接在桌面板下方，与桌面板平行；采用优质冷拉钢，主框架直径5mm，其他直径3mm，表面经电镀处理。承重≥20kg。书网架净空120mm，方便放取书物。符合国标GB/T10357要求；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2、中排连排椅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规格：中心距：520mm、座高：450mm、写字板高度：750mm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站脚：采用优质铝合金站脚经模具压铸一体成型。表面作防氧化处理后高温喷塑饰面。站脚重量≥3.0kg，颜色为：炭灰色。站脚底部总长350mm,全包围式地脚钉孔，地爆螺丝确保椅子安全稳固的固定于地面，配置成型封盖，巧妙的把固定螺丝隐藏于之下，防尘、安全又美观。站脚高度为910mm，可适应160mm以下台阶高度，使桌面板的固定高度范围更大，结实耐用符合人体工程学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椅背：采用优质钢板压型，包边处理，根据人体曲线设计，坐感舒适。颜色为：炭灰色。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椅座：采用多层优质旋切木皮经模具热压成型，采用环保油漆和环保胶粘接、防潮、耐用；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厚度</w:t>
            </w: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16mm，</w:t>
            </w:r>
            <w:r>
              <w:rPr>
                <w:rFonts w:hint="eastAsia" w:ascii="仿宋" w:hAnsi="仿宋" w:eastAsia="仿宋" w:cs="仿宋"/>
                <w:sz w:val="24"/>
              </w:rPr>
              <w:t>颜色为：梨山红。座板与角码采用穿透方式连接。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活动写字板：采用高密度中纤板面贴防火板。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厚度</w:t>
            </w: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16mm</w:t>
            </w:r>
            <w:r>
              <w:rPr>
                <w:rFonts w:hint="eastAsia" w:ascii="仿宋" w:hAnsi="仿宋" w:eastAsia="仿宋" w:cs="仿宋"/>
                <w:sz w:val="24"/>
              </w:rPr>
              <w:t>，颜色为：梨山红。写字板支撑托臂、边条、横梁采用铝合金材料经模具压铸成型，表面经防氧化处理，可承重≥50kg，倒插式写字板，写字板放下后与地面垂直。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书网架：连接在桌面板下方，与桌面板平行；采用优质冷拉钢，主框架直径5mm，其他直径3mm，表面经电镀处理。承重≥20kg。书网架净空120mm，方便放取书物。符合国标GB/T10357要求；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回复机构：座托采用全实心优质铝合金角码，经模具一体压铸成型与座板穿透连接，单个重量≥0.9kg，坚固耐用，具有防夹手功能。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符合国标GB/T10357要求。</w:t>
            </w:r>
          </w:p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400</w:t>
            </w:r>
          </w:p>
        </w:tc>
        <w:tc>
          <w:tcPr>
            <w:tcW w:w="595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张</w:t>
            </w:r>
          </w:p>
        </w:tc>
      </w:tr>
    </w:tbl>
    <w:p>
      <w:pPr>
        <w:rPr>
          <w:sz w:val="24"/>
        </w:rPr>
      </w:pPr>
    </w:p>
    <w:p>
      <w:pPr>
        <w:adjustRightInd w:val="0"/>
        <w:snapToGrid w:val="0"/>
        <w:spacing w:line="400" w:lineRule="atLeas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    （三）采购标的执行标准：</w:t>
      </w:r>
      <w:r>
        <w:rPr>
          <w:rFonts w:hint="eastAsia" w:ascii="仿宋" w:hAnsi="仿宋" w:eastAsia="仿宋" w:cs="仿宋"/>
          <w:sz w:val="24"/>
        </w:rPr>
        <w:t>符合国标GB/T10357要求。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    （四）服务标准、期限、效率等要求：无</w:t>
      </w:r>
    </w:p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（五）验收标准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由采购人成立验收小组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按照采购合同的约定对中标人履约情况进行验收。验收时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出具验收书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列明各项标准的验收情况及项目总体评价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（六）采购标的的其他技术、服务等要求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1、保修及服务</w:t>
      </w:r>
    </w:p>
    <w:p>
      <w:pPr>
        <w:widowControl/>
        <w:tabs>
          <w:tab w:val="left" w:pos="425"/>
        </w:tabs>
        <w:spacing w:line="360" w:lineRule="auto"/>
        <w:ind w:right="210" w:rightChars="100"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.1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投标人所投项目中连排椅必须提供至少二年免费质保，并每年进行免费巡检，质保期内所有设备免费保修或更换，终身保修。</w:t>
      </w:r>
    </w:p>
    <w:p>
      <w:pPr>
        <w:adjustRightInd w:val="0"/>
        <w:spacing w:line="360" w:lineRule="auto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2投标人须明确在接到服务要求时的响应时间。须明确维修点地址、负责人、联系人和联系电话。保修期内提供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小时免费技术支持服务。自验收合格之日起，质保期内发生的相关一切费用由中标人承担。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2、连排椅要求：供应商保证其提供的是全新的、未使用过的连排椅，在各个方面符合合同规定的质量、规格和性能要求。合同设备经过正确安装、合理操作和维护保养，在设备寿命期内运转良好。在规定的质保期内，中标人应对由于设计、工艺或材料的缺陷或故障负责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3、所提供的技术资料完整正确，数据和资料准确无误，能够保证连排椅按时正确地安装、调试和验收，并能满足正常运行和维修保养的需要。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评标方法：最低评标价法</w:t>
      </w:r>
    </w:p>
    <w:p>
      <w:pPr>
        <w:widowControl/>
        <w:shd w:val="clear" w:color="auto" w:fill="FFFFFF"/>
        <w:spacing w:line="360" w:lineRule="atLeast"/>
        <w:ind w:firstLine="600" w:firstLineChars="25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hd w:val="clear" w:color="auto" w:fill="FFFFFF"/>
        </w:rPr>
        <w:t>六、采购资金支付</w:t>
      </w:r>
    </w:p>
    <w:p>
      <w:pPr>
        <w:snapToGrid w:val="0"/>
        <w:spacing w:line="50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（一）支付方式：银行转账 </w:t>
      </w:r>
    </w:p>
    <w:p>
      <w:pPr>
        <w:snapToGrid w:val="0"/>
        <w:spacing w:line="50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（二）支付时间及条件：全部连排椅安装、调试完成并验收通过后，支付合同价款的90%，一年质保期满后，支付合同价款的10%。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黑体" w:hAnsi="宋体" w:eastAsia="黑体" w:cs="黑体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hd w:val="clear" w:color="auto" w:fill="FFFFFF"/>
        </w:rPr>
        <w:t>七、采购单位联系方式及地址</w:t>
      </w:r>
    </w:p>
    <w:p>
      <w:pPr>
        <w:widowControl/>
        <w:shd w:val="clear" w:color="auto" w:fill="FFFFFF"/>
        <w:spacing w:line="525" w:lineRule="atLeast"/>
        <w:ind w:firstLine="720" w:firstLineChars="30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联系人：余祖红           联系电话：15393783551</w:t>
      </w:r>
    </w:p>
    <w:p>
      <w:pPr>
        <w:widowControl/>
        <w:shd w:val="clear" w:color="auto" w:fill="FFFFFF"/>
        <w:spacing w:line="525" w:lineRule="atLeast"/>
        <w:ind w:firstLine="720" w:firstLineChars="30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地址：河南省襄城县城关镇利民西街许昌幼儿师范学校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346512"/>
    <w:rsid w:val="000179A6"/>
    <w:rsid w:val="00027504"/>
    <w:rsid w:val="0003646F"/>
    <w:rsid w:val="000B0A2D"/>
    <w:rsid w:val="000E6B9F"/>
    <w:rsid w:val="00146A82"/>
    <w:rsid w:val="00176FB7"/>
    <w:rsid w:val="001B0BBF"/>
    <w:rsid w:val="001C5234"/>
    <w:rsid w:val="00226A9E"/>
    <w:rsid w:val="00255343"/>
    <w:rsid w:val="00284966"/>
    <w:rsid w:val="0029382E"/>
    <w:rsid w:val="002D0D3B"/>
    <w:rsid w:val="002F586F"/>
    <w:rsid w:val="00364FAA"/>
    <w:rsid w:val="003B0D08"/>
    <w:rsid w:val="00421EA0"/>
    <w:rsid w:val="00422748"/>
    <w:rsid w:val="004276BF"/>
    <w:rsid w:val="00461F7D"/>
    <w:rsid w:val="004E0C77"/>
    <w:rsid w:val="005300C1"/>
    <w:rsid w:val="005D1992"/>
    <w:rsid w:val="00607C56"/>
    <w:rsid w:val="00610A53"/>
    <w:rsid w:val="00641A93"/>
    <w:rsid w:val="006C5F9F"/>
    <w:rsid w:val="00766442"/>
    <w:rsid w:val="007A0DA7"/>
    <w:rsid w:val="007D17E0"/>
    <w:rsid w:val="008D27C9"/>
    <w:rsid w:val="00902B25"/>
    <w:rsid w:val="00974589"/>
    <w:rsid w:val="009F3E49"/>
    <w:rsid w:val="00AC667F"/>
    <w:rsid w:val="00BE5517"/>
    <w:rsid w:val="00C84B40"/>
    <w:rsid w:val="00D1740B"/>
    <w:rsid w:val="00D42EDD"/>
    <w:rsid w:val="00D72363"/>
    <w:rsid w:val="00E73C0A"/>
    <w:rsid w:val="00F0634E"/>
    <w:rsid w:val="00F14151"/>
    <w:rsid w:val="00F21E12"/>
    <w:rsid w:val="00F86376"/>
    <w:rsid w:val="00FD44A6"/>
    <w:rsid w:val="03112627"/>
    <w:rsid w:val="04795749"/>
    <w:rsid w:val="06A26192"/>
    <w:rsid w:val="07430E51"/>
    <w:rsid w:val="0C775EC8"/>
    <w:rsid w:val="0C962C50"/>
    <w:rsid w:val="0E7D3FB6"/>
    <w:rsid w:val="0EE528AE"/>
    <w:rsid w:val="0F6F2ACB"/>
    <w:rsid w:val="0F6F44A2"/>
    <w:rsid w:val="0FCF4E1D"/>
    <w:rsid w:val="1024060F"/>
    <w:rsid w:val="10DD1776"/>
    <w:rsid w:val="115C5C40"/>
    <w:rsid w:val="12055F61"/>
    <w:rsid w:val="135F4EEC"/>
    <w:rsid w:val="15C33BA6"/>
    <w:rsid w:val="176972CC"/>
    <w:rsid w:val="179647ED"/>
    <w:rsid w:val="18426938"/>
    <w:rsid w:val="1AB227F0"/>
    <w:rsid w:val="1AB75A2F"/>
    <w:rsid w:val="1AD56DF0"/>
    <w:rsid w:val="1B860633"/>
    <w:rsid w:val="1D993982"/>
    <w:rsid w:val="1ED70BAA"/>
    <w:rsid w:val="213C7057"/>
    <w:rsid w:val="22694F55"/>
    <w:rsid w:val="243F4C59"/>
    <w:rsid w:val="25052B98"/>
    <w:rsid w:val="26E30A1F"/>
    <w:rsid w:val="26F05F74"/>
    <w:rsid w:val="27EE3EBD"/>
    <w:rsid w:val="29C32FB1"/>
    <w:rsid w:val="2AEC0223"/>
    <w:rsid w:val="2CDC74DF"/>
    <w:rsid w:val="2E8A274F"/>
    <w:rsid w:val="30372EE4"/>
    <w:rsid w:val="30A97C87"/>
    <w:rsid w:val="30C05130"/>
    <w:rsid w:val="333020BB"/>
    <w:rsid w:val="37800BBD"/>
    <w:rsid w:val="38036291"/>
    <w:rsid w:val="3B96326E"/>
    <w:rsid w:val="3D3322E4"/>
    <w:rsid w:val="3D963467"/>
    <w:rsid w:val="3DBF015D"/>
    <w:rsid w:val="3F2342BD"/>
    <w:rsid w:val="3FDE02C6"/>
    <w:rsid w:val="40026BF9"/>
    <w:rsid w:val="40683545"/>
    <w:rsid w:val="43751D6B"/>
    <w:rsid w:val="446349FE"/>
    <w:rsid w:val="451E5BA6"/>
    <w:rsid w:val="453E17D1"/>
    <w:rsid w:val="458E7EEE"/>
    <w:rsid w:val="45CF6385"/>
    <w:rsid w:val="48C87536"/>
    <w:rsid w:val="48EB758D"/>
    <w:rsid w:val="49006ED8"/>
    <w:rsid w:val="4B2E45DD"/>
    <w:rsid w:val="4CA01B08"/>
    <w:rsid w:val="50C958B8"/>
    <w:rsid w:val="52E228F6"/>
    <w:rsid w:val="5316714B"/>
    <w:rsid w:val="53CA6F57"/>
    <w:rsid w:val="56984FDF"/>
    <w:rsid w:val="56A73DF2"/>
    <w:rsid w:val="5A322ACA"/>
    <w:rsid w:val="5ABD6A18"/>
    <w:rsid w:val="5B1D0C62"/>
    <w:rsid w:val="5B513BF5"/>
    <w:rsid w:val="5C810DC3"/>
    <w:rsid w:val="5E623816"/>
    <w:rsid w:val="5F1B2A2D"/>
    <w:rsid w:val="5F346512"/>
    <w:rsid w:val="602B3091"/>
    <w:rsid w:val="64550E2D"/>
    <w:rsid w:val="65B43EA9"/>
    <w:rsid w:val="66AA26C7"/>
    <w:rsid w:val="69077981"/>
    <w:rsid w:val="6C0415B9"/>
    <w:rsid w:val="71CA4F34"/>
    <w:rsid w:val="71E87FE3"/>
    <w:rsid w:val="74255B8E"/>
    <w:rsid w:val="756918B9"/>
    <w:rsid w:val="79D17AE5"/>
    <w:rsid w:val="7AC83E71"/>
    <w:rsid w:val="7CB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334</Words>
  <Characters>1909</Characters>
  <Lines>15</Lines>
  <Paragraphs>4</Paragraphs>
  <TotalTime>1</TotalTime>
  <ScaleCrop>false</ScaleCrop>
  <LinksUpToDate>false</LinksUpToDate>
  <CharactersWithSpaces>2239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2018-03-15T09:39:00Z</dcterms:created>
  <dc:creator>Administrator</dc:creator>
  <cp:lastModifiedBy>Administrator</cp:lastModifiedBy>
  <cp:lastPrinted>2018-06-14T08:07:00Z</cp:lastPrinted>
  <dcterms:modified xsi:type="dcterms:W3CDTF">2018-07-10T01:53:57Z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