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center"/>
        <w:rPr>
          <w:rFonts w:ascii="黑体" w:hAnsi="宋体" w:eastAsia="黑体" w:cs="黑体"/>
          <w:b w:val="0"/>
          <w:i w:val="0"/>
          <w:color w:val="000000"/>
          <w:kern w:val="0"/>
          <w:sz w:val="30"/>
          <w:szCs w:val="30"/>
          <w:u w:val="none"/>
          <w:shd w:val="clear" w:fill="FFFFFF"/>
          <w:lang w:val="en-US" w:eastAsia="zh-CN" w:bidi="ar"/>
        </w:rPr>
      </w:pPr>
      <w:r>
        <w:rPr>
          <w:rFonts w:hint="eastAsia" w:ascii="仿宋_GB2312" w:hAnsi="微软雅黑" w:eastAsia="仿宋_GB2312" w:cs="仿宋_GB2312"/>
          <w:b/>
          <w:i w:val="0"/>
          <w:color w:val="000000"/>
          <w:kern w:val="0"/>
          <w:sz w:val="32"/>
          <w:szCs w:val="32"/>
          <w:u w:val="none"/>
          <w:shd w:val="clear" w:fill="FFFFFF"/>
          <w:lang w:val="en-US" w:eastAsia="zh-CN" w:bidi="ar"/>
        </w:rPr>
        <w:t>二高学生寝室用床项目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ascii="微软雅黑" w:hAnsi="微软雅黑" w:eastAsia="微软雅黑" w:cs="微软雅黑"/>
          <w:b w:val="0"/>
          <w:i w:val="0"/>
          <w:color w:val="000000"/>
          <w:kern w:val="0"/>
          <w:sz w:val="30"/>
          <w:szCs w:val="30"/>
          <w:u w:val="none"/>
          <w:shd w:val="clear" w:fill="FFFFFF"/>
          <w:lang w:val="en-US" w:eastAsia="zh-CN" w:bidi="ar"/>
        </w:rPr>
        <w:t>   </w:t>
      </w:r>
      <w:r>
        <w:rPr>
          <w:rFonts w:ascii="仿宋" w:hAnsi="仿宋" w:eastAsia="仿宋" w:cs="仿宋"/>
          <w:b w:val="0"/>
          <w:i w:val="0"/>
          <w:color w:val="000000"/>
          <w:kern w:val="0"/>
          <w:sz w:val="30"/>
          <w:szCs w:val="30"/>
          <w:u w:val="none"/>
          <w:shd w:val="clear" w:fill="FFFFFF"/>
          <w:lang w:val="en-US" w:eastAsia="zh-CN" w:bidi="ar"/>
        </w:rPr>
        <w:t> </w:t>
      </w:r>
      <w:r>
        <w:rPr>
          <w:rFonts w:hint="eastAsia" w:ascii="仿宋" w:hAnsi="仿宋" w:eastAsia="仿宋" w:cs="仿宋"/>
          <w:b w:val="0"/>
          <w:i w:val="0"/>
          <w:color w:val="000000"/>
          <w:kern w:val="0"/>
          <w:sz w:val="30"/>
          <w:szCs w:val="30"/>
          <w:u w:val="none"/>
          <w:shd w:val="clear" w:fill="FFFFFF"/>
          <w:lang w:val="en-US" w:eastAsia="zh-CN" w:bidi="ar"/>
        </w:rPr>
        <w:t xml:space="preserve">  （一）项目名称：二高学生寝室用床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（二）采购方式：公开招标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（三）主要内容、数量及要求：500套钢木双层组合床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（四）预算金额：34万元 ；最高限价：34万元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（五）交付时间：签订合同后五个工作日内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（六）交付地点：许昌第二高级中学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（七）进口产品：不允许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（八）分包：不允许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本项目落实节能环保</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、中小微型企业扶持</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、支持监狱企业发展</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、残疾人福利性单位扶持</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（三）根据采购项目特殊要求，规定投标人的特定条件（无）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（一）本项目需实现的功能或者目标：双层床应满足学生们的安全使用。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（二）采购清单</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44"/>
        <w:gridCol w:w="1296"/>
        <w:gridCol w:w="3887"/>
        <w:gridCol w:w="778"/>
        <w:gridCol w:w="77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序号</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货物名称</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技术规格及主要参数</w:t>
            </w: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单位</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数量</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i w:val="0"/>
                <w:color w:val="000000"/>
                <w:kern w:val="0"/>
                <w:sz w:val="24"/>
                <w:szCs w:val="24"/>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59"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val="0"/>
                <w:i w:val="0"/>
                <w:color w:val="000000"/>
                <w:kern w:val="0"/>
                <w:sz w:val="24"/>
                <w:szCs w:val="24"/>
                <w:u w:val="none"/>
                <w:lang w:val="en-US" w:eastAsia="zh-CN" w:bidi="ar"/>
              </w:rPr>
              <w:t>1</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val="0"/>
                <w:i w:val="0"/>
                <w:color w:val="000000"/>
                <w:kern w:val="0"/>
                <w:sz w:val="30"/>
                <w:szCs w:val="30"/>
                <w:u w:val="none"/>
                <w:shd w:val="clear" w:fill="FFFFFF"/>
                <w:lang w:val="en-US" w:eastAsia="zh-CN" w:bidi="ar"/>
              </w:rPr>
              <w:t>钢木双层组合床</w:t>
            </w:r>
            <w:r>
              <w:rPr>
                <w:rFonts w:hint="eastAsia" w:ascii="仿宋" w:hAnsi="仿宋" w:eastAsia="仿宋" w:cs="仿宋"/>
                <w:b w:val="0"/>
                <w:i w:val="0"/>
                <w:color w:val="000000"/>
                <w:kern w:val="0"/>
                <w:sz w:val="24"/>
                <w:szCs w:val="24"/>
                <w:u w:val="none"/>
                <w:lang w:val="en-US" w:eastAsia="zh-CN" w:bidi="ar"/>
              </w:rPr>
              <w:t> </w:t>
            </w:r>
          </w:p>
        </w:tc>
        <w:tc>
          <w:tcPr>
            <w:tcW w:w="388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240" w:lineRule="auto"/>
              <w:rPr>
                <w:rFonts w:hint="eastAsia" w:ascii="仿宋" w:hAnsi="仿宋" w:eastAsia="仿宋" w:cs="仿宋"/>
                <w:bCs/>
                <w:sz w:val="24"/>
                <w:szCs w:val="24"/>
              </w:rPr>
            </w:pPr>
            <w:r>
              <w:rPr>
                <w:rFonts w:hint="eastAsia" w:ascii="仿宋" w:hAnsi="仿宋" w:eastAsia="仿宋" w:cs="仿宋"/>
                <w:bCs/>
                <w:sz w:val="24"/>
                <w:szCs w:val="24"/>
              </w:rPr>
              <w:t>规格：2000长×900宽×1850高mm</w:t>
            </w:r>
          </w:p>
          <w:p>
            <w:pPr>
              <w:spacing w:line="240" w:lineRule="auto"/>
              <w:rPr>
                <w:rFonts w:hint="eastAsia" w:ascii="仿宋" w:hAnsi="仿宋" w:eastAsia="仿宋" w:cs="仿宋"/>
                <w:bCs/>
                <w:sz w:val="24"/>
                <w:szCs w:val="24"/>
              </w:rPr>
            </w:pPr>
            <w:r>
              <w:rPr>
                <w:rFonts w:hint="eastAsia" w:ascii="仿宋" w:hAnsi="仿宋" w:eastAsia="仿宋" w:cs="仿宋"/>
                <w:bCs/>
                <w:sz w:val="24"/>
                <w:szCs w:val="24"/>
              </w:rPr>
              <w:t>材质要求：</w:t>
            </w:r>
          </w:p>
          <w:p>
            <w:pPr>
              <w:spacing w:line="240" w:lineRule="auto"/>
              <w:ind w:left="101" w:leftChars="48"/>
              <w:jc w:val="left"/>
              <w:rPr>
                <w:rFonts w:hint="eastAsia" w:ascii="仿宋" w:hAnsi="仿宋" w:eastAsia="仿宋" w:cs="仿宋"/>
                <w:bCs/>
                <w:sz w:val="24"/>
                <w:szCs w:val="24"/>
              </w:rPr>
            </w:pPr>
            <w:r>
              <w:rPr>
                <w:rFonts w:hint="eastAsia" w:ascii="仿宋" w:hAnsi="仿宋" w:eastAsia="仿宋" w:cs="仿宋"/>
                <w:bCs/>
                <w:iCs/>
                <w:sz w:val="24"/>
                <w:szCs w:val="24"/>
              </w:rPr>
              <w:t>▲</w:t>
            </w:r>
            <w:r>
              <w:rPr>
                <w:rFonts w:hint="eastAsia" w:ascii="仿宋" w:hAnsi="仿宋" w:eastAsia="仿宋" w:cs="仿宋"/>
                <w:bCs/>
                <w:sz w:val="24"/>
                <w:szCs w:val="24"/>
              </w:rPr>
              <w:t>1、床头立柱采用国标30×50×</w:t>
            </w:r>
            <w:r>
              <w:rPr>
                <w:rFonts w:hint="eastAsia" w:ascii="仿宋" w:hAnsi="仿宋" w:eastAsia="仿宋" w:cs="仿宋"/>
                <w:bCs/>
                <w:sz w:val="24"/>
                <w:szCs w:val="24"/>
                <w:lang w:val="en-US" w:eastAsia="zh-CN"/>
              </w:rPr>
              <w:t>1.5</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w:t>
            </w:r>
            <w:r>
              <w:rPr>
                <w:rFonts w:hint="eastAsia" w:ascii="仿宋" w:hAnsi="仿宋" w:eastAsia="仿宋" w:cs="仿宋"/>
                <w:bCs/>
                <w:sz w:val="24"/>
                <w:szCs w:val="24"/>
                <w:lang w:eastAsia="zh-CN"/>
              </w:rPr>
              <w:t>，</w:t>
            </w:r>
            <w:r>
              <w:rPr>
                <w:rFonts w:hint="eastAsia" w:ascii="仿宋" w:hAnsi="仿宋" w:eastAsia="仿宋" w:cs="仿宋"/>
                <w:bCs/>
                <w:sz w:val="24"/>
                <w:szCs w:val="24"/>
              </w:rPr>
              <w:t>数控弯管设备一次弯曲成型，床头</w:t>
            </w:r>
            <w:r>
              <w:rPr>
                <w:rFonts w:hint="eastAsia" w:ascii="仿宋" w:hAnsi="仿宋" w:eastAsia="仿宋" w:cs="仿宋"/>
                <w:bCs/>
                <w:sz w:val="24"/>
                <w:szCs w:val="24"/>
                <w:lang w:eastAsia="zh-CN"/>
              </w:rPr>
              <w:t>为</w:t>
            </w:r>
            <w:r>
              <w:rPr>
                <w:rFonts w:hint="eastAsia" w:ascii="仿宋" w:hAnsi="仿宋" w:eastAsia="仿宋" w:cs="仿宋"/>
                <w:bCs/>
                <w:sz w:val="24"/>
                <w:szCs w:val="24"/>
              </w:rPr>
              <w:t>圆弧状，横橧为国标30×30×1.</w:t>
            </w:r>
            <w:r>
              <w:rPr>
                <w:rFonts w:hint="eastAsia" w:ascii="仿宋" w:hAnsi="仿宋" w:eastAsia="仿宋" w:cs="仿宋"/>
                <w:bCs/>
                <w:sz w:val="24"/>
                <w:szCs w:val="24"/>
                <w:lang w:val="en-US" w:eastAsia="zh-CN"/>
              </w:rPr>
              <w:t>2</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方管，竖橧为国标25×25×</w:t>
            </w:r>
            <w:r>
              <w:rPr>
                <w:rFonts w:hint="eastAsia" w:ascii="仿宋" w:hAnsi="仿宋" w:eastAsia="仿宋" w:cs="仿宋"/>
                <w:bCs/>
                <w:sz w:val="24"/>
                <w:szCs w:val="24"/>
                <w:lang w:val="en-US" w:eastAsia="zh-CN"/>
              </w:rPr>
              <w:t>1.5</w:t>
            </w:r>
            <w:r>
              <w:rPr>
                <w:rFonts w:hint="eastAsia" w:ascii="仿宋" w:hAnsi="仿宋" w:eastAsia="仿宋" w:cs="仿宋"/>
                <w:bCs/>
                <w:sz w:val="24"/>
                <w:szCs w:val="24"/>
              </w:rPr>
              <w:t>mm方管。</w:t>
            </w:r>
          </w:p>
          <w:p>
            <w:pPr>
              <w:spacing w:line="240" w:lineRule="auto"/>
              <w:ind w:left="111" w:leftChars="53"/>
              <w:jc w:val="left"/>
              <w:rPr>
                <w:rFonts w:hint="eastAsia" w:ascii="仿宋" w:hAnsi="仿宋" w:eastAsia="仿宋" w:cs="仿宋"/>
                <w:bCs/>
                <w:sz w:val="24"/>
                <w:szCs w:val="24"/>
              </w:rPr>
            </w:pPr>
            <w:r>
              <w:rPr>
                <w:rFonts w:hint="eastAsia" w:ascii="仿宋" w:hAnsi="仿宋" w:eastAsia="仿宋" w:cs="仿宋"/>
                <w:bCs/>
                <w:iCs/>
                <w:sz w:val="24"/>
                <w:szCs w:val="24"/>
              </w:rPr>
              <w:t>▲</w:t>
            </w:r>
            <w:r>
              <w:rPr>
                <w:rFonts w:hint="eastAsia" w:ascii="仿宋" w:hAnsi="仿宋" w:eastAsia="仿宋" w:cs="仿宋"/>
                <w:bCs/>
                <w:sz w:val="24"/>
                <w:szCs w:val="24"/>
              </w:rPr>
              <w:t>2、床框主管采用国标30×50×</w:t>
            </w:r>
            <w:r>
              <w:rPr>
                <w:rFonts w:hint="eastAsia" w:ascii="仿宋" w:hAnsi="仿宋" w:eastAsia="仿宋" w:cs="仿宋"/>
                <w:bCs/>
                <w:sz w:val="24"/>
                <w:szCs w:val="24"/>
                <w:lang w:val="en-US" w:eastAsia="zh-CN"/>
              </w:rPr>
              <w:t>1.5</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方管，横橧采用国标30×30×1.</w:t>
            </w:r>
            <w:r>
              <w:rPr>
                <w:rFonts w:hint="eastAsia" w:ascii="仿宋" w:hAnsi="仿宋" w:eastAsia="仿宋" w:cs="仿宋"/>
                <w:bCs/>
                <w:sz w:val="24"/>
                <w:szCs w:val="24"/>
                <w:lang w:val="en-US" w:eastAsia="zh-CN"/>
              </w:rPr>
              <w:t>2</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方管5根均匀分布。上框上沿距地面高度1500mm，下框上沿距地面高度400mm，床框和床头立柱连接件连接，连接件不小于4mm钢板冲压成型，外形不小于12</w:t>
            </w:r>
            <w:r>
              <w:rPr>
                <w:rFonts w:hint="eastAsia" w:ascii="仿宋" w:hAnsi="仿宋" w:eastAsia="仿宋" w:cs="仿宋"/>
                <w:bCs/>
                <w:sz w:val="24"/>
                <w:szCs w:val="24"/>
                <w:lang w:val="en-US" w:eastAsia="zh-CN"/>
              </w:rPr>
              <w:t>0</w:t>
            </w:r>
            <w:r>
              <w:rPr>
                <w:rFonts w:hint="eastAsia" w:ascii="仿宋" w:hAnsi="仿宋" w:eastAsia="仿宋" w:cs="仿宋"/>
                <w:bCs/>
                <w:sz w:val="24"/>
                <w:szCs w:val="24"/>
              </w:rPr>
              <w:t>mm×30mm，每个连接件冲制两个螺丝连接孔。连接螺丝采用M8×55mm的钢制加强丝。</w:t>
            </w:r>
          </w:p>
          <w:p>
            <w:pPr>
              <w:spacing w:line="240" w:lineRule="auto"/>
              <w:ind w:left="105" w:leftChars="50"/>
              <w:jc w:val="left"/>
              <w:rPr>
                <w:rFonts w:hint="eastAsia" w:ascii="仿宋" w:hAnsi="仿宋" w:eastAsia="仿宋" w:cs="仿宋"/>
                <w:bCs/>
                <w:sz w:val="24"/>
                <w:szCs w:val="24"/>
              </w:rPr>
            </w:pPr>
            <w:r>
              <w:rPr>
                <w:rFonts w:hint="eastAsia" w:ascii="仿宋" w:hAnsi="仿宋" w:eastAsia="仿宋" w:cs="仿宋"/>
                <w:bCs/>
                <w:iCs/>
                <w:sz w:val="24"/>
                <w:szCs w:val="24"/>
              </w:rPr>
              <w:t>▲</w:t>
            </w:r>
            <w:r>
              <w:rPr>
                <w:rFonts w:hint="eastAsia" w:ascii="仿宋" w:hAnsi="仿宋" w:eastAsia="仿宋" w:cs="仿宋"/>
                <w:bCs/>
                <w:sz w:val="24"/>
                <w:szCs w:val="24"/>
              </w:rPr>
              <w:t>3、爬梯采用国标2</w:t>
            </w:r>
            <w:bookmarkStart w:id="0" w:name="_GoBack"/>
            <w:bookmarkEnd w:id="0"/>
            <w:r>
              <w:rPr>
                <w:rFonts w:hint="eastAsia" w:ascii="仿宋" w:hAnsi="仿宋" w:eastAsia="仿宋" w:cs="仿宋"/>
                <w:bCs/>
                <w:sz w:val="24"/>
                <w:szCs w:val="24"/>
              </w:rPr>
              <w:t>0×25×</w:t>
            </w:r>
            <w:r>
              <w:rPr>
                <w:rFonts w:hint="eastAsia" w:ascii="仿宋" w:hAnsi="仿宋" w:eastAsia="仿宋" w:cs="仿宋"/>
                <w:bCs/>
                <w:sz w:val="24"/>
                <w:szCs w:val="24"/>
                <w:lang w:val="en-US" w:eastAsia="zh-CN"/>
              </w:rPr>
              <w:t>1.2</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方管，踏板为1.5mm厚优质钢板一次冲压成型，上带菱形防滑块，踏板为前后直角造型，数量不少于三块，爬梯宽度为250mm。</w:t>
            </w:r>
          </w:p>
          <w:p>
            <w:pPr>
              <w:spacing w:line="24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iCs/>
                <w:sz w:val="24"/>
                <w:szCs w:val="24"/>
              </w:rPr>
              <w:t>▲</w:t>
            </w:r>
            <w:r>
              <w:rPr>
                <w:rFonts w:hint="eastAsia" w:ascii="仿宋" w:hAnsi="仿宋" w:eastAsia="仿宋" w:cs="仿宋"/>
                <w:bCs/>
                <w:sz w:val="24"/>
                <w:szCs w:val="24"/>
              </w:rPr>
              <w:t>4、护栏采用国标25×25×1.</w:t>
            </w:r>
            <w:r>
              <w:rPr>
                <w:rFonts w:hint="eastAsia" w:ascii="仿宋" w:hAnsi="仿宋" w:eastAsia="仿宋" w:cs="仿宋"/>
                <w:bCs/>
                <w:sz w:val="24"/>
                <w:szCs w:val="24"/>
                <w:lang w:val="en-US" w:eastAsia="zh-CN"/>
              </w:rPr>
              <w:t>2</w:t>
            </w:r>
            <w:r>
              <w:rPr>
                <w:rFonts w:hint="eastAsia" w:ascii="仿宋" w:hAnsi="仿宋" w:eastAsia="仿宋" w:cs="仿宋"/>
                <w:bCs/>
                <w:sz w:val="24"/>
                <w:szCs w:val="24"/>
              </w:rPr>
              <w:t>mm</w:t>
            </w:r>
            <w:r>
              <w:rPr>
                <w:rFonts w:hint="eastAsia" w:ascii="仿宋" w:hAnsi="仿宋" w:eastAsia="仿宋" w:cs="仿宋"/>
                <w:bCs/>
                <w:sz w:val="24"/>
                <w:szCs w:val="24"/>
                <w:lang w:eastAsia="zh-CN"/>
              </w:rPr>
              <w:t>优质</w:t>
            </w:r>
            <w:r>
              <w:rPr>
                <w:rFonts w:hint="eastAsia" w:ascii="仿宋" w:hAnsi="仿宋" w:eastAsia="仿宋" w:cs="仿宋"/>
                <w:bCs/>
                <w:sz w:val="24"/>
                <w:szCs w:val="24"/>
              </w:rPr>
              <w:t>方管，长度为1000mm，高</w:t>
            </w:r>
            <w:r>
              <w:rPr>
                <w:rFonts w:hint="eastAsia" w:ascii="仿宋" w:hAnsi="仿宋" w:eastAsia="仿宋" w:cs="仿宋"/>
                <w:bCs/>
                <w:color w:val="auto"/>
                <w:sz w:val="24"/>
                <w:szCs w:val="24"/>
              </w:rPr>
              <w:t>度为220m</w:t>
            </w:r>
            <w:r>
              <w:rPr>
                <w:rFonts w:hint="eastAsia" w:ascii="仿宋" w:hAnsi="仿宋" w:eastAsia="仿宋" w:cs="仿宋"/>
                <w:bCs/>
                <w:sz w:val="24"/>
                <w:szCs w:val="24"/>
              </w:rPr>
              <w:t>m。</w:t>
            </w:r>
          </w:p>
          <w:p>
            <w:pPr>
              <w:spacing w:line="240" w:lineRule="auto"/>
              <w:ind w:left="105" w:leftChars="50"/>
              <w:jc w:val="left"/>
              <w:rPr>
                <w:rFonts w:hint="eastAsia" w:ascii="仿宋" w:hAnsi="仿宋" w:eastAsia="仿宋" w:cs="仿宋"/>
                <w:bCs/>
                <w:sz w:val="24"/>
                <w:szCs w:val="24"/>
              </w:rPr>
            </w:pPr>
            <w:r>
              <w:rPr>
                <w:rFonts w:hint="eastAsia" w:ascii="仿宋" w:hAnsi="仿宋" w:eastAsia="仿宋" w:cs="仿宋"/>
                <w:bCs/>
                <w:iCs/>
                <w:sz w:val="24"/>
                <w:szCs w:val="24"/>
              </w:rPr>
              <w:t>▲</w:t>
            </w:r>
            <w:r>
              <w:rPr>
                <w:rFonts w:hint="eastAsia" w:ascii="仿宋" w:hAnsi="仿宋" w:eastAsia="仿宋" w:cs="仿宋"/>
                <w:bCs/>
                <w:sz w:val="24"/>
                <w:szCs w:val="24"/>
              </w:rPr>
              <w:t>5、床板采用北方优质松木板拼成，</w:t>
            </w:r>
            <w:r>
              <w:rPr>
                <w:rFonts w:hint="eastAsia" w:ascii="仿宋" w:hAnsi="仿宋" w:eastAsia="仿宋" w:cs="仿宋"/>
                <w:bCs/>
                <w:sz w:val="24"/>
                <w:szCs w:val="24"/>
                <w:lang w:eastAsia="zh-CN"/>
              </w:rPr>
              <w:t>优质环保，</w:t>
            </w:r>
            <w:r>
              <w:rPr>
                <w:rFonts w:hint="eastAsia" w:ascii="仿宋" w:hAnsi="仿宋" w:eastAsia="仿宋" w:cs="仿宋"/>
                <w:bCs/>
                <w:sz w:val="24"/>
                <w:szCs w:val="24"/>
              </w:rPr>
              <w:t>厚度不小于1</w:t>
            </w:r>
            <w:r>
              <w:rPr>
                <w:rFonts w:hint="eastAsia" w:ascii="仿宋" w:hAnsi="仿宋" w:eastAsia="仿宋" w:cs="仿宋"/>
                <w:bCs/>
                <w:sz w:val="24"/>
                <w:szCs w:val="24"/>
                <w:lang w:val="en-US" w:eastAsia="zh-CN"/>
              </w:rPr>
              <w:t>7</w:t>
            </w:r>
            <w:r>
              <w:rPr>
                <w:rFonts w:hint="eastAsia" w:ascii="仿宋" w:hAnsi="仿宋" w:eastAsia="仿宋" w:cs="仿宋"/>
                <w:bCs/>
                <w:sz w:val="24"/>
                <w:szCs w:val="24"/>
              </w:rPr>
              <w:t>mm，拼接缝不大于2mm，木板不多于五块，板下带4根木橧40mm×30mm，用圆钉固定好，结实耐用。</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6、地脚采用优质PP工程塑胶经磨具一次注塑成型，离地高度不小于5mm内塞式，有防脱处理工艺。</w:t>
            </w:r>
          </w:p>
          <w:p>
            <w:pPr>
              <w:spacing w:line="240" w:lineRule="auto"/>
              <w:rPr>
                <w:rFonts w:hint="eastAsia" w:ascii="仿宋" w:hAnsi="仿宋" w:eastAsia="仿宋" w:cs="仿宋"/>
                <w:bCs/>
                <w:sz w:val="24"/>
                <w:szCs w:val="24"/>
              </w:rPr>
            </w:pPr>
            <w:r>
              <w:rPr>
                <w:rFonts w:hint="eastAsia" w:ascii="仿宋" w:hAnsi="仿宋" w:eastAsia="仿宋" w:cs="仿宋"/>
                <w:bCs/>
                <w:sz w:val="24"/>
                <w:szCs w:val="24"/>
              </w:rPr>
              <w:t>7、颜色为灰白色。</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、所有材料</w:t>
            </w:r>
            <w:r>
              <w:rPr>
                <w:rFonts w:hint="eastAsia" w:ascii="仿宋" w:hAnsi="仿宋" w:eastAsia="仿宋" w:cs="仿宋"/>
                <w:bCs/>
                <w:sz w:val="24"/>
                <w:szCs w:val="24"/>
                <w:lang w:eastAsia="zh-CN"/>
              </w:rPr>
              <w:t>均</w:t>
            </w:r>
            <w:r>
              <w:rPr>
                <w:rFonts w:hint="eastAsia" w:ascii="仿宋" w:hAnsi="仿宋" w:eastAsia="仿宋" w:cs="仿宋"/>
                <w:bCs/>
                <w:sz w:val="24"/>
                <w:szCs w:val="24"/>
              </w:rPr>
              <w:t>符合国家相关标准</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焊接采用CO₂保护焊焊接，焊接部分要满焊、焊平、焊实、平滑无毛刺；材料、工艺、金属表面处理，漆</w:t>
            </w:r>
            <w:r>
              <w:rPr>
                <w:rFonts w:hint="eastAsia" w:ascii="仿宋" w:hAnsi="仿宋" w:eastAsia="仿宋" w:cs="仿宋"/>
                <w:bCs/>
                <w:sz w:val="24"/>
                <w:szCs w:val="24"/>
                <w:lang w:eastAsia="zh-CN"/>
              </w:rPr>
              <w:t>（塑）</w:t>
            </w:r>
            <w:r>
              <w:rPr>
                <w:rFonts w:hint="eastAsia" w:ascii="仿宋" w:hAnsi="仿宋" w:eastAsia="仿宋" w:cs="仿宋"/>
                <w:bCs/>
                <w:sz w:val="24"/>
                <w:szCs w:val="24"/>
              </w:rPr>
              <w:t>膜理化性能、力学性能、安全卫生要求，都达到相关国家标准。</w:t>
            </w:r>
          </w:p>
          <w:p>
            <w:pPr>
              <w:shd w:val="clear" w:color="auto" w:fill="FFFFFF"/>
              <w:spacing w:line="24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w:t>
            </w:r>
            <w:r>
              <w:rPr>
                <w:rFonts w:hint="eastAsia" w:ascii="仿宋" w:hAnsi="仿宋" w:eastAsia="仿宋" w:cs="仿宋"/>
                <w:bCs/>
                <w:sz w:val="24"/>
                <w:szCs w:val="24"/>
                <w:lang w:eastAsia="zh-CN"/>
              </w:rPr>
              <w:t>钢材</w:t>
            </w:r>
            <w:r>
              <w:rPr>
                <w:rFonts w:hint="eastAsia" w:ascii="仿宋" w:hAnsi="仿宋" w:eastAsia="仿宋" w:cs="仿宋"/>
                <w:bCs/>
                <w:sz w:val="24"/>
                <w:szCs w:val="24"/>
              </w:rPr>
              <w:t>外观</w:t>
            </w:r>
            <w:r>
              <w:rPr>
                <w:rFonts w:hint="eastAsia" w:ascii="仿宋" w:hAnsi="仿宋" w:eastAsia="仿宋" w:cs="仿宋"/>
                <w:bCs/>
                <w:sz w:val="24"/>
                <w:szCs w:val="24"/>
                <w:lang w:eastAsia="zh-CN"/>
              </w:rPr>
              <w:t>均</w:t>
            </w:r>
            <w:r>
              <w:rPr>
                <w:rFonts w:hint="eastAsia" w:ascii="仿宋" w:hAnsi="仿宋" w:eastAsia="仿宋" w:cs="仿宋"/>
                <w:bCs/>
                <w:sz w:val="24"/>
                <w:szCs w:val="24"/>
              </w:rPr>
              <w:t>采用酸洗磷化、</w:t>
            </w:r>
            <w:r>
              <w:rPr>
                <w:rFonts w:hint="eastAsia" w:ascii="仿宋" w:hAnsi="仿宋" w:eastAsia="仿宋" w:cs="仿宋"/>
                <w:bCs/>
                <w:sz w:val="24"/>
                <w:szCs w:val="24"/>
                <w:lang w:eastAsia="zh-CN"/>
              </w:rPr>
              <w:t>抛丸喷砂沙处理，静电</w:t>
            </w:r>
            <w:r>
              <w:rPr>
                <w:rFonts w:hint="eastAsia" w:ascii="仿宋" w:hAnsi="仿宋" w:eastAsia="仿宋" w:cs="仿宋"/>
                <w:bCs/>
                <w:sz w:val="24"/>
                <w:szCs w:val="24"/>
              </w:rPr>
              <w:t>喷塑</w:t>
            </w:r>
            <w:r>
              <w:rPr>
                <w:rFonts w:hint="eastAsia" w:ascii="仿宋" w:hAnsi="仿宋" w:eastAsia="仿宋" w:cs="仿宋"/>
                <w:bCs/>
                <w:sz w:val="24"/>
                <w:szCs w:val="24"/>
                <w:lang w:eastAsia="zh-CN"/>
              </w:rPr>
              <w:t>、高温固化</w:t>
            </w:r>
            <w:r>
              <w:rPr>
                <w:rFonts w:hint="eastAsia" w:ascii="仿宋" w:hAnsi="仿宋" w:eastAsia="仿宋" w:cs="仿宋"/>
                <w:bCs/>
                <w:sz w:val="24"/>
                <w:szCs w:val="24"/>
              </w:rPr>
              <w:t>工艺防止生锈，涂层均匀牢固，无流挂，</w:t>
            </w:r>
            <w:r>
              <w:rPr>
                <w:rFonts w:hint="eastAsia" w:ascii="仿宋" w:hAnsi="仿宋" w:eastAsia="仿宋" w:cs="仿宋"/>
                <w:bCs/>
                <w:sz w:val="24"/>
                <w:szCs w:val="24"/>
                <w:lang w:eastAsia="zh-CN"/>
              </w:rPr>
              <w:t>无</w:t>
            </w:r>
            <w:r>
              <w:rPr>
                <w:rFonts w:hint="eastAsia" w:ascii="仿宋" w:hAnsi="仿宋" w:eastAsia="仿宋" w:cs="仿宋"/>
                <w:bCs/>
                <w:sz w:val="24"/>
                <w:szCs w:val="24"/>
              </w:rPr>
              <w:t>气泡</w:t>
            </w:r>
            <w:r>
              <w:rPr>
                <w:rFonts w:hint="eastAsia" w:ascii="仿宋" w:hAnsi="仿宋" w:eastAsia="仿宋" w:cs="仿宋"/>
                <w:bCs/>
                <w:sz w:val="24"/>
                <w:szCs w:val="24"/>
                <w:lang w:eastAsia="zh-CN"/>
              </w:rPr>
              <w:t>无漏喷</w:t>
            </w:r>
            <w:r>
              <w:rPr>
                <w:rFonts w:hint="eastAsia" w:ascii="仿宋" w:hAnsi="仿宋" w:eastAsia="仿宋" w:cs="仿宋"/>
                <w:bCs/>
                <w:sz w:val="24"/>
                <w:szCs w:val="24"/>
              </w:rPr>
              <w:t>等缺陷。</w:t>
            </w:r>
          </w:p>
          <w:p>
            <w:pPr>
              <w:shd w:val="clear" w:color="auto" w:fill="FFFFFF"/>
              <w:spacing w:line="240" w:lineRule="auto"/>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10、板材甲醛（mg/L）:标准达到国家E1级要求</w:t>
            </w:r>
          </w:p>
          <w:p>
            <w:pPr>
              <w:spacing w:line="24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11</w:t>
            </w:r>
            <w:r>
              <w:rPr>
                <w:rFonts w:hint="eastAsia" w:ascii="仿宋" w:hAnsi="仿宋" w:eastAsia="仿宋" w:cs="仿宋"/>
                <w:bCs/>
                <w:sz w:val="24"/>
                <w:szCs w:val="24"/>
              </w:rPr>
              <w:t>、床架组装后</w:t>
            </w:r>
            <w:r>
              <w:rPr>
                <w:rFonts w:hint="eastAsia" w:ascii="仿宋" w:hAnsi="仿宋" w:eastAsia="仿宋" w:cs="仿宋"/>
                <w:bCs/>
                <w:sz w:val="24"/>
                <w:szCs w:val="24"/>
                <w:lang w:eastAsia="zh-CN"/>
              </w:rPr>
              <w:t>结实</w:t>
            </w:r>
            <w:r>
              <w:rPr>
                <w:rFonts w:hint="eastAsia" w:ascii="仿宋" w:hAnsi="仿宋" w:eastAsia="仿宋" w:cs="仿宋"/>
                <w:bCs/>
                <w:sz w:val="24"/>
                <w:szCs w:val="24"/>
              </w:rPr>
              <w:t>牢固，</w:t>
            </w:r>
            <w:r>
              <w:rPr>
                <w:rFonts w:hint="eastAsia" w:ascii="仿宋" w:hAnsi="仿宋" w:eastAsia="仿宋" w:cs="仿宋"/>
                <w:bCs/>
                <w:sz w:val="24"/>
                <w:szCs w:val="24"/>
                <w:lang w:eastAsia="zh-CN"/>
              </w:rPr>
              <w:t>无悬空吊架</w:t>
            </w:r>
            <w:r>
              <w:rPr>
                <w:rFonts w:hint="eastAsia" w:ascii="仿宋" w:hAnsi="仿宋" w:eastAsia="仿宋" w:cs="仿宋"/>
                <w:bCs/>
                <w:sz w:val="24"/>
                <w:szCs w:val="24"/>
              </w:rPr>
              <w:t>，</w:t>
            </w:r>
            <w:r>
              <w:rPr>
                <w:rFonts w:hint="eastAsia" w:ascii="仿宋" w:hAnsi="仿宋" w:eastAsia="仿宋" w:cs="仿宋"/>
                <w:bCs/>
                <w:sz w:val="24"/>
                <w:szCs w:val="24"/>
                <w:lang w:eastAsia="zh-CN"/>
              </w:rPr>
              <w:t>所有能接触到的部位均做了钝化处理，</w:t>
            </w:r>
            <w:r>
              <w:rPr>
                <w:rFonts w:hint="eastAsia" w:ascii="仿宋" w:hAnsi="仿宋" w:eastAsia="仿宋" w:cs="仿宋"/>
                <w:bCs/>
                <w:sz w:val="24"/>
                <w:szCs w:val="24"/>
              </w:rPr>
              <w:t>安全防挂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b w:val="0"/>
                <w:i w:val="0"/>
              </w:rPr>
            </w:pPr>
          </w:p>
        </w:tc>
        <w:tc>
          <w:tcPr>
            <w:tcW w:w="7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套 </w:t>
            </w:r>
          </w:p>
        </w:tc>
        <w:tc>
          <w:tcPr>
            <w:tcW w:w="7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val="0"/>
                <w:i w:val="0"/>
                <w:color w:val="000000"/>
                <w:kern w:val="0"/>
                <w:sz w:val="24"/>
                <w:szCs w:val="24"/>
                <w:u w:val="none"/>
                <w:lang w:val="en-US" w:eastAsia="zh-CN" w:bidi="ar"/>
              </w:rPr>
              <w:t>500 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是</w:t>
            </w:r>
          </w:p>
        </w:tc>
      </w:tr>
    </w:tbl>
    <w:p>
      <w:pPr>
        <w:widowControl/>
        <w:numPr>
          <w:ilvl w:val="0"/>
          <w:numId w:val="1"/>
        </w:numPr>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采购标的执行标准：</w:t>
      </w:r>
      <w:r>
        <w:rPr>
          <w:rFonts w:hint="eastAsia" w:ascii="仿宋" w:hAnsi="仿宋" w:eastAsia="仿宋" w:cs="仿宋"/>
          <w:color w:val="000000"/>
          <w:kern w:val="0"/>
          <w:sz w:val="30"/>
          <w:szCs w:val="30"/>
          <w:shd w:val="clear" w:color="auto" w:fill="FFFFFF"/>
          <w:lang w:val="en-US" w:eastAsia="zh-CN"/>
        </w:rPr>
        <w:t>无</w:t>
      </w:r>
    </w:p>
    <w:p>
      <w:pPr>
        <w:widowControl/>
        <w:numPr>
          <w:ilvl w:val="0"/>
          <w:numId w:val="1"/>
        </w:numPr>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服务标准、期限、效率等要求</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无</w:t>
      </w:r>
    </w:p>
    <w:p>
      <w:pPr>
        <w:pStyle w:val="2"/>
        <w:shd w:val="clear" w:color="auto" w:fill="FFFFFF"/>
        <w:wordWrap w:val="0"/>
        <w:spacing w:before="0" w:beforeAutospacing="0" w:after="0" w:afterAutospacing="0" w:line="438" w:lineRule="atLeas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lang w:eastAsia="zh-CN"/>
        </w:rPr>
        <w:t>五</w:t>
      </w:r>
      <w:r>
        <w:rPr>
          <w:rFonts w:hint="eastAsia" w:ascii="仿宋" w:hAnsi="仿宋" w:eastAsia="仿宋" w:cs="仿宋"/>
          <w:color w:val="000000"/>
          <w:sz w:val="30"/>
          <w:szCs w:val="30"/>
          <w:shd w:val="clear" w:color="auto" w:fill="FFFFFF"/>
        </w:rPr>
        <w:t>）验收标准</w:t>
      </w:r>
    </w:p>
    <w:p>
      <w:pPr>
        <w:pStyle w:val="2"/>
        <w:shd w:val="clear" w:color="auto" w:fill="FFFFFF"/>
        <w:wordWrap w:val="0"/>
        <w:spacing w:before="0" w:beforeAutospacing="0" w:after="0" w:afterAutospacing="0" w:line="438" w:lineRule="atLeast"/>
        <w:ind w:firstLine="843" w:firstLineChars="281"/>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由采购人成立验收小组</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按照采购合同的约定对中标人履约情况进行验收。验收时</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按照采购合同的约定对每一项技术、服务、安全标准的履约情况进行确认。验收结束后</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出具验收书</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列明各项标准的验收情况及项目总体评价</w:t>
      </w:r>
      <w:r>
        <w:rPr>
          <w:rFonts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rPr>
        <w:t>由验收双方共同签署。</w:t>
      </w:r>
      <w:r>
        <w:rPr>
          <w:rFonts w:ascii="仿宋" w:hAnsi="仿宋" w:eastAsia="仿宋" w:cs="仿宋"/>
          <w:color w:val="000000"/>
          <w:sz w:val="30"/>
          <w:szCs w:val="30"/>
          <w:shd w:val="clear" w:color="auto" w:fill="FFFFFF"/>
        </w:rPr>
        <w:t xml:space="preserve">  </w:t>
      </w:r>
    </w:p>
    <w:p>
      <w:pPr>
        <w:pStyle w:val="2"/>
        <w:numPr>
          <w:ilvl w:val="0"/>
          <w:numId w:val="0"/>
        </w:numPr>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val="en-US" w:eastAsia="zh-CN"/>
        </w:rPr>
        <w:t>1、</w:t>
      </w:r>
      <w:r>
        <w:rPr>
          <w:rFonts w:hint="eastAsia" w:ascii="仿宋" w:hAnsi="仿宋" w:eastAsia="仿宋" w:cs="仿宋"/>
          <w:color w:val="000000"/>
          <w:sz w:val="30"/>
          <w:szCs w:val="30"/>
          <w:shd w:val="clear" w:color="auto" w:fill="FFFFFF"/>
        </w:rPr>
        <w:t>按照招标文件要求、投标文件响应和承诺验收。</w:t>
      </w:r>
    </w:p>
    <w:p>
      <w:pPr>
        <w:pStyle w:val="2"/>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、验收由采购人和中标供应商参加，对上述执行情况对照合同条款、国家相关标准等进行评议、验收。</w:t>
      </w:r>
    </w:p>
    <w:p>
      <w:pPr>
        <w:pStyle w:val="2"/>
        <w:shd w:val="clear" w:color="auto" w:fill="FFFFFF"/>
        <w:wordWrap w:val="0"/>
        <w:spacing w:before="0" w:beforeAutospacing="0" w:after="0" w:afterAutospacing="0" w:line="438" w:lineRule="atLeas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对在验收中发现的质量缺陷问题，中标</w:t>
      </w:r>
      <w:r>
        <w:rPr>
          <w:rFonts w:hint="eastAsia" w:ascii="仿宋" w:hAnsi="仿宋" w:eastAsia="仿宋" w:cs="仿宋"/>
          <w:color w:val="000000"/>
          <w:sz w:val="30"/>
          <w:szCs w:val="30"/>
          <w:lang w:eastAsia="zh-CN"/>
        </w:rPr>
        <w:t>人</w:t>
      </w:r>
      <w:r>
        <w:rPr>
          <w:rFonts w:hint="eastAsia" w:ascii="仿宋" w:hAnsi="仿宋" w:eastAsia="仿宋" w:cs="仿宋"/>
          <w:color w:val="000000"/>
          <w:sz w:val="30"/>
          <w:szCs w:val="30"/>
        </w:rPr>
        <w:t>应限期进行整改完善。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（一）评标方法：综合评分法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（二）综合评分法评标标准：</w:t>
      </w:r>
    </w:p>
    <w:tbl>
      <w:tblPr>
        <w:tblStyle w:val="7"/>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72"/>
        <w:gridCol w:w="64"/>
        <w:gridCol w:w="64"/>
        <w:gridCol w:w="5604"/>
        <w:gridCol w:w="1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3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kern w:val="0"/>
                <w:sz w:val="24"/>
              </w:rPr>
              <w:t>分值构成</w:t>
            </w:r>
          </w:p>
        </w:tc>
        <w:tc>
          <w:tcPr>
            <w:tcW w:w="7150"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ind w:firstLine="480"/>
              <w:jc w:val="center"/>
              <w:rPr>
                <w:sz w:val="24"/>
                <w:szCs w:val="24"/>
              </w:rPr>
            </w:pPr>
            <w:r>
              <w:rPr>
                <w:rFonts w:hint="eastAsia" w:ascii="仿宋" w:hAnsi="仿宋" w:eastAsia="仿宋" w:cs="仿宋"/>
                <w:kern w:val="0"/>
                <w:sz w:val="24"/>
                <w:szCs w:val="24"/>
              </w:rPr>
              <w:t>价格分值：</w:t>
            </w:r>
            <w:r>
              <w:rPr>
                <w:rFonts w:hint="eastAsia" w:ascii="宋体" w:hAnsi="宋体" w:eastAsia="宋体" w:cs="宋体"/>
                <w:kern w:val="0"/>
                <w:sz w:val="24"/>
                <w:szCs w:val="24"/>
                <w:u w:val="single"/>
              </w:rPr>
              <w:t>   </w:t>
            </w:r>
            <w:r>
              <w:rPr>
                <w:rFonts w:hint="eastAsia" w:ascii="仿宋" w:hAnsi="仿宋" w:eastAsia="仿宋" w:cs="仿宋"/>
                <w:kern w:val="0"/>
                <w:sz w:val="24"/>
                <w:szCs w:val="24"/>
                <w:u w:val="single"/>
                <w:lang w:val="en-US" w:eastAsia="zh-CN"/>
              </w:rPr>
              <w:t>35</w:t>
            </w:r>
            <w:r>
              <w:rPr>
                <w:rFonts w:hint="eastAsia" w:ascii="宋体" w:hAnsi="宋体" w:eastAsia="宋体" w:cs="宋体"/>
                <w:kern w:val="0"/>
                <w:sz w:val="24"/>
                <w:szCs w:val="24"/>
                <w:u w:val="single"/>
              </w:rPr>
              <w:t>   </w:t>
            </w:r>
            <w:r>
              <w:rPr>
                <w:rFonts w:hint="eastAsia" w:ascii="仿宋" w:hAnsi="仿宋" w:eastAsia="仿宋" w:cs="仿宋"/>
                <w:kern w:val="0"/>
                <w:sz w:val="24"/>
                <w:szCs w:val="24"/>
              </w:rPr>
              <w:t>分</w:t>
            </w:r>
          </w:p>
          <w:p>
            <w:pPr>
              <w:widowControl/>
              <w:spacing w:line="440" w:lineRule="exact"/>
              <w:ind w:firstLine="480"/>
              <w:jc w:val="center"/>
              <w:rPr>
                <w:sz w:val="24"/>
                <w:szCs w:val="24"/>
              </w:rPr>
            </w:pPr>
            <w:r>
              <w:rPr>
                <w:rFonts w:hint="eastAsia" w:ascii="仿宋" w:hAnsi="仿宋" w:eastAsia="仿宋" w:cs="仿宋"/>
                <w:kern w:val="0"/>
                <w:sz w:val="24"/>
                <w:szCs w:val="24"/>
              </w:rPr>
              <w:t>商务部分：</w:t>
            </w:r>
            <w:r>
              <w:rPr>
                <w:rFonts w:hint="eastAsia" w:ascii="宋体" w:hAnsi="宋体" w:eastAsia="宋体" w:cs="宋体"/>
                <w:kern w:val="0"/>
                <w:sz w:val="24"/>
                <w:szCs w:val="24"/>
                <w:u w:val="single"/>
              </w:rPr>
              <w:t>   </w:t>
            </w:r>
            <w:r>
              <w:rPr>
                <w:rFonts w:hint="eastAsia" w:ascii="仿宋" w:hAnsi="仿宋" w:eastAsia="仿宋" w:cs="仿宋"/>
                <w:kern w:val="0"/>
                <w:sz w:val="24"/>
                <w:szCs w:val="24"/>
                <w:u w:val="single"/>
                <w:lang w:val="en-US" w:eastAsia="zh-CN"/>
              </w:rPr>
              <w:t>34</w:t>
            </w:r>
            <w:r>
              <w:rPr>
                <w:rFonts w:hint="eastAsia" w:ascii="宋体" w:hAnsi="宋体" w:eastAsia="宋体" w:cs="宋体"/>
                <w:kern w:val="0"/>
                <w:sz w:val="24"/>
                <w:szCs w:val="24"/>
                <w:u w:val="single"/>
              </w:rPr>
              <w:t>   </w:t>
            </w:r>
            <w:r>
              <w:rPr>
                <w:rFonts w:hint="eastAsia" w:ascii="仿宋" w:hAnsi="仿宋" w:eastAsia="仿宋" w:cs="仿宋"/>
                <w:kern w:val="0"/>
                <w:sz w:val="24"/>
                <w:szCs w:val="24"/>
              </w:rPr>
              <w:t>分</w:t>
            </w:r>
          </w:p>
          <w:p>
            <w:pPr>
              <w:widowControl/>
              <w:tabs>
                <w:tab w:val="left" w:pos="6131"/>
              </w:tabs>
              <w:spacing w:line="440" w:lineRule="exact"/>
              <w:jc w:val="center"/>
              <w:rPr>
                <w:rFonts w:eastAsia="仿宋"/>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技术部分：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31   </w:t>
            </w:r>
            <w:r>
              <w:rPr>
                <w:rFonts w:hint="eastAsia" w:ascii="宋体" w:hAnsi="宋体" w:eastAsia="宋体" w:cs="宋体"/>
                <w:kern w:val="0"/>
                <w:sz w:val="24"/>
                <w:szCs w:val="24"/>
                <w:u w:val="single"/>
              </w:rPr>
              <w:t>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52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一、价格部分（满分</w:t>
            </w:r>
            <w:r>
              <w:rPr>
                <w:rFonts w:hint="eastAsia" w:ascii="宋体" w:hAnsi="宋体" w:cs="宋体"/>
                <w:b/>
                <w:kern w:val="0"/>
                <w:sz w:val="24"/>
                <w:u w:val="single"/>
              </w:rPr>
              <w:t> </w:t>
            </w:r>
            <w:r>
              <w:rPr>
                <w:rFonts w:hint="eastAsia" w:ascii="仿宋" w:hAnsi="仿宋" w:eastAsia="仿宋" w:cs="仿宋"/>
                <w:b/>
                <w:kern w:val="0"/>
                <w:sz w:val="24"/>
                <w:u w:val="single"/>
                <w:lang w:val="en-US" w:eastAsia="zh-CN"/>
              </w:rPr>
              <w:t>35</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评分因素</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评分标准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kern w:val="0"/>
                <w:sz w:val="24"/>
              </w:rPr>
              <w:t>投标报价评分标准</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left"/>
              <w:rPr>
                <w:rFonts w:ascii="仿宋" w:hAnsi="仿宋" w:eastAsia="仿宋"/>
                <w:sz w:val="24"/>
                <w:szCs w:val="24"/>
              </w:rPr>
            </w:pPr>
            <w:r>
              <w:rPr>
                <w:rFonts w:hint="eastAsia" w:ascii="仿宋" w:hAnsi="仿宋" w:eastAsia="仿宋" w:cs="仿宋"/>
                <w:kern w:val="0"/>
                <w:sz w:val="24"/>
                <w:szCs w:val="24"/>
              </w:rPr>
              <w:t>评标基准价：满足招标文件要求的有效投标报价中，最低的投标报价为评标基准价。</w:t>
            </w:r>
          </w:p>
          <w:p>
            <w:pPr>
              <w:widowControl/>
              <w:spacing w:line="440" w:lineRule="exact"/>
              <w:jc w:val="left"/>
            </w:pPr>
            <w:r>
              <w:rPr>
                <w:rFonts w:hint="eastAsia" w:ascii="仿宋" w:hAnsi="仿宋" w:eastAsia="仿宋" w:cs="仿宋"/>
                <w:kern w:val="0"/>
                <w:sz w:val="24"/>
                <w:szCs w:val="24"/>
              </w:rPr>
              <w:t>投标报价得分=（评标基准价/投标报价）×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35</w:t>
            </w:r>
            <w:r>
              <w:rPr>
                <w:rFonts w:hint="eastAsia" w:ascii="仿宋" w:hAnsi="仿宋" w:eastAsia="仿宋" w:cs="仿宋"/>
                <w:kern w:val="0"/>
                <w:sz w:val="24"/>
                <w:szCs w:val="24"/>
                <w:u w:val="single"/>
              </w:rPr>
              <w:t xml:space="preserve">  </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宋体" w:hAnsi="宋体" w:eastAsia="宋体" w:cs="宋体"/>
                <w:kern w:val="0"/>
                <w:sz w:val="24"/>
                <w:u w:val="single"/>
              </w:rPr>
              <w:t> </w:t>
            </w:r>
            <w:r>
              <w:rPr>
                <w:rFonts w:hint="eastAsia" w:ascii="仿宋" w:hAnsi="仿宋" w:eastAsia="仿宋" w:cs="仿宋"/>
                <w:kern w:val="0"/>
                <w:sz w:val="24"/>
                <w:u w:val="single"/>
                <w:lang w:val="en-US" w:eastAsia="zh-CN"/>
              </w:rPr>
              <w:t>35</w:t>
            </w:r>
            <w:r>
              <w:rPr>
                <w:rFonts w:hint="eastAsia" w:ascii="宋体" w:hAnsi="宋体" w:eastAsia="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52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二、商务部分（满分</w:t>
            </w:r>
            <w:r>
              <w:rPr>
                <w:rFonts w:hint="eastAsia" w:ascii="宋体" w:hAnsi="宋体" w:cs="宋体"/>
                <w:b/>
                <w:kern w:val="0"/>
                <w:sz w:val="24"/>
                <w:u w:val="single"/>
              </w:rPr>
              <w:t> </w:t>
            </w:r>
            <w:r>
              <w:rPr>
                <w:rFonts w:hint="eastAsia" w:ascii="仿宋" w:hAnsi="仿宋" w:eastAsia="仿宋" w:cs="仿宋"/>
                <w:b/>
                <w:kern w:val="0"/>
                <w:sz w:val="24"/>
                <w:u w:val="single"/>
                <w:lang w:val="en-US" w:eastAsia="zh-CN"/>
              </w:rPr>
              <w:t>34</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评分因素</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评分标准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kern w:val="0"/>
                <w:sz w:val="24"/>
              </w:rPr>
              <w:t>企业实力</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exact"/>
              <w:jc w:val="left"/>
              <w:rPr>
                <w:rFonts w:ascii="仿宋" w:hAnsi="仿宋" w:eastAsia="仿宋"/>
                <w:sz w:val="24"/>
              </w:rPr>
            </w:pPr>
            <w:r>
              <w:rPr>
                <w:rFonts w:hint="eastAsia" w:ascii="仿宋" w:hAnsi="仿宋" w:eastAsia="仿宋"/>
                <w:sz w:val="24"/>
              </w:rPr>
              <w:t>1、投标人具有省级或以上工商局2016年以来颁发的“守合同重信用”企业证书的得</w:t>
            </w:r>
            <w:r>
              <w:rPr>
                <w:rFonts w:hint="eastAsia" w:ascii="仿宋" w:hAnsi="仿宋" w:eastAsia="仿宋"/>
                <w:sz w:val="24"/>
                <w:lang w:val="en-US" w:eastAsia="zh-CN"/>
              </w:rPr>
              <w:t>4</w:t>
            </w:r>
            <w:r>
              <w:rPr>
                <w:rFonts w:hint="eastAsia" w:ascii="仿宋" w:hAnsi="仿宋" w:eastAsia="仿宋"/>
                <w:sz w:val="24"/>
              </w:rPr>
              <w:t>分。</w:t>
            </w:r>
          </w:p>
          <w:p>
            <w:pPr>
              <w:widowControl/>
              <w:spacing w:line="360" w:lineRule="exact"/>
              <w:jc w:val="left"/>
              <w:rPr>
                <w:rFonts w:ascii="仿宋" w:hAnsi="仿宋" w:eastAsia="仿宋"/>
                <w:sz w:val="24"/>
              </w:rPr>
            </w:pPr>
            <w:r>
              <w:rPr>
                <w:rFonts w:hint="eastAsia" w:ascii="仿宋" w:hAnsi="仿宋" w:eastAsia="仿宋"/>
                <w:sz w:val="24"/>
              </w:rPr>
              <w:t>2、投标人具有省级或以上质监局颁发的质量诚信体系建设A级或以上工业企业证书的得</w:t>
            </w:r>
            <w:r>
              <w:rPr>
                <w:rFonts w:hint="eastAsia" w:ascii="仿宋" w:hAnsi="仿宋" w:eastAsia="仿宋"/>
                <w:sz w:val="24"/>
                <w:lang w:val="en-US" w:eastAsia="zh-CN"/>
              </w:rPr>
              <w:t>5</w:t>
            </w:r>
            <w:r>
              <w:rPr>
                <w:rFonts w:hint="eastAsia" w:ascii="仿宋" w:hAnsi="仿宋" w:eastAsia="仿宋"/>
                <w:sz w:val="24"/>
              </w:rPr>
              <w:t>分。</w:t>
            </w:r>
          </w:p>
          <w:p>
            <w:pPr>
              <w:widowControl/>
              <w:spacing w:line="360" w:lineRule="exact"/>
              <w:jc w:val="left"/>
              <w:rPr>
                <w:rFonts w:ascii="仿宋" w:hAnsi="仿宋" w:eastAsia="仿宋"/>
                <w:sz w:val="24"/>
              </w:rPr>
            </w:pPr>
            <w:r>
              <w:rPr>
                <w:rFonts w:hint="eastAsia" w:ascii="仿宋" w:hAnsi="仿宋" w:eastAsia="仿宋"/>
                <w:sz w:val="24"/>
              </w:rPr>
              <w:t>3、投标人公寓床产品通过中国环境标志产品认证的得</w:t>
            </w:r>
            <w:r>
              <w:rPr>
                <w:rFonts w:hint="eastAsia" w:ascii="仿宋" w:hAnsi="仿宋" w:eastAsia="仿宋"/>
                <w:sz w:val="24"/>
                <w:lang w:val="en-US" w:eastAsia="zh-CN"/>
              </w:rPr>
              <w:t>5</w:t>
            </w:r>
            <w:r>
              <w:rPr>
                <w:rFonts w:hint="eastAsia" w:ascii="仿宋" w:hAnsi="仿宋" w:eastAsia="仿宋"/>
                <w:sz w:val="24"/>
              </w:rPr>
              <w:t>分。</w:t>
            </w:r>
          </w:p>
          <w:p>
            <w:pPr>
              <w:widowControl/>
              <w:spacing w:line="360" w:lineRule="exact"/>
              <w:jc w:val="left"/>
              <w:rPr>
                <w:rFonts w:hint="eastAsia" w:ascii="仿宋" w:hAnsi="仿宋" w:eastAsia="仿宋"/>
                <w:sz w:val="24"/>
              </w:rPr>
            </w:pPr>
            <w:r>
              <w:rPr>
                <w:rFonts w:hint="eastAsia" w:ascii="仿宋" w:hAnsi="仿宋" w:eastAsia="仿宋"/>
                <w:sz w:val="24"/>
              </w:rPr>
              <w:t>4、投标人货物由保险公司承保，具有产品质量险、产品责任险、公众责任险（含保险证书、保单、发票），齐全且有效的每项得1分，满分3分。</w:t>
            </w:r>
          </w:p>
          <w:p>
            <w:pPr>
              <w:widowControl/>
              <w:spacing w:line="360" w:lineRule="exact"/>
              <w:jc w:val="left"/>
              <w:rPr>
                <w:rFonts w:hint="eastAsia" w:ascii="仿宋" w:hAnsi="仿宋" w:eastAsia="仿宋"/>
                <w:sz w:val="24"/>
                <w:lang w:val="en-US" w:eastAsia="zh-CN"/>
              </w:rPr>
            </w:pP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宋体" w:hAnsi="宋体" w:eastAsia="宋体" w:cs="宋体"/>
                <w:kern w:val="0"/>
                <w:sz w:val="24"/>
                <w:u w:val="single"/>
              </w:rPr>
              <w:t> </w:t>
            </w:r>
            <w:r>
              <w:rPr>
                <w:rFonts w:hint="eastAsia" w:ascii="仿宋" w:hAnsi="仿宋" w:eastAsia="仿宋" w:cs="仿宋"/>
                <w:kern w:val="0"/>
                <w:sz w:val="24"/>
                <w:u w:val="single"/>
                <w:lang w:val="en-US" w:eastAsia="zh-CN"/>
              </w:rPr>
              <w:t>17</w:t>
            </w:r>
            <w:r>
              <w:rPr>
                <w:rFonts w:hint="eastAsia" w:ascii="宋体" w:hAnsi="宋体" w:eastAsia="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kern w:val="0"/>
                <w:sz w:val="24"/>
              </w:rPr>
              <w:t>业绩</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exact"/>
              <w:jc w:val="left"/>
            </w:pPr>
            <w:r>
              <w:rPr>
                <w:rFonts w:hint="eastAsia" w:ascii="宋体" w:hAnsi="宋体" w:cs="宋体"/>
                <w:kern w:val="0"/>
                <w:sz w:val="24"/>
              </w:rPr>
              <w:t> </w:t>
            </w:r>
            <w:r>
              <w:rPr>
                <w:rFonts w:hint="eastAsia" w:ascii="仿宋" w:hAnsi="仿宋" w:eastAsia="仿宋" w:cs="仿宋"/>
                <w:kern w:val="0"/>
                <w:sz w:val="24"/>
              </w:rPr>
              <w:t>201</w:t>
            </w:r>
            <w:r>
              <w:rPr>
                <w:rFonts w:hint="eastAsia" w:ascii="仿宋" w:hAnsi="仿宋" w:eastAsia="仿宋" w:cs="仿宋"/>
                <w:kern w:val="0"/>
                <w:sz w:val="24"/>
                <w:lang w:val="en-US" w:eastAsia="zh-CN"/>
              </w:rPr>
              <w:t>5</w:t>
            </w:r>
            <w:r>
              <w:rPr>
                <w:rFonts w:hint="eastAsia" w:ascii="仿宋" w:hAnsi="仿宋" w:eastAsia="仿宋" w:cs="仿宋"/>
                <w:kern w:val="0"/>
                <w:sz w:val="24"/>
              </w:rPr>
              <w:t>年以来具有同类项目业绩，单项合同（中标公告网页截图、中标通知书、合同、验收报告及发票齐全）金额在</w:t>
            </w:r>
            <w:r>
              <w:rPr>
                <w:rFonts w:hint="eastAsia" w:ascii="仿宋" w:hAnsi="仿宋" w:eastAsia="仿宋" w:cs="仿宋"/>
                <w:kern w:val="0"/>
                <w:sz w:val="24"/>
                <w:lang w:val="en-US" w:eastAsia="zh-CN"/>
              </w:rPr>
              <w:t>34</w:t>
            </w:r>
            <w:r>
              <w:rPr>
                <w:rFonts w:hint="eastAsia" w:ascii="仿宋" w:hAnsi="仿宋" w:eastAsia="仿宋" w:cs="仿宋"/>
                <w:kern w:val="0"/>
                <w:sz w:val="24"/>
              </w:rPr>
              <w:t>万元</w:t>
            </w:r>
            <w:r>
              <w:rPr>
                <w:rFonts w:hint="eastAsia" w:ascii="仿宋" w:hAnsi="仿宋" w:eastAsia="仿宋" w:cs="仿宋"/>
                <w:kern w:val="0"/>
                <w:sz w:val="24"/>
                <w:lang w:eastAsia="zh-CN"/>
              </w:rPr>
              <w:t>及</w:t>
            </w:r>
            <w:r>
              <w:rPr>
                <w:rFonts w:hint="eastAsia" w:ascii="仿宋" w:hAnsi="仿宋" w:eastAsia="仿宋" w:cs="仿宋"/>
                <w:kern w:val="0"/>
                <w:sz w:val="24"/>
              </w:rPr>
              <w:t>以上，每份得2分，满分1</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宋体" w:hAnsi="宋体" w:eastAsia="宋体" w:cs="宋体"/>
                <w:kern w:val="0"/>
                <w:sz w:val="24"/>
                <w:u w:val="single"/>
              </w:rPr>
              <w:t> </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2</w:t>
            </w:r>
            <w:r>
              <w:rPr>
                <w:rFonts w:hint="eastAsia" w:ascii="宋体" w:hAnsi="宋体" w:eastAsia="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6"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sz w:val="24"/>
              </w:rPr>
              <w:t>投标文件规范程度</w:t>
            </w:r>
          </w:p>
        </w:tc>
        <w:tc>
          <w:tcPr>
            <w:tcW w:w="566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exact"/>
              <w:rPr>
                <w:rFonts w:ascii="仿宋" w:hAnsi="仿宋" w:eastAsia="仿宋"/>
                <w:sz w:val="24"/>
              </w:rPr>
            </w:pPr>
            <w:r>
              <w:rPr>
                <w:rFonts w:hint="eastAsia" w:ascii="仿宋" w:hAnsi="仿宋" w:eastAsia="仿宋"/>
                <w:sz w:val="24"/>
              </w:rPr>
              <w:t>1、编制规范、文字清晰、无差错</w:t>
            </w:r>
            <w:r>
              <w:rPr>
                <w:rFonts w:hint="eastAsia" w:ascii="仿宋" w:hAnsi="仿宋" w:eastAsia="仿宋"/>
                <w:sz w:val="24"/>
                <w:lang w:val="en-US" w:eastAsia="zh-CN"/>
              </w:rPr>
              <w:t>3</w:t>
            </w:r>
            <w:r>
              <w:rPr>
                <w:rFonts w:hint="eastAsia" w:ascii="仿宋" w:hAnsi="仿宋" w:eastAsia="仿宋"/>
                <w:sz w:val="24"/>
              </w:rPr>
              <w:t>分。</w:t>
            </w:r>
          </w:p>
          <w:p>
            <w:pPr>
              <w:widowControl/>
              <w:spacing w:line="360" w:lineRule="exact"/>
              <w:jc w:val="left"/>
            </w:pPr>
            <w:r>
              <w:rPr>
                <w:rFonts w:hint="eastAsia" w:ascii="仿宋" w:hAnsi="仿宋" w:eastAsia="仿宋"/>
                <w:sz w:val="24"/>
              </w:rPr>
              <w:t>2、所提供资料准确完整</w:t>
            </w:r>
            <w:r>
              <w:rPr>
                <w:rFonts w:hint="eastAsia" w:ascii="仿宋" w:hAnsi="仿宋" w:eastAsia="仿宋"/>
                <w:sz w:val="24"/>
                <w:lang w:val="en-US" w:eastAsia="zh-CN"/>
              </w:rPr>
              <w:t>2</w:t>
            </w:r>
            <w:r>
              <w:rPr>
                <w:rFonts w:hint="eastAsia" w:ascii="仿宋" w:hAnsi="仿宋" w:eastAsia="仿宋"/>
                <w:sz w:val="24"/>
              </w:rPr>
              <w:t>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5</w:t>
            </w:r>
            <w:r>
              <w:rPr>
                <w:rFonts w:hint="eastAsia" w:ascii="仿宋" w:hAnsi="仿宋" w:eastAsia="仿宋" w:cs="仿宋"/>
                <w:kern w:val="0"/>
                <w:sz w:val="24"/>
                <w:u w:val="single"/>
              </w:rPr>
              <w:t xml:space="preserve"> </w:t>
            </w:r>
            <w:r>
              <w:rPr>
                <w:rFonts w:hint="eastAsia" w:ascii="仿宋" w:hAnsi="仿宋" w:eastAsia="仿宋" w:cs="仿宋"/>
                <w:kern w:val="0"/>
                <w:sz w:val="24"/>
              </w:rPr>
              <w:t>分</w:t>
            </w: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52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三、技术部分（满分</w:t>
            </w:r>
            <w:r>
              <w:rPr>
                <w:rFonts w:hint="eastAsia" w:ascii="宋体" w:hAnsi="宋体" w:cs="宋体"/>
                <w:b/>
                <w:kern w:val="0"/>
                <w:sz w:val="24"/>
                <w:u w:val="single"/>
              </w:rPr>
              <w:t> </w:t>
            </w:r>
            <w:r>
              <w:rPr>
                <w:rFonts w:hint="eastAsia" w:ascii="仿宋" w:hAnsi="仿宋" w:eastAsia="仿宋" w:cs="仿宋"/>
                <w:b/>
                <w:kern w:val="0"/>
                <w:sz w:val="24"/>
                <w:u w:val="single"/>
              </w:rPr>
              <w:t>3</w:t>
            </w:r>
            <w:r>
              <w:rPr>
                <w:rFonts w:hint="eastAsia" w:ascii="仿宋" w:hAnsi="仿宋" w:eastAsia="仿宋" w:cs="仿宋"/>
                <w:b/>
                <w:kern w:val="0"/>
                <w:sz w:val="24"/>
                <w:u w:val="single"/>
                <w:lang w:val="en-US" w:eastAsia="zh-CN"/>
              </w:rPr>
              <w:t>1</w:t>
            </w:r>
            <w:r>
              <w:rPr>
                <w:rFonts w:hint="eastAsia" w:ascii="宋体" w:hAnsi="宋体" w:cs="宋体"/>
                <w:b/>
                <w:kern w:val="0"/>
                <w:sz w:val="24"/>
                <w:u w:val="single"/>
              </w:rPr>
              <w:t> </w:t>
            </w:r>
            <w:r>
              <w:rPr>
                <w:rFonts w:hint="eastAsia" w:ascii="仿宋" w:hAnsi="仿宋" w:eastAsia="仿宋" w:cs="仿宋"/>
                <w:b/>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0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评分因素</w:t>
            </w:r>
          </w:p>
        </w:tc>
        <w:tc>
          <w:tcPr>
            <w:tcW w:w="560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b/>
                <w:kern w:val="0"/>
                <w:sz w:val="24"/>
              </w:rPr>
              <w:t>评分标准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50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pPr>
            <w:r>
              <w:rPr>
                <w:rFonts w:hint="eastAsia" w:ascii="仿宋" w:hAnsi="仿宋" w:eastAsia="仿宋" w:cs="仿宋"/>
                <w:kern w:val="0"/>
                <w:sz w:val="24"/>
              </w:rPr>
              <w:t>对招标文件</w:t>
            </w:r>
          </w:p>
          <w:p>
            <w:pPr>
              <w:widowControl/>
              <w:spacing w:line="440" w:lineRule="exact"/>
              <w:jc w:val="center"/>
            </w:pPr>
            <w:r>
              <w:rPr>
                <w:rFonts w:hint="eastAsia" w:ascii="仿宋" w:hAnsi="仿宋" w:eastAsia="仿宋" w:cs="仿宋"/>
                <w:kern w:val="0"/>
                <w:sz w:val="24"/>
              </w:rPr>
              <w:t>响应程度</w:t>
            </w:r>
          </w:p>
        </w:tc>
        <w:tc>
          <w:tcPr>
            <w:tcW w:w="560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exact"/>
              <w:jc w:val="left"/>
              <w:rPr>
                <w:rFonts w:ascii="仿宋" w:hAnsi="仿宋" w:eastAsia="仿宋"/>
                <w:sz w:val="24"/>
                <w:szCs w:val="24"/>
              </w:rPr>
            </w:pPr>
            <w:r>
              <w:rPr>
                <w:rFonts w:hint="eastAsia" w:ascii="仿宋" w:hAnsi="仿宋" w:eastAsia="仿宋"/>
                <w:sz w:val="24"/>
                <w:szCs w:val="24"/>
              </w:rPr>
              <w:t>1、不满足招标文件技术指标要求和商务条款规定的为无效投标。</w:t>
            </w:r>
          </w:p>
          <w:p>
            <w:pPr>
              <w:widowControl/>
              <w:spacing w:line="360" w:lineRule="exact"/>
              <w:jc w:val="left"/>
              <w:rPr>
                <w:rFonts w:ascii="仿宋" w:hAnsi="仿宋" w:eastAsia="仿宋" w:cs="仿宋"/>
                <w:sz w:val="24"/>
                <w:szCs w:val="24"/>
              </w:rPr>
            </w:pPr>
            <w:r>
              <w:rPr>
                <w:rFonts w:hint="eastAsia" w:ascii="仿宋" w:hAnsi="仿宋" w:eastAsia="仿宋"/>
                <w:sz w:val="24"/>
                <w:szCs w:val="24"/>
              </w:rPr>
              <w:t>2、</w:t>
            </w:r>
            <w:r>
              <w:rPr>
                <w:rFonts w:hint="eastAsia" w:ascii="仿宋" w:hAnsi="仿宋" w:eastAsia="仿宋" w:cs="仿宋"/>
                <w:sz w:val="24"/>
                <w:szCs w:val="24"/>
              </w:rPr>
              <w:t>加</w:t>
            </w:r>
            <w:r>
              <w:rPr>
                <w:rFonts w:hint="eastAsia" w:ascii="仿宋" w:hAnsi="仿宋" w:eastAsia="仿宋" w:cs="仿宋"/>
                <w:bCs/>
                <w:iCs/>
                <w:sz w:val="24"/>
                <w:szCs w:val="24"/>
              </w:rPr>
              <w:t>▲</w:t>
            </w:r>
            <w:r>
              <w:rPr>
                <w:rFonts w:hint="eastAsia" w:ascii="仿宋" w:hAnsi="仿宋" w:eastAsia="仿宋" w:cs="仿宋"/>
                <w:sz w:val="24"/>
                <w:szCs w:val="24"/>
              </w:rPr>
              <w:t>部分投标技术参数优于采购需求技术参数的每项加</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，满分</w:t>
            </w:r>
            <w:r>
              <w:rPr>
                <w:rFonts w:hint="eastAsia" w:ascii="仿宋" w:hAnsi="仿宋" w:eastAsia="仿宋" w:cs="仿宋"/>
                <w:sz w:val="24"/>
                <w:szCs w:val="24"/>
                <w:lang w:val="en-US" w:eastAsia="zh-CN"/>
              </w:rPr>
              <w:t>10分</w:t>
            </w:r>
            <w:r>
              <w:rPr>
                <w:rFonts w:hint="eastAsia" w:ascii="仿宋" w:hAnsi="仿宋" w:eastAsia="仿宋" w:cs="仿宋"/>
                <w:sz w:val="24"/>
                <w:szCs w:val="24"/>
              </w:rPr>
              <w:t>。</w:t>
            </w:r>
          </w:p>
          <w:p>
            <w:pPr>
              <w:widowControl/>
              <w:spacing w:line="360" w:lineRule="exact"/>
              <w:jc w:val="left"/>
              <w:rPr>
                <w:rFonts w:ascii="仿宋" w:hAnsi="仿宋" w:eastAsia="仿宋"/>
                <w:sz w:val="24"/>
                <w:szCs w:val="24"/>
              </w:rPr>
            </w:pPr>
            <w:r>
              <w:rPr>
                <w:rFonts w:hint="eastAsia" w:ascii="仿宋" w:hAnsi="仿宋" w:eastAsia="仿宋" w:cs="仿宋"/>
                <w:sz w:val="24"/>
                <w:szCs w:val="24"/>
              </w:rPr>
              <w:t>3、</w:t>
            </w:r>
            <w:r>
              <w:rPr>
                <w:rFonts w:hint="eastAsia" w:ascii="仿宋" w:hAnsi="仿宋" w:eastAsia="仿宋"/>
                <w:sz w:val="24"/>
                <w:szCs w:val="24"/>
              </w:rPr>
              <w:t>投标人</w:t>
            </w:r>
            <w:r>
              <w:rPr>
                <w:rFonts w:hint="eastAsia" w:ascii="仿宋" w:hAnsi="仿宋" w:eastAsia="仿宋" w:cs="仿宋"/>
                <w:sz w:val="24"/>
                <w:szCs w:val="24"/>
              </w:rPr>
              <w:t>具有市级及以上质检部门出具的组合床检测报告，</w:t>
            </w:r>
            <w:r>
              <w:rPr>
                <w:rFonts w:hint="eastAsia" w:ascii="仿宋" w:hAnsi="仿宋" w:eastAsia="仿宋" w:cs="仿宋"/>
                <w:sz w:val="24"/>
                <w:szCs w:val="24"/>
                <w:lang w:eastAsia="zh-CN"/>
              </w:rPr>
              <w:t>得</w:t>
            </w:r>
            <w:r>
              <w:rPr>
                <w:rFonts w:hint="eastAsia" w:ascii="仿宋" w:hAnsi="仿宋" w:eastAsia="仿宋"/>
                <w:sz w:val="24"/>
                <w:szCs w:val="24"/>
                <w:lang w:val="en-US" w:eastAsia="zh-CN"/>
              </w:rPr>
              <w:t>5</w:t>
            </w:r>
            <w:r>
              <w:rPr>
                <w:rFonts w:hint="eastAsia" w:ascii="仿宋" w:hAnsi="仿宋" w:eastAsia="仿宋"/>
                <w:sz w:val="24"/>
                <w:szCs w:val="24"/>
              </w:rPr>
              <w:t>分。</w:t>
            </w:r>
          </w:p>
          <w:p>
            <w:pPr>
              <w:spacing w:line="360" w:lineRule="exact"/>
              <w:rPr>
                <w:rFonts w:ascii="仿宋" w:hAnsi="仿宋" w:eastAsia="仿宋"/>
                <w:sz w:val="24"/>
                <w:szCs w:val="24"/>
              </w:rPr>
            </w:pPr>
            <w:r>
              <w:rPr>
                <w:rFonts w:hint="eastAsia" w:ascii="仿宋" w:hAnsi="仿宋" w:eastAsia="仿宋"/>
                <w:sz w:val="24"/>
                <w:szCs w:val="24"/>
              </w:rPr>
              <w:t>4、投标人提供</w:t>
            </w:r>
            <w:r>
              <w:rPr>
                <w:rFonts w:hint="eastAsia" w:ascii="仿宋" w:hAnsi="仿宋" w:eastAsia="仿宋" w:cs="仿宋"/>
                <w:sz w:val="24"/>
                <w:szCs w:val="24"/>
              </w:rPr>
              <w:t>组合床</w:t>
            </w:r>
            <w:r>
              <w:rPr>
                <w:rFonts w:hint="eastAsia" w:ascii="仿宋" w:hAnsi="仿宋" w:eastAsia="仿宋"/>
                <w:sz w:val="24"/>
                <w:szCs w:val="24"/>
              </w:rPr>
              <w:t>结构图纸及技术说明，图纸清晰且符合采购技术要求的</w:t>
            </w:r>
            <w:r>
              <w:rPr>
                <w:rFonts w:hint="eastAsia" w:ascii="仿宋" w:hAnsi="仿宋" w:eastAsia="仿宋"/>
                <w:sz w:val="24"/>
                <w:szCs w:val="24"/>
                <w:lang w:eastAsia="zh-CN"/>
              </w:rPr>
              <w:t>得</w:t>
            </w:r>
            <w:r>
              <w:rPr>
                <w:rFonts w:hint="eastAsia" w:ascii="仿宋" w:hAnsi="仿宋" w:eastAsia="仿宋"/>
                <w:sz w:val="24"/>
                <w:szCs w:val="24"/>
                <w:lang w:val="en-US" w:eastAsia="zh-CN"/>
              </w:rPr>
              <w:t>3</w:t>
            </w:r>
            <w:r>
              <w:rPr>
                <w:rFonts w:hint="eastAsia" w:ascii="仿宋" w:hAnsi="仿宋" w:eastAsia="仿宋"/>
                <w:sz w:val="24"/>
                <w:szCs w:val="24"/>
              </w:rPr>
              <w:t>分。</w:t>
            </w:r>
          </w:p>
          <w:p>
            <w:pPr>
              <w:widowControl/>
              <w:spacing w:line="360" w:lineRule="exact"/>
              <w:jc w:val="left"/>
              <w:rPr>
                <w:rFonts w:ascii="仿宋" w:hAnsi="仿宋" w:eastAsia="仿宋"/>
                <w:sz w:val="24"/>
              </w:rPr>
            </w:pPr>
            <w:r>
              <w:rPr>
                <w:rFonts w:hint="eastAsia" w:ascii="仿宋" w:hAnsi="仿宋" w:eastAsia="仿宋"/>
                <w:sz w:val="24"/>
                <w:szCs w:val="24"/>
                <w:lang w:val="en-US" w:eastAsia="zh-CN"/>
              </w:rPr>
              <w:t>5</w:t>
            </w:r>
            <w:r>
              <w:rPr>
                <w:rFonts w:hint="eastAsia" w:ascii="仿宋" w:hAnsi="仿宋" w:eastAsia="仿宋"/>
                <w:sz w:val="24"/>
                <w:szCs w:val="24"/>
              </w:rPr>
              <w:t>、投标人提供由市级以上（含市级）环保部门认定的具备建设项目环境影响评价资质证书的第三方机构出具的环境影响评估报告，报告内容应含厂址及周围环境情况、污染物排放及总量控制分析、评估结论，每项得</w:t>
            </w:r>
            <w:r>
              <w:rPr>
                <w:rFonts w:hint="eastAsia" w:ascii="仿宋" w:hAnsi="仿宋" w:eastAsia="仿宋"/>
                <w:sz w:val="24"/>
                <w:szCs w:val="24"/>
                <w:lang w:val="en-US" w:eastAsia="zh-CN"/>
              </w:rPr>
              <w:t>2</w:t>
            </w:r>
            <w:r>
              <w:rPr>
                <w:rFonts w:hint="eastAsia" w:ascii="仿宋" w:hAnsi="仿宋" w:eastAsia="仿宋"/>
                <w:sz w:val="24"/>
                <w:szCs w:val="24"/>
              </w:rPr>
              <w:t>分，满分</w:t>
            </w:r>
            <w:r>
              <w:rPr>
                <w:rFonts w:hint="eastAsia" w:ascii="仿宋" w:hAnsi="仿宋" w:eastAsia="仿宋"/>
                <w:sz w:val="24"/>
                <w:szCs w:val="24"/>
                <w:lang w:val="en-US" w:eastAsia="zh-CN"/>
              </w:rPr>
              <w:t>6</w:t>
            </w:r>
            <w:r>
              <w:rPr>
                <w:rFonts w:hint="eastAsia" w:ascii="仿宋" w:hAnsi="仿宋" w:eastAsia="仿宋"/>
                <w:sz w:val="24"/>
                <w:szCs w:val="24"/>
              </w:rPr>
              <w:t>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宋体" w:hAnsi="宋体" w:eastAsia="宋体" w:cs="宋体"/>
                <w:kern w:val="0"/>
                <w:sz w:val="24"/>
                <w:u w:val="single"/>
              </w:rPr>
              <w:t> </w:t>
            </w:r>
            <w:r>
              <w:rPr>
                <w:rFonts w:hint="eastAsia" w:ascii="仿宋" w:hAnsi="仿宋" w:eastAsia="仿宋" w:cs="仿宋"/>
                <w:kern w:val="0"/>
                <w:sz w:val="24"/>
                <w:u w:val="single"/>
                <w:lang w:val="en-US" w:eastAsia="zh-CN"/>
              </w:rPr>
              <w:t>24</w:t>
            </w:r>
            <w:r>
              <w:rPr>
                <w:rFonts w:hint="eastAsia" w:ascii="宋体" w:hAnsi="宋体" w:eastAsia="宋体" w:cs="宋体"/>
                <w:kern w:val="0"/>
                <w:sz w:val="24"/>
                <w:u w:val="single"/>
              </w:rPr>
              <w:t> </w:t>
            </w:r>
            <w:r>
              <w:rPr>
                <w:rFonts w:hint="eastAsia" w:ascii="仿宋" w:hAnsi="仿宋" w:eastAsia="仿宋" w:cs="仿宋"/>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50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售后服务</w:t>
            </w:r>
          </w:p>
          <w:p>
            <w:pPr>
              <w:widowControl/>
              <w:spacing w:line="440" w:lineRule="exact"/>
              <w:jc w:val="center"/>
            </w:pPr>
            <w:r>
              <w:rPr>
                <w:rFonts w:hint="eastAsia" w:ascii="仿宋" w:hAnsi="仿宋" w:eastAsia="仿宋" w:cs="仿宋"/>
                <w:kern w:val="0"/>
                <w:sz w:val="24"/>
              </w:rPr>
              <w:t>承诺</w:t>
            </w:r>
          </w:p>
        </w:tc>
        <w:tc>
          <w:tcPr>
            <w:tcW w:w="560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exact"/>
              <w:rPr>
                <w:rFonts w:ascii="仿宋" w:hAnsi="仿宋" w:eastAsia="仿宋"/>
                <w:sz w:val="24"/>
              </w:rPr>
            </w:pPr>
            <w:r>
              <w:rPr>
                <w:rFonts w:hint="eastAsia" w:ascii="仿宋" w:hAnsi="仿宋" w:eastAsia="仿宋"/>
                <w:sz w:val="24"/>
              </w:rPr>
              <w:t>1、解决问题时间以半小时为单位（四舍五入法），以4小时为起点，基本分1分，每减少0.5小时，加0.5分，4小时以上不得分，</w:t>
            </w:r>
            <w:r>
              <w:rPr>
                <w:rFonts w:hint="eastAsia" w:ascii="仿宋" w:hAnsi="仿宋" w:eastAsia="仿宋"/>
                <w:sz w:val="24"/>
                <w:szCs w:val="24"/>
              </w:rPr>
              <w:t>满分2分。</w:t>
            </w:r>
          </w:p>
          <w:p>
            <w:pPr>
              <w:widowControl/>
              <w:spacing w:line="360" w:lineRule="exact"/>
              <w:rPr>
                <w:rFonts w:ascii="仿宋" w:hAnsi="仿宋" w:eastAsia="仿宋"/>
                <w:sz w:val="24"/>
              </w:rPr>
            </w:pPr>
            <w:r>
              <w:rPr>
                <w:rFonts w:hint="eastAsia" w:ascii="仿宋" w:hAnsi="仿宋" w:eastAsia="仿宋"/>
                <w:sz w:val="24"/>
              </w:rPr>
              <w:t>2、免费质保时间以年为单位，以3年为起点，基本分1分，每增加1年加0.5分，3年以下的不得分，</w:t>
            </w:r>
            <w:r>
              <w:rPr>
                <w:rFonts w:hint="eastAsia" w:ascii="仿宋" w:hAnsi="仿宋" w:eastAsia="仿宋"/>
                <w:sz w:val="24"/>
                <w:szCs w:val="24"/>
              </w:rPr>
              <w:t>满分2分。</w:t>
            </w:r>
          </w:p>
          <w:p>
            <w:pPr>
              <w:widowControl/>
              <w:spacing w:line="360" w:lineRule="exact"/>
              <w:jc w:val="left"/>
            </w:pPr>
            <w:r>
              <w:rPr>
                <w:rFonts w:hint="eastAsia" w:ascii="仿宋" w:hAnsi="仿宋" w:eastAsia="仿宋"/>
                <w:sz w:val="24"/>
              </w:rPr>
              <w:t>3、售后服务人员应通过专业技能考核，持有培训合格证书的每个得0.5分，满分3分。</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30" w:lineRule="atLeast"/>
              <w:jc w:val="center"/>
            </w:pPr>
            <w:r>
              <w:rPr>
                <w:rFonts w:hint="eastAsia" w:ascii="宋体" w:hAnsi="宋体" w:eastAsia="宋体" w:cs="宋体"/>
                <w:kern w:val="0"/>
                <w:sz w:val="24"/>
                <w:u w:val="single"/>
              </w:rPr>
              <w:t> </w:t>
            </w:r>
            <w:r>
              <w:rPr>
                <w:rFonts w:hint="eastAsia" w:ascii="仿宋" w:hAnsi="仿宋" w:eastAsia="仿宋" w:cs="仿宋"/>
                <w:kern w:val="0"/>
                <w:sz w:val="24"/>
                <w:u w:val="single"/>
              </w:rPr>
              <w:t>7</w:t>
            </w:r>
            <w:r>
              <w:rPr>
                <w:rFonts w:hint="eastAsia" w:ascii="宋体" w:hAnsi="宋体" w:eastAsia="宋体" w:cs="宋体"/>
                <w:kern w:val="0"/>
                <w:sz w:val="24"/>
                <w:u w:val="single"/>
              </w:rPr>
              <w:t> </w:t>
            </w:r>
            <w:r>
              <w:rPr>
                <w:rFonts w:hint="eastAsia" w:ascii="仿宋" w:hAnsi="仿宋" w:eastAsia="仿宋" w:cs="仿宋"/>
                <w:kern w:val="0"/>
                <w:sz w:val="24"/>
              </w:rPr>
              <w:t>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（一）支付方式：银行转账</w:t>
      </w:r>
    </w:p>
    <w:p>
      <w:pPr>
        <w:tabs>
          <w:tab w:val="left" w:pos="1215"/>
        </w:tabs>
        <w:ind w:firstLine="600" w:firstLineChars="2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（二）支付时间及条件：验收完成后</w:t>
      </w:r>
      <w:r>
        <w:rPr>
          <w:rFonts w:hint="eastAsia" w:ascii="仿宋" w:hAnsi="仿宋" w:eastAsia="仿宋" w:cs="仿宋"/>
          <w:color w:val="000000"/>
          <w:kern w:val="0"/>
          <w:sz w:val="30"/>
          <w:szCs w:val="30"/>
          <w:shd w:val="clear" w:color="auto" w:fill="FFFFFF"/>
        </w:rPr>
        <w:t>支付合同价款的</w:t>
      </w:r>
      <w:r>
        <w:rPr>
          <w:rFonts w:ascii="仿宋" w:hAnsi="仿宋" w:eastAsia="仿宋" w:cs="仿宋"/>
          <w:color w:val="000000"/>
          <w:kern w:val="0"/>
          <w:sz w:val="30"/>
          <w:szCs w:val="30"/>
          <w:shd w:val="clear" w:color="auto" w:fill="FFFFFF"/>
        </w:rPr>
        <w:t>95%</w:t>
      </w:r>
      <w:r>
        <w:rPr>
          <w:rFonts w:hint="eastAsia" w:ascii="仿宋" w:hAnsi="仿宋" w:eastAsia="仿宋" w:cs="仿宋"/>
          <w:color w:val="000000"/>
          <w:kern w:val="0"/>
          <w:sz w:val="30"/>
          <w:szCs w:val="30"/>
          <w:shd w:val="clear" w:color="auto" w:fill="FFFFFF"/>
        </w:rPr>
        <w:t>，一年质保期满后，支付合同价款的</w:t>
      </w:r>
      <w:r>
        <w:rPr>
          <w:rFonts w:ascii="仿宋" w:hAnsi="仿宋" w:eastAsia="仿宋" w:cs="仿宋"/>
          <w:color w:val="000000"/>
          <w:kern w:val="0"/>
          <w:sz w:val="30"/>
          <w:szCs w:val="30"/>
          <w:shd w:val="clear" w:color="auto" w:fill="FFFFFF"/>
        </w:rPr>
        <w:t>5%</w:t>
      </w:r>
      <w:r>
        <w:rPr>
          <w:rFonts w:hint="eastAsia" w:ascii="仿宋" w:hAnsi="仿宋" w:eastAsia="仿宋" w:cs="仿宋"/>
          <w:color w:val="000000"/>
          <w:kern w:val="0"/>
          <w:sz w:val="30"/>
          <w:szCs w:val="30"/>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795"/>
        <w:jc w:val="left"/>
        <w:rPr>
          <w:b w:val="0"/>
          <w:i w:val="0"/>
          <w:lang w:val="en-US"/>
        </w:rPr>
      </w:pPr>
      <w:r>
        <w:rPr>
          <w:rFonts w:hint="eastAsia" w:ascii="仿宋" w:hAnsi="仿宋" w:eastAsia="仿宋" w:cs="仿宋"/>
          <w:b w:val="0"/>
          <w:i w:val="0"/>
          <w:color w:val="000000"/>
          <w:kern w:val="0"/>
          <w:sz w:val="30"/>
          <w:szCs w:val="30"/>
          <w:u w:val="none"/>
          <w:shd w:val="clear" w:fill="FFFFFF"/>
          <w:lang w:val="en-US" w:eastAsia="zh-CN" w:bidi="ar"/>
        </w:rPr>
        <w:t>联系人姓名：董长平      联系电话：13949817872</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单位地址：许昌市前进路东段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w:t>
      </w:r>
    </w:p>
    <w:p>
      <w:pPr>
        <w:jc w:val="righ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许昌第二高级中学</w:t>
      </w:r>
    </w:p>
    <w:p>
      <w:pPr>
        <w:jc w:val="center"/>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47680"/>
    <w:multiLevelType w:val="singleLevel"/>
    <w:tmpl w:val="BFA47680"/>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36FE4"/>
    <w:rsid w:val="0A45610C"/>
    <w:rsid w:val="10040698"/>
    <w:rsid w:val="14FD0E65"/>
    <w:rsid w:val="18A8551F"/>
    <w:rsid w:val="1EBA419D"/>
    <w:rsid w:val="22C42E1C"/>
    <w:rsid w:val="23994BCC"/>
    <w:rsid w:val="26227B3C"/>
    <w:rsid w:val="27D021EA"/>
    <w:rsid w:val="29D710F9"/>
    <w:rsid w:val="2E101CEB"/>
    <w:rsid w:val="30A3075B"/>
    <w:rsid w:val="32537B35"/>
    <w:rsid w:val="33411958"/>
    <w:rsid w:val="335553AC"/>
    <w:rsid w:val="34DB4CFE"/>
    <w:rsid w:val="37734E19"/>
    <w:rsid w:val="37843A5A"/>
    <w:rsid w:val="385D3F9B"/>
    <w:rsid w:val="3E4C0C65"/>
    <w:rsid w:val="3E4C6D96"/>
    <w:rsid w:val="3F1569B7"/>
    <w:rsid w:val="40C06715"/>
    <w:rsid w:val="471A33C6"/>
    <w:rsid w:val="47FF2361"/>
    <w:rsid w:val="4A296204"/>
    <w:rsid w:val="4D3459F7"/>
    <w:rsid w:val="505F1FB7"/>
    <w:rsid w:val="528C2932"/>
    <w:rsid w:val="5D2870A8"/>
    <w:rsid w:val="5DF922BE"/>
    <w:rsid w:val="6EF51794"/>
    <w:rsid w:val="70F4711D"/>
    <w:rsid w:val="721B729D"/>
    <w:rsid w:val="79662493"/>
    <w:rsid w:val="7B83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right"/>
    <w:basedOn w:val="3"/>
    <w:qFormat/>
    <w:uiPriority w:val="0"/>
    <w:rPr>
      <w:color w:val="999999"/>
      <w:sz w:val="18"/>
      <w:szCs w:val="18"/>
    </w:rPr>
  </w:style>
  <w:style w:type="character" w:customStyle="1" w:styleId="9">
    <w:name w:val="green"/>
    <w:basedOn w:val="3"/>
    <w:qFormat/>
    <w:uiPriority w:val="0"/>
    <w:rPr>
      <w:color w:val="66AE00"/>
      <w:sz w:val="18"/>
      <w:szCs w:val="18"/>
    </w:rPr>
  </w:style>
  <w:style w:type="character" w:customStyle="1" w:styleId="10">
    <w:name w:val="red"/>
    <w:basedOn w:val="3"/>
    <w:qFormat/>
    <w:uiPriority w:val="0"/>
    <w:rPr>
      <w:color w:val="FF0000"/>
      <w:sz w:val="18"/>
      <w:szCs w:val="18"/>
    </w:rPr>
  </w:style>
  <w:style w:type="character" w:customStyle="1" w:styleId="11">
    <w:name w:val="red1"/>
    <w:basedOn w:val="3"/>
    <w:qFormat/>
    <w:uiPriority w:val="0"/>
    <w:rPr>
      <w:color w:val="66AE00"/>
      <w:sz w:val="18"/>
      <w:szCs w:val="18"/>
    </w:rPr>
  </w:style>
  <w:style w:type="character" w:customStyle="1" w:styleId="12">
    <w:name w:val="red2"/>
    <w:basedOn w:val="3"/>
    <w:qFormat/>
    <w:uiPriority w:val="0"/>
    <w:rPr>
      <w:color w:val="FF0000"/>
    </w:rPr>
  </w:style>
  <w:style w:type="character" w:customStyle="1" w:styleId="13">
    <w:name w:val="gb-jt"/>
    <w:basedOn w:val="3"/>
    <w:qFormat/>
    <w:uiPriority w:val="0"/>
  </w:style>
  <w:style w:type="character" w:customStyle="1" w:styleId="14">
    <w:name w:val="blue"/>
    <w:basedOn w:val="3"/>
    <w:qFormat/>
    <w:uiPriority w:val="0"/>
    <w:rPr>
      <w:color w:val="0371C6"/>
      <w:sz w:val="21"/>
      <w:szCs w:val="21"/>
    </w:rPr>
  </w:style>
  <w:style w:type="character" w:customStyle="1" w:styleId="15">
    <w:name w:val="hover25"/>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许昌市公共资源交易中心:杨丹丹</cp:lastModifiedBy>
  <cp:lastPrinted>2018-07-11T02:22:35Z</cp:lastPrinted>
  <dcterms:modified xsi:type="dcterms:W3CDTF">2018-07-11T02:24:03Z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