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E" w:rsidRDefault="00C037DE" w:rsidP="00C037DE">
      <w:pPr>
        <w:pStyle w:val="a7"/>
        <w:widowControl/>
        <w:ind w:firstLineChars="346" w:firstLine="1042"/>
        <w:jc w:val="center"/>
        <w:rPr>
          <w:rStyle w:val="a8"/>
          <w:rFonts w:ascii="黑体" w:eastAsia="黑体" w:hAnsi="宋体" w:cs="黑体"/>
          <w:sz w:val="30"/>
          <w:szCs w:val="30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sz w:val="30"/>
          <w:szCs w:val="30"/>
          <w:shd w:val="clear" w:color="auto" w:fill="FFFFFF"/>
        </w:rPr>
        <w:t>推荐的中标候选人详细评审得分</w:t>
      </w:r>
    </w:p>
    <w:p w:rsidR="00C037DE" w:rsidRPr="00C037DE" w:rsidRDefault="00C037DE" w:rsidP="00C037DE">
      <w:pPr>
        <w:shd w:val="solid" w:color="FFFFFF" w:fill="auto"/>
        <w:tabs>
          <w:tab w:val="left" w:pos="720"/>
        </w:tabs>
        <w:autoSpaceDN w:val="0"/>
        <w:spacing w:line="540" w:lineRule="exact"/>
        <w:rPr>
          <w:rFonts w:ascii="楷体_GB2312"/>
          <w:spacing w:val="15"/>
          <w:sz w:val="30"/>
        </w:rPr>
      </w:pPr>
      <w:r w:rsidRPr="00C037DE">
        <w:rPr>
          <w:rFonts w:ascii="楷体_GB2312" w:hint="eastAsia"/>
          <w:spacing w:val="15"/>
          <w:sz w:val="30"/>
        </w:rPr>
        <w:t>一标段：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29"/>
        <w:gridCol w:w="1058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color w:val="333333"/>
                <w:sz w:val="22"/>
              </w:rPr>
              <w:t>许昌万鼎建筑工程有限公司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12.3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12.4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20.56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48.96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11.29 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72.64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29"/>
        <w:gridCol w:w="1058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color w:val="333333"/>
                <w:sz w:val="22"/>
              </w:rPr>
              <w:t>河南万豪建筑工程有限公司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17.8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17.11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22.02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2.85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49.87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11.64 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78.62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9"/>
        <w:shd w:val="solid" w:color="FFFFFF" w:fill="auto"/>
        <w:tabs>
          <w:tab w:val="left" w:pos="720"/>
        </w:tabs>
        <w:autoSpaceDN w:val="0"/>
        <w:spacing w:line="540" w:lineRule="exact"/>
        <w:ind w:firstLine="660"/>
        <w:rPr>
          <w:rFonts w:ascii="楷体_GB2312"/>
          <w:spacing w:val="15"/>
          <w:sz w:val="30"/>
        </w:rPr>
      </w:pPr>
      <w:r>
        <w:rPr>
          <w:rFonts w:ascii="楷体_GB2312" w:hint="eastAsia"/>
          <w:spacing w:val="15"/>
          <w:sz w:val="30"/>
        </w:rPr>
        <w:t>一标段：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color w:val="333333"/>
                <w:sz w:val="22"/>
              </w:rPr>
              <w:t>河南省源顺建筑工程有限公司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12.53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23.40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2.75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51.15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12.29 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75.97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9"/>
        <w:shd w:val="solid" w:color="FFFFFF" w:fill="auto"/>
        <w:tabs>
          <w:tab w:val="left" w:pos="720"/>
        </w:tabs>
        <w:autoSpaceDN w:val="0"/>
        <w:spacing w:line="540" w:lineRule="exact"/>
        <w:ind w:firstLine="660"/>
        <w:rPr>
          <w:rFonts w:ascii="楷体_GB2312"/>
          <w:spacing w:val="15"/>
          <w:sz w:val="30"/>
        </w:rPr>
      </w:pPr>
      <w:r>
        <w:rPr>
          <w:rFonts w:ascii="楷体_GB2312" w:hint="eastAsia"/>
          <w:spacing w:val="15"/>
          <w:sz w:val="30"/>
        </w:rPr>
        <w:t>二标段：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河南九一建设工程有限公司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  <w:p w:rsidR="00C037DE" w:rsidRDefault="00C037DE" w:rsidP="00ED5DE8"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10.8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12.31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23.07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51.18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13.36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76.85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9"/>
        <w:shd w:val="solid" w:color="FFFFFF" w:fill="auto"/>
        <w:tabs>
          <w:tab w:val="left" w:pos="720"/>
        </w:tabs>
        <w:autoSpaceDN w:val="0"/>
        <w:spacing w:line="540" w:lineRule="exact"/>
        <w:ind w:firstLine="660"/>
        <w:rPr>
          <w:rFonts w:ascii="楷体_GB2312"/>
          <w:spacing w:val="15"/>
          <w:sz w:val="30"/>
        </w:rPr>
      </w:pPr>
      <w:r>
        <w:rPr>
          <w:rFonts w:ascii="楷体_GB2312" w:hint="eastAsia"/>
          <w:spacing w:val="15"/>
          <w:sz w:val="30"/>
        </w:rPr>
        <w:t>二标段：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河南嵩岳路桥工程有限公司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14.53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21.04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43.80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14.74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73.07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9"/>
        <w:shd w:val="solid" w:color="FFFFFF" w:fill="auto"/>
        <w:tabs>
          <w:tab w:val="left" w:pos="720"/>
        </w:tabs>
        <w:autoSpaceDN w:val="0"/>
        <w:spacing w:line="540" w:lineRule="exact"/>
        <w:ind w:firstLine="660"/>
        <w:rPr>
          <w:rFonts w:ascii="楷体_GB2312"/>
          <w:spacing w:val="15"/>
          <w:sz w:val="30"/>
        </w:rPr>
      </w:pPr>
      <w:r>
        <w:rPr>
          <w:rFonts w:ascii="楷体_GB2312" w:hint="eastAsia"/>
          <w:spacing w:val="15"/>
          <w:sz w:val="30"/>
        </w:rPr>
        <w:lastRenderedPageBreak/>
        <w:t>二标段：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河南平工建筑工程有限公司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18.66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21.92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50.05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15.36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84.07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三标段：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Pr="00C173AD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 w:rsidRPr="00C173AD"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29"/>
        <w:gridCol w:w="1058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驻马店市途胜建筑工程有限公司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10.5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12.99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21.49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21.49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2.64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49.13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15.21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77.33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29"/>
        <w:gridCol w:w="1058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河南祥鹰市政工程有限公司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17.11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23.95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15.00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3.15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10.5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10.14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77.82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29"/>
        <w:gridCol w:w="1058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河南省英帆建筑工程有限公司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0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17.11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20.5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47.7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12.89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78.41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9"/>
        <w:shd w:val="solid" w:color="FFFFFF" w:fill="auto"/>
        <w:tabs>
          <w:tab w:val="left" w:pos="720"/>
        </w:tabs>
        <w:autoSpaceDN w:val="0"/>
        <w:spacing w:line="540" w:lineRule="exact"/>
        <w:ind w:firstLine="660"/>
        <w:rPr>
          <w:rFonts w:ascii="楷体_GB2312"/>
          <w:spacing w:val="15"/>
          <w:sz w:val="30"/>
        </w:rPr>
      </w:pPr>
      <w:r>
        <w:rPr>
          <w:rFonts w:ascii="楷体_GB2312" w:hint="eastAsia"/>
          <w:spacing w:val="15"/>
          <w:sz w:val="30"/>
        </w:rPr>
        <w:t>四标段：</w:t>
      </w: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  <w:r>
        <w:rPr>
          <w:rStyle w:val="a8"/>
          <w:rFonts w:ascii="黑体" w:eastAsia="黑体" w:hAnsi="宋体" w:cs="黑体" w:hint="eastAsia"/>
          <w:bCs/>
          <w:szCs w:val="24"/>
          <w:shd w:val="clear" w:color="auto" w:fill="FFFFFF"/>
        </w:rPr>
        <w:t>长葛市2017年度农村一二三产业融合发展试点项目（二次）评审得分表</w:t>
      </w: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驻马店市途胜建筑工程有限公司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18.09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20.42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12.00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2.50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8.00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42.92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15.50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76.51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驻马店市抗天水利工程有限公司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12.74</w:t>
            </w:r>
          </w:p>
        </w:tc>
      </w:tr>
      <w:tr w:rsidR="00C037DE" w:rsidTr="00ED5DE8">
        <w:trPr>
          <w:trHeight w:val="9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21.06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13.00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2.47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43.53 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11.71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67.99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河南裕鑫建筑安装有限公司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11.86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23.92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11.00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3.25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9.50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47.67 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47.67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16.5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16.5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76.03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p w:rsidR="00C037DE" w:rsidRDefault="00C037DE" w:rsidP="00C037DE">
      <w:pPr>
        <w:pStyle w:val="a7"/>
        <w:widowControl/>
        <w:jc w:val="center"/>
        <w:rPr>
          <w:rStyle w:val="a8"/>
          <w:rFonts w:ascii="黑体" w:eastAsia="黑体" w:hAnsi="宋体" w:cs="黑体"/>
          <w:b w:val="0"/>
          <w:bCs/>
          <w:szCs w:val="24"/>
          <w:shd w:val="clear" w:color="auto" w:fill="FFFFFF"/>
        </w:rPr>
      </w:pPr>
    </w:p>
    <w:tbl>
      <w:tblPr>
        <w:tblW w:w="9918" w:type="dxa"/>
        <w:tblInd w:w="-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185"/>
        <w:gridCol w:w="1987"/>
        <w:gridCol w:w="1058"/>
        <w:gridCol w:w="67"/>
        <w:gridCol w:w="991"/>
        <w:gridCol w:w="1052"/>
        <w:gridCol w:w="6"/>
        <w:gridCol w:w="20"/>
        <w:gridCol w:w="970"/>
        <w:gridCol w:w="39"/>
        <w:gridCol w:w="103"/>
        <w:gridCol w:w="984"/>
        <w:gridCol w:w="1058"/>
        <w:gridCol w:w="958"/>
      </w:tblGrid>
      <w:tr w:rsidR="00C037DE" w:rsidTr="00ED5DE8">
        <w:trPr>
          <w:trHeight w:val="43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hd w:val="clear" w:color="auto" w:fill="FFFFFF"/>
              </w:rPr>
              <w:t>河南祥鹰市政工程有限公司</w:t>
            </w:r>
          </w:p>
        </w:tc>
      </w:tr>
      <w:tr w:rsidR="00C037DE" w:rsidTr="00ED5DE8">
        <w:trPr>
          <w:trHeight w:val="318"/>
        </w:trPr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评标委员会成员评审内容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刘惠霞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赵瑞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崔金国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赵修堂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温雨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楚四民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王边红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1．内容完整性和编制水平；0-1分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2．施工方案和技术措施；1-2分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3．质量管理体系与措施；1-2分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4．安全管理体系与措施；1-2分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5．环境保护管理体系与措施；1-2分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9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6．工程进度计划与措施；1-2分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27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7．拟投入资源配备计划；0-1分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C037DE" w:rsidTr="00ED5DE8">
        <w:trPr>
          <w:trHeight w:val="31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8．施工进度表或施工网络图；0-1分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9.施工总平面布置图；0-1分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10.在节能减排、绿色施工（含扬尘治理）、工艺创新方面针对本工程有具体措施或企业自有创新技术；（1-2分）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11.新工艺、新技术、新设备、新材料的采用程度，其在确保质量、降低成本、缩短工期、减轻劳动强度、提高工效等方面的作用；（1-2分）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12.企业具备信息化管理平台，能够使工程管理者对现场实施监控和数据处理。（1-2分）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24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</w:tr>
      <w:tr w:rsidR="00C037DE" w:rsidTr="00ED5DE8">
        <w:trPr>
          <w:trHeight w:val="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技术标平均得分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13.01</w:t>
            </w:r>
          </w:p>
        </w:tc>
      </w:tr>
      <w:tr w:rsidR="00C037DE" w:rsidTr="00ED5DE8">
        <w:trPr>
          <w:trHeight w:val="240"/>
        </w:trPr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务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1．投标报价得分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23.02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2.分部分项综合单价得分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14.00 </w:t>
            </w:r>
          </w:p>
        </w:tc>
      </w:tr>
      <w:tr w:rsidR="00C037DE" w:rsidTr="00ED5DE8">
        <w:trPr>
          <w:trHeight w:val="255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3．措施项目得分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3.77 </w:t>
            </w:r>
          </w:p>
        </w:tc>
      </w:tr>
      <w:tr w:rsidR="00C037DE" w:rsidTr="00ED5DE8">
        <w:trPr>
          <w:trHeight w:val="300"/>
        </w:trPr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4.主要材料单价得分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10.00 </w:t>
            </w:r>
          </w:p>
        </w:tc>
      </w:tr>
      <w:tr w:rsidR="00C037DE" w:rsidTr="00ED5DE8">
        <w:trPr>
          <w:trHeight w:val="27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50.79 </w:t>
            </w:r>
          </w:p>
        </w:tc>
      </w:tr>
      <w:tr w:rsidR="00C037DE" w:rsidTr="00ED5DE8">
        <w:trPr>
          <w:trHeight w:val="30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商务标平均得分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>50.79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（信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lastRenderedPageBreak/>
              <w:t>用标）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1.项目班子配备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  <w:tr w:rsidR="00C037DE" w:rsidTr="00ED5DE8">
        <w:trPr>
          <w:trHeight w:val="36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2.企业综合信用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</w:tr>
      <w:tr w:rsidR="00C037DE" w:rsidTr="00ED5DE8">
        <w:trPr>
          <w:trHeight w:val="37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 拟派项目负责人及信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用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C037DE" w:rsidTr="00ED5DE8">
        <w:trPr>
          <w:trHeight w:val="528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37DE" w:rsidRDefault="00C037DE" w:rsidP="00ED5DE8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4.服务承诺（含不拖欠农民工工资承诺、扬尘治理等内容）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C037DE" w:rsidTr="00ED5DE8">
        <w:trPr>
          <w:trHeight w:val="36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11.5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</w:tr>
      <w:tr w:rsidR="00C037DE" w:rsidTr="00ED5DE8">
        <w:trPr>
          <w:trHeight w:val="390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综合（信用）标平均得分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11.71</w:t>
            </w:r>
          </w:p>
        </w:tc>
      </w:tr>
      <w:tr w:rsidR="00C037DE" w:rsidTr="00ED5DE8">
        <w:trPr>
          <w:trHeight w:val="375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最终得分</w:t>
            </w:r>
          </w:p>
        </w:tc>
        <w:tc>
          <w:tcPr>
            <w:tcW w:w="7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2"/>
              </w:rPr>
              <w:t xml:space="preserve">75.52 </w:t>
            </w:r>
          </w:p>
        </w:tc>
      </w:tr>
      <w:tr w:rsidR="00C037DE" w:rsidTr="00ED5DE8">
        <w:trPr>
          <w:trHeight w:val="690"/>
        </w:trPr>
        <w:tc>
          <w:tcPr>
            <w:tcW w:w="991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：评标委员会完成对技术标、综合（信用）标的汇总后，取所有评委评分的平均值作为该投标人的技术标、综合（信用）标得分；投标人最终得分=技术标平均得分+商务标得分+综合（信用）标平均得分。计算分值均四舍五入保留两位小数。</w:t>
            </w: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C037DE" w:rsidTr="00ED5DE8">
        <w:trPr>
          <w:trHeight w:val="312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7DE" w:rsidRDefault="00C037DE" w:rsidP="00ED5DE8">
            <w:pPr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520A62" w:rsidRDefault="00520A62"/>
    <w:sectPr w:rsidR="0052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62" w:rsidRDefault="00520A62" w:rsidP="00C037DE">
      <w:r>
        <w:separator/>
      </w:r>
    </w:p>
  </w:endnote>
  <w:endnote w:type="continuationSeparator" w:id="1">
    <w:p w:rsidR="00520A62" w:rsidRDefault="00520A62" w:rsidP="00C0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62" w:rsidRDefault="00520A62" w:rsidP="00C037DE">
      <w:r>
        <w:separator/>
      </w:r>
    </w:p>
  </w:footnote>
  <w:footnote w:type="continuationSeparator" w:id="1">
    <w:p w:rsidR="00520A62" w:rsidRDefault="00520A62" w:rsidP="00C03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15BA7"/>
    <w:multiLevelType w:val="singleLevel"/>
    <w:tmpl w:val="A0F15BA7"/>
    <w:lvl w:ilvl="0">
      <w:start w:val="1"/>
      <w:numFmt w:val="decimal"/>
      <w:suff w:val="nothing"/>
      <w:lvlText w:val="%1、"/>
      <w:lvlJc w:val="left"/>
    </w:lvl>
  </w:abstractNum>
  <w:abstractNum w:abstractNumId="1">
    <w:nsid w:val="DB0E85D5"/>
    <w:multiLevelType w:val="singleLevel"/>
    <w:tmpl w:val="DB0E85D5"/>
    <w:lvl w:ilvl="0">
      <w:start w:val="2"/>
      <w:numFmt w:val="decimal"/>
      <w:suff w:val="nothing"/>
      <w:lvlText w:val="%1、"/>
      <w:lvlJc w:val="left"/>
    </w:lvl>
  </w:abstractNum>
  <w:abstractNum w:abstractNumId="2">
    <w:nsid w:val="E216D4A7"/>
    <w:multiLevelType w:val="singleLevel"/>
    <w:tmpl w:val="E216D4A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171F3B"/>
    <w:multiLevelType w:val="singleLevel"/>
    <w:tmpl w:val="57171F3B"/>
    <w:lvl w:ilvl="0">
      <w:start w:val="2"/>
      <w:numFmt w:val="decimal"/>
      <w:suff w:val="nothing"/>
      <w:lvlText w:val="%1、"/>
      <w:lvlJc w:val="left"/>
    </w:lvl>
  </w:abstractNum>
  <w:abstractNum w:abstractNumId="4">
    <w:nsid w:val="5A41D5C5"/>
    <w:multiLevelType w:val="multilevel"/>
    <w:tmpl w:val="5A41D5C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2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7DE"/>
    <w:rsid w:val="00520A62"/>
    <w:rsid w:val="00A32307"/>
    <w:rsid w:val="00C0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37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C03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C037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C03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C037DE"/>
    <w:rPr>
      <w:sz w:val="18"/>
      <w:szCs w:val="18"/>
    </w:rPr>
  </w:style>
  <w:style w:type="paragraph" w:styleId="a6">
    <w:name w:val="Body Text"/>
    <w:basedOn w:val="a"/>
    <w:link w:val="Char1"/>
    <w:unhideWhenUsed/>
    <w:qFormat/>
    <w:rsid w:val="00C037DE"/>
    <w:pPr>
      <w:spacing w:after="120"/>
    </w:pPr>
  </w:style>
  <w:style w:type="character" w:customStyle="1" w:styleId="Char1">
    <w:name w:val="正文文本 Char"/>
    <w:basedOn w:val="a1"/>
    <w:link w:val="a6"/>
    <w:rsid w:val="00C037DE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qFormat/>
    <w:rsid w:val="00C037DE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0"/>
    <w:rsid w:val="00C037DE"/>
  </w:style>
  <w:style w:type="paragraph" w:styleId="a7">
    <w:name w:val="Normal (Web)"/>
    <w:basedOn w:val="a"/>
    <w:qFormat/>
    <w:rsid w:val="00C037DE"/>
    <w:pPr>
      <w:jc w:val="left"/>
    </w:pPr>
    <w:rPr>
      <w:kern w:val="0"/>
      <w:sz w:val="24"/>
    </w:rPr>
  </w:style>
  <w:style w:type="character" w:styleId="a8">
    <w:name w:val="Strong"/>
    <w:basedOn w:val="a1"/>
    <w:qFormat/>
    <w:rsid w:val="00C037DE"/>
    <w:rPr>
      <w:b/>
    </w:rPr>
  </w:style>
  <w:style w:type="paragraph" w:styleId="a9">
    <w:name w:val="List Paragraph"/>
    <w:basedOn w:val="a"/>
    <w:uiPriority w:val="99"/>
    <w:unhideWhenUsed/>
    <w:qFormat/>
    <w:rsid w:val="00C037DE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2581</Words>
  <Characters>14712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河南省伟信招标管理咨询有限公司:河南省伟信招标管理咨询有限公司</dc:creator>
  <cp:lastModifiedBy>河南省伟信招标管理咨询有限公司:河南省伟信招标管理咨询有限公司</cp:lastModifiedBy>
  <cp:revision>2</cp:revision>
  <dcterms:created xsi:type="dcterms:W3CDTF">2018-07-30T03:33:00Z</dcterms:created>
  <dcterms:modified xsi:type="dcterms:W3CDTF">2018-07-30T03:33:00Z</dcterms:modified>
</cp:coreProperties>
</file>