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p>
    <w:p>
      <w:pPr>
        <w:pStyle w:val="13"/>
        <w:jc w:val="center"/>
        <w:rPr>
          <w:rFonts w:ascii="宋体" w:cs="Times New Roman"/>
          <w:b/>
          <w:bCs/>
          <w:sz w:val="44"/>
          <w:szCs w:val="44"/>
        </w:rPr>
      </w:pPr>
      <w:r>
        <w:rPr>
          <w:rFonts w:hint="eastAsia" w:ascii="宋体" w:hAnsi="宋体" w:cs="宋体"/>
          <w:b/>
          <w:bCs/>
          <w:sz w:val="44"/>
          <w:szCs w:val="44"/>
        </w:rPr>
        <w:t>许昌市东城区综合执法局“东城区环卫专业车辆购置”</w:t>
      </w:r>
    </w:p>
    <w:p>
      <w:pPr>
        <w:rPr>
          <w:rFonts w:ascii="微软简隶书" w:eastAsia="微软简隶书" w:cs="Times New Roman"/>
          <w:color w:val="000000"/>
          <w:u w:val="single"/>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jc w:val="center"/>
        <w:rPr>
          <w:rFonts w:ascii="宋体" w:cs="宋体"/>
          <w:color w:val="000000"/>
          <w:w w:val="90"/>
          <w:sz w:val="120"/>
          <w:szCs w:val="120"/>
        </w:rPr>
      </w:pPr>
      <w:r>
        <w:rPr>
          <w:rFonts w:hint="eastAsia" w:ascii="宋体" w:hAnsi="宋体" w:cs="宋体"/>
          <w:color w:val="000000"/>
          <w:w w:val="90"/>
          <w:sz w:val="120"/>
          <w:szCs w:val="120"/>
        </w:rPr>
        <w:t>招　标　文　件</w:t>
      </w: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宋体" w:cs="宋体"/>
          <w:b/>
          <w:bCs/>
          <w:color w:val="000000"/>
          <w:sz w:val="36"/>
          <w:szCs w:val="36"/>
        </w:rPr>
      </w:pPr>
      <w:r>
        <w:rPr>
          <w:rFonts w:ascii="隶书" w:eastAsia="隶书" w:cs="隶书"/>
          <w:b/>
          <w:bCs/>
          <w:color w:val="000000"/>
          <w:sz w:val="36"/>
          <w:szCs w:val="36"/>
        </w:rPr>
        <w:t xml:space="preserve">   </w:t>
      </w:r>
      <w:r>
        <w:rPr>
          <w:rFonts w:ascii="宋体" w:hAnsi="宋体" w:cs="宋体"/>
          <w:b/>
          <w:bCs/>
          <w:color w:val="000000"/>
          <w:sz w:val="36"/>
          <w:szCs w:val="36"/>
        </w:rPr>
        <w:t xml:space="preserve">   </w:t>
      </w:r>
      <w:r>
        <w:rPr>
          <w:rFonts w:hint="eastAsia" w:ascii="宋体" w:hAnsi="宋体" w:cs="宋体"/>
          <w:b/>
          <w:bCs/>
          <w:color w:val="000000"/>
          <w:sz w:val="36"/>
          <w:szCs w:val="36"/>
        </w:rPr>
        <w:t>项目编号：</w:t>
      </w:r>
      <w:r>
        <w:rPr>
          <w:rFonts w:ascii="宋体" w:hAnsi="宋体" w:cs="宋体"/>
          <w:b/>
          <w:bCs/>
          <w:color w:val="000000"/>
          <w:sz w:val="36"/>
          <w:szCs w:val="36"/>
        </w:rPr>
        <w:t>JZFCG-G2018034</w:t>
      </w:r>
      <w:r>
        <w:rPr>
          <w:rFonts w:hint="eastAsia" w:ascii="宋体" w:hAnsi="宋体" w:cs="宋体"/>
          <w:b/>
          <w:bCs/>
          <w:color w:val="000000"/>
          <w:sz w:val="36"/>
          <w:szCs w:val="36"/>
          <w:lang w:val="en-US" w:eastAsia="zh-CN"/>
        </w:rPr>
        <w:t>-1</w:t>
      </w:r>
      <w:r>
        <w:rPr>
          <w:rFonts w:hint="eastAsia" w:ascii="宋体" w:hAnsi="宋体" w:cs="宋体"/>
          <w:b/>
          <w:bCs/>
          <w:color w:val="000000"/>
          <w:sz w:val="36"/>
          <w:szCs w:val="36"/>
        </w:rPr>
        <w:t>号</w:t>
      </w:r>
    </w:p>
    <w:p>
      <w:pPr>
        <w:ind w:firstLine="1084" w:firstLineChars="300"/>
        <w:rPr>
          <w:rFonts w:ascii="宋体" w:cs="宋体"/>
          <w:b/>
          <w:bCs/>
          <w:color w:val="000000"/>
          <w:sz w:val="36"/>
          <w:szCs w:val="36"/>
        </w:rPr>
      </w:pPr>
      <w:r>
        <w:rPr>
          <w:rFonts w:hint="eastAsia" w:ascii="宋体" w:hAnsi="宋体" w:cs="宋体"/>
          <w:b/>
          <w:bCs/>
          <w:color w:val="000000"/>
          <w:sz w:val="36"/>
          <w:szCs w:val="36"/>
        </w:rPr>
        <w:t>采购单位：许昌市东城区综合执法局</w:t>
      </w:r>
    </w:p>
    <w:p>
      <w:pPr>
        <w:ind w:firstLine="1084" w:firstLineChars="300"/>
        <w:rPr>
          <w:rFonts w:ascii="宋体" w:cs="宋体"/>
          <w:b/>
          <w:bCs/>
          <w:color w:val="000000"/>
          <w:sz w:val="36"/>
          <w:szCs w:val="36"/>
        </w:rPr>
      </w:pPr>
      <w:r>
        <w:rPr>
          <w:rFonts w:hint="eastAsia" w:ascii="宋体" w:hAnsi="宋体" w:cs="宋体"/>
          <w:b/>
          <w:bCs/>
          <w:color w:val="000000"/>
          <w:sz w:val="36"/>
          <w:szCs w:val="36"/>
        </w:rPr>
        <w:t>代理机构：河南宏业建设管理股份有限公司</w:t>
      </w:r>
    </w:p>
    <w:p>
      <w:pPr>
        <w:rPr>
          <w:rFonts w:ascii="宋体" w:hAnsi="宋体" w:cs="宋体"/>
          <w:b/>
          <w:bCs/>
          <w:color w:val="000000"/>
          <w:sz w:val="36"/>
          <w:szCs w:val="36"/>
        </w:rPr>
      </w:pPr>
      <w:r>
        <w:rPr>
          <w:rFonts w:ascii="宋体" w:hAnsi="宋体" w:cs="宋体"/>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宋体" w:hAnsi="宋体" w:cs="宋体"/>
          <w:b/>
          <w:bCs/>
          <w:sz w:val="36"/>
          <w:szCs w:val="36"/>
        </w:rPr>
        <w:t>二〇一八年</w:t>
      </w:r>
      <w:r>
        <w:rPr>
          <w:rFonts w:hint="eastAsia" w:ascii="宋体" w:hAnsi="宋体" w:cs="宋体"/>
          <w:b/>
          <w:bCs/>
          <w:sz w:val="36"/>
          <w:szCs w:val="36"/>
          <w:lang w:eastAsia="zh-CN"/>
        </w:rPr>
        <w:t>七</w:t>
      </w:r>
      <w:r>
        <w:rPr>
          <w:rFonts w:hint="eastAsia" w:ascii="宋体" w:hAnsi="宋体" w:cs="宋体"/>
          <w:b/>
          <w:bCs/>
          <w:sz w:val="36"/>
          <w:szCs w:val="36"/>
        </w:rPr>
        <w:t>月</w:t>
      </w: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ascii="宋体" w:hAnsi="宋体" w:cs="宋体"/>
          <w:color w:val="000000"/>
          <w:shd w:val="clear" w:color="auto" w:fill="FFFFFF"/>
        </w:rPr>
        <w:t>东城区环卫专业车辆购置</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（二）项目编号：JZFCG-G2018</w:t>
      </w:r>
      <w:r>
        <w:rPr>
          <w:rFonts w:hint="eastAsia" w:cs="仿宋_GB2312" w:asciiTheme="minorEastAsia" w:hAnsiTheme="minorEastAsia" w:eastAsiaTheme="minorEastAsia"/>
          <w:color w:val="000000"/>
          <w:sz w:val="21"/>
          <w:szCs w:val="21"/>
          <w:shd w:val="clear" w:color="auto" w:fill="FFFFFF"/>
          <w:lang w:val="en-US" w:eastAsia="zh-CN"/>
        </w:rPr>
        <w:t>034-1</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（三）采购方式：</w:t>
      </w:r>
      <w:r>
        <w:rPr>
          <w:rFonts w:hint="eastAsia" w:cs="仿宋_GB2312" w:asciiTheme="minorEastAsia" w:hAnsiTheme="minorEastAsia" w:eastAsiaTheme="minorEastAsia"/>
          <w:color w:val="000000"/>
          <w:sz w:val="21"/>
          <w:szCs w:val="21"/>
          <w:shd w:val="clear" w:color="auto" w:fill="FFFFFF"/>
          <w:lang w:eastAsia="zh-CN"/>
        </w:rPr>
        <w:t>公开招标</w:t>
      </w:r>
      <w:r>
        <w:rPr>
          <w:rFonts w:hint="eastAsia" w:cs="仿宋_GB2312" w:asciiTheme="minorEastAsia" w:hAnsiTheme="minorEastAsia" w:eastAsiaTheme="minorEastAsia"/>
          <w:color w:val="000000"/>
          <w:sz w:val="21"/>
          <w:szCs w:val="21"/>
          <w:shd w:val="clear" w:color="auto" w:fill="FFFFFF"/>
        </w:rPr>
        <w:t xml:space="preserve">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（四）项目主要内容、数量及要求：人行道冲洗机10辆，垃圾清运车2辆，雾炮车2辆。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ascii="仿宋" w:hAnsi="仿宋" w:eastAsia="仿宋" w:cs="仿宋"/>
          <w:color w:val="000000"/>
          <w:kern w:val="0"/>
          <w:sz w:val="24"/>
          <w:szCs w:val="24"/>
          <w:shd w:val="clear" w:color="auto" w:fill="FFFFFF"/>
          <w:lang w:val="en-US" w:eastAsia="zh-CN" w:bidi="ar"/>
        </w:rPr>
        <w:t>334</w:t>
      </w:r>
      <w:r>
        <w:rPr>
          <w:rFonts w:hint="eastAsia" w:ascii="仿宋" w:hAnsi="仿宋" w:eastAsia="仿宋" w:cs="仿宋"/>
          <w:color w:val="000000"/>
          <w:kern w:val="0"/>
          <w:sz w:val="24"/>
          <w:szCs w:val="24"/>
          <w:shd w:val="clear" w:color="auto" w:fill="FFFFFF"/>
          <w:lang w:bidi="ar"/>
        </w:rPr>
        <w:t>0000.00</w:t>
      </w:r>
      <w:r>
        <w:rPr>
          <w:rFonts w:hint="eastAsia" w:cs="仿宋_GB2312" w:asciiTheme="minorEastAsia" w:hAnsiTheme="minorEastAsia" w:eastAsiaTheme="minorEastAsia"/>
          <w:color w:val="000000"/>
          <w:sz w:val="21"/>
          <w:szCs w:val="21"/>
          <w:shd w:val="clear" w:color="auto" w:fill="FFFFFF"/>
        </w:rPr>
        <w:t>元。最高限价：</w:t>
      </w:r>
      <w:r>
        <w:rPr>
          <w:rFonts w:hint="eastAsia" w:ascii="仿宋" w:hAnsi="仿宋" w:eastAsia="仿宋" w:cs="仿宋"/>
          <w:color w:val="000000"/>
          <w:kern w:val="0"/>
          <w:sz w:val="24"/>
          <w:szCs w:val="24"/>
          <w:shd w:val="clear" w:color="auto" w:fill="FFFFFF"/>
          <w:lang w:val="en-US" w:eastAsia="zh-CN" w:bidi="ar"/>
        </w:rPr>
        <w:t>334</w:t>
      </w:r>
      <w:r>
        <w:rPr>
          <w:rFonts w:hint="eastAsia" w:ascii="仿宋" w:hAnsi="仿宋" w:eastAsia="仿宋" w:cs="仿宋"/>
          <w:color w:val="000000"/>
          <w:kern w:val="0"/>
          <w:sz w:val="24"/>
          <w:szCs w:val="24"/>
          <w:shd w:val="clear" w:color="auto" w:fill="FFFFFF"/>
          <w:lang w:bidi="ar"/>
        </w:rPr>
        <w:t>0000.00</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：合同签订后7日历天内。</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（七）交付（服务、完工）地点：许昌市东城区新兴路东段。</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w:t>
      </w:r>
      <w:r>
        <w:rPr>
          <w:rFonts w:hint="eastAsia" w:cs="仿宋_GB2312" w:asciiTheme="minorEastAsia" w:hAnsiTheme="minorEastAsia" w:eastAsiaTheme="minorEastAsia"/>
          <w:color w:val="000000"/>
          <w:sz w:val="21"/>
          <w:szCs w:val="21"/>
          <w:u w:val="single"/>
          <w:shd w:val="clear" w:color="auto" w:fill="FFFFFF"/>
        </w:rPr>
        <w:t>节能环保</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中小微型企业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监狱企业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残疾人福利性单位</w:t>
      </w:r>
      <w:r>
        <w:rPr>
          <w:rFonts w:hint="eastAsia" w:cs="仿宋_GB2312" w:asciiTheme="minorEastAsia" w:hAnsiTheme="minorEastAsia" w:eastAsiaTheme="minorEastAsia"/>
          <w:color w:val="000000"/>
          <w:sz w:val="21"/>
          <w:szCs w:val="21"/>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jc w:val="left"/>
        <w:rPr>
          <w:rFonts w:ascii="宋体" w:cs="宋体"/>
          <w:color w:val="000000"/>
          <w:shd w:val="clear" w:color="auto" w:fill="FFFFFF"/>
        </w:rPr>
      </w:pPr>
      <w:r>
        <w:rPr>
          <w:rFonts w:hint="eastAsia" w:ascii="宋体" w:hAnsi="宋体" w:cs="宋体"/>
          <w:color w:val="000000"/>
          <w:shd w:val="clear" w:color="auto" w:fill="FFFFFF"/>
        </w:rPr>
        <w:t>（一）符合《中华人民共和国政府采购法》第二十二条之规定；</w:t>
      </w:r>
    </w:p>
    <w:p>
      <w:pPr>
        <w:pStyle w:val="20"/>
        <w:widowControl/>
        <w:shd w:val="clear" w:color="auto" w:fill="FFFFFF"/>
        <w:spacing w:line="360" w:lineRule="auto"/>
        <w:ind w:firstLine="420"/>
        <w:jc w:val="left"/>
        <w:rPr>
          <w:rFonts w:ascii="宋体" w:cs="宋体"/>
          <w:color w:val="000000"/>
          <w:shd w:val="clear" w:color="auto" w:fill="FFFFFF"/>
        </w:rPr>
      </w:pPr>
      <w:r>
        <w:rPr>
          <w:rFonts w:hint="eastAsia" w:ascii="宋体" w:hAnsi="宋体" w:cs="宋体"/>
          <w:color w:val="000000"/>
          <w:shd w:val="clear" w:color="auto" w:fill="FFFFFF"/>
        </w:rPr>
        <w:t>（二）未被列入“信用中国”网站</w:t>
      </w:r>
      <w:r>
        <w:rPr>
          <w:rFonts w:ascii="宋体" w:hAnsi="宋体" w:cs="宋体"/>
          <w:color w:val="000000"/>
          <w:shd w:val="clear" w:color="auto" w:fill="FFFFFF"/>
        </w:rPr>
        <w:t>(www.creditchina.gov.cn)</w:t>
      </w:r>
      <w:r>
        <w:rPr>
          <w:rFonts w:hint="eastAsia" w:ascii="宋体" w:hAnsi="宋体" w:cs="宋体"/>
          <w:color w:val="000000"/>
          <w:shd w:val="clear" w:color="auto" w:fill="FFFFFF"/>
        </w:rPr>
        <w:t>失信被执行人、重大税收违法案件当事人名单、政府采购严重违法失信名单的投标人；“中国政府采购网”</w:t>
      </w:r>
      <w:r>
        <w:rPr>
          <w:rFonts w:ascii="宋体" w:hAnsi="宋体" w:cs="宋体"/>
          <w:color w:val="000000"/>
          <w:shd w:val="clear" w:color="auto" w:fill="FFFFFF"/>
        </w:rPr>
        <w:t xml:space="preserve"> (www.ccgp.gov.cn)</w:t>
      </w:r>
      <w:r>
        <w:rPr>
          <w:rFonts w:hint="eastAsia" w:ascii="宋体" w:hAnsi="宋体" w:cs="宋体"/>
          <w:color w:val="000000"/>
          <w:shd w:val="clear" w:color="auto" w:fill="FFFFFF"/>
        </w:rPr>
        <w:t>政府采购严重违法失信行为记录名单的投标人；</w:t>
      </w:r>
    </w:p>
    <w:p>
      <w:pPr>
        <w:pStyle w:val="20"/>
        <w:widowControl/>
        <w:shd w:val="clear" w:color="auto" w:fill="FFFFFF"/>
        <w:spacing w:line="360" w:lineRule="auto"/>
        <w:ind w:firstLine="660" w:firstLineChars="275"/>
        <w:jc w:val="left"/>
        <w:rPr>
          <w:rFonts w:ascii="宋体" w:cs="宋体"/>
          <w:color w:val="000000"/>
          <w:shd w:val="clear" w:color="auto" w:fill="FFFFFF"/>
        </w:rPr>
      </w:pPr>
      <w:r>
        <w:rPr>
          <w:rFonts w:ascii="宋体" w:hAnsi="宋体" w:cs="宋体"/>
          <w:color w:val="000000"/>
          <w:shd w:val="clear" w:color="auto" w:fill="FFFFFF"/>
        </w:rPr>
        <w:t>(</w:t>
      </w:r>
      <w:r>
        <w:rPr>
          <w:rFonts w:hint="eastAsia" w:ascii="宋体" w:hAnsi="宋体" w:cs="宋体"/>
          <w:color w:val="000000"/>
          <w:shd w:val="clear" w:color="auto" w:fill="FFFFFF"/>
        </w:rPr>
        <w:t>三</w:t>
      </w:r>
      <w:r>
        <w:rPr>
          <w:rFonts w:ascii="宋体" w:hAnsi="宋体" w:cs="宋体"/>
          <w:color w:val="000000"/>
          <w:shd w:val="clear" w:color="auto" w:fill="FFFFFF"/>
        </w:rPr>
        <w:t xml:space="preserve">) </w:t>
      </w:r>
      <w:r>
        <w:rPr>
          <w:rFonts w:hint="eastAsia" w:ascii="宋体" w:hAnsi="宋体" w:cs="宋体"/>
          <w:color w:val="000000"/>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rPr>
        <w:t xml:space="preserve">  </w:t>
      </w:r>
      <w:r>
        <w:rPr>
          <w:rFonts w:hint="eastAsia" w:cs="仿宋_GB2312" w:asciiTheme="minorEastAsia" w:hAnsiTheme="minorEastAsia" w:eastAsiaTheme="minorEastAsia"/>
          <w:color w:val="000000"/>
          <w:sz w:val="21"/>
          <w:szCs w:val="21"/>
          <w:u w:val="single"/>
          <w:shd w:val="clear" w:color="auto" w:fill="FFFFFF"/>
          <w:lang w:val="en-US" w:eastAsia="zh-CN"/>
        </w:rPr>
        <w:t>300</w:t>
      </w:r>
      <w:r>
        <w:rPr>
          <w:rFonts w:hint="eastAsia" w:cs="仿宋_GB2312" w:asciiTheme="minorEastAsia" w:hAnsiTheme="minorEastAsia" w:eastAsiaTheme="minorEastAsia"/>
          <w:color w:val="000000"/>
          <w:sz w:val="21"/>
          <w:szCs w:val="21"/>
          <w:u w:val="single"/>
          <w:shd w:val="clear" w:color="auto" w:fill="FFFFFF"/>
        </w:rPr>
        <w:t xml:space="preserve">   </w:t>
      </w:r>
      <w:r>
        <w:rPr>
          <w:rFonts w:hint="eastAsia" w:cs="仿宋_GB2312" w:asciiTheme="minorEastAsia" w:hAnsiTheme="minorEastAsia" w:eastAsiaTheme="minorEastAsia"/>
          <w:color w:val="000000"/>
          <w:sz w:val="21"/>
          <w:szCs w:val="21"/>
          <w:shd w:val="clear" w:color="auto" w:fill="FFFFFF"/>
        </w:rPr>
        <w:t xml:space="preserve"> 元/套，投标人在递交投标文件时向采购代理机构交纳采购文件费用，售后不退。</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（一）投标截止及开标时间：2018年</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21</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eastAsia="zh-CN"/>
        </w:rPr>
        <w:t>三</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firstLineChars="20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firstLineChars="20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utoSpaceDE w:val="0"/>
        <w:autoSpaceDN w:val="0"/>
        <w:adjustRightInd w:val="0"/>
        <w:spacing w:line="360" w:lineRule="auto"/>
        <w:ind w:firstLine="420" w:firstLineChars="200"/>
        <w:rPr>
          <w:rFonts w:ascii="宋体" w:cs="Times New Roman"/>
          <w:color w:val="000000"/>
          <w:sz w:val="21"/>
          <w:szCs w:val="21"/>
          <w:shd w:val="clear" w:color="auto" w:fill="FFFFFF"/>
        </w:rPr>
      </w:pPr>
      <w:r>
        <w:rPr>
          <w:rFonts w:hint="eastAsia" w:ascii="宋体" w:hAnsi="宋体" w:cs="宋体"/>
          <w:color w:val="000000"/>
          <w:sz w:val="21"/>
          <w:szCs w:val="21"/>
          <w:shd w:val="clear" w:color="auto" w:fill="FFFFFF"/>
        </w:rPr>
        <w:t>采</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购</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人：许昌市东城区综合执法局</w:t>
      </w:r>
      <w:r>
        <w:rPr>
          <w:rFonts w:ascii="宋体" w:hAnsi="宋体" w:cs="宋体"/>
          <w:color w:val="000000"/>
          <w:sz w:val="21"/>
          <w:szCs w:val="21"/>
          <w:shd w:val="clear" w:color="auto" w:fill="FFFFFF"/>
        </w:rPr>
        <w:t xml:space="preserve"> </w:t>
      </w:r>
    </w:p>
    <w:p>
      <w:pPr>
        <w:autoSpaceDE w:val="0"/>
        <w:autoSpaceDN w:val="0"/>
        <w:adjustRightInd w:val="0"/>
        <w:spacing w:line="360" w:lineRule="auto"/>
        <w:ind w:firstLine="420" w:firstLineChars="200"/>
        <w:rPr>
          <w:rFonts w:ascii="宋体" w:cs="Times New Roman"/>
          <w:color w:val="000000"/>
          <w:sz w:val="21"/>
          <w:szCs w:val="21"/>
          <w:shd w:val="clear" w:color="auto" w:fill="FFFFFF"/>
        </w:rPr>
      </w:pPr>
      <w:r>
        <w:rPr>
          <w:rFonts w:hint="eastAsia" w:ascii="宋体" w:hAnsi="宋体" w:cs="宋体"/>
          <w:color w:val="000000"/>
          <w:sz w:val="21"/>
          <w:szCs w:val="21"/>
          <w:shd w:val="clear" w:color="auto" w:fill="FFFFFF"/>
        </w:rPr>
        <w:t>地</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址：</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许昌市新兴路东段</w:t>
      </w:r>
    </w:p>
    <w:p>
      <w:pPr>
        <w:autoSpaceDE w:val="0"/>
        <w:autoSpaceDN w:val="0"/>
        <w:adjustRightInd w:val="0"/>
        <w:spacing w:line="360" w:lineRule="auto"/>
        <w:ind w:firstLine="420" w:firstLineChars="200"/>
        <w:rPr>
          <w:rFonts w:ascii="宋体" w:cs="Times New Roman"/>
          <w:color w:val="000000"/>
          <w:sz w:val="21"/>
          <w:szCs w:val="21"/>
          <w:shd w:val="clear" w:color="auto" w:fill="FFFFFF"/>
        </w:rPr>
      </w:pPr>
      <w:r>
        <w:rPr>
          <w:rFonts w:hint="eastAsia" w:ascii="宋体" w:hAnsi="宋体" w:cs="宋体"/>
          <w:color w:val="000000"/>
          <w:sz w:val="21"/>
          <w:szCs w:val="21"/>
          <w:shd w:val="clear" w:color="auto" w:fill="FFFFFF"/>
        </w:rPr>
        <w:t>联</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系</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人</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：朱小磊</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联系电话：</w:t>
      </w:r>
      <w:r>
        <w:rPr>
          <w:rFonts w:ascii="宋体" w:hAnsi="宋体" w:cs="宋体"/>
          <w:color w:val="000000"/>
          <w:sz w:val="21"/>
          <w:szCs w:val="21"/>
          <w:shd w:val="clear" w:color="auto" w:fill="FFFFFF"/>
        </w:rPr>
        <w:t xml:space="preserve"> 0374-2959893</w:t>
      </w:r>
    </w:p>
    <w:p>
      <w:pPr>
        <w:pStyle w:val="20"/>
        <w:widowControl/>
        <w:shd w:val="clear" w:color="auto" w:fill="FFFFFF"/>
        <w:spacing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代理机构：河南宏业建设管理股份有限公司</w:t>
      </w:r>
      <w:r>
        <w:rPr>
          <w:rFonts w:ascii="宋体" w:hAnsi="宋体" w:cs="宋体"/>
          <w:color w:val="000000"/>
          <w:sz w:val="21"/>
          <w:szCs w:val="21"/>
          <w:shd w:val="clear" w:color="auto" w:fill="FFFFFF"/>
        </w:rPr>
        <w:t xml:space="preserve"> </w:t>
      </w:r>
    </w:p>
    <w:p>
      <w:pPr>
        <w:pStyle w:val="20"/>
        <w:widowControl/>
        <w:shd w:val="clear" w:color="auto" w:fill="FFFFFF"/>
        <w:spacing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址：许昌市东城区金融中心</w:t>
      </w:r>
      <w:r>
        <w:rPr>
          <w:rFonts w:ascii="宋体" w:hAnsi="宋体" w:cs="宋体"/>
          <w:color w:val="000000"/>
          <w:sz w:val="21"/>
          <w:szCs w:val="21"/>
          <w:shd w:val="clear" w:color="auto" w:fill="FFFFFF"/>
        </w:rPr>
        <w:t xml:space="preserve"> </w:t>
      </w:r>
    </w:p>
    <w:p>
      <w:pPr>
        <w:pStyle w:val="20"/>
        <w:widowControl/>
        <w:shd w:val="clear" w:color="auto" w:fill="FFFFFF"/>
        <w:spacing w:line="360" w:lineRule="auto"/>
        <w:ind w:firstLine="420"/>
        <w:jc w:val="left"/>
        <w:rPr>
          <w:rFonts w:ascii="宋体" w:hAnsi="宋体" w:cs="宋体"/>
          <w:color w:val="000000"/>
          <w:sz w:val="21"/>
          <w:szCs w:val="21"/>
          <w:shd w:val="clear" w:color="auto" w:fill="FFFFFF"/>
          <w:lang w:val="zh-CN"/>
        </w:rPr>
      </w:pPr>
      <w:r>
        <w:rPr>
          <w:rFonts w:hint="eastAsia" w:ascii="宋体" w:hAnsi="宋体" w:cs="宋体"/>
          <w:color w:val="000000"/>
          <w:sz w:val="21"/>
          <w:szCs w:val="21"/>
          <w:shd w:val="clear" w:color="auto" w:fill="FFFFFF"/>
        </w:rPr>
        <w:t>联</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系</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人：辛聪</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联系电话：</w:t>
      </w:r>
      <w:r>
        <w:rPr>
          <w:rFonts w:ascii="宋体" w:hAnsi="宋体" w:cs="宋体"/>
          <w:color w:val="000000"/>
          <w:sz w:val="21"/>
          <w:szCs w:val="21"/>
          <w:shd w:val="clear" w:color="auto" w:fill="FFFFFF"/>
        </w:rPr>
        <w:t xml:space="preserve">13598978466 </w:t>
      </w:r>
      <w:r>
        <w:rPr>
          <w:rFonts w:ascii="宋体" w:hAnsi="宋体" w:cs="宋体"/>
          <w:sz w:val="21"/>
          <w:szCs w:val="21"/>
          <w:lang w:val="zh-CN"/>
        </w:rPr>
        <w:t xml:space="preserve"> </w:t>
      </w:r>
      <w:r>
        <w:rPr>
          <w:rFonts w:ascii="宋体" w:hAnsi="宋体" w:cs="宋体"/>
          <w:sz w:val="21"/>
          <w:szCs w:val="21"/>
        </w:rPr>
        <w:t xml:space="preserve">  </w:t>
      </w:r>
      <w:r>
        <w:rPr>
          <w:rFonts w:ascii="宋体" w:hAnsi="宋体" w:cs="宋体"/>
          <w:color w:val="000000"/>
          <w:sz w:val="21"/>
          <w:szCs w:val="21"/>
          <w:shd w:val="clear" w:color="auto" w:fill="FFFFFF"/>
          <w:lang w:val="zh-CN"/>
        </w:rPr>
        <w:t xml:space="preserve">   </w:t>
      </w:r>
    </w:p>
    <w:p>
      <w:pPr>
        <w:rPr>
          <w:rFonts w:ascii="宋体" w:cs="Times New Roman"/>
          <w:color w:val="000000"/>
          <w:sz w:val="21"/>
          <w:szCs w:val="21"/>
          <w:shd w:val="clear" w:color="auto" w:fill="FFFFFF"/>
        </w:rPr>
      </w:pPr>
    </w:p>
    <w:p>
      <w:pPr>
        <w:rPr>
          <w:rFonts w:asciiTheme="minorEastAsia" w:hAnsiTheme="minorEastAsia"/>
          <w:szCs w:val="21"/>
        </w:rPr>
      </w:pPr>
    </w:p>
    <w:p>
      <w:pPr>
        <w:rPr>
          <w:rFonts w:cs="仿宋_GB2312" w:asciiTheme="minorEastAsia" w:hAnsiTheme="minorEastAsia"/>
          <w:color w:val="000000"/>
          <w:szCs w:val="21"/>
          <w:shd w:val="clear" w:color="auto" w:fill="FFFFFF"/>
        </w:rPr>
      </w:pPr>
    </w:p>
    <w:p>
      <w:pPr>
        <w:autoSpaceDE w:val="0"/>
        <w:autoSpaceDN w:val="0"/>
        <w:adjustRightInd w:val="0"/>
        <w:spacing w:line="360" w:lineRule="auto"/>
        <w:ind w:firstLine="420" w:firstLineChars="200"/>
        <w:rPr>
          <w:rFonts w:cs="仿宋_GB2312" w:asciiTheme="minorEastAsia" w:hAnsiTheme="minorEastAsia"/>
          <w:color w:val="000000"/>
          <w:sz w:val="21"/>
          <w:szCs w:val="21"/>
        </w:rPr>
      </w:pPr>
      <w:r>
        <w:rPr>
          <w:rFonts w:hint="eastAsia" w:asciiTheme="minorEastAsia" w:hAnsiTheme="minorEastAsia" w:cstheme="majorEastAsia"/>
          <w:szCs w:val="21"/>
          <w:lang w:val="zh-CN"/>
        </w:rPr>
        <w:t xml:space="preserve">                             </w:t>
      </w:r>
      <w:r>
        <w:rPr>
          <w:rFonts w:hint="eastAsia" w:asciiTheme="minorEastAsia" w:hAnsiTheme="minorEastAsia" w:cstheme="majorEastAsia"/>
          <w:szCs w:val="21"/>
          <w:lang w:val="en-US" w:eastAsia="zh-CN"/>
        </w:rPr>
        <w:t xml:space="preserve">       </w:t>
      </w:r>
      <w:r>
        <w:rPr>
          <w:rFonts w:hint="eastAsia" w:asciiTheme="minorEastAsia" w:hAnsiTheme="minorEastAsia" w:cstheme="majorEastAsia"/>
          <w:szCs w:val="21"/>
          <w:lang w:val="zh-CN"/>
        </w:rPr>
        <w:t xml:space="preserve">  </w:t>
      </w:r>
      <w:r>
        <w:rPr>
          <w:rFonts w:hint="eastAsia" w:ascii="宋体" w:hAnsi="宋体" w:cs="宋体"/>
          <w:color w:val="000000"/>
          <w:sz w:val="21"/>
          <w:szCs w:val="21"/>
          <w:shd w:val="clear" w:color="auto" w:fill="FFFFFF"/>
        </w:rPr>
        <w:t>许昌市东城区综合执法局</w:t>
      </w:r>
      <w:r>
        <w:rPr>
          <w:rFonts w:ascii="宋体" w:hAnsi="宋体" w:cs="宋体"/>
          <w:color w:val="000000"/>
          <w:sz w:val="21"/>
          <w:szCs w:val="21"/>
          <w:shd w:val="clear" w:color="auto" w:fill="FFFFFF"/>
        </w:rPr>
        <w:t xml:space="preserve"> </w:t>
      </w:r>
    </w:p>
    <w:p>
      <w:pPr>
        <w:autoSpaceDE w:val="0"/>
        <w:autoSpaceDN w:val="0"/>
        <w:adjustRightInd w:val="0"/>
        <w:spacing w:line="700" w:lineRule="exact"/>
        <w:ind w:firstLine="560"/>
        <w:rPr>
          <w:rFonts w:cs="仿宋_GB2312" w:asciiTheme="minorEastAsia" w:hAnsiTheme="minorEastAsia"/>
          <w:color w:val="000000"/>
          <w:sz w:val="21"/>
          <w:szCs w:val="21"/>
        </w:rPr>
      </w:pPr>
      <w:r>
        <w:rPr>
          <w:rFonts w:hint="eastAsia" w:cs="仿宋_GB2312" w:asciiTheme="minorEastAsia" w:hAnsiTheme="minorEastAsia"/>
          <w:color w:val="000000"/>
          <w:sz w:val="21"/>
          <w:szCs w:val="21"/>
        </w:rPr>
        <w:t xml:space="preserve">                            </w:t>
      </w:r>
      <w:r>
        <w:rPr>
          <w:rFonts w:hint="eastAsia" w:cs="仿宋_GB2312" w:asciiTheme="minorEastAsia" w:hAnsiTheme="minorEastAsia"/>
          <w:color w:val="000000"/>
          <w:sz w:val="21"/>
          <w:szCs w:val="21"/>
          <w:lang w:val="en-US" w:eastAsia="zh-CN"/>
        </w:rPr>
        <w:t xml:space="preserve">          </w:t>
      </w:r>
      <w:r>
        <w:rPr>
          <w:rFonts w:hint="eastAsia" w:cs="仿宋_GB2312" w:asciiTheme="minorEastAsia" w:hAnsiTheme="minorEastAsia"/>
          <w:color w:val="000000"/>
          <w:sz w:val="21"/>
          <w:szCs w:val="21"/>
        </w:rPr>
        <w:t xml:space="preserve">  二〇一八年 </w:t>
      </w:r>
      <w:r>
        <w:rPr>
          <w:rFonts w:hint="eastAsia" w:cs="仿宋_GB2312" w:asciiTheme="minorEastAsia" w:hAnsiTheme="minorEastAsia"/>
          <w:color w:val="000000"/>
          <w:sz w:val="21"/>
          <w:szCs w:val="21"/>
          <w:lang w:val="en-US" w:eastAsia="zh-CN"/>
        </w:rPr>
        <w:t>7</w:t>
      </w:r>
      <w:r>
        <w:rPr>
          <w:rFonts w:hint="eastAsia" w:cs="仿宋_GB2312" w:asciiTheme="minorEastAsia" w:hAnsiTheme="minorEastAsia"/>
          <w:color w:val="000000"/>
          <w:sz w:val="21"/>
          <w:szCs w:val="21"/>
        </w:rPr>
        <w:t xml:space="preserve"> 月 </w:t>
      </w:r>
      <w:r>
        <w:rPr>
          <w:rFonts w:hint="eastAsia" w:cs="仿宋_GB2312" w:asciiTheme="minorEastAsia" w:hAnsiTheme="minorEastAsia"/>
          <w:color w:val="000000"/>
          <w:sz w:val="21"/>
          <w:szCs w:val="21"/>
          <w:lang w:val="en-US" w:eastAsia="zh-CN"/>
        </w:rPr>
        <w:t>27</w:t>
      </w:r>
      <w:r>
        <w:rPr>
          <w:rFonts w:hint="eastAsia" w:cs="仿宋_GB2312" w:asciiTheme="minorEastAsia" w:hAnsiTheme="minorEastAsia"/>
          <w:color w:val="000000"/>
          <w:sz w:val="21"/>
          <w:szCs w:val="21"/>
        </w:rPr>
        <w:t xml:space="preserve"> 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4"/>
          <w:rFonts w:hAnsi="宋体"/>
          <w:szCs w:val="21"/>
        </w:rPr>
        <w:t>http://221.14.6.70:8088/ggzy/</w:t>
      </w:r>
      <w: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4"/>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shd w:val="clear" w:color="auto" w:fill="FFFFFF"/>
        <w:spacing w:line="360" w:lineRule="auto"/>
        <w:jc w:val="left"/>
        <w:rPr>
          <w:rFonts w:hint="eastAsia" w:ascii="宋体" w:hAnsi="宋体" w:eastAsia="宋体" w:cs="宋体"/>
          <w:sz w:val="21"/>
          <w:szCs w:val="21"/>
        </w:rPr>
      </w:pPr>
      <w:r>
        <w:rPr>
          <w:rFonts w:hint="eastAsia" w:ascii="宋体" w:hAnsi="宋体" w:eastAsia="宋体" w:cs="宋体"/>
          <w:b/>
          <w:bCs/>
          <w:color w:val="000000"/>
          <w:sz w:val="21"/>
          <w:szCs w:val="21"/>
          <w:shd w:val="clear" w:color="auto" w:fill="FFFFFF"/>
        </w:rPr>
        <w:t>（一）采购清单</w:t>
      </w:r>
    </w:p>
    <w:tbl>
      <w:tblPr>
        <w:tblStyle w:val="25"/>
        <w:tblW w:w="7119" w:type="dxa"/>
        <w:jc w:val="center"/>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0"/>
        <w:gridCol w:w="1027"/>
        <w:gridCol w:w="1066"/>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50" w:type="dxa"/>
          </w:tcPr>
          <w:p>
            <w:pPr>
              <w:pStyle w:val="2"/>
              <w:ind w:firstLine="0" w:firstLineChars="0"/>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1027" w:type="dxa"/>
          </w:tcPr>
          <w:p>
            <w:pPr>
              <w:pStyle w:val="2"/>
              <w:ind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066" w:type="dxa"/>
          </w:tcPr>
          <w:p>
            <w:pPr>
              <w:pStyle w:val="2"/>
              <w:ind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2276" w:type="dxa"/>
          </w:tcPr>
          <w:p>
            <w:pPr>
              <w:pStyle w:val="2"/>
              <w:ind w:firstLine="0" w:firstLineChars="0"/>
              <w:jc w:val="center"/>
              <w:rPr>
                <w:rFonts w:hint="eastAsia" w:ascii="宋体" w:hAnsi="宋体" w:eastAsia="宋体" w:cs="宋体"/>
                <w:sz w:val="21"/>
                <w:szCs w:val="21"/>
              </w:rPr>
            </w:pPr>
            <w:r>
              <w:rPr>
                <w:rFonts w:hint="eastAsia" w:ascii="宋体" w:hAnsi="宋体" w:eastAsia="宋体" w:cs="宋体"/>
                <w:sz w:val="21"/>
                <w:szCs w:val="21"/>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50" w:type="dxa"/>
          </w:tcPr>
          <w:p>
            <w:pPr>
              <w:pStyle w:val="2"/>
              <w:ind w:firstLine="0" w:firstLineChars="0"/>
              <w:jc w:val="center"/>
              <w:rPr>
                <w:rFonts w:hint="eastAsia" w:ascii="宋体" w:hAnsi="宋体" w:eastAsia="宋体" w:cs="宋体"/>
                <w:sz w:val="21"/>
                <w:szCs w:val="21"/>
              </w:rPr>
            </w:pPr>
            <w:r>
              <w:rPr>
                <w:rFonts w:hint="eastAsia" w:ascii="宋体" w:hAnsi="宋体" w:eastAsia="宋体" w:cs="宋体"/>
                <w:sz w:val="21"/>
                <w:szCs w:val="21"/>
              </w:rPr>
              <w:t>人行道冲洗机</w:t>
            </w:r>
          </w:p>
        </w:tc>
        <w:tc>
          <w:tcPr>
            <w:tcW w:w="1027" w:type="dxa"/>
          </w:tcPr>
          <w:p>
            <w:pPr>
              <w:pStyle w:val="2"/>
              <w:ind w:firstLine="0" w:firstLineChars="0"/>
              <w:jc w:val="center"/>
              <w:rPr>
                <w:rFonts w:hint="eastAsia" w:ascii="宋体" w:hAnsi="宋体" w:eastAsia="宋体" w:cs="宋体"/>
                <w:sz w:val="21"/>
                <w:szCs w:val="21"/>
              </w:rPr>
            </w:pPr>
            <w:r>
              <w:rPr>
                <w:rFonts w:hint="eastAsia" w:ascii="宋体" w:hAnsi="宋体" w:eastAsia="宋体" w:cs="宋体"/>
                <w:sz w:val="21"/>
                <w:szCs w:val="21"/>
              </w:rPr>
              <w:t>辆</w:t>
            </w:r>
          </w:p>
        </w:tc>
        <w:tc>
          <w:tcPr>
            <w:tcW w:w="1066" w:type="dxa"/>
          </w:tcPr>
          <w:p>
            <w:pPr>
              <w:pStyle w:val="2"/>
              <w:ind w:firstLine="0" w:firstLineChars="0"/>
              <w:jc w:val="center"/>
              <w:rPr>
                <w:rFonts w:hint="eastAsia" w:ascii="宋体" w:hAnsi="宋体" w:eastAsia="宋体" w:cs="宋体"/>
                <w:sz w:val="21"/>
                <w:szCs w:val="21"/>
              </w:rPr>
            </w:pPr>
            <w:r>
              <w:rPr>
                <w:rFonts w:hint="eastAsia" w:ascii="宋体" w:hAnsi="宋体" w:eastAsia="宋体" w:cs="宋体"/>
                <w:sz w:val="21"/>
                <w:szCs w:val="21"/>
              </w:rPr>
              <w:t>10</w:t>
            </w:r>
          </w:p>
        </w:tc>
        <w:tc>
          <w:tcPr>
            <w:tcW w:w="2276" w:type="dxa"/>
          </w:tcPr>
          <w:p>
            <w:pPr>
              <w:pStyle w:val="2"/>
              <w:ind w:firstLine="0" w:firstLineChars="0"/>
              <w:jc w:val="center"/>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50" w:type="dxa"/>
          </w:tcPr>
          <w:p>
            <w:pPr>
              <w:pStyle w:val="2"/>
              <w:ind w:firstLine="0" w:firstLineChars="0"/>
              <w:jc w:val="center"/>
              <w:rPr>
                <w:rFonts w:hint="eastAsia" w:ascii="宋体" w:hAnsi="宋体" w:eastAsia="宋体" w:cs="宋体"/>
                <w:sz w:val="21"/>
                <w:szCs w:val="21"/>
              </w:rPr>
            </w:pPr>
            <w:r>
              <w:rPr>
                <w:rFonts w:hint="eastAsia" w:ascii="宋体" w:hAnsi="宋体" w:eastAsia="宋体" w:cs="宋体"/>
                <w:sz w:val="21"/>
                <w:szCs w:val="21"/>
              </w:rPr>
              <w:t>垃圾清运车</w:t>
            </w:r>
          </w:p>
        </w:tc>
        <w:tc>
          <w:tcPr>
            <w:tcW w:w="1027" w:type="dxa"/>
          </w:tcPr>
          <w:p>
            <w:pPr>
              <w:pStyle w:val="2"/>
              <w:ind w:firstLine="0" w:firstLineChars="0"/>
              <w:jc w:val="center"/>
              <w:rPr>
                <w:rFonts w:hint="eastAsia" w:ascii="宋体" w:hAnsi="宋体" w:eastAsia="宋体" w:cs="宋体"/>
                <w:sz w:val="21"/>
                <w:szCs w:val="21"/>
              </w:rPr>
            </w:pPr>
            <w:r>
              <w:rPr>
                <w:rFonts w:hint="eastAsia" w:ascii="宋体" w:hAnsi="宋体" w:eastAsia="宋体" w:cs="宋体"/>
                <w:sz w:val="21"/>
                <w:szCs w:val="21"/>
              </w:rPr>
              <w:t>辆</w:t>
            </w:r>
          </w:p>
        </w:tc>
        <w:tc>
          <w:tcPr>
            <w:tcW w:w="1066" w:type="dxa"/>
          </w:tcPr>
          <w:p>
            <w:pPr>
              <w:pStyle w:val="2"/>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2276" w:type="dxa"/>
          </w:tcPr>
          <w:p>
            <w:pPr>
              <w:pStyle w:val="2"/>
              <w:ind w:firstLine="0" w:firstLineChars="0"/>
              <w:jc w:val="center"/>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50" w:type="dxa"/>
          </w:tcPr>
          <w:p>
            <w:pPr>
              <w:pStyle w:val="2"/>
              <w:ind w:firstLine="0" w:firstLineChars="0"/>
              <w:jc w:val="center"/>
              <w:rPr>
                <w:rFonts w:hint="eastAsia" w:ascii="宋体" w:hAnsi="宋体" w:eastAsia="宋体" w:cs="宋体"/>
                <w:sz w:val="21"/>
                <w:szCs w:val="21"/>
              </w:rPr>
            </w:pPr>
            <w:r>
              <w:rPr>
                <w:rFonts w:hint="eastAsia" w:ascii="宋体" w:hAnsi="宋体" w:eastAsia="宋体" w:cs="宋体"/>
                <w:sz w:val="21"/>
                <w:szCs w:val="21"/>
              </w:rPr>
              <w:t>雾炮车</w:t>
            </w:r>
          </w:p>
        </w:tc>
        <w:tc>
          <w:tcPr>
            <w:tcW w:w="1027" w:type="dxa"/>
          </w:tcPr>
          <w:p>
            <w:pPr>
              <w:pStyle w:val="2"/>
              <w:ind w:firstLine="0" w:firstLineChars="0"/>
              <w:jc w:val="center"/>
              <w:rPr>
                <w:rFonts w:hint="eastAsia" w:ascii="宋体" w:hAnsi="宋体" w:eastAsia="宋体" w:cs="宋体"/>
                <w:sz w:val="21"/>
                <w:szCs w:val="21"/>
              </w:rPr>
            </w:pPr>
            <w:r>
              <w:rPr>
                <w:rFonts w:hint="eastAsia" w:ascii="宋体" w:hAnsi="宋体" w:eastAsia="宋体" w:cs="宋体"/>
                <w:sz w:val="21"/>
                <w:szCs w:val="21"/>
              </w:rPr>
              <w:t>辆</w:t>
            </w:r>
          </w:p>
        </w:tc>
        <w:tc>
          <w:tcPr>
            <w:tcW w:w="1066" w:type="dxa"/>
          </w:tcPr>
          <w:p>
            <w:pPr>
              <w:pStyle w:val="2"/>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2276" w:type="dxa"/>
          </w:tcPr>
          <w:p>
            <w:pPr>
              <w:pStyle w:val="2"/>
              <w:ind w:firstLine="0" w:firstLineChars="0"/>
              <w:jc w:val="center"/>
              <w:rPr>
                <w:rFonts w:hint="eastAsia" w:ascii="宋体" w:hAnsi="宋体" w:eastAsia="宋体" w:cs="宋体"/>
                <w:sz w:val="21"/>
                <w:szCs w:val="21"/>
              </w:rPr>
            </w:pPr>
            <w:r>
              <w:rPr>
                <w:rFonts w:hint="eastAsia" w:ascii="宋体" w:hAnsi="宋体" w:eastAsia="宋体" w:cs="宋体"/>
                <w:sz w:val="21"/>
                <w:szCs w:val="21"/>
              </w:rPr>
              <w:t>是</w:t>
            </w:r>
          </w:p>
        </w:tc>
      </w:tr>
    </w:tbl>
    <w:p>
      <w:pPr>
        <w:pStyle w:val="2"/>
        <w:ind w:firstLine="0" w:firstLineChars="0"/>
        <w:rPr>
          <w:rFonts w:hint="eastAsia" w:ascii="宋体" w:hAnsi="宋体" w:eastAsia="宋体" w:cs="宋体"/>
          <w:b/>
          <w:bCs/>
          <w:sz w:val="21"/>
          <w:szCs w:val="21"/>
        </w:rPr>
      </w:pPr>
    </w:p>
    <w:p>
      <w:pPr>
        <w:pStyle w:val="2"/>
        <w:numPr>
          <w:ilvl w:val="0"/>
          <w:numId w:val="5"/>
        </w:numPr>
        <w:ind w:firstLine="0" w:firstLineChars="0"/>
        <w:rPr>
          <w:rFonts w:hint="eastAsia" w:ascii="宋体" w:hAnsi="宋体" w:eastAsia="宋体" w:cs="宋体"/>
          <w:b/>
          <w:bCs/>
          <w:sz w:val="21"/>
          <w:szCs w:val="21"/>
        </w:rPr>
      </w:pPr>
      <w:r>
        <w:rPr>
          <w:rFonts w:hint="eastAsia" w:ascii="宋体" w:hAnsi="宋体" w:eastAsia="宋体" w:cs="宋体"/>
          <w:b/>
          <w:bCs/>
          <w:color w:val="000000"/>
          <w:sz w:val="21"/>
          <w:szCs w:val="21"/>
          <w:shd w:val="clear" w:color="auto" w:fill="FFFFFF"/>
        </w:rPr>
        <w:t xml:space="preserve">功能要求        </w:t>
      </w:r>
    </w:p>
    <w:p>
      <w:pPr>
        <w:pStyle w:val="2"/>
        <w:ind w:firstLine="0" w:firstLineChars="0"/>
        <w:rPr>
          <w:rFonts w:hint="eastAsia" w:ascii="宋体" w:hAnsi="宋体" w:eastAsia="宋体" w:cs="宋体"/>
          <w:b/>
          <w:bCs/>
          <w:sz w:val="21"/>
          <w:szCs w:val="21"/>
        </w:rPr>
      </w:pPr>
      <w:r>
        <w:rPr>
          <w:rFonts w:hint="eastAsia" w:ascii="宋体" w:hAnsi="宋体" w:eastAsia="宋体" w:cs="宋体"/>
          <w:b/>
          <w:bCs/>
          <w:sz w:val="21"/>
          <w:szCs w:val="21"/>
        </w:rPr>
        <w:t>2.1  人行道冲洗车技术参数如下：</w:t>
      </w:r>
    </w:p>
    <w:p>
      <w:pPr>
        <w:pStyle w:val="2"/>
        <w:ind w:firstLine="0" w:firstLineChars="0"/>
        <w:rPr>
          <w:rFonts w:hint="eastAsia" w:ascii="宋体" w:hAnsi="宋体" w:eastAsia="宋体" w:cs="宋体"/>
          <w:b/>
          <w:bCs/>
          <w:sz w:val="21"/>
          <w:szCs w:val="21"/>
        </w:rPr>
      </w:pPr>
    </w:p>
    <w:tbl>
      <w:tblPr>
        <w:tblStyle w:val="25"/>
        <w:tblpPr w:leftFromText="180" w:rightFromText="180" w:vertAnchor="page" w:horzAnchor="page" w:tblpX="2032" w:tblpY="6700"/>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195"/>
        <w:gridCol w:w="3030"/>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4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319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项目</w:t>
            </w:r>
          </w:p>
        </w:tc>
        <w:tc>
          <w:tcPr>
            <w:tcW w:w="30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参数</w:t>
            </w:r>
          </w:p>
        </w:tc>
        <w:tc>
          <w:tcPr>
            <w:tcW w:w="1411" w:type="dxa"/>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4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195" w:type="dxa"/>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外型尺寸（长×宽×高）（mm）</w:t>
            </w:r>
          </w:p>
        </w:tc>
        <w:tc>
          <w:tcPr>
            <w:tcW w:w="30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≥4360×1560×1880</w:t>
            </w:r>
          </w:p>
        </w:tc>
        <w:tc>
          <w:tcPr>
            <w:tcW w:w="1411"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4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195" w:type="dxa"/>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总质量（kg）</w:t>
            </w:r>
          </w:p>
        </w:tc>
        <w:tc>
          <w:tcPr>
            <w:tcW w:w="30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≥1890</w:t>
            </w:r>
          </w:p>
        </w:tc>
        <w:tc>
          <w:tcPr>
            <w:tcW w:w="1411"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4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195" w:type="dxa"/>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整备质量（kg）</w:t>
            </w:r>
          </w:p>
        </w:tc>
        <w:tc>
          <w:tcPr>
            <w:tcW w:w="30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≥1300</w:t>
            </w:r>
          </w:p>
        </w:tc>
        <w:tc>
          <w:tcPr>
            <w:tcW w:w="1411"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4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3195" w:type="dxa"/>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额定载质量（kg）</w:t>
            </w:r>
          </w:p>
        </w:tc>
        <w:tc>
          <w:tcPr>
            <w:tcW w:w="30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≥340</w:t>
            </w:r>
          </w:p>
        </w:tc>
        <w:tc>
          <w:tcPr>
            <w:tcW w:w="1411"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4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3195" w:type="dxa"/>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水箱容积（m3)</w:t>
            </w:r>
          </w:p>
        </w:tc>
        <w:tc>
          <w:tcPr>
            <w:tcW w:w="30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411"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4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3195" w:type="dxa"/>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汽油机</w:t>
            </w:r>
          </w:p>
        </w:tc>
        <w:tc>
          <w:tcPr>
            <w:tcW w:w="30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GX390或优于</w:t>
            </w:r>
          </w:p>
        </w:tc>
        <w:tc>
          <w:tcPr>
            <w:tcW w:w="1411"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4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3195" w:type="dxa"/>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水压（MPa）</w:t>
            </w:r>
          </w:p>
        </w:tc>
        <w:tc>
          <w:tcPr>
            <w:tcW w:w="30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411"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4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3195" w:type="dxa"/>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高压水泵流量L/min</w:t>
            </w:r>
          </w:p>
        </w:tc>
        <w:tc>
          <w:tcPr>
            <w:tcW w:w="30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1411"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3195" w:type="dxa"/>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底盘</w:t>
            </w:r>
          </w:p>
        </w:tc>
        <w:tc>
          <w:tcPr>
            <w:tcW w:w="30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DXK1021TK1JF或优于</w:t>
            </w:r>
          </w:p>
        </w:tc>
        <w:tc>
          <w:tcPr>
            <w:tcW w:w="1411"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4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3195" w:type="dxa"/>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底盘发动机</w:t>
            </w:r>
          </w:p>
        </w:tc>
        <w:tc>
          <w:tcPr>
            <w:tcW w:w="30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BG10-07或优于</w:t>
            </w:r>
          </w:p>
        </w:tc>
        <w:tc>
          <w:tcPr>
            <w:tcW w:w="1411"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3195" w:type="dxa"/>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排放标准</w:t>
            </w:r>
          </w:p>
        </w:tc>
        <w:tc>
          <w:tcPr>
            <w:tcW w:w="30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国Ⅴ</w:t>
            </w:r>
          </w:p>
        </w:tc>
        <w:tc>
          <w:tcPr>
            <w:tcW w:w="1411"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4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3195" w:type="dxa"/>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驾驶室配置</w:t>
            </w:r>
          </w:p>
        </w:tc>
        <w:tc>
          <w:tcPr>
            <w:tcW w:w="303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配备冷暖空调</w:t>
            </w:r>
          </w:p>
        </w:tc>
        <w:tc>
          <w:tcPr>
            <w:tcW w:w="1411"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4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3195" w:type="dxa"/>
          </w:tcPr>
          <w:p>
            <w:pPr>
              <w:rPr>
                <w:rFonts w:hint="eastAsia" w:ascii="宋体" w:hAnsi="宋体" w:eastAsia="宋体" w:cs="宋体"/>
                <w:sz w:val="21"/>
                <w:szCs w:val="21"/>
              </w:rPr>
            </w:pPr>
            <w:r>
              <w:rPr>
                <w:rFonts w:hint="eastAsia" w:ascii="宋体" w:hAnsi="宋体" w:eastAsia="宋体" w:cs="宋体"/>
                <w:sz w:val="21"/>
                <w:szCs w:val="21"/>
              </w:rPr>
              <w:t>车身喷涂</w:t>
            </w:r>
          </w:p>
        </w:tc>
        <w:tc>
          <w:tcPr>
            <w:tcW w:w="3030" w:type="dxa"/>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甲方指定的宣传标语</w:t>
            </w:r>
          </w:p>
        </w:tc>
        <w:tc>
          <w:tcPr>
            <w:tcW w:w="1411" w:type="dxa"/>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74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3195" w:type="dxa"/>
          </w:tcPr>
          <w:p>
            <w:pPr>
              <w:rPr>
                <w:rFonts w:hint="eastAsia" w:ascii="宋体" w:hAnsi="宋体" w:eastAsia="宋体" w:cs="宋体"/>
                <w:sz w:val="21"/>
                <w:szCs w:val="21"/>
              </w:rPr>
            </w:pPr>
            <w:r>
              <w:rPr>
                <w:rFonts w:hint="eastAsia" w:ascii="宋体" w:hAnsi="宋体" w:eastAsia="宋体" w:cs="宋体"/>
                <w:sz w:val="21"/>
                <w:szCs w:val="21"/>
              </w:rPr>
              <w:t>警示标志</w:t>
            </w:r>
          </w:p>
        </w:tc>
        <w:tc>
          <w:tcPr>
            <w:tcW w:w="3030" w:type="dxa"/>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黄色箭头指示灯</w:t>
            </w:r>
          </w:p>
        </w:tc>
        <w:tc>
          <w:tcPr>
            <w:tcW w:w="1411" w:type="dxa"/>
          </w:tcPr>
          <w:p>
            <w:pPr>
              <w:widowControl/>
              <w:jc w:val="center"/>
              <w:rPr>
                <w:rFonts w:hint="eastAsia" w:ascii="宋体" w:hAnsi="宋体" w:eastAsia="宋体" w:cs="宋体"/>
                <w:kern w:val="0"/>
                <w:sz w:val="21"/>
                <w:szCs w:val="21"/>
              </w:rPr>
            </w:pPr>
          </w:p>
        </w:tc>
      </w:tr>
    </w:tbl>
    <w:p>
      <w:pPr>
        <w:pStyle w:val="2"/>
        <w:ind w:firstLine="0" w:firstLineChars="0"/>
        <w:rPr>
          <w:rFonts w:hint="eastAsia" w:ascii="宋体" w:hAnsi="宋体" w:eastAsia="宋体" w:cs="宋体"/>
          <w:b/>
          <w:bCs/>
          <w:sz w:val="21"/>
          <w:szCs w:val="21"/>
        </w:rPr>
      </w:pPr>
    </w:p>
    <w:p>
      <w:pPr>
        <w:pStyle w:val="2"/>
        <w:ind w:firstLine="0" w:firstLineChars="0"/>
        <w:rPr>
          <w:rFonts w:hint="eastAsia" w:ascii="宋体" w:hAnsi="宋体" w:eastAsia="宋体" w:cs="宋体"/>
          <w:b/>
          <w:bCs/>
          <w:sz w:val="21"/>
          <w:szCs w:val="21"/>
        </w:rPr>
      </w:pPr>
    </w:p>
    <w:p>
      <w:pPr>
        <w:pStyle w:val="2"/>
        <w:ind w:firstLine="0" w:firstLineChars="0"/>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 xml:space="preserve">  垃圾清运车技术参数如下：</w:t>
      </w:r>
    </w:p>
    <w:p>
      <w:pPr>
        <w:rPr>
          <w:rFonts w:hint="eastAsia" w:ascii="宋体" w:hAnsi="宋体" w:eastAsia="宋体" w:cs="宋体"/>
          <w:sz w:val="21"/>
          <w:szCs w:val="21"/>
        </w:rPr>
      </w:pPr>
    </w:p>
    <w:tbl>
      <w:tblPr>
        <w:tblStyle w:val="25"/>
        <w:tblW w:w="8355" w:type="dxa"/>
        <w:jc w:val="center"/>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307"/>
        <w:gridCol w:w="3259"/>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73" w:type="dxa"/>
            <w:vAlign w:val="center"/>
          </w:tcPr>
          <w:p>
            <w:pPr>
              <w:pStyle w:val="5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序号</w:t>
            </w:r>
          </w:p>
        </w:tc>
        <w:tc>
          <w:tcPr>
            <w:tcW w:w="3307" w:type="dxa"/>
            <w:vAlign w:val="center"/>
          </w:tcPr>
          <w:p>
            <w:pPr>
              <w:pStyle w:val="5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项目</w:t>
            </w:r>
          </w:p>
        </w:tc>
        <w:tc>
          <w:tcPr>
            <w:tcW w:w="3259" w:type="dxa"/>
            <w:vAlign w:val="center"/>
          </w:tcPr>
          <w:p>
            <w:pPr>
              <w:pStyle w:val="5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技术参数要求</w:t>
            </w:r>
          </w:p>
        </w:tc>
        <w:tc>
          <w:tcPr>
            <w:tcW w:w="1016" w:type="dxa"/>
            <w:vAlign w:val="center"/>
          </w:tcPr>
          <w:p>
            <w:pPr>
              <w:pStyle w:val="5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73" w:type="dxa"/>
            <w:vAlign w:val="center"/>
          </w:tcPr>
          <w:p>
            <w:pPr>
              <w:pStyle w:val="53"/>
              <w:spacing w:line="4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3307" w:type="dxa"/>
            <w:vAlign w:val="center"/>
          </w:tcPr>
          <w:p>
            <w:pPr>
              <w:pStyle w:val="53"/>
              <w:spacing w:line="4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底盘型号</w:t>
            </w:r>
          </w:p>
        </w:tc>
        <w:tc>
          <w:tcPr>
            <w:tcW w:w="3259" w:type="dxa"/>
          </w:tcPr>
          <w:p>
            <w:pPr>
              <w:pStyle w:val="53"/>
              <w:spacing w:line="4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LZ3181M3AB或优于</w:t>
            </w:r>
          </w:p>
        </w:tc>
        <w:tc>
          <w:tcPr>
            <w:tcW w:w="1016" w:type="dxa"/>
          </w:tcPr>
          <w:p>
            <w:pPr>
              <w:pStyle w:val="53"/>
              <w:spacing w:line="460" w:lineRule="exact"/>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73"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3307" w:type="dxa"/>
            <w:vAlign w:val="center"/>
          </w:tcPr>
          <w:p>
            <w:pPr>
              <w:widowControl/>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尾气排放标准</w:t>
            </w:r>
          </w:p>
        </w:tc>
        <w:tc>
          <w:tcPr>
            <w:tcW w:w="3259" w:type="dxa"/>
          </w:tcPr>
          <w:p>
            <w:pPr>
              <w:widowControl/>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国Ⅴ</w:t>
            </w:r>
          </w:p>
        </w:tc>
        <w:tc>
          <w:tcPr>
            <w:tcW w:w="1016" w:type="dxa"/>
          </w:tcPr>
          <w:p>
            <w:pPr>
              <w:widowControl/>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3" w:type="dxa"/>
            <w:vAlign w:val="center"/>
          </w:tcPr>
          <w:p>
            <w:pPr>
              <w:pStyle w:val="53"/>
              <w:spacing w:line="4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3307" w:type="dxa"/>
            <w:vAlign w:val="center"/>
          </w:tcPr>
          <w:p>
            <w:pPr>
              <w:pStyle w:val="53"/>
              <w:spacing w:line="4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底盘发动机型号</w:t>
            </w:r>
          </w:p>
        </w:tc>
        <w:tc>
          <w:tcPr>
            <w:tcW w:w="3259" w:type="dxa"/>
          </w:tcPr>
          <w:p>
            <w:pPr>
              <w:pStyle w:val="53"/>
              <w:spacing w:line="4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YC6JA180-50或优于</w:t>
            </w:r>
          </w:p>
        </w:tc>
        <w:tc>
          <w:tcPr>
            <w:tcW w:w="1016" w:type="dxa"/>
            <w:vAlign w:val="center"/>
          </w:tcPr>
          <w:p>
            <w:pPr>
              <w:pStyle w:val="53"/>
              <w:spacing w:line="460" w:lineRule="exact"/>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73" w:type="dxa"/>
            <w:vAlign w:val="center"/>
          </w:tcPr>
          <w:p>
            <w:pPr>
              <w:pStyle w:val="53"/>
              <w:spacing w:line="4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3307" w:type="dxa"/>
            <w:vAlign w:val="center"/>
          </w:tcPr>
          <w:p>
            <w:pPr>
              <w:pStyle w:val="53"/>
              <w:spacing w:line="4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底盘发动机功率</w:t>
            </w:r>
          </w:p>
        </w:tc>
        <w:tc>
          <w:tcPr>
            <w:tcW w:w="3259" w:type="dxa"/>
          </w:tcPr>
          <w:p>
            <w:pPr>
              <w:pStyle w:val="53"/>
              <w:spacing w:line="4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≥132kW</w:t>
            </w:r>
          </w:p>
        </w:tc>
        <w:tc>
          <w:tcPr>
            <w:tcW w:w="1016" w:type="dxa"/>
            <w:vAlign w:val="center"/>
          </w:tcPr>
          <w:p>
            <w:pPr>
              <w:pStyle w:val="53"/>
              <w:spacing w:line="460" w:lineRule="exact"/>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73"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3307" w:type="dxa"/>
            <w:vAlign w:val="center"/>
          </w:tcPr>
          <w:p>
            <w:pPr>
              <w:widowControl/>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整车外形尺寸（长×宽×高）</w:t>
            </w:r>
          </w:p>
        </w:tc>
        <w:tc>
          <w:tcPr>
            <w:tcW w:w="3259" w:type="dxa"/>
            <w:vAlign w:val="center"/>
          </w:tcPr>
          <w:p>
            <w:pPr>
              <w:widowControl/>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≥6900×2500×3100mm</w:t>
            </w:r>
          </w:p>
        </w:tc>
        <w:tc>
          <w:tcPr>
            <w:tcW w:w="1016" w:type="dxa"/>
            <w:vAlign w:val="center"/>
          </w:tcPr>
          <w:p>
            <w:pPr>
              <w:widowControl/>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73" w:type="dxa"/>
            <w:vAlign w:val="center"/>
          </w:tcPr>
          <w:p>
            <w:pPr>
              <w:pStyle w:val="53"/>
              <w:spacing w:line="4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3307" w:type="dxa"/>
            <w:vAlign w:val="center"/>
          </w:tcPr>
          <w:p>
            <w:pPr>
              <w:pStyle w:val="53"/>
              <w:spacing w:line="4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垃圾厢体外形尺寸</w:t>
            </w:r>
          </w:p>
        </w:tc>
        <w:tc>
          <w:tcPr>
            <w:tcW w:w="3259" w:type="dxa"/>
          </w:tcPr>
          <w:p>
            <w:pPr>
              <w:pStyle w:val="53"/>
              <w:spacing w:line="4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≥4500×2300×800 mm</w:t>
            </w:r>
          </w:p>
        </w:tc>
        <w:tc>
          <w:tcPr>
            <w:tcW w:w="1016" w:type="dxa"/>
          </w:tcPr>
          <w:p>
            <w:pPr>
              <w:pStyle w:val="53"/>
              <w:spacing w:line="460" w:lineRule="exact"/>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73" w:type="dxa"/>
            <w:vAlign w:val="center"/>
          </w:tcPr>
          <w:p>
            <w:pPr>
              <w:pStyle w:val="53"/>
              <w:spacing w:line="4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3307" w:type="dxa"/>
            <w:vAlign w:val="center"/>
          </w:tcPr>
          <w:p>
            <w:pPr>
              <w:pStyle w:val="53"/>
              <w:spacing w:line="4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最大总质量</w:t>
            </w:r>
          </w:p>
        </w:tc>
        <w:tc>
          <w:tcPr>
            <w:tcW w:w="3259" w:type="dxa"/>
          </w:tcPr>
          <w:p>
            <w:pPr>
              <w:pStyle w:val="53"/>
              <w:spacing w:line="4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≥17000kg</w:t>
            </w:r>
          </w:p>
        </w:tc>
        <w:tc>
          <w:tcPr>
            <w:tcW w:w="1016" w:type="dxa"/>
          </w:tcPr>
          <w:p>
            <w:pPr>
              <w:pStyle w:val="53"/>
              <w:spacing w:line="460" w:lineRule="exact"/>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73" w:type="dxa"/>
            <w:vAlign w:val="center"/>
          </w:tcPr>
          <w:p>
            <w:pPr>
              <w:pStyle w:val="53"/>
              <w:spacing w:line="4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w:t>
            </w:r>
          </w:p>
        </w:tc>
        <w:tc>
          <w:tcPr>
            <w:tcW w:w="3307" w:type="dxa"/>
            <w:vAlign w:val="center"/>
          </w:tcPr>
          <w:p>
            <w:pPr>
              <w:pStyle w:val="53"/>
              <w:spacing w:line="4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整备质量</w:t>
            </w:r>
          </w:p>
        </w:tc>
        <w:tc>
          <w:tcPr>
            <w:tcW w:w="3259" w:type="dxa"/>
          </w:tcPr>
          <w:p>
            <w:pPr>
              <w:pStyle w:val="53"/>
              <w:spacing w:line="4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≥8800kg</w:t>
            </w:r>
          </w:p>
        </w:tc>
        <w:tc>
          <w:tcPr>
            <w:tcW w:w="1016" w:type="dxa"/>
          </w:tcPr>
          <w:p>
            <w:pPr>
              <w:pStyle w:val="53"/>
              <w:spacing w:line="460" w:lineRule="exact"/>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73" w:type="dxa"/>
            <w:vAlign w:val="center"/>
          </w:tcPr>
          <w:p>
            <w:pPr>
              <w:pStyle w:val="53"/>
              <w:spacing w:line="4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w:t>
            </w:r>
          </w:p>
        </w:tc>
        <w:tc>
          <w:tcPr>
            <w:tcW w:w="3307" w:type="dxa"/>
            <w:vAlign w:val="center"/>
          </w:tcPr>
          <w:p>
            <w:pPr>
              <w:pStyle w:val="53"/>
              <w:spacing w:line="4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额定载质量</w:t>
            </w:r>
          </w:p>
        </w:tc>
        <w:tc>
          <w:tcPr>
            <w:tcW w:w="3259" w:type="dxa"/>
          </w:tcPr>
          <w:p>
            <w:pPr>
              <w:pStyle w:val="53"/>
              <w:spacing w:line="4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≥8900 kg</w:t>
            </w:r>
          </w:p>
        </w:tc>
        <w:tc>
          <w:tcPr>
            <w:tcW w:w="1016" w:type="dxa"/>
          </w:tcPr>
          <w:p>
            <w:pPr>
              <w:pStyle w:val="53"/>
              <w:spacing w:line="460" w:lineRule="exact"/>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73" w:type="dxa"/>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3307" w:type="dxa"/>
          </w:tcPr>
          <w:p>
            <w:pPr>
              <w:widowControl/>
              <w:rPr>
                <w:rFonts w:hint="eastAsia" w:ascii="宋体" w:hAnsi="宋体" w:eastAsia="宋体" w:cs="宋体"/>
                <w:kern w:val="0"/>
                <w:sz w:val="21"/>
                <w:szCs w:val="21"/>
              </w:rPr>
            </w:pPr>
            <w:r>
              <w:rPr>
                <w:rFonts w:hint="eastAsia" w:ascii="宋体" w:hAnsi="宋体" w:eastAsia="宋体" w:cs="宋体"/>
                <w:kern w:val="0"/>
                <w:sz w:val="21"/>
                <w:szCs w:val="21"/>
              </w:rPr>
              <w:t>车身喷涂</w:t>
            </w:r>
          </w:p>
        </w:tc>
        <w:tc>
          <w:tcPr>
            <w:tcW w:w="3259" w:type="dxa"/>
          </w:tcPr>
          <w:p>
            <w:pPr>
              <w:widowControl/>
              <w:rPr>
                <w:rFonts w:hint="eastAsia" w:ascii="宋体" w:hAnsi="宋体" w:eastAsia="宋体" w:cs="宋体"/>
                <w:kern w:val="0"/>
                <w:sz w:val="21"/>
                <w:szCs w:val="21"/>
              </w:rPr>
            </w:pPr>
            <w:r>
              <w:rPr>
                <w:rFonts w:hint="eastAsia" w:ascii="宋体" w:hAnsi="宋体" w:eastAsia="宋体" w:cs="宋体"/>
                <w:kern w:val="0"/>
                <w:sz w:val="21"/>
                <w:szCs w:val="21"/>
              </w:rPr>
              <w:t>甲方指定的宣传标语</w:t>
            </w:r>
          </w:p>
        </w:tc>
        <w:tc>
          <w:tcPr>
            <w:tcW w:w="1016" w:type="dxa"/>
          </w:tcPr>
          <w:p>
            <w:pPr>
              <w:widowControl/>
              <w:rPr>
                <w:rFonts w:hint="eastAsia" w:ascii="宋体" w:hAnsi="宋体" w:eastAsia="宋体" w:cs="宋体"/>
                <w:kern w:val="0"/>
                <w:sz w:val="21"/>
                <w:szCs w:val="21"/>
              </w:rPr>
            </w:pPr>
          </w:p>
        </w:tc>
      </w:tr>
    </w:tbl>
    <w:p>
      <w:pPr>
        <w:pStyle w:val="8"/>
        <w:ind w:firstLine="0"/>
        <w:rPr>
          <w:rFonts w:hint="eastAsia" w:ascii="宋体" w:hAnsi="宋体" w:eastAsia="宋体" w:cs="宋体"/>
          <w:kern w:val="0"/>
          <w:sz w:val="21"/>
          <w:szCs w:val="21"/>
        </w:rPr>
      </w:pPr>
      <w:r>
        <w:rPr>
          <w:rFonts w:hint="eastAsia" w:ascii="宋体" w:hAnsi="宋体" w:eastAsia="宋体" w:cs="宋体"/>
          <w:kern w:val="0"/>
          <w:sz w:val="21"/>
          <w:szCs w:val="21"/>
        </w:rPr>
        <w:t>产品主要性能要求:</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1、自卸方式为后卸式。</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2、装配顶部帆布遮挡或侧边翼展盖，防止垃圾二次污染。</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3、安装具有卫星定位功能的行驶记录仪。</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雾炮车技术参数如下：</w:t>
      </w:r>
    </w:p>
    <w:p>
      <w:pPr>
        <w:spacing w:line="360" w:lineRule="auto"/>
        <w:rPr>
          <w:rFonts w:hint="eastAsia" w:ascii="宋体" w:hAnsi="宋体" w:eastAsia="宋体" w:cs="宋体"/>
          <w:b/>
          <w:bCs/>
          <w:sz w:val="21"/>
          <w:szCs w:val="21"/>
        </w:rPr>
      </w:pPr>
    </w:p>
    <w:tbl>
      <w:tblPr>
        <w:tblStyle w:val="25"/>
        <w:tblW w:w="85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200"/>
        <w:gridCol w:w="1785"/>
        <w:gridCol w:w="3658"/>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7" w:type="dxa"/>
            <w:vAlign w:val="center"/>
          </w:tcPr>
          <w:p>
            <w:pPr>
              <w:widowControl/>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序号</w:t>
            </w:r>
          </w:p>
        </w:tc>
        <w:tc>
          <w:tcPr>
            <w:tcW w:w="2985" w:type="dxa"/>
            <w:gridSpan w:val="2"/>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项目</w:t>
            </w:r>
          </w:p>
        </w:tc>
        <w:tc>
          <w:tcPr>
            <w:tcW w:w="3658" w:type="dxa"/>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技术参数要求</w:t>
            </w:r>
          </w:p>
        </w:tc>
        <w:tc>
          <w:tcPr>
            <w:tcW w:w="934" w:type="dxa"/>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947"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2985" w:type="dxa"/>
            <w:gridSpan w:val="2"/>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底盘</w:t>
            </w:r>
          </w:p>
        </w:tc>
        <w:tc>
          <w:tcPr>
            <w:tcW w:w="3658" w:type="dxa"/>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DFH1180BX1V或优于</w:t>
            </w:r>
          </w:p>
        </w:tc>
        <w:tc>
          <w:tcPr>
            <w:tcW w:w="934"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47"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2985" w:type="dxa"/>
            <w:gridSpan w:val="2"/>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底盘发动机型号</w:t>
            </w:r>
          </w:p>
        </w:tc>
        <w:tc>
          <w:tcPr>
            <w:tcW w:w="3658" w:type="dxa"/>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ISD 210 50或优于</w:t>
            </w:r>
          </w:p>
        </w:tc>
        <w:tc>
          <w:tcPr>
            <w:tcW w:w="934"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7"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2985" w:type="dxa"/>
            <w:gridSpan w:val="2"/>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额定功率</w:t>
            </w:r>
          </w:p>
        </w:tc>
        <w:tc>
          <w:tcPr>
            <w:tcW w:w="3658" w:type="dxa"/>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≥155kW</w:t>
            </w:r>
          </w:p>
        </w:tc>
        <w:tc>
          <w:tcPr>
            <w:tcW w:w="934"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947"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2985" w:type="dxa"/>
            <w:gridSpan w:val="2"/>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底盘发动机排放标准</w:t>
            </w:r>
          </w:p>
        </w:tc>
        <w:tc>
          <w:tcPr>
            <w:tcW w:w="3658" w:type="dxa"/>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国Ⅴ</w:t>
            </w:r>
          </w:p>
        </w:tc>
        <w:tc>
          <w:tcPr>
            <w:tcW w:w="934"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47"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2985" w:type="dxa"/>
            <w:gridSpan w:val="2"/>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外形尺寸</w:t>
            </w:r>
          </w:p>
        </w:tc>
        <w:tc>
          <w:tcPr>
            <w:tcW w:w="3658" w:type="dxa"/>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≤10500×2500×3900mm</w:t>
            </w:r>
          </w:p>
        </w:tc>
        <w:tc>
          <w:tcPr>
            <w:tcW w:w="934" w:type="dxa"/>
            <w:vAlign w:val="center"/>
          </w:tcPr>
          <w:p>
            <w:pPr>
              <w:widowControl/>
              <w:jc w:val="center"/>
              <w:rPr>
                <w:rFonts w:hint="eastAsia"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947"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2985" w:type="dxa"/>
            <w:gridSpan w:val="2"/>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额定载质量</w:t>
            </w:r>
          </w:p>
        </w:tc>
        <w:tc>
          <w:tcPr>
            <w:tcW w:w="3658" w:type="dxa"/>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≥8000kg</w:t>
            </w:r>
          </w:p>
        </w:tc>
        <w:tc>
          <w:tcPr>
            <w:tcW w:w="934"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47"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2985" w:type="dxa"/>
            <w:gridSpan w:val="2"/>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最大总质量</w:t>
            </w:r>
          </w:p>
        </w:tc>
        <w:tc>
          <w:tcPr>
            <w:tcW w:w="3658" w:type="dxa"/>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≤18000kg</w:t>
            </w:r>
          </w:p>
        </w:tc>
        <w:tc>
          <w:tcPr>
            <w:tcW w:w="934"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47"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2985" w:type="dxa"/>
            <w:gridSpan w:val="2"/>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箱体容积</w:t>
            </w:r>
          </w:p>
        </w:tc>
        <w:tc>
          <w:tcPr>
            <w:tcW w:w="3658" w:type="dxa"/>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≥8 m3</w:t>
            </w:r>
          </w:p>
        </w:tc>
        <w:tc>
          <w:tcPr>
            <w:tcW w:w="934"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947"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2985" w:type="dxa"/>
            <w:gridSpan w:val="2"/>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最大喷雾距离</w:t>
            </w:r>
          </w:p>
        </w:tc>
        <w:tc>
          <w:tcPr>
            <w:tcW w:w="3658" w:type="dxa"/>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≥60m </w:t>
            </w:r>
          </w:p>
        </w:tc>
        <w:tc>
          <w:tcPr>
            <w:tcW w:w="934"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947"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2985" w:type="dxa"/>
            <w:gridSpan w:val="2"/>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雾炮工作角度</w:t>
            </w:r>
          </w:p>
        </w:tc>
        <w:tc>
          <w:tcPr>
            <w:tcW w:w="3658" w:type="dxa"/>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水平：≥±85°运动，</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竖直：-20°— 60°</w:t>
            </w:r>
          </w:p>
        </w:tc>
        <w:tc>
          <w:tcPr>
            <w:tcW w:w="934"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47"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2985" w:type="dxa"/>
            <w:gridSpan w:val="2"/>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喷雾流量</w:t>
            </w:r>
          </w:p>
        </w:tc>
        <w:tc>
          <w:tcPr>
            <w:tcW w:w="3658" w:type="dxa"/>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80-180L/min</w:t>
            </w:r>
          </w:p>
        </w:tc>
        <w:tc>
          <w:tcPr>
            <w:tcW w:w="934" w:type="dxa"/>
            <w:vAlign w:val="center"/>
          </w:tcPr>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7" w:type="dxa"/>
            <w:vMerge w:val="restart"/>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1200" w:type="dxa"/>
            <w:vMerge w:val="restart"/>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低压水路系统</w:t>
            </w:r>
          </w:p>
        </w:tc>
        <w:tc>
          <w:tcPr>
            <w:tcW w:w="178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前冲宽度</w:t>
            </w:r>
          </w:p>
        </w:tc>
        <w:tc>
          <w:tcPr>
            <w:tcW w:w="3658" w:type="dxa"/>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≥4m</w:t>
            </w:r>
          </w:p>
        </w:tc>
        <w:tc>
          <w:tcPr>
            <w:tcW w:w="934" w:type="dxa"/>
          </w:tcPr>
          <w:p>
            <w:pPr>
              <w:ind w:left="115" w:leftChars="-137" w:hanging="403" w:hangingChars="192"/>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47" w:type="dxa"/>
            <w:vMerge w:val="continue"/>
            <w:vAlign w:val="center"/>
          </w:tcPr>
          <w:p>
            <w:pPr>
              <w:widowControl/>
              <w:jc w:val="center"/>
              <w:rPr>
                <w:rFonts w:hint="eastAsia" w:ascii="宋体" w:hAnsi="宋体" w:eastAsia="宋体" w:cs="宋体"/>
                <w:kern w:val="0"/>
                <w:sz w:val="21"/>
                <w:szCs w:val="21"/>
              </w:rPr>
            </w:pPr>
          </w:p>
        </w:tc>
        <w:tc>
          <w:tcPr>
            <w:tcW w:w="1200" w:type="dxa"/>
            <w:vMerge w:val="continue"/>
            <w:vAlign w:val="center"/>
          </w:tcPr>
          <w:p>
            <w:pPr>
              <w:widowControl/>
              <w:jc w:val="left"/>
              <w:rPr>
                <w:rFonts w:hint="eastAsia" w:ascii="宋体" w:hAnsi="宋体" w:eastAsia="宋体" w:cs="宋体"/>
                <w:kern w:val="0"/>
                <w:sz w:val="21"/>
                <w:szCs w:val="21"/>
              </w:rPr>
            </w:pPr>
          </w:p>
        </w:tc>
        <w:tc>
          <w:tcPr>
            <w:tcW w:w="178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对冲宽度</w:t>
            </w:r>
          </w:p>
        </w:tc>
        <w:tc>
          <w:tcPr>
            <w:tcW w:w="3658" w:type="dxa"/>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≥24m</w:t>
            </w:r>
          </w:p>
        </w:tc>
        <w:tc>
          <w:tcPr>
            <w:tcW w:w="934" w:type="dxa"/>
          </w:tcPr>
          <w:p>
            <w:pPr>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947" w:type="dxa"/>
            <w:vMerge w:val="continue"/>
            <w:vAlign w:val="center"/>
          </w:tcPr>
          <w:p>
            <w:pPr>
              <w:widowControl/>
              <w:jc w:val="center"/>
              <w:rPr>
                <w:rFonts w:hint="eastAsia" w:ascii="宋体" w:hAnsi="宋体" w:eastAsia="宋体" w:cs="宋体"/>
                <w:kern w:val="0"/>
                <w:sz w:val="21"/>
                <w:szCs w:val="21"/>
              </w:rPr>
            </w:pPr>
          </w:p>
        </w:tc>
        <w:tc>
          <w:tcPr>
            <w:tcW w:w="1200" w:type="dxa"/>
            <w:vMerge w:val="continue"/>
            <w:vAlign w:val="center"/>
          </w:tcPr>
          <w:p>
            <w:pPr>
              <w:widowControl/>
              <w:jc w:val="left"/>
              <w:rPr>
                <w:rFonts w:hint="eastAsia" w:ascii="宋体" w:hAnsi="宋体" w:eastAsia="宋体" w:cs="宋体"/>
                <w:kern w:val="0"/>
                <w:sz w:val="21"/>
                <w:szCs w:val="21"/>
              </w:rPr>
            </w:pPr>
          </w:p>
        </w:tc>
        <w:tc>
          <w:tcPr>
            <w:tcW w:w="178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后洒宽度</w:t>
            </w:r>
          </w:p>
        </w:tc>
        <w:tc>
          <w:tcPr>
            <w:tcW w:w="3658" w:type="dxa"/>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≥14m</w:t>
            </w:r>
          </w:p>
        </w:tc>
        <w:tc>
          <w:tcPr>
            <w:tcW w:w="934" w:type="dxa"/>
          </w:tcPr>
          <w:p>
            <w:pPr>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47" w:type="dxa"/>
            <w:vMerge w:val="continue"/>
            <w:vAlign w:val="center"/>
          </w:tcPr>
          <w:p>
            <w:pPr>
              <w:widowControl/>
              <w:jc w:val="center"/>
              <w:rPr>
                <w:rFonts w:hint="eastAsia" w:ascii="宋体" w:hAnsi="宋体" w:eastAsia="宋体" w:cs="宋体"/>
                <w:kern w:val="0"/>
                <w:sz w:val="21"/>
                <w:szCs w:val="21"/>
              </w:rPr>
            </w:pPr>
          </w:p>
        </w:tc>
        <w:tc>
          <w:tcPr>
            <w:tcW w:w="1200" w:type="dxa"/>
            <w:vMerge w:val="continue"/>
            <w:vAlign w:val="center"/>
          </w:tcPr>
          <w:p>
            <w:pPr>
              <w:widowControl/>
              <w:jc w:val="left"/>
              <w:rPr>
                <w:rFonts w:hint="eastAsia" w:ascii="宋体" w:hAnsi="宋体" w:eastAsia="宋体" w:cs="宋体"/>
                <w:kern w:val="0"/>
                <w:sz w:val="21"/>
                <w:szCs w:val="21"/>
              </w:rPr>
            </w:pPr>
          </w:p>
        </w:tc>
        <w:tc>
          <w:tcPr>
            <w:tcW w:w="178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水炮射程</w:t>
            </w:r>
          </w:p>
        </w:tc>
        <w:tc>
          <w:tcPr>
            <w:tcW w:w="3658" w:type="dxa"/>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≥36m</w:t>
            </w:r>
          </w:p>
        </w:tc>
        <w:tc>
          <w:tcPr>
            <w:tcW w:w="934" w:type="dxa"/>
            <w:vAlign w:val="center"/>
          </w:tcPr>
          <w:p>
            <w:pPr>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47" w:type="dxa"/>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985" w:type="dxa"/>
            <w:gridSpan w:val="2"/>
          </w:tcPr>
          <w:p>
            <w:pPr>
              <w:rPr>
                <w:rFonts w:hint="eastAsia" w:ascii="宋体" w:hAnsi="宋体" w:eastAsia="宋体" w:cs="宋体"/>
                <w:sz w:val="21"/>
                <w:szCs w:val="21"/>
              </w:rPr>
            </w:pPr>
            <w:r>
              <w:rPr>
                <w:rFonts w:hint="eastAsia" w:ascii="宋体" w:hAnsi="宋体" w:eastAsia="宋体" w:cs="宋体"/>
                <w:sz w:val="21"/>
                <w:szCs w:val="21"/>
              </w:rPr>
              <w:t>车身喷涂</w:t>
            </w:r>
          </w:p>
        </w:tc>
        <w:tc>
          <w:tcPr>
            <w:tcW w:w="3658" w:type="dxa"/>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甲方指定的宣传标语</w:t>
            </w:r>
          </w:p>
        </w:tc>
        <w:tc>
          <w:tcPr>
            <w:tcW w:w="934" w:type="dxa"/>
            <w:vAlign w:val="center"/>
          </w:tcPr>
          <w:p>
            <w:pPr>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47" w:type="dxa"/>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985" w:type="dxa"/>
            <w:gridSpan w:val="2"/>
          </w:tcPr>
          <w:p>
            <w:pPr>
              <w:rPr>
                <w:rFonts w:hint="eastAsia" w:ascii="宋体" w:hAnsi="宋体" w:eastAsia="宋体" w:cs="宋体"/>
                <w:sz w:val="21"/>
                <w:szCs w:val="21"/>
              </w:rPr>
            </w:pPr>
            <w:r>
              <w:rPr>
                <w:rFonts w:hint="eastAsia" w:ascii="宋体" w:hAnsi="宋体" w:eastAsia="宋体" w:cs="宋体"/>
                <w:sz w:val="21"/>
                <w:szCs w:val="21"/>
              </w:rPr>
              <w:t>警示标志</w:t>
            </w:r>
          </w:p>
        </w:tc>
        <w:tc>
          <w:tcPr>
            <w:tcW w:w="3658" w:type="dxa"/>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黄色箭头指示灯</w:t>
            </w:r>
          </w:p>
        </w:tc>
        <w:tc>
          <w:tcPr>
            <w:tcW w:w="934" w:type="dxa"/>
            <w:vAlign w:val="center"/>
          </w:tcPr>
          <w:p>
            <w:pPr>
              <w:jc w:val="center"/>
              <w:rPr>
                <w:rFonts w:hint="eastAsia" w:ascii="宋体" w:hAnsi="宋体" w:eastAsia="宋体" w:cs="宋体"/>
                <w:kern w:val="0"/>
                <w:sz w:val="21"/>
                <w:szCs w:val="21"/>
              </w:rPr>
            </w:pPr>
          </w:p>
        </w:tc>
      </w:tr>
    </w:tbl>
    <w:p>
      <w:pPr>
        <w:spacing w:line="360" w:lineRule="auto"/>
        <w:ind w:firstLine="422" w:firstLineChars="200"/>
        <w:contextualSpacing/>
        <w:rPr>
          <w:rFonts w:cs="微软雅黑" w:asciiTheme="minorEastAsia" w:hAnsiTheme="minorEastAsia"/>
          <w:b/>
          <w:color w:val="FF0000"/>
          <w:szCs w:val="21"/>
        </w:rPr>
      </w:pPr>
      <w:r>
        <w:rPr>
          <w:rFonts w:hint="eastAsia" w:cs="微软雅黑" w:asciiTheme="minorEastAsia" w:hAnsiTheme="minorEastAsia"/>
          <w:b/>
          <w:color w:val="FF0000"/>
          <w:szCs w:val="21"/>
        </w:rPr>
        <w:t>本采购清单中所列技术规格或主要参数为最低要求，不允许负偏离，否则将承担其投标被视为非实质性响应投标的风险。</w:t>
      </w:r>
    </w:p>
    <w:p>
      <w:pPr>
        <w:spacing w:line="360" w:lineRule="auto"/>
        <w:ind w:firstLine="422" w:firstLineChars="200"/>
        <w:contextualSpacing/>
        <w:rPr>
          <w:rFonts w:hint="eastAsia" w:cs="宋体" w:asciiTheme="minorEastAsia" w:hAnsiTheme="minorEastAsia"/>
          <w:b/>
          <w:color w:val="000000"/>
          <w:kern w:val="0"/>
          <w:szCs w:val="21"/>
          <w:lang w:val="en-US" w:eastAsia="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三、采购标的执行标准</w:t>
      </w:r>
      <w:r>
        <w:rPr>
          <w:rFonts w:hint="eastAsia" w:cs="宋体" w:asciiTheme="minorEastAsia" w:hAnsiTheme="minorEastAsia"/>
          <w:b/>
          <w:color w:val="000000"/>
          <w:kern w:val="0"/>
          <w:szCs w:val="21"/>
          <w:lang w:val="en-US" w:eastAsia="zh-CN"/>
        </w:rPr>
        <w:t>.</w:t>
      </w:r>
    </w:p>
    <w:p>
      <w:pPr>
        <w:spacing w:line="360" w:lineRule="auto"/>
        <w:ind w:firstLine="420" w:firstLineChars="200"/>
        <w:contextualSpacing/>
        <w:rPr>
          <w:rFonts w:hint="eastAsia" w:cs="宋体" w:asciiTheme="minorEastAsia" w:hAnsiTheme="minorEastAsia"/>
          <w:b w:val="0"/>
          <w:bCs/>
          <w:color w:val="000000"/>
          <w:kern w:val="0"/>
          <w:sz w:val="21"/>
          <w:szCs w:val="21"/>
          <w:lang w:val="zh-CN"/>
        </w:rPr>
      </w:pPr>
      <w:r>
        <w:rPr>
          <w:rFonts w:hint="eastAsia" w:cs="宋体" w:asciiTheme="minorEastAsia" w:hAnsiTheme="minorEastAsia"/>
          <w:b w:val="0"/>
          <w:bCs/>
          <w:color w:val="000000"/>
          <w:kern w:val="0"/>
          <w:sz w:val="21"/>
          <w:szCs w:val="21"/>
          <w:lang w:val="zh-CN"/>
        </w:rPr>
        <w:t>（1）强制性产品认证</w:t>
      </w:r>
    </w:p>
    <w:p>
      <w:pPr>
        <w:spacing w:line="360" w:lineRule="auto"/>
        <w:ind w:firstLine="420" w:firstLineChars="200"/>
        <w:contextualSpacing/>
        <w:rPr>
          <w:rFonts w:hint="eastAsia" w:cs="宋体" w:asciiTheme="minorEastAsia" w:hAnsiTheme="minorEastAsia"/>
          <w:b w:val="0"/>
          <w:bCs/>
          <w:color w:val="000000"/>
          <w:kern w:val="0"/>
          <w:sz w:val="21"/>
          <w:szCs w:val="21"/>
          <w:lang w:val="zh-CN"/>
        </w:rPr>
      </w:pPr>
      <w:r>
        <w:rPr>
          <w:rFonts w:hint="eastAsia" w:cs="宋体" w:asciiTheme="minorEastAsia" w:hAnsiTheme="minorEastAsia"/>
          <w:b w:val="0"/>
          <w:bCs/>
          <w:color w:val="000000"/>
          <w:kern w:val="0"/>
          <w:sz w:val="21"/>
          <w:szCs w:val="21"/>
          <w:lang w:val="zh-CN"/>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认证）。投标人不能提供超出此目录范畴外的替代品并须在投标文件中提供：</w:t>
      </w:r>
    </w:p>
    <w:p>
      <w:pPr>
        <w:spacing w:line="360" w:lineRule="auto"/>
        <w:ind w:firstLine="420" w:firstLineChars="200"/>
        <w:contextualSpacing/>
        <w:rPr>
          <w:rFonts w:hint="eastAsia" w:cs="宋体" w:asciiTheme="minorEastAsia" w:hAnsiTheme="minorEastAsia"/>
          <w:b w:val="0"/>
          <w:bCs/>
          <w:color w:val="000000"/>
          <w:kern w:val="0"/>
          <w:sz w:val="21"/>
          <w:szCs w:val="21"/>
          <w:lang w:val="zh-CN"/>
        </w:rPr>
      </w:pPr>
      <w:r>
        <w:rPr>
          <w:rFonts w:hint="eastAsia" w:cs="宋体" w:asciiTheme="minorEastAsia" w:hAnsiTheme="minorEastAsia"/>
          <w:b w:val="0"/>
          <w:bCs/>
          <w:color w:val="000000"/>
          <w:kern w:val="0"/>
          <w:sz w:val="21"/>
          <w:szCs w:val="21"/>
          <w:lang w:val="zh-CN"/>
        </w:rPr>
        <w:t>“所投产品符合国家强制性要求承诺函”并加盖投标人公章。</w:t>
      </w:r>
    </w:p>
    <w:p>
      <w:pPr>
        <w:spacing w:line="360" w:lineRule="auto"/>
        <w:ind w:firstLine="422" w:firstLineChars="200"/>
        <w:contextualSpacing/>
        <w:rPr>
          <w:rFonts w:cs="宋体" w:asciiTheme="minorEastAsia" w:hAnsiTheme="minorEastAsia"/>
          <w:b/>
          <w:color w:val="000000"/>
          <w:kern w:val="0"/>
          <w:sz w:val="21"/>
          <w:szCs w:val="21"/>
          <w:lang w:val="zh-CN"/>
        </w:rPr>
      </w:pPr>
      <w:r>
        <w:rPr>
          <w:rFonts w:hint="eastAsia" w:cs="微软雅黑" w:asciiTheme="minorEastAsia" w:hAnsiTheme="minorEastAsia"/>
          <w:b/>
          <w:color w:val="FF0000"/>
          <w:sz w:val="21"/>
          <w:szCs w:val="21"/>
        </w:rPr>
        <w:t>★</w:t>
      </w:r>
      <w:r>
        <w:rPr>
          <w:rFonts w:hint="eastAsia" w:cs="宋体" w:asciiTheme="minorEastAsia" w:hAnsiTheme="minorEastAsia"/>
          <w:b/>
          <w:color w:val="000000"/>
          <w:kern w:val="0"/>
          <w:sz w:val="21"/>
          <w:szCs w:val="21"/>
          <w:lang w:val="zh-CN"/>
        </w:rPr>
        <w:t>四、服务标准、期限、效率等要求</w:t>
      </w:r>
    </w:p>
    <w:p>
      <w:pPr>
        <w:spacing w:line="360" w:lineRule="auto"/>
        <w:ind w:firstLine="420" w:firstLineChars="200"/>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、按国家有关产品“三包”规定执行“三包”，质保期除特别注明外，不得少于</w:t>
      </w:r>
      <w:r>
        <w:rPr>
          <w:rFonts w:ascii="宋体" w:hAnsi="宋体" w:cs="宋体"/>
          <w:kern w:val="0"/>
          <w:sz w:val="21"/>
          <w:szCs w:val="21"/>
        </w:rPr>
        <w:t>1</w:t>
      </w:r>
      <w:r>
        <w:rPr>
          <w:rFonts w:hint="eastAsia" w:ascii="宋体" w:hAnsi="宋体" w:cs="宋体"/>
          <w:kern w:val="0"/>
          <w:sz w:val="21"/>
          <w:szCs w:val="21"/>
        </w:rPr>
        <w:t>年。质保期满后，终身维护。</w:t>
      </w:r>
    </w:p>
    <w:p>
      <w:pPr>
        <w:spacing w:line="360" w:lineRule="auto"/>
        <w:ind w:firstLine="420" w:firstLineChars="200"/>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、质保期内免费维修、免费更换零部件，服务内容如下：</w:t>
      </w:r>
    </w:p>
    <w:p>
      <w:pPr>
        <w:spacing w:line="360" w:lineRule="auto"/>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）免费送货上门，免费安装调试。</w:t>
      </w:r>
    </w:p>
    <w:p>
      <w:pPr>
        <w:spacing w:line="360" w:lineRule="auto"/>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）质保期≥</w:t>
      </w:r>
      <w:r>
        <w:rPr>
          <w:rFonts w:ascii="宋体" w:hAnsi="宋体" w:cs="宋体"/>
          <w:kern w:val="0"/>
          <w:sz w:val="21"/>
          <w:szCs w:val="21"/>
        </w:rPr>
        <w:t>1</w:t>
      </w:r>
      <w:r>
        <w:rPr>
          <w:rFonts w:hint="eastAsia" w:ascii="宋体" w:hAnsi="宋体" w:cs="宋体"/>
          <w:kern w:val="0"/>
          <w:sz w:val="21"/>
          <w:szCs w:val="21"/>
        </w:rPr>
        <w:t>年（自验收合格之日起计算）。</w:t>
      </w:r>
    </w:p>
    <w:p>
      <w:pPr>
        <w:spacing w:line="360" w:lineRule="auto"/>
        <w:ind w:firstLine="420" w:firstLineChars="200"/>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、售后服务要求：按厂家承诺进行。免费送货上门、安装、调试，免费培训使用人员和维护人员。</w:t>
      </w:r>
    </w:p>
    <w:p>
      <w:pPr>
        <w:spacing w:line="360" w:lineRule="auto"/>
        <w:ind w:firstLine="420" w:firstLineChars="200"/>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、严格按照用户指定的位置进行安装。</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1"/>
          <w:szCs w:val="21"/>
          <w:lang w:val="zh-CN"/>
        </w:rPr>
      </w:pPr>
      <w:r>
        <w:rPr>
          <w:rFonts w:hint="eastAsia" w:cs="微软雅黑" w:asciiTheme="minorEastAsia" w:hAnsiTheme="minorEastAsia"/>
          <w:b/>
          <w:color w:val="FF0000"/>
          <w:sz w:val="21"/>
          <w:szCs w:val="21"/>
        </w:rPr>
        <w:t>★</w:t>
      </w:r>
      <w:r>
        <w:rPr>
          <w:rFonts w:hint="eastAsia" w:cs="宋体" w:asciiTheme="minorEastAsia" w:hAnsiTheme="minorEastAsia"/>
          <w:b/>
          <w:color w:val="000000"/>
          <w:kern w:val="0"/>
          <w:sz w:val="21"/>
          <w:szCs w:val="21"/>
          <w:lang w:val="zh-CN"/>
        </w:rPr>
        <w:t>五、采购标的的其他技术、服务等要求</w:t>
      </w:r>
    </w:p>
    <w:p>
      <w:pPr>
        <w:widowControl/>
        <w:shd w:val="clear" w:color="auto" w:fill="FFFFFF"/>
        <w:spacing w:line="360" w:lineRule="auto"/>
        <w:ind w:firstLine="420" w:firstLineChars="200"/>
        <w:jc w:val="left"/>
        <w:rPr>
          <w:rFonts w:ascii="宋体" w:cs="Times New Roman"/>
          <w:color w:val="auto"/>
          <w:sz w:val="21"/>
          <w:szCs w:val="21"/>
        </w:rPr>
      </w:pPr>
      <w:r>
        <w:rPr>
          <w:rFonts w:ascii="宋体" w:hAnsi="宋体" w:cs="宋体"/>
          <w:color w:val="auto"/>
          <w:sz w:val="21"/>
          <w:szCs w:val="21"/>
        </w:rPr>
        <w:t>1</w:t>
      </w:r>
      <w:r>
        <w:rPr>
          <w:rFonts w:hint="eastAsia" w:ascii="宋体" w:hAnsi="宋体" w:cs="宋体"/>
          <w:color w:val="auto"/>
          <w:sz w:val="21"/>
          <w:szCs w:val="21"/>
        </w:rPr>
        <w:t>、功能要求用文字或图片或技术参数的形式进行承诺性说明。</w:t>
      </w:r>
    </w:p>
    <w:p>
      <w:pPr>
        <w:widowControl/>
        <w:shd w:val="clear" w:color="auto" w:fill="FFFFFF"/>
        <w:spacing w:line="360" w:lineRule="auto"/>
        <w:ind w:firstLine="422" w:firstLineChars="200"/>
        <w:contextualSpacing/>
        <w:jc w:val="left"/>
        <w:rPr>
          <w:rFonts w:hint="eastAsia" w:ascii="楷体" w:hAnsi="楷体" w:cs="宋体" w:eastAsiaTheme="minorEastAsia"/>
          <w:color w:val="000000"/>
          <w:kern w:val="0"/>
          <w:sz w:val="21"/>
          <w:szCs w:val="21"/>
          <w:lang w:val="zh-CN" w:eastAsia="zh-CN"/>
        </w:rPr>
      </w:pPr>
      <w:r>
        <w:rPr>
          <w:rFonts w:hint="eastAsia" w:cs="微软雅黑" w:asciiTheme="minorEastAsia" w:hAnsiTheme="minorEastAsia"/>
          <w:b/>
          <w:color w:val="FF0000"/>
          <w:sz w:val="21"/>
          <w:szCs w:val="21"/>
        </w:rPr>
        <w:t>★</w:t>
      </w:r>
      <w:r>
        <w:rPr>
          <w:rFonts w:hint="eastAsia" w:cs="宋体" w:asciiTheme="minorEastAsia" w:hAnsiTheme="minorEastAsia"/>
          <w:b/>
          <w:color w:val="000000"/>
          <w:kern w:val="0"/>
          <w:sz w:val="21"/>
          <w:szCs w:val="21"/>
          <w:lang w:val="zh-CN"/>
        </w:rPr>
        <w:t>六、验收标准</w:t>
      </w:r>
      <w:r>
        <w:rPr>
          <w:rFonts w:hint="eastAsia" w:ascii="楷体" w:hAnsi="楷体" w:eastAsia="楷体" w:cs="宋体"/>
          <w:color w:val="000000"/>
          <w:kern w:val="0"/>
          <w:sz w:val="21"/>
          <w:szCs w:val="21"/>
          <w:lang w:val="en-US" w:eastAsia="zh-CN"/>
        </w:rPr>
        <w:t xml:space="preserve"> </w:t>
      </w:r>
    </w:p>
    <w:p>
      <w:pPr>
        <w:spacing w:line="360" w:lineRule="auto"/>
        <w:ind w:firstLine="420" w:firstLineChars="200"/>
        <w:rPr>
          <w:rFonts w:hint="eastAsia" w:ascii="宋体" w:hAnsi="宋体" w:cs="宋体"/>
          <w:kern w:val="0"/>
          <w:sz w:val="21"/>
          <w:szCs w:val="21"/>
          <w:lang w:val="zh-CN"/>
        </w:rPr>
      </w:pPr>
      <w:r>
        <w:rPr>
          <w:rFonts w:hint="eastAsia" w:ascii="宋体" w:hAnsi="宋体" w:cs="宋体"/>
          <w:kern w:val="0"/>
          <w:sz w:val="21"/>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20" w:firstLineChars="200"/>
        <w:rPr>
          <w:rFonts w:hint="eastAsia" w:ascii="宋体" w:hAnsi="宋体" w:cs="宋体"/>
          <w:kern w:val="0"/>
          <w:sz w:val="21"/>
          <w:szCs w:val="21"/>
          <w:lang w:val="zh-CN"/>
        </w:rPr>
      </w:pPr>
      <w:r>
        <w:rPr>
          <w:rFonts w:hint="eastAsia" w:ascii="宋体" w:hAnsi="宋体" w:cs="宋体"/>
          <w:kern w:val="0"/>
          <w:sz w:val="21"/>
          <w:szCs w:val="21"/>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z w:val="21"/>
          <w:szCs w:val="21"/>
          <w:shd w:val="clear" w:color="auto" w:fill="FFFFFF"/>
        </w:rPr>
        <w:t>七、本项目预算金额</w:t>
      </w:r>
      <w:r>
        <w:rPr>
          <w:rFonts w:hint="eastAsia" w:ascii="宋体" w:hAnsi="宋体" w:cs="宋体"/>
          <w:b/>
          <w:bCs/>
          <w:color w:val="auto"/>
          <w:kern w:val="0"/>
          <w:sz w:val="21"/>
          <w:szCs w:val="21"/>
          <w:lang w:val="en-US" w:eastAsia="zh-CN"/>
        </w:rPr>
        <w:t>334</w:t>
      </w:r>
      <w:r>
        <w:rPr>
          <w:rFonts w:ascii="宋体" w:hAnsi="宋体" w:cs="宋体"/>
          <w:b/>
          <w:bCs/>
          <w:color w:val="auto"/>
          <w:kern w:val="0"/>
          <w:sz w:val="21"/>
          <w:szCs w:val="21"/>
        </w:rPr>
        <w:t>0000.00</w:t>
      </w:r>
      <w:r>
        <w:rPr>
          <w:rFonts w:hint="eastAsia" w:cs="黑体" w:asciiTheme="minorEastAsia" w:hAnsiTheme="minorEastAsia" w:eastAsiaTheme="minorEastAsia"/>
          <w:b/>
          <w:bCs/>
          <w:color w:val="000000"/>
          <w:sz w:val="21"/>
          <w:szCs w:val="21"/>
          <w:shd w:val="clear" w:color="auto" w:fill="FFFFFF"/>
        </w:rPr>
        <w:t>元。最高限价</w:t>
      </w:r>
      <w:r>
        <w:rPr>
          <w:rFonts w:hint="eastAsia" w:ascii="宋体" w:hAnsi="宋体" w:cs="宋体"/>
          <w:b/>
          <w:bCs/>
          <w:color w:val="auto"/>
          <w:kern w:val="0"/>
          <w:sz w:val="21"/>
          <w:szCs w:val="21"/>
          <w:lang w:val="en-US" w:eastAsia="zh-CN"/>
        </w:rPr>
        <w:t>334</w:t>
      </w:r>
      <w:r>
        <w:rPr>
          <w:rFonts w:ascii="宋体" w:hAnsi="宋体" w:cs="宋体"/>
          <w:b/>
          <w:bCs/>
          <w:color w:val="auto"/>
          <w:kern w:val="0"/>
          <w:sz w:val="21"/>
          <w:szCs w:val="21"/>
        </w:rPr>
        <w:t>0000.00</w:t>
      </w:r>
      <w:r>
        <w:rPr>
          <w:rFonts w:hint="eastAsia" w:cs="宋体" w:asciiTheme="minorEastAsia" w:hAnsiTheme="minorEastAsia" w:eastAsiaTheme="minorEastAsia"/>
          <w:b/>
          <w:color w:val="000000"/>
          <w:kern w:val="0"/>
          <w:sz w:val="21"/>
          <w:szCs w:val="21"/>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1"/>
          <w:szCs w:val="21"/>
          <w:lang w:val="zh-CN"/>
        </w:rPr>
      </w:pPr>
      <w:r>
        <w:rPr>
          <w:rFonts w:hint="eastAsia" w:cs="微软雅黑" w:asciiTheme="minorEastAsia" w:hAnsiTheme="minorEastAsia"/>
          <w:b/>
          <w:color w:val="FF0000"/>
          <w:sz w:val="21"/>
          <w:szCs w:val="21"/>
        </w:rPr>
        <w:t>★</w:t>
      </w:r>
      <w:r>
        <w:rPr>
          <w:rFonts w:hint="eastAsia" w:cs="宋体" w:asciiTheme="minorEastAsia" w:hAnsiTheme="minorEastAsia"/>
          <w:b/>
          <w:color w:val="000000"/>
          <w:kern w:val="0"/>
          <w:sz w:val="21"/>
          <w:szCs w:val="21"/>
          <w:lang w:val="zh-CN"/>
        </w:rPr>
        <w:t>八、资金支付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1、支付方式：</w:t>
      </w:r>
      <w:r>
        <w:rPr>
          <w:rFonts w:hint="eastAsia" w:ascii="宋体" w:hAnsi="宋体" w:cs="宋体"/>
          <w:color w:val="000000"/>
          <w:kern w:val="0"/>
          <w:sz w:val="21"/>
          <w:szCs w:val="21"/>
          <w:lang w:val="zh-CN"/>
        </w:rPr>
        <w:t>银行转账。</w:t>
      </w:r>
    </w:p>
    <w:p>
      <w:pPr>
        <w:widowControl/>
        <w:shd w:val="clear" w:color="auto" w:fill="FFFFFF"/>
        <w:spacing w:line="360" w:lineRule="auto"/>
        <w:ind w:firstLine="420" w:firstLineChars="200"/>
        <w:contextualSpacing/>
        <w:jc w:val="left"/>
        <w:rPr>
          <w:rFonts w:cs="宋体" w:asciiTheme="majorEastAsia" w:hAnsiTheme="majorEastAsia" w:eastAsiaTheme="majorEastAsia"/>
          <w:b/>
          <w:kern w:val="0"/>
          <w:sz w:val="21"/>
          <w:szCs w:val="21"/>
        </w:rPr>
      </w:pPr>
      <w:r>
        <w:rPr>
          <w:rFonts w:hint="eastAsia" w:cs="宋体" w:asciiTheme="minorEastAsia" w:hAnsiTheme="minorEastAsia"/>
          <w:color w:val="000000"/>
          <w:kern w:val="0"/>
          <w:sz w:val="21"/>
          <w:szCs w:val="21"/>
          <w:lang w:val="zh-CN"/>
        </w:rPr>
        <w:t>2、支付时间及条件：</w:t>
      </w:r>
      <w:r>
        <w:rPr>
          <w:rFonts w:hint="eastAsia" w:ascii="宋体" w:hAnsi="宋体" w:cs="宋体"/>
          <w:color w:val="000000"/>
          <w:kern w:val="0"/>
          <w:sz w:val="21"/>
          <w:szCs w:val="21"/>
          <w:lang w:val="zh-CN"/>
        </w:rPr>
        <w:t>采用分期付款方式，中标金额按三年四次</w:t>
      </w:r>
      <w:r>
        <w:rPr>
          <w:rFonts w:ascii="宋体" w:hAnsi="宋体" w:cs="宋体"/>
          <w:color w:val="000000"/>
          <w:kern w:val="0"/>
          <w:sz w:val="21"/>
          <w:szCs w:val="21"/>
          <w:lang w:val="zh-CN"/>
        </w:rPr>
        <w:t>2:2:3:3</w:t>
      </w:r>
      <w:r>
        <w:rPr>
          <w:rFonts w:hint="eastAsia" w:ascii="宋体" w:hAnsi="宋体" w:cs="宋体"/>
          <w:color w:val="000000"/>
          <w:kern w:val="0"/>
          <w:sz w:val="21"/>
          <w:szCs w:val="21"/>
          <w:lang w:val="zh-CN"/>
        </w:rPr>
        <w:t>比例分期支付，（即：交货验收合格后</w:t>
      </w:r>
      <w:r>
        <w:rPr>
          <w:rFonts w:ascii="宋体" w:hAnsi="宋体" w:cs="宋体"/>
          <w:color w:val="000000"/>
          <w:kern w:val="0"/>
          <w:sz w:val="21"/>
          <w:szCs w:val="21"/>
          <w:lang w:val="zh-CN"/>
        </w:rPr>
        <w:t>60</w:t>
      </w:r>
      <w:r>
        <w:rPr>
          <w:rFonts w:hint="eastAsia" w:ascii="宋体" w:hAnsi="宋体" w:cs="宋体"/>
          <w:color w:val="000000"/>
          <w:kern w:val="0"/>
          <w:sz w:val="21"/>
          <w:szCs w:val="21"/>
          <w:lang w:val="zh-CN"/>
        </w:rPr>
        <w:t>天内首付中标金额的</w:t>
      </w:r>
      <w:r>
        <w:rPr>
          <w:rFonts w:ascii="宋体" w:hAnsi="宋体" w:cs="宋体"/>
          <w:color w:val="000000"/>
          <w:kern w:val="0"/>
          <w:sz w:val="21"/>
          <w:szCs w:val="21"/>
          <w:lang w:val="zh-CN"/>
        </w:rPr>
        <w:t>20%</w:t>
      </w:r>
      <w:r>
        <w:rPr>
          <w:rFonts w:hint="eastAsia" w:ascii="宋体" w:hAnsi="宋体" w:cs="宋体"/>
          <w:color w:val="000000"/>
          <w:kern w:val="0"/>
          <w:sz w:val="21"/>
          <w:szCs w:val="21"/>
          <w:lang w:val="zh-CN"/>
        </w:rPr>
        <w:t>；满一年第二次付中标金额的</w:t>
      </w:r>
      <w:r>
        <w:rPr>
          <w:rFonts w:ascii="宋体" w:hAnsi="宋体" w:cs="宋体"/>
          <w:color w:val="000000"/>
          <w:kern w:val="0"/>
          <w:sz w:val="21"/>
          <w:szCs w:val="21"/>
          <w:lang w:val="zh-CN"/>
        </w:rPr>
        <w:t>20%</w:t>
      </w:r>
      <w:r>
        <w:rPr>
          <w:rFonts w:hint="eastAsia" w:ascii="宋体" w:hAnsi="宋体" w:cs="宋体"/>
          <w:color w:val="000000"/>
          <w:kern w:val="0"/>
          <w:sz w:val="21"/>
          <w:szCs w:val="21"/>
          <w:lang w:val="zh-CN"/>
        </w:rPr>
        <w:t>；满二年第三次付中标金额的</w:t>
      </w:r>
      <w:r>
        <w:rPr>
          <w:rFonts w:ascii="宋体" w:hAnsi="宋体" w:cs="宋体"/>
          <w:color w:val="000000"/>
          <w:kern w:val="0"/>
          <w:sz w:val="21"/>
          <w:szCs w:val="21"/>
          <w:lang w:val="zh-CN"/>
        </w:rPr>
        <w:t>30%</w:t>
      </w:r>
      <w:r>
        <w:rPr>
          <w:rFonts w:hint="eastAsia" w:ascii="宋体" w:hAnsi="宋体" w:cs="宋体"/>
          <w:color w:val="000000"/>
          <w:kern w:val="0"/>
          <w:sz w:val="21"/>
          <w:szCs w:val="21"/>
          <w:lang w:val="zh-CN"/>
        </w:rPr>
        <w:t>；满三年第四次付完中标金额的</w:t>
      </w:r>
      <w:r>
        <w:rPr>
          <w:rFonts w:ascii="宋体" w:hAnsi="宋体" w:cs="宋体"/>
          <w:color w:val="000000"/>
          <w:kern w:val="0"/>
          <w:sz w:val="21"/>
          <w:szCs w:val="21"/>
          <w:lang w:val="zh-CN"/>
        </w:rPr>
        <w:t>30%</w:t>
      </w:r>
      <w:r>
        <w:rPr>
          <w:rFonts w:hint="eastAsia" w:ascii="宋体" w:hAnsi="宋体" w:cs="宋体"/>
          <w:color w:val="000000"/>
          <w:kern w:val="0"/>
          <w:sz w:val="21"/>
          <w:szCs w:val="21"/>
          <w:lang w:val="zh-CN"/>
        </w:rPr>
        <w:t>）。</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项目名称：东城区环卫专业车辆购置</w:t>
            </w:r>
          </w:p>
          <w:p>
            <w:pPr>
              <w:autoSpaceDE w:val="0"/>
              <w:autoSpaceDN w:val="0"/>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项目编号：JZFCG-G2018034</w:t>
            </w:r>
            <w:r>
              <w:rPr>
                <w:rFonts w:hint="eastAsia" w:ascii="宋体" w:hAnsi="宋体" w:eastAsia="宋体" w:cs="宋体"/>
                <w:sz w:val="21"/>
                <w:szCs w:val="21"/>
                <w:lang w:val="en-US" w:eastAsia="zh-CN"/>
              </w:rPr>
              <w:t>-1</w:t>
            </w:r>
            <w:r>
              <w:rPr>
                <w:rFonts w:hint="eastAsia" w:ascii="宋体" w:hAnsi="宋体" w:eastAsia="宋体" w:cs="宋体"/>
                <w:sz w:val="21"/>
                <w:szCs w:val="21"/>
              </w:rPr>
              <w:t>号</w:t>
            </w:r>
          </w:p>
          <w:p>
            <w:pPr>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项目内容：人行道冲洗车10辆</w:t>
            </w:r>
            <w:r>
              <w:rPr>
                <w:rFonts w:hint="eastAsia" w:ascii="宋体" w:hAnsi="宋体" w:eastAsia="宋体" w:cs="宋体"/>
                <w:sz w:val="21"/>
                <w:szCs w:val="21"/>
                <w:lang w:eastAsia="zh-CN"/>
              </w:rPr>
              <w:t>、</w:t>
            </w:r>
            <w:r>
              <w:rPr>
                <w:rFonts w:hint="eastAsia" w:ascii="宋体" w:hAnsi="宋体" w:eastAsia="宋体" w:cs="宋体"/>
                <w:sz w:val="21"/>
                <w:szCs w:val="21"/>
              </w:rPr>
              <w:t>垃圾清运车2辆</w:t>
            </w:r>
            <w:r>
              <w:rPr>
                <w:rFonts w:hint="eastAsia" w:ascii="宋体" w:hAnsi="宋体" w:eastAsia="宋体" w:cs="宋体"/>
                <w:sz w:val="21"/>
                <w:szCs w:val="21"/>
                <w:lang w:eastAsia="zh-CN"/>
              </w:rPr>
              <w:t>、</w:t>
            </w:r>
            <w:r>
              <w:rPr>
                <w:rFonts w:hint="eastAsia" w:ascii="宋体" w:hAnsi="宋体" w:eastAsia="宋体" w:cs="宋体"/>
                <w:sz w:val="21"/>
                <w:szCs w:val="21"/>
              </w:rPr>
              <w:t>雾炮车2辆</w:t>
            </w:r>
            <w:r>
              <w:rPr>
                <w:rFonts w:hint="eastAsia" w:ascii="宋体" w:hAnsi="宋体" w:eastAsia="宋体" w:cs="宋体"/>
                <w:sz w:val="21"/>
                <w:szCs w:val="21"/>
                <w:lang w:eastAsia="zh-CN"/>
              </w:rPr>
              <w:t>；</w:t>
            </w:r>
          </w:p>
          <w:p>
            <w:pPr>
              <w:autoSpaceDE w:val="0"/>
              <w:autoSpaceDN w:val="0"/>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项目地址：许昌市东城区新兴路东段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rPr>
              <w:t>名称：许昌市东城区综合执法局</w:t>
            </w:r>
          </w:p>
          <w:p>
            <w:pPr>
              <w:autoSpaceDE w:val="0"/>
              <w:autoSpaceDN w:val="0"/>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color w:val="000000"/>
                <w:sz w:val="21"/>
                <w:szCs w:val="21"/>
              </w:rPr>
              <w:t>许昌市东城区新兴路东段</w:t>
            </w:r>
          </w:p>
          <w:p>
            <w:pPr>
              <w:autoSpaceDE w:val="0"/>
              <w:autoSpaceDN w:val="0"/>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color w:val="000000"/>
                <w:sz w:val="21"/>
                <w:szCs w:val="21"/>
              </w:rPr>
              <w:t>朱小磊</w:t>
            </w:r>
            <w:r>
              <w:rPr>
                <w:rFonts w:hint="eastAsia" w:ascii="宋体" w:hAnsi="宋体" w:eastAsia="宋体" w:cs="宋体"/>
                <w:sz w:val="21"/>
                <w:szCs w:val="21"/>
              </w:rPr>
              <w:t xml:space="preserve">                    电话：0374-2959893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rPr>
              <w:t>名称：河南宏业建设管理股份有限公司</w:t>
            </w:r>
          </w:p>
          <w:p>
            <w:pPr>
              <w:autoSpaceDE w:val="0"/>
              <w:autoSpaceDN w:val="0"/>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地址：许昌市东城区金融中心 </w:t>
            </w:r>
          </w:p>
          <w:p>
            <w:pPr>
              <w:autoSpaceDE w:val="0"/>
              <w:autoSpaceDN w:val="0"/>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联系人： 辛聪                  电话：13598978466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kern w:val="0"/>
                <w:szCs w:val="21"/>
              </w:rPr>
            </w:pPr>
            <w:r>
              <w:rPr>
                <w:rFonts w:hint="eastAsia" w:cs="宋体" w:asciiTheme="minorEastAsia" w:hAnsiTheme="minorEastAsia"/>
                <w:b/>
                <w:kern w:val="0"/>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3340000.00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2018</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 xml:space="preserve">8 </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21</w:t>
            </w:r>
            <w:r>
              <w:rPr>
                <w:rFonts w:hint="eastAsia" w:cs="宋体" w:asciiTheme="minorEastAsia" w:hAnsiTheme="minorEastAsia"/>
                <w:bCs/>
                <w:szCs w:val="21"/>
                <w:lang w:val="zh-CN"/>
              </w:rPr>
              <w:t xml:space="preserve"> 日  </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 xml:space="preserve"> 时 </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zh-CN"/>
              </w:rPr>
              <w:t xml:space="preserve"> 三</w:t>
            </w:r>
            <w:r>
              <w:rPr>
                <w:rFonts w:hint="eastAsia" w:cs="宋体" w:asciiTheme="minorEastAsia" w:hAnsiTheme="minorEastAsia"/>
                <w:bCs/>
                <w:szCs w:val="21"/>
                <w:u w:val="single"/>
                <w:lang w:val="en-US" w:eastAsia="zh-CN"/>
              </w:rPr>
              <w:t xml:space="preserve">  </w:t>
            </w:r>
            <w:r>
              <w:rPr>
                <w:rFonts w:hint="eastAsia" w:cs="宋体" w:asciiTheme="minorEastAsia" w:hAnsiTheme="minorEastAsia"/>
                <w:bCs/>
                <w:szCs w:val="21"/>
                <w:u w:val="single"/>
                <w:lang w:val="zh-CN"/>
              </w:rPr>
              <w:t xml:space="preserve"> </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pStyle w:val="2"/>
              <w:ind w:firstLine="31680"/>
              <w:rPr>
                <w:rFonts w:hint="eastAsia" w:cs="仿宋_GB2312" w:asciiTheme="minorEastAsia" w:hAnsiTheme="minorEastAsia" w:eastAsiaTheme="minorEastAsia"/>
                <w:b/>
                <w:bCs/>
                <w:kern w:val="2"/>
                <w:sz w:val="21"/>
                <w:szCs w:val="21"/>
                <w:lang w:val="zh-CN" w:eastAsia="zh-CN" w:bidi="ar-SA"/>
              </w:rPr>
            </w:pPr>
            <w:r>
              <w:rPr>
                <w:rFonts w:hint="eastAsia" w:cs="仿宋_GB2312" w:asciiTheme="minorEastAsia" w:hAnsiTheme="minorEastAsia" w:eastAsiaTheme="minorEastAsia"/>
                <w:b/>
                <w:bCs/>
                <w:kern w:val="2"/>
                <w:sz w:val="21"/>
                <w:szCs w:val="21"/>
                <w:lang w:val="zh-CN" w:eastAsia="zh-CN" w:bidi="ar-SA"/>
              </w:rPr>
              <w:t>金额：陆万陆仟元整（¥</w:t>
            </w:r>
            <w:r>
              <w:rPr>
                <w:rFonts w:hint="eastAsia" w:cs="仿宋_GB2312" w:asciiTheme="minorEastAsia" w:hAnsiTheme="minorEastAsia" w:eastAsiaTheme="minorEastAsia"/>
                <w:b/>
                <w:bCs/>
                <w:kern w:val="2"/>
                <w:sz w:val="21"/>
                <w:szCs w:val="21"/>
                <w:lang w:val="en-US" w:eastAsia="zh-CN" w:bidi="ar-SA"/>
              </w:rPr>
              <w:t>660</w:t>
            </w:r>
            <w:r>
              <w:rPr>
                <w:rFonts w:hint="eastAsia" w:cs="仿宋_GB2312" w:asciiTheme="minorEastAsia" w:hAnsiTheme="minorEastAsia" w:eastAsiaTheme="minorEastAsia"/>
                <w:b/>
                <w:bCs/>
                <w:kern w:val="2"/>
                <w:sz w:val="21"/>
                <w:szCs w:val="21"/>
                <w:lang w:val="zh-CN" w:eastAsia="zh-CN" w:bidi="ar-SA"/>
              </w:rPr>
              <w:t>00.00元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w:t>
            </w:r>
            <w:r>
              <w:rPr>
                <w:rFonts w:hint="eastAsia" w:cs="仿宋_GB2312" w:asciiTheme="minorEastAsia" w:hAnsiTheme="minorEastAsia"/>
                <w:szCs w:val="21"/>
                <w:u w:val="single"/>
                <w:lang w:eastAsia="zh-CN"/>
              </w:rPr>
              <w:t>一</w:t>
            </w:r>
            <w:r>
              <w:rPr>
                <w:rFonts w:hint="eastAsia" w:cs="仿宋_GB2312" w:asciiTheme="minorEastAsia" w:hAnsiTheme="minorEastAsia"/>
                <w:szCs w:val="21"/>
                <w:u w:val="single"/>
              </w:rPr>
              <w:t xml:space="preserve">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u w:val="single"/>
                <w:lang w:val="en-US" w:eastAsia="zh-CN"/>
              </w:rPr>
              <w:t>1.5</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lang w:val="en-US" w:eastAsia="zh-CN"/>
              </w:rPr>
              <w:t>hongye316@126.com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7"/>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7"/>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HYPERLINK "http://221.14.6.70:8088/ggzy"</w:instrText>
      </w:r>
      <w:r>
        <w:fldChar w:fldCharType="separate"/>
      </w:r>
      <w:r>
        <w:rPr>
          <w:rFonts w:hint="eastAsia" w:cs="宋体" w:asciiTheme="minorEastAsia" w:hAnsiTheme="minorEastAsia"/>
          <w:kern w:val="0"/>
          <w:szCs w:val="21"/>
        </w:rPr>
        <w:t>http://221.14.6.70:8088/ggzy</w:t>
      </w:r>
      <w: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7"/>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w:t>
            </w:r>
            <w:r>
              <w:rPr>
                <w:rFonts w:hint="eastAsia" w:asciiTheme="minorEastAsia" w:hAnsiTheme="minorEastAsia"/>
                <w:bCs/>
                <w:szCs w:val="21"/>
                <w:lang w:val="en-US" w:eastAsia="zh-CN"/>
              </w:rPr>
              <w:t>7</w:t>
            </w:r>
            <w:r>
              <w:rPr>
                <w:rFonts w:hint="eastAsia" w:asciiTheme="minorEastAsia" w:hAnsiTheme="minorEastAsia"/>
                <w:bCs/>
                <w:szCs w:val="21"/>
              </w:rPr>
              <w:t>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5"/>
        <w:tblpPr w:leftFromText="180" w:rightFromText="180" w:vertAnchor="text" w:horzAnchor="page" w:tblpX="1717" w:tblpY="568"/>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分值构成</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(总分100分)</w:t>
            </w:r>
          </w:p>
        </w:tc>
        <w:tc>
          <w:tcPr>
            <w:tcW w:w="7204" w:type="dxa"/>
            <w:gridSpan w:val="2"/>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价格分值：</w:t>
            </w:r>
            <w:r>
              <w:rPr>
                <w:rFonts w:hint="eastAsia" w:ascii="宋体" w:hAnsi="宋体" w:eastAsia="宋体" w:cs="宋体"/>
                <w:sz w:val="21"/>
                <w:szCs w:val="21"/>
                <w:u w:val="single"/>
              </w:rPr>
              <w:t xml:space="preserve">  30    </w:t>
            </w:r>
            <w:r>
              <w:rPr>
                <w:rFonts w:hint="eastAsia" w:ascii="宋体" w:hAnsi="宋体" w:eastAsia="宋体" w:cs="宋体"/>
                <w:sz w:val="21"/>
                <w:szCs w:val="21"/>
              </w:rPr>
              <w:t>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商务部分：</w:t>
            </w:r>
            <w:r>
              <w:rPr>
                <w:rFonts w:hint="eastAsia" w:ascii="宋体" w:hAnsi="宋体" w:eastAsia="宋体" w:cs="宋体"/>
                <w:sz w:val="21"/>
                <w:szCs w:val="21"/>
                <w:u w:val="single"/>
              </w:rPr>
              <w:t xml:space="preserve">   3</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技术部分：</w:t>
            </w:r>
            <w:r>
              <w:rPr>
                <w:rFonts w:hint="eastAsia" w:ascii="宋体" w:hAnsi="宋体" w:eastAsia="宋体" w:cs="宋体"/>
                <w:sz w:val="21"/>
                <w:szCs w:val="21"/>
                <w:u w:val="single"/>
              </w:rPr>
              <w:t xml:space="preserve">    3</w:t>
            </w:r>
            <w:r>
              <w:rPr>
                <w:rFonts w:hint="eastAsia" w:ascii="宋体" w:hAnsi="宋体" w:eastAsia="宋体" w:cs="宋体"/>
                <w:sz w:val="21"/>
                <w:szCs w:val="21"/>
                <w:u w:val="single"/>
                <w:lang w:val="en-US" w:eastAsia="zh-CN"/>
              </w:rPr>
              <w:t>8</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8966" w:type="dxa"/>
            <w:gridSpan w:val="3"/>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价格部分（满分</w:t>
            </w:r>
            <w:r>
              <w:rPr>
                <w:rFonts w:hint="eastAsia" w:ascii="宋体" w:hAnsi="宋体" w:eastAsia="宋体" w:cs="宋体"/>
                <w:b/>
                <w:bCs/>
                <w:sz w:val="21"/>
                <w:szCs w:val="21"/>
                <w:u w:val="single"/>
              </w:rPr>
              <w:t xml:space="preserve"> 30 </w:t>
            </w:r>
            <w:r>
              <w:rPr>
                <w:rFonts w:hint="eastAsia" w:ascii="宋体" w:hAnsi="宋体" w:eastAsia="宋体" w:cs="宋体"/>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评分因素</w:t>
            </w:r>
          </w:p>
        </w:tc>
        <w:tc>
          <w:tcPr>
            <w:tcW w:w="6237"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评标标准</w:t>
            </w:r>
          </w:p>
        </w:tc>
        <w:tc>
          <w:tcPr>
            <w:tcW w:w="967"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投标报价</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评分标准</w:t>
            </w:r>
          </w:p>
        </w:tc>
        <w:tc>
          <w:tcPr>
            <w:tcW w:w="6237"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评标基准价：满足招标文件要求的有效投标报价中，最低的投标报价为评标基准价。</w:t>
            </w:r>
          </w:p>
          <w:p>
            <w:pPr>
              <w:spacing w:line="360" w:lineRule="auto"/>
              <w:rPr>
                <w:rFonts w:hint="eastAsia" w:ascii="宋体" w:hAnsi="宋体" w:eastAsia="宋体" w:cs="宋体"/>
                <w:sz w:val="21"/>
                <w:szCs w:val="21"/>
              </w:rPr>
            </w:pPr>
            <w:r>
              <w:rPr>
                <w:rFonts w:hint="eastAsia" w:ascii="宋体" w:hAnsi="宋体" w:eastAsia="宋体" w:cs="宋体"/>
                <w:sz w:val="21"/>
                <w:szCs w:val="21"/>
              </w:rPr>
              <w:t>投标报价得分=（评标基准价/投标报价）×</w:t>
            </w:r>
            <w:r>
              <w:rPr>
                <w:rFonts w:hint="eastAsia" w:ascii="宋体" w:hAnsi="宋体" w:eastAsia="宋体" w:cs="宋体"/>
                <w:sz w:val="21"/>
                <w:szCs w:val="21"/>
                <w:u w:val="single"/>
              </w:rPr>
              <w:t xml:space="preserve">  30 </w:t>
            </w:r>
          </w:p>
        </w:tc>
        <w:tc>
          <w:tcPr>
            <w:tcW w:w="9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u w:val="single"/>
              </w:rPr>
              <w:t xml:space="preserve"> 30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8966" w:type="dxa"/>
            <w:gridSpan w:val="3"/>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商务部分（满分</w:t>
            </w:r>
            <w:r>
              <w:rPr>
                <w:rFonts w:hint="eastAsia" w:ascii="宋体" w:hAnsi="宋体" w:eastAsia="宋体" w:cs="宋体"/>
                <w:b/>
                <w:bCs/>
                <w:sz w:val="21"/>
                <w:szCs w:val="21"/>
                <w:u w:val="single"/>
              </w:rPr>
              <w:t xml:space="preserve"> 3</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评分因素</w:t>
            </w:r>
          </w:p>
        </w:tc>
        <w:tc>
          <w:tcPr>
            <w:tcW w:w="6237"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评标标准</w:t>
            </w:r>
          </w:p>
        </w:tc>
        <w:tc>
          <w:tcPr>
            <w:tcW w:w="967"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Align w:val="center"/>
          </w:tcPr>
          <w:p>
            <w:pPr>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企业实力</w:t>
            </w:r>
          </w:p>
          <w:p>
            <w:pPr>
              <w:spacing w:line="360" w:lineRule="exact"/>
              <w:jc w:val="center"/>
              <w:rPr>
                <w:rFonts w:hint="eastAsia" w:ascii="宋体" w:hAnsi="宋体" w:eastAsia="宋体" w:cs="宋体"/>
                <w:sz w:val="21"/>
                <w:szCs w:val="21"/>
              </w:rPr>
            </w:pPr>
            <w:r>
              <w:rPr>
                <w:rFonts w:hint="eastAsia" w:ascii="宋体" w:hAnsi="宋体" w:eastAsia="宋体" w:cs="宋体"/>
                <w:b/>
                <w:bCs/>
                <w:sz w:val="21"/>
                <w:szCs w:val="21"/>
              </w:rPr>
              <w:t>（14分）</w:t>
            </w:r>
          </w:p>
        </w:tc>
        <w:tc>
          <w:tcPr>
            <w:tcW w:w="6237" w:type="dxa"/>
            <w:vAlign w:val="center"/>
          </w:tcPr>
          <w:p>
            <w:pPr>
              <w:autoSpaceDE w:val="0"/>
              <w:autoSpaceDN w:val="0"/>
              <w:adjustRightInd w:val="0"/>
              <w:spacing w:line="43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1、投标人获得评估机构出具的信用AAA证书或AAA信用报告的,得1分,没有不得分。</w:t>
            </w:r>
          </w:p>
          <w:p>
            <w:pPr>
              <w:autoSpaceDE w:val="0"/>
              <w:autoSpaceDN w:val="0"/>
              <w:adjustRightInd w:val="0"/>
              <w:spacing w:line="43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2、投标人获得知识产权管理体系认证证书的,得3分，没有不得分。</w:t>
            </w:r>
          </w:p>
          <w:p>
            <w:pPr>
              <w:autoSpaceDE w:val="0"/>
              <w:autoSpaceDN w:val="0"/>
              <w:adjustRightInd w:val="0"/>
              <w:spacing w:line="43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3、投标人获得“国家交通或公路政府部门”或“国家交通或公路行业协会”颁发的行业突出贡献及道路建养成果认可证书的,每个2.5分，满分5分。</w:t>
            </w:r>
          </w:p>
          <w:p>
            <w:pPr>
              <w:autoSpaceDE w:val="0"/>
              <w:autoSpaceDN w:val="0"/>
              <w:adjustRightInd w:val="0"/>
              <w:spacing w:line="43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4、投标人获得与“所投产品”相关的国家专利产品证书的每项得1分，最高得5分。</w:t>
            </w:r>
          </w:p>
        </w:tc>
        <w:tc>
          <w:tcPr>
            <w:tcW w:w="967" w:type="dxa"/>
            <w:vAlign w:val="center"/>
          </w:tcPr>
          <w:p>
            <w:pPr>
              <w:pStyle w:val="2"/>
              <w:ind w:firstLine="31680"/>
              <w:rPr>
                <w:rFonts w:hint="eastAsia" w:ascii="宋体" w:hAnsi="宋体" w:eastAsia="宋体" w:cs="宋体"/>
                <w:sz w:val="21"/>
                <w:szCs w:val="21"/>
              </w:rPr>
            </w:pPr>
            <w:r>
              <w:rPr>
                <w:rFonts w:hint="eastAsia" w:ascii="宋体" w:hAnsi="宋体" w:eastAsia="宋体" w:cs="宋体"/>
                <w:kern w:val="2"/>
                <w:sz w:val="21"/>
                <w:szCs w:val="21"/>
                <w:u w:val="single"/>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430" w:lineRule="exact"/>
              <w:ind w:firstLine="422" w:firstLineChars="200"/>
              <w:rPr>
                <w:rFonts w:hint="eastAsia" w:ascii="宋体" w:hAnsi="宋体" w:eastAsia="宋体" w:cs="宋体"/>
                <w:b/>
                <w:bCs/>
                <w:sz w:val="21"/>
                <w:szCs w:val="21"/>
              </w:rPr>
            </w:pPr>
          </w:p>
          <w:p>
            <w:pPr>
              <w:spacing w:line="430" w:lineRule="exact"/>
              <w:ind w:firstLine="211" w:firstLineChars="100"/>
              <w:rPr>
                <w:rFonts w:hint="eastAsia" w:ascii="宋体" w:hAnsi="宋体" w:eastAsia="宋体" w:cs="宋体"/>
                <w:b/>
                <w:bCs/>
                <w:sz w:val="21"/>
                <w:szCs w:val="21"/>
              </w:rPr>
            </w:pPr>
            <w:r>
              <w:rPr>
                <w:rFonts w:hint="eastAsia" w:ascii="宋体" w:hAnsi="宋体" w:eastAsia="宋体" w:cs="宋体"/>
                <w:b/>
                <w:bCs/>
                <w:sz w:val="21"/>
                <w:szCs w:val="21"/>
              </w:rPr>
              <w:t xml:space="preserve">  业绩</w:t>
            </w:r>
          </w:p>
          <w:p>
            <w:pPr>
              <w:spacing w:line="430" w:lineRule="exact"/>
              <w:ind w:firstLine="211" w:firstLineChars="100"/>
              <w:rPr>
                <w:rFonts w:hint="eastAsia" w:ascii="宋体" w:hAnsi="宋体" w:eastAsia="宋体" w:cs="宋体"/>
                <w:sz w:val="21"/>
                <w:szCs w:val="21"/>
              </w:rPr>
            </w:pPr>
            <w:r>
              <w:rPr>
                <w:rFonts w:hint="eastAsia" w:ascii="宋体" w:hAnsi="宋体" w:eastAsia="宋体" w:cs="宋体"/>
                <w:b/>
                <w:bCs/>
                <w:sz w:val="21"/>
                <w:szCs w:val="21"/>
              </w:rPr>
              <w:t>（8分）</w:t>
            </w:r>
          </w:p>
        </w:tc>
        <w:tc>
          <w:tcPr>
            <w:tcW w:w="6237" w:type="dxa"/>
            <w:vAlign w:val="center"/>
          </w:tcPr>
          <w:p>
            <w:pPr>
              <w:autoSpaceDE w:val="0"/>
              <w:autoSpaceDN w:val="0"/>
              <w:adjustRightInd w:val="0"/>
              <w:spacing w:line="43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投标人2015年以来具有类似项目业绩：每个合同得2分（需提供中标网址截图、中标通知书、合同及验收报告），满分为8分(以合同签订日期为准)。</w:t>
            </w:r>
          </w:p>
          <w:p>
            <w:pPr>
              <w:autoSpaceDE w:val="0"/>
              <w:autoSpaceDN w:val="0"/>
              <w:adjustRightInd w:val="0"/>
              <w:spacing w:line="430" w:lineRule="exact"/>
              <w:rPr>
                <w:rFonts w:hint="eastAsia" w:ascii="宋体" w:hAnsi="宋体" w:eastAsia="宋体" w:cs="宋体"/>
                <w:sz w:val="21"/>
                <w:szCs w:val="21"/>
                <w:lang w:val="en-US" w:eastAsia="zh-CN"/>
              </w:rPr>
            </w:pPr>
            <w:r>
              <w:rPr>
                <w:rFonts w:hint="eastAsia" w:ascii="宋体" w:hAnsi="宋体" w:eastAsia="宋体" w:cs="宋体"/>
                <w:b/>
                <w:bCs/>
                <w:sz w:val="21"/>
                <w:szCs w:val="21"/>
              </w:rPr>
              <w:t>类似项目业绩是指：</w:t>
            </w:r>
            <w:r>
              <w:rPr>
                <w:rFonts w:hint="eastAsia" w:ascii="宋体" w:hAnsi="宋体" w:eastAsia="宋体" w:cs="宋体"/>
                <w:b/>
                <w:bCs/>
                <w:sz w:val="21"/>
                <w:szCs w:val="21"/>
                <w:lang w:eastAsia="zh-CN"/>
              </w:rPr>
              <w:t>本次招标同类型车辆中的任意一种，合同总金额</w:t>
            </w:r>
            <w:r>
              <w:rPr>
                <w:rFonts w:hint="eastAsia" w:ascii="宋体" w:hAnsi="宋体" w:eastAsia="宋体" w:cs="宋体"/>
                <w:b/>
                <w:bCs/>
                <w:sz w:val="21"/>
                <w:szCs w:val="21"/>
                <w:lang w:val="en-US" w:eastAsia="zh-CN"/>
              </w:rPr>
              <w:t>100万以上。</w:t>
            </w:r>
          </w:p>
        </w:tc>
        <w:tc>
          <w:tcPr>
            <w:tcW w:w="967" w:type="dxa"/>
            <w:vAlign w:val="center"/>
          </w:tcPr>
          <w:p>
            <w:pPr>
              <w:jc w:val="center"/>
              <w:rPr>
                <w:rFonts w:hint="eastAsia" w:ascii="宋体" w:hAnsi="宋体" w:eastAsia="宋体" w:cs="宋体"/>
                <w:sz w:val="21"/>
                <w:szCs w:val="21"/>
                <w:u w:val="single"/>
              </w:rPr>
            </w:pPr>
            <w:r>
              <w:rPr>
                <w:rFonts w:hint="eastAsia" w:ascii="宋体" w:hAnsi="宋体" w:eastAsia="宋体" w:cs="宋体"/>
                <w:sz w:val="21"/>
                <w:szCs w:val="21"/>
                <w:u w:val="single"/>
              </w:rPr>
              <w:t xml:space="preserve"> 8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1762"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售后服务</w:t>
            </w:r>
          </w:p>
          <w:p>
            <w:pPr>
              <w:spacing w:line="400" w:lineRule="exact"/>
              <w:jc w:val="center"/>
              <w:rPr>
                <w:rFonts w:hint="eastAsia" w:ascii="宋体" w:hAnsi="宋体" w:eastAsia="宋体" w:cs="宋体"/>
                <w:sz w:val="21"/>
                <w:szCs w:val="21"/>
              </w:rPr>
            </w:pPr>
            <w:r>
              <w:rPr>
                <w:rFonts w:hint="eastAsia" w:ascii="宋体" w:hAnsi="宋体" w:eastAsia="宋体" w:cs="宋体"/>
                <w:b/>
                <w:bCs/>
                <w:sz w:val="21"/>
                <w:szCs w:val="21"/>
              </w:rPr>
              <w:t>（10分）</w:t>
            </w:r>
          </w:p>
        </w:tc>
        <w:tc>
          <w:tcPr>
            <w:tcW w:w="6237" w:type="dxa"/>
            <w:vAlign w:val="center"/>
          </w:tcPr>
          <w:p>
            <w:pPr>
              <w:autoSpaceDE w:val="0"/>
              <w:autoSpaceDN w:val="0"/>
              <w:adjustRightInd w:val="0"/>
              <w:spacing w:line="43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有详细的售后服务计划，明确产品质保期，并配备专职维修人员1人的，得0.5分，2人的，得1分，3人及以上的，得2分；备有常用备件、售后服务系统完善的,得2分；免费提供专业技术培训，为业主培养合格的操作人员，服务工程师免费上门进行培训1分。满分5分。</w:t>
            </w:r>
          </w:p>
          <w:p>
            <w:pPr>
              <w:autoSpaceDE w:val="0"/>
              <w:autoSpaceDN w:val="0"/>
              <w:adjustRightInd w:val="0"/>
              <w:spacing w:line="43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2、技术支持、售后服务程序合理，人员配备技术力量强，能够提供1小时内上门维护维修服务2分，提供1小时以上上门维护维修服务0.5分，不满足不得分，满分2分。</w:t>
            </w:r>
          </w:p>
          <w:p>
            <w:pPr>
              <w:autoSpaceDE w:val="0"/>
              <w:autoSpaceDN w:val="0"/>
              <w:adjustRightInd w:val="0"/>
              <w:spacing w:line="43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3、提供免费质量保障，在车辆质保期（按国家汽车三包标准）结束后每延长1年质保，得1分，满分3分。</w:t>
            </w:r>
          </w:p>
        </w:tc>
        <w:tc>
          <w:tcPr>
            <w:tcW w:w="9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u w:val="single"/>
              </w:rPr>
              <w:t xml:space="preserve"> 10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66" w:type="dxa"/>
            <w:gridSpan w:val="3"/>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技术部分（满分</w:t>
            </w:r>
            <w:r>
              <w:rPr>
                <w:rFonts w:hint="eastAsia" w:ascii="宋体" w:hAnsi="宋体" w:eastAsia="宋体" w:cs="宋体"/>
                <w:b/>
                <w:bCs/>
                <w:sz w:val="21"/>
                <w:szCs w:val="21"/>
                <w:u w:val="single"/>
              </w:rPr>
              <w:t xml:space="preserve"> 3</w:t>
            </w:r>
            <w:r>
              <w:rPr>
                <w:rFonts w:hint="eastAsia" w:ascii="宋体" w:hAnsi="宋体" w:eastAsia="宋体" w:cs="宋体"/>
                <w:b/>
                <w:bCs/>
                <w:sz w:val="21"/>
                <w:szCs w:val="21"/>
                <w:u w:val="single"/>
                <w:lang w:val="en-US" w:eastAsia="zh-CN"/>
              </w:rPr>
              <w:t>8</w:t>
            </w:r>
            <w:r>
              <w:rPr>
                <w:rFonts w:hint="eastAsia" w:ascii="宋体" w:hAnsi="宋体" w:eastAsia="宋体" w:cs="宋体"/>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762"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评分因素</w:t>
            </w:r>
          </w:p>
        </w:tc>
        <w:tc>
          <w:tcPr>
            <w:tcW w:w="6237"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评标标准</w:t>
            </w:r>
          </w:p>
        </w:tc>
        <w:tc>
          <w:tcPr>
            <w:tcW w:w="967"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ind w:firstLine="210" w:firstLineChars="1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投标文件的</w:t>
            </w:r>
          </w:p>
          <w:p>
            <w:pPr>
              <w:spacing w:line="360" w:lineRule="exact"/>
              <w:ind w:firstLine="210" w:firstLineChars="1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规范程度</w:t>
            </w:r>
          </w:p>
        </w:tc>
        <w:tc>
          <w:tcPr>
            <w:tcW w:w="6237" w:type="dxa"/>
            <w:vAlign w:val="center"/>
          </w:tcPr>
          <w:p>
            <w:pPr>
              <w:spacing w:line="36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1、投标文件的编制符合招标文件的规定，装订整齐规范的，文字清晰、无差错，得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rPr>
              <w:t>分；</w:t>
            </w:r>
          </w:p>
          <w:p>
            <w:pPr>
              <w:spacing w:line="36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2、所提供资料准确完整得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rPr>
              <w:t>分。</w:t>
            </w:r>
          </w:p>
        </w:tc>
        <w:tc>
          <w:tcPr>
            <w:tcW w:w="967" w:type="dxa"/>
            <w:vAlign w:val="center"/>
          </w:tcPr>
          <w:p>
            <w:pPr>
              <w:jc w:val="center"/>
              <w:rPr>
                <w:rFonts w:hint="eastAsia" w:ascii="宋体" w:hAnsi="宋体" w:eastAsia="宋体" w:cs="宋体"/>
                <w:sz w:val="21"/>
                <w:szCs w:val="21"/>
                <w:u w:val="single"/>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762" w:type="dxa"/>
            <w:vAlign w:val="center"/>
          </w:tcPr>
          <w:p>
            <w:pPr>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对招标文件的响应程度</w:t>
            </w:r>
          </w:p>
          <w:p>
            <w:pPr>
              <w:spacing w:line="360" w:lineRule="exact"/>
              <w:jc w:val="center"/>
              <w:rPr>
                <w:rFonts w:hint="eastAsia" w:ascii="宋体" w:hAnsi="宋体" w:eastAsia="宋体" w:cs="宋体"/>
                <w:kern w:val="0"/>
                <w:sz w:val="21"/>
                <w:szCs w:val="21"/>
                <w:lang w:val="zh-CN"/>
              </w:rPr>
            </w:pPr>
          </w:p>
        </w:tc>
        <w:tc>
          <w:tcPr>
            <w:tcW w:w="6237" w:type="dxa"/>
            <w:vAlign w:val="center"/>
          </w:tcPr>
          <w:p>
            <w:pPr>
              <w:pStyle w:val="2"/>
              <w:numPr>
                <w:ilvl w:val="0"/>
                <w:numId w:val="20"/>
              </w:numPr>
              <w:ind w:firstLine="31680"/>
              <w:rPr>
                <w:rFonts w:hint="eastAsia" w:ascii="宋体" w:hAnsi="宋体" w:eastAsia="宋体" w:cs="宋体"/>
                <w:sz w:val="21"/>
                <w:szCs w:val="21"/>
              </w:rPr>
            </w:pPr>
            <w:r>
              <w:rPr>
                <w:rFonts w:hint="eastAsia" w:ascii="宋体" w:hAnsi="宋体" w:eastAsia="宋体" w:cs="宋体"/>
                <w:sz w:val="21"/>
                <w:szCs w:val="21"/>
              </w:rPr>
              <w:t>车辆性能参数</w:t>
            </w:r>
            <w:r>
              <w:rPr>
                <w:rFonts w:hint="eastAsia" w:ascii="宋体" w:hAnsi="宋体" w:eastAsia="宋体" w:cs="宋体"/>
                <w:sz w:val="21"/>
                <w:szCs w:val="21"/>
                <w:lang w:val="zh-CN"/>
              </w:rPr>
              <w:t>：</w:t>
            </w:r>
            <w:r>
              <w:rPr>
                <w:rFonts w:hint="eastAsia" w:ascii="宋体" w:hAnsi="宋体" w:eastAsia="宋体" w:cs="宋体"/>
                <w:sz w:val="21"/>
                <w:szCs w:val="21"/>
              </w:rPr>
              <w:t>1) 所提供的资料（如公司宣传图片等）能佐证所投产品的主要技术参数及功能和配置标准的，得15分；2)所提供的资料（如公司宣传图片等）仅能部分佐证所投产品的主要技术参数及功能和配置的，得8分；3）无提供资料或提供的资料与所投产品的规格型号不一致，或彩页资料不能佐证所投产品的主要技术参数及功能和配置标准的，不得分；</w:t>
            </w:r>
          </w:p>
          <w:p>
            <w:pPr>
              <w:pStyle w:val="2"/>
              <w:ind w:firstLine="31680"/>
              <w:rPr>
                <w:rFonts w:hint="eastAsia" w:ascii="宋体" w:hAnsi="宋体" w:eastAsia="宋体" w:cs="宋体"/>
                <w:sz w:val="21"/>
                <w:szCs w:val="21"/>
              </w:rPr>
            </w:pPr>
            <w:r>
              <w:rPr>
                <w:rFonts w:hint="eastAsia" w:ascii="宋体" w:hAnsi="宋体" w:eastAsia="宋体" w:cs="宋体"/>
                <w:sz w:val="21"/>
                <w:szCs w:val="21"/>
              </w:rPr>
              <w:t>2、车辆售后服务承诺：1）</w:t>
            </w:r>
            <w:r>
              <w:rPr>
                <w:rFonts w:hint="eastAsia" w:ascii="宋体" w:hAnsi="宋体" w:eastAsia="宋体" w:cs="宋体"/>
                <w:sz w:val="21"/>
                <w:szCs w:val="21"/>
                <w:lang w:val="zh-CN"/>
              </w:rPr>
              <w:t>售后服务表述清晰、完整，措施具体有效可行，定期派人员上门负责维护设备的，得</w:t>
            </w:r>
            <w:r>
              <w:rPr>
                <w:rFonts w:hint="eastAsia" w:ascii="宋体" w:hAnsi="宋体" w:eastAsia="宋体" w:cs="宋体"/>
                <w:sz w:val="21"/>
                <w:szCs w:val="21"/>
              </w:rPr>
              <w:t>10分</w:t>
            </w:r>
            <w:r>
              <w:rPr>
                <w:rFonts w:hint="eastAsia" w:ascii="宋体" w:hAnsi="宋体" w:eastAsia="宋体" w:cs="宋体"/>
                <w:sz w:val="21"/>
                <w:szCs w:val="21"/>
                <w:lang w:val="zh-CN"/>
              </w:rPr>
              <w:t>；</w:t>
            </w:r>
            <w:r>
              <w:rPr>
                <w:rFonts w:hint="eastAsia" w:ascii="宋体" w:hAnsi="宋体" w:eastAsia="宋体" w:cs="宋体"/>
                <w:sz w:val="21"/>
                <w:szCs w:val="21"/>
              </w:rPr>
              <w:t>2)</w:t>
            </w:r>
            <w:r>
              <w:rPr>
                <w:rFonts w:hint="eastAsia" w:ascii="宋体" w:hAnsi="宋体" w:eastAsia="宋体" w:cs="宋体"/>
                <w:sz w:val="21"/>
                <w:szCs w:val="21"/>
                <w:lang w:val="zh-CN"/>
              </w:rPr>
              <w:t>有的，得</w:t>
            </w:r>
            <w:r>
              <w:rPr>
                <w:rFonts w:hint="eastAsia" w:ascii="宋体" w:hAnsi="宋体" w:eastAsia="宋体" w:cs="宋体"/>
                <w:sz w:val="21"/>
                <w:szCs w:val="21"/>
              </w:rPr>
              <w:t>4分；3）没有不得分，此项最高10分。</w:t>
            </w:r>
          </w:p>
          <w:p>
            <w:pPr>
              <w:pStyle w:val="2"/>
              <w:ind w:firstLine="31680"/>
              <w:rPr>
                <w:rFonts w:hint="eastAsia" w:ascii="宋体" w:hAnsi="宋体" w:eastAsia="宋体" w:cs="宋体"/>
                <w:sz w:val="21"/>
                <w:szCs w:val="21"/>
              </w:rPr>
            </w:pPr>
            <w:r>
              <w:rPr>
                <w:rFonts w:hint="eastAsia" w:ascii="宋体" w:hAnsi="宋体" w:eastAsia="宋体" w:cs="宋体"/>
                <w:sz w:val="21"/>
                <w:szCs w:val="21"/>
              </w:rPr>
              <w:t>3、企业</w:t>
            </w:r>
            <w:r>
              <w:rPr>
                <w:rFonts w:hint="eastAsia" w:ascii="宋体" w:hAnsi="宋体" w:eastAsia="宋体" w:cs="宋体"/>
                <w:sz w:val="21"/>
                <w:szCs w:val="21"/>
                <w:lang w:val="zh-CN"/>
              </w:rPr>
              <w:t>规章制度健全、</w:t>
            </w:r>
            <w:r>
              <w:rPr>
                <w:rFonts w:hint="eastAsia" w:ascii="宋体" w:hAnsi="宋体" w:eastAsia="宋体" w:cs="宋体"/>
                <w:sz w:val="21"/>
                <w:szCs w:val="21"/>
              </w:rPr>
              <w:t>完善的得3分，有的得1分，没有的不得分，此项最高3分。</w:t>
            </w:r>
          </w:p>
          <w:p>
            <w:pPr>
              <w:pStyle w:val="2"/>
              <w:ind w:firstLine="3168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zh-CN"/>
              </w:rPr>
              <w:t>员工培训计划方案：</w:t>
            </w:r>
            <w:r>
              <w:rPr>
                <w:rFonts w:hint="eastAsia" w:ascii="宋体" w:hAnsi="宋体" w:eastAsia="宋体" w:cs="宋体"/>
                <w:sz w:val="21"/>
                <w:szCs w:val="21"/>
              </w:rPr>
              <w:t>可行的得3分，有的得1分，没有的不得分，此项最高3分。</w:t>
            </w:r>
          </w:p>
          <w:p>
            <w:pPr>
              <w:pStyle w:val="2"/>
              <w:ind w:firstLine="31680"/>
              <w:rPr>
                <w:rFonts w:hint="eastAsia" w:ascii="宋体" w:hAnsi="宋体" w:eastAsia="宋体" w:cs="宋体"/>
                <w:sz w:val="21"/>
                <w:szCs w:val="21"/>
              </w:rPr>
            </w:pPr>
            <w:r>
              <w:rPr>
                <w:rFonts w:hint="eastAsia" w:ascii="宋体" w:hAnsi="宋体" w:eastAsia="宋体" w:cs="宋体"/>
                <w:sz w:val="21"/>
                <w:szCs w:val="21"/>
              </w:rPr>
              <w:t>5、车辆使用、维修过程中，提供合理、具有可操作性实施方案的，得3分；有的，得1分；没有不得分。</w:t>
            </w:r>
          </w:p>
        </w:tc>
        <w:tc>
          <w:tcPr>
            <w:tcW w:w="967" w:type="dxa"/>
            <w:vAlign w:val="center"/>
          </w:tcPr>
          <w:p>
            <w:pPr>
              <w:spacing w:line="360" w:lineRule="exact"/>
              <w:jc w:val="center"/>
              <w:rPr>
                <w:rFonts w:hint="eastAsia" w:ascii="宋体" w:hAnsi="宋体" w:eastAsia="宋体" w:cs="宋体"/>
                <w:sz w:val="21"/>
                <w:szCs w:val="21"/>
                <w:u w:val="single"/>
              </w:rPr>
            </w:pPr>
            <w:r>
              <w:rPr>
                <w:rFonts w:hint="eastAsia" w:ascii="宋体" w:hAnsi="宋体" w:eastAsia="宋体" w:cs="宋体"/>
                <w:sz w:val="21"/>
                <w:szCs w:val="21"/>
              </w:rPr>
              <w:t>34分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b、小型和微型企业产品包括货物及其提供的服务与工程。</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pacing w:line="360" w:lineRule="auto"/>
        <w:ind w:firstLine="480" w:firstLineChars="200"/>
        <w:rPr>
          <w:rFonts w:ascii="宋体" w:hAnsi="宋体"/>
          <w:color w:val="auto"/>
          <w:sz w:val="24"/>
        </w:rPr>
      </w:pPr>
      <w:r>
        <w:rPr>
          <w:rFonts w:hint="eastAsia" w:ascii="宋体" w:hAnsi="宋体"/>
          <w:color w:val="auto"/>
          <w:sz w:val="24"/>
        </w:rPr>
        <w:t>1. 定义</w:t>
      </w:r>
    </w:p>
    <w:p>
      <w:pPr>
        <w:spacing w:line="360" w:lineRule="auto"/>
        <w:ind w:firstLine="480" w:firstLineChars="200"/>
        <w:rPr>
          <w:rFonts w:ascii="宋体" w:hAnsi="宋体"/>
          <w:color w:val="auto"/>
          <w:sz w:val="24"/>
        </w:rPr>
      </w:pPr>
      <w:r>
        <w:rPr>
          <w:rFonts w:hint="eastAsia" w:ascii="宋体" w:hAnsi="宋体"/>
          <w:color w:val="auto"/>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auto"/>
          <w:sz w:val="24"/>
        </w:rPr>
      </w:pPr>
      <w:r>
        <w:rPr>
          <w:rFonts w:hint="eastAsia" w:ascii="宋体" w:hAnsi="宋体"/>
          <w:color w:val="auto"/>
          <w:sz w:val="24"/>
        </w:rPr>
        <w:t xml:space="preserve">1.2“合同价格”系指根据合同规定，在乙方全面正确地履行合同义务时应支付给乙方的款项。 </w:t>
      </w:r>
    </w:p>
    <w:p>
      <w:pPr>
        <w:spacing w:line="360" w:lineRule="auto"/>
        <w:ind w:firstLine="480" w:firstLineChars="200"/>
        <w:rPr>
          <w:rFonts w:ascii="宋体" w:hAnsi="宋体"/>
          <w:color w:val="auto"/>
          <w:sz w:val="24"/>
        </w:rPr>
      </w:pPr>
      <w:r>
        <w:rPr>
          <w:rFonts w:hint="eastAsia" w:ascii="宋体" w:hAnsi="宋体"/>
          <w:color w:val="auto"/>
          <w:sz w:val="24"/>
        </w:rPr>
        <w:t>1.3“甲方”系指通过招标方式，接受合同服务的采购人</w:t>
      </w:r>
    </w:p>
    <w:p>
      <w:pPr>
        <w:spacing w:line="360" w:lineRule="auto"/>
        <w:ind w:firstLine="480" w:firstLineChars="200"/>
        <w:rPr>
          <w:rFonts w:ascii="宋体" w:hAnsi="宋体"/>
          <w:color w:val="auto"/>
          <w:sz w:val="24"/>
        </w:rPr>
      </w:pPr>
      <w:r>
        <w:rPr>
          <w:rFonts w:hint="eastAsia" w:ascii="宋体" w:hAnsi="宋体"/>
          <w:color w:val="auto"/>
          <w:sz w:val="24"/>
        </w:rPr>
        <w:t>1.4“乙方”系指中标后提供合同服务的</w:t>
      </w:r>
      <w:r>
        <w:rPr>
          <w:rFonts w:hint="eastAsia" w:ascii="宋体" w:hAnsi="宋体"/>
          <w:bCs/>
          <w:color w:val="auto"/>
          <w:sz w:val="24"/>
        </w:rPr>
        <w:t>中标方</w:t>
      </w:r>
      <w:r>
        <w:rPr>
          <w:rFonts w:hint="eastAsia" w:ascii="宋体" w:hAnsi="宋体"/>
          <w:color w:val="auto"/>
          <w:sz w:val="24"/>
        </w:rPr>
        <w:t>或供应商。</w:t>
      </w:r>
    </w:p>
    <w:p>
      <w:pPr>
        <w:spacing w:line="360" w:lineRule="auto"/>
        <w:ind w:firstLine="480" w:firstLineChars="200"/>
        <w:rPr>
          <w:rFonts w:ascii="宋体" w:hAnsi="宋体"/>
          <w:color w:val="auto"/>
          <w:sz w:val="24"/>
        </w:rPr>
      </w:pPr>
      <w:r>
        <w:rPr>
          <w:rFonts w:hint="eastAsia" w:ascii="宋体" w:hAnsi="宋体"/>
          <w:color w:val="auto"/>
          <w:sz w:val="24"/>
        </w:rPr>
        <w:t>2.适用范围</w:t>
      </w:r>
    </w:p>
    <w:p>
      <w:pPr>
        <w:spacing w:line="360" w:lineRule="auto"/>
        <w:ind w:firstLine="480" w:firstLineChars="200"/>
        <w:rPr>
          <w:rFonts w:ascii="宋体" w:hAnsi="宋体"/>
          <w:color w:val="auto"/>
          <w:sz w:val="24"/>
        </w:rPr>
      </w:pPr>
      <w:r>
        <w:rPr>
          <w:rFonts w:hint="eastAsia" w:ascii="宋体" w:hAnsi="宋体"/>
          <w:color w:val="auto"/>
          <w:sz w:val="24"/>
        </w:rPr>
        <w:t>本合同条款仅适用于本次招标活动。</w:t>
      </w:r>
    </w:p>
    <w:p>
      <w:pPr>
        <w:spacing w:line="360" w:lineRule="auto"/>
        <w:ind w:firstLine="480" w:firstLineChars="200"/>
        <w:rPr>
          <w:rFonts w:ascii="宋体" w:hAnsi="宋体"/>
          <w:color w:val="auto"/>
          <w:sz w:val="24"/>
        </w:rPr>
      </w:pPr>
      <w:r>
        <w:rPr>
          <w:rFonts w:hint="eastAsia" w:ascii="宋体" w:hAnsi="宋体"/>
          <w:color w:val="auto"/>
          <w:sz w:val="24"/>
        </w:rPr>
        <w:t>3.技术规格和标准</w:t>
      </w:r>
    </w:p>
    <w:p>
      <w:pPr>
        <w:pStyle w:val="15"/>
        <w:spacing w:line="360" w:lineRule="auto"/>
        <w:ind w:firstLine="480"/>
        <w:rPr>
          <w:rFonts w:ascii="宋体" w:hAnsi="宋体" w:eastAsia="宋体"/>
          <w:color w:val="auto"/>
          <w:sz w:val="24"/>
        </w:rPr>
      </w:pPr>
      <w:r>
        <w:rPr>
          <w:rFonts w:hint="eastAsia" w:ascii="宋体" w:hAnsi="宋体" w:eastAsia="宋体"/>
          <w:color w:val="auto"/>
          <w:sz w:val="24"/>
        </w:rPr>
        <w:t>本合同项下所提供服务的技术规格标准应与本招标文件技术规格规定的标准相一致。</w:t>
      </w:r>
    </w:p>
    <w:p>
      <w:pPr>
        <w:spacing w:line="360" w:lineRule="auto"/>
        <w:ind w:firstLine="480" w:firstLineChars="200"/>
        <w:rPr>
          <w:rFonts w:ascii="宋体" w:hAnsi="宋体"/>
          <w:color w:val="auto"/>
          <w:sz w:val="24"/>
        </w:rPr>
      </w:pPr>
      <w:r>
        <w:rPr>
          <w:rFonts w:hint="eastAsia" w:ascii="宋体" w:hAnsi="宋体"/>
          <w:color w:val="auto"/>
          <w:sz w:val="24"/>
        </w:rPr>
        <w:t>4.合同期限</w:t>
      </w:r>
    </w:p>
    <w:p>
      <w:pPr>
        <w:spacing w:line="360" w:lineRule="auto"/>
        <w:ind w:firstLine="480" w:firstLineChars="200"/>
        <w:rPr>
          <w:rFonts w:ascii="宋体" w:hAnsi="宋体"/>
          <w:color w:val="auto"/>
          <w:sz w:val="24"/>
        </w:rPr>
      </w:pPr>
      <w:r>
        <w:rPr>
          <w:rFonts w:hint="eastAsia" w:ascii="宋体" w:hAnsi="宋体"/>
          <w:color w:val="auto"/>
          <w:sz w:val="24"/>
        </w:rPr>
        <w:t>即自</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日起至</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日止。</w:t>
      </w:r>
    </w:p>
    <w:p>
      <w:pPr>
        <w:spacing w:line="360" w:lineRule="auto"/>
        <w:ind w:firstLine="480" w:firstLineChars="200"/>
        <w:rPr>
          <w:rFonts w:ascii="宋体" w:hAnsi="宋体"/>
          <w:color w:val="auto"/>
          <w:sz w:val="24"/>
        </w:rPr>
      </w:pPr>
      <w:r>
        <w:rPr>
          <w:rFonts w:hint="eastAsia" w:ascii="宋体" w:hAnsi="宋体"/>
          <w:color w:val="auto"/>
          <w:sz w:val="24"/>
        </w:rPr>
        <w:t>5.价格</w:t>
      </w:r>
    </w:p>
    <w:p>
      <w:pPr>
        <w:spacing w:line="360" w:lineRule="auto"/>
        <w:ind w:firstLine="480" w:firstLineChars="200"/>
        <w:rPr>
          <w:rFonts w:ascii="宋体" w:hAnsi="宋体"/>
          <w:color w:val="auto"/>
          <w:sz w:val="24"/>
        </w:rPr>
      </w:pPr>
      <w:r>
        <w:rPr>
          <w:rFonts w:hint="eastAsia" w:ascii="宋体" w:hAnsi="宋体"/>
          <w:color w:val="auto"/>
          <w:sz w:val="24"/>
        </w:rPr>
        <w:t>除非合同中另有规定，乙方为其所提供货物设备和服务而要求甲方支付的金额应与其投标报价一致。</w:t>
      </w:r>
    </w:p>
    <w:p>
      <w:pPr>
        <w:spacing w:line="360" w:lineRule="auto"/>
        <w:ind w:firstLine="480" w:firstLineChars="200"/>
        <w:rPr>
          <w:rFonts w:ascii="宋体" w:hAnsi="宋体"/>
          <w:color w:val="auto"/>
          <w:sz w:val="24"/>
        </w:rPr>
      </w:pPr>
      <w:r>
        <w:rPr>
          <w:rFonts w:hint="eastAsia" w:ascii="宋体" w:hAnsi="宋体"/>
          <w:color w:val="auto"/>
          <w:sz w:val="24"/>
        </w:rPr>
        <w:t>6.索赔</w:t>
      </w:r>
    </w:p>
    <w:p>
      <w:pPr>
        <w:spacing w:line="360" w:lineRule="auto"/>
        <w:ind w:firstLine="480" w:firstLineChars="200"/>
        <w:rPr>
          <w:rFonts w:ascii="宋体" w:hAnsi="宋体"/>
          <w:color w:val="auto"/>
          <w:sz w:val="24"/>
        </w:rPr>
      </w:pPr>
      <w:r>
        <w:rPr>
          <w:rFonts w:hint="eastAsia" w:ascii="宋体" w:hAnsi="宋体"/>
          <w:color w:val="auto"/>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auto"/>
          <w:sz w:val="24"/>
        </w:rPr>
      </w:pPr>
      <w:r>
        <w:rPr>
          <w:rFonts w:hint="eastAsia" w:ascii="宋体" w:hAnsi="宋体"/>
          <w:color w:val="auto"/>
          <w:sz w:val="24"/>
        </w:rPr>
        <w:t>6.1.1乙方同意甲方取消其不符合要求的服务项目，退还已经收取的款项。</w:t>
      </w:r>
    </w:p>
    <w:p>
      <w:pPr>
        <w:spacing w:line="360" w:lineRule="auto"/>
        <w:ind w:firstLine="480" w:firstLineChars="200"/>
        <w:rPr>
          <w:rFonts w:ascii="宋体" w:hAnsi="宋体"/>
          <w:color w:val="auto"/>
          <w:sz w:val="24"/>
        </w:rPr>
      </w:pPr>
      <w:r>
        <w:rPr>
          <w:rFonts w:hint="eastAsia" w:ascii="宋体" w:hAnsi="宋体"/>
          <w:color w:val="auto"/>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auto"/>
          <w:sz w:val="24"/>
        </w:rPr>
      </w:pPr>
      <w:r>
        <w:rPr>
          <w:rFonts w:hint="eastAsia" w:ascii="宋体" w:hAnsi="宋体"/>
          <w:color w:val="auto"/>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auto"/>
          <w:sz w:val="24"/>
        </w:rPr>
      </w:pPr>
      <w:r>
        <w:rPr>
          <w:rFonts w:hint="eastAsia" w:ascii="宋体" w:hAnsi="宋体"/>
          <w:color w:val="auto"/>
          <w:sz w:val="24"/>
        </w:rPr>
        <w:t>7.不可抗力</w:t>
      </w:r>
    </w:p>
    <w:p>
      <w:pPr>
        <w:spacing w:line="360" w:lineRule="auto"/>
        <w:ind w:firstLine="480" w:firstLineChars="200"/>
        <w:rPr>
          <w:rFonts w:ascii="宋体" w:hAnsi="宋体"/>
          <w:color w:val="auto"/>
          <w:sz w:val="24"/>
        </w:rPr>
      </w:pPr>
      <w:r>
        <w:rPr>
          <w:rFonts w:hint="eastAsia" w:ascii="宋体" w:hAnsi="宋体"/>
          <w:color w:val="auto"/>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auto"/>
          <w:sz w:val="24"/>
        </w:rPr>
      </w:pPr>
      <w:r>
        <w:rPr>
          <w:rFonts w:hint="eastAsia" w:ascii="宋体" w:hAnsi="宋体"/>
          <w:color w:val="auto"/>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auto"/>
          <w:sz w:val="24"/>
          <w:u w:val="single"/>
        </w:rPr>
        <w:t>一旦不可抗力事故的影响持续 60天以上</w:t>
      </w:r>
      <w:r>
        <w:rPr>
          <w:rFonts w:hint="eastAsia" w:ascii="宋体" w:hAnsi="宋体"/>
          <w:color w:val="auto"/>
          <w:sz w:val="24"/>
        </w:rPr>
        <w:t>，双方应通过友好协商，在合理的时间内达成进一步履行合同的协议。</w:t>
      </w:r>
    </w:p>
    <w:p>
      <w:pPr>
        <w:spacing w:line="360" w:lineRule="auto"/>
        <w:ind w:firstLine="480" w:firstLineChars="200"/>
        <w:rPr>
          <w:rFonts w:ascii="宋体" w:hAnsi="宋体"/>
          <w:color w:val="auto"/>
          <w:sz w:val="24"/>
        </w:rPr>
      </w:pPr>
      <w:r>
        <w:rPr>
          <w:rFonts w:hint="eastAsia" w:ascii="宋体" w:hAnsi="宋体"/>
          <w:color w:val="auto"/>
          <w:sz w:val="24"/>
        </w:rPr>
        <w:t>8.履约保证金</w:t>
      </w:r>
    </w:p>
    <w:p>
      <w:pPr>
        <w:spacing w:line="360" w:lineRule="auto"/>
        <w:ind w:firstLine="480" w:firstLineChars="200"/>
        <w:rPr>
          <w:rFonts w:ascii="宋体" w:hAnsi="宋体"/>
          <w:color w:val="auto"/>
          <w:sz w:val="24"/>
        </w:rPr>
      </w:pPr>
      <w:r>
        <w:rPr>
          <w:rFonts w:hint="eastAsia" w:ascii="宋体" w:hAnsi="宋体"/>
          <w:color w:val="auto"/>
          <w:sz w:val="24"/>
        </w:rPr>
        <w:t>8.1履约保证金的有效期至供货完毕且验收合格。</w:t>
      </w:r>
    </w:p>
    <w:p>
      <w:pPr>
        <w:spacing w:line="360" w:lineRule="auto"/>
        <w:ind w:firstLine="480" w:firstLineChars="200"/>
        <w:rPr>
          <w:rFonts w:ascii="宋体" w:hAnsi="宋体"/>
          <w:color w:val="auto"/>
          <w:sz w:val="24"/>
        </w:rPr>
      </w:pPr>
      <w:r>
        <w:rPr>
          <w:rFonts w:hint="eastAsia" w:ascii="宋体" w:hAnsi="宋体"/>
          <w:color w:val="auto"/>
          <w:sz w:val="24"/>
        </w:rPr>
        <w:t>8.2乙方提供的履约保证金按规定格式以现金、转帐支票、电汇的形式提供，与此有关的费用由乙方负担。</w:t>
      </w:r>
    </w:p>
    <w:p>
      <w:pPr>
        <w:spacing w:line="360" w:lineRule="auto"/>
        <w:ind w:firstLine="480" w:firstLineChars="200"/>
        <w:rPr>
          <w:rFonts w:ascii="宋体" w:hAnsi="宋体"/>
          <w:color w:val="auto"/>
          <w:sz w:val="24"/>
        </w:rPr>
      </w:pPr>
      <w:r>
        <w:rPr>
          <w:rFonts w:hint="eastAsia" w:ascii="宋体" w:hAnsi="宋体"/>
          <w:color w:val="auto"/>
          <w:sz w:val="24"/>
        </w:rPr>
        <w:t>8.3如果乙方未能按合同规定履行其义务，甲方有权从履约保证金取得补偿。</w:t>
      </w:r>
    </w:p>
    <w:p>
      <w:pPr>
        <w:spacing w:line="360" w:lineRule="auto"/>
        <w:ind w:firstLine="480" w:firstLineChars="200"/>
        <w:rPr>
          <w:rFonts w:ascii="宋体" w:hAnsi="宋体"/>
          <w:color w:val="auto"/>
          <w:sz w:val="24"/>
        </w:rPr>
      </w:pPr>
      <w:r>
        <w:rPr>
          <w:rFonts w:hint="eastAsia" w:ascii="宋体" w:hAnsi="宋体"/>
          <w:color w:val="auto"/>
          <w:sz w:val="24"/>
        </w:rPr>
        <w:t>9.争议的解决</w:t>
      </w:r>
    </w:p>
    <w:p>
      <w:pPr>
        <w:spacing w:line="360" w:lineRule="auto"/>
        <w:ind w:firstLine="480" w:firstLineChars="200"/>
        <w:rPr>
          <w:rFonts w:ascii="宋体" w:hAnsi="宋体"/>
          <w:color w:val="auto"/>
          <w:sz w:val="24"/>
        </w:rPr>
      </w:pPr>
      <w:r>
        <w:rPr>
          <w:rFonts w:hint="eastAsia" w:ascii="宋体" w:hAnsi="宋体"/>
          <w:color w:val="auto"/>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auto"/>
          <w:sz w:val="24"/>
        </w:rPr>
      </w:pPr>
      <w:r>
        <w:rPr>
          <w:rFonts w:hint="eastAsia" w:ascii="宋体" w:hAnsi="宋体"/>
          <w:color w:val="auto"/>
          <w:sz w:val="24"/>
        </w:rPr>
        <w:t>9.</w:t>
      </w:r>
      <w:r>
        <w:rPr>
          <w:rFonts w:ascii="宋体" w:hAnsi="宋体"/>
          <w:color w:val="auto"/>
          <w:sz w:val="24"/>
        </w:rPr>
        <w:t>2</w:t>
      </w:r>
      <w:r>
        <w:rPr>
          <w:rFonts w:hint="eastAsia" w:ascii="宋体" w:hAnsi="宋体"/>
          <w:color w:val="auto"/>
          <w:sz w:val="24"/>
        </w:rPr>
        <w:t>合同双方均为国内法人的，其争端的仲裁应由合同发生地许昌市仲裁委员会根据其仲裁程序进行。</w:t>
      </w:r>
    </w:p>
    <w:p>
      <w:pPr>
        <w:spacing w:line="360" w:lineRule="auto"/>
        <w:ind w:firstLine="480" w:firstLineChars="200"/>
        <w:rPr>
          <w:rFonts w:ascii="宋体" w:hAnsi="宋体"/>
          <w:color w:val="auto"/>
          <w:sz w:val="24"/>
        </w:rPr>
      </w:pPr>
      <w:r>
        <w:rPr>
          <w:rFonts w:hint="eastAsia" w:ascii="宋体" w:hAnsi="宋体"/>
          <w:color w:val="auto"/>
          <w:sz w:val="24"/>
        </w:rPr>
        <w:t>9.3 仲裁裁决应为最终决定，并对双方具有约束力。</w:t>
      </w:r>
    </w:p>
    <w:p>
      <w:pPr>
        <w:spacing w:line="360" w:lineRule="auto"/>
        <w:ind w:firstLine="480" w:firstLineChars="200"/>
        <w:rPr>
          <w:rFonts w:ascii="宋体" w:hAnsi="宋体"/>
          <w:color w:val="auto"/>
          <w:sz w:val="24"/>
        </w:rPr>
      </w:pPr>
      <w:r>
        <w:rPr>
          <w:rFonts w:hint="eastAsia" w:ascii="宋体" w:hAnsi="宋体"/>
          <w:color w:val="auto"/>
          <w:sz w:val="24"/>
        </w:rPr>
        <w:t>9.4 除另有裁决外，仲裁费应由败诉方负担。</w:t>
      </w:r>
    </w:p>
    <w:p>
      <w:pPr>
        <w:spacing w:line="360" w:lineRule="auto"/>
        <w:ind w:firstLine="480" w:firstLineChars="200"/>
        <w:rPr>
          <w:rFonts w:ascii="宋体" w:hAnsi="宋体"/>
          <w:color w:val="auto"/>
          <w:sz w:val="24"/>
        </w:rPr>
      </w:pPr>
      <w:r>
        <w:rPr>
          <w:rFonts w:hint="eastAsia" w:ascii="宋体" w:hAnsi="宋体"/>
          <w:color w:val="auto"/>
          <w:sz w:val="24"/>
        </w:rPr>
        <w:t>9.5 在仲裁期间，除正在进行的仲裁部分外，合同其他部分继续执行。</w:t>
      </w:r>
    </w:p>
    <w:p>
      <w:pPr>
        <w:spacing w:line="360" w:lineRule="auto"/>
        <w:ind w:firstLine="480" w:firstLineChars="200"/>
        <w:rPr>
          <w:rFonts w:ascii="宋体" w:hAnsi="宋体"/>
          <w:color w:val="auto"/>
          <w:sz w:val="24"/>
        </w:rPr>
      </w:pPr>
      <w:r>
        <w:rPr>
          <w:rFonts w:hint="eastAsia" w:ascii="宋体" w:hAnsi="宋体"/>
          <w:color w:val="auto"/>
          <w:sz w:val="24"/>
        </w:rPr>
        <w:t>10.合同终止</w:t>
      </w:r>
    </w:p>
    <w:p>
      <w:pPr>
        <w:spacing w:line="360" w:lineRule="auto"/>
        <w:ind w:firstLine="480" w:firstLineChars="200"/>
        <w:rPr>
          <w:rFonts w:ascii="宋体" w:hAnsi="宋体"/>
          <w:color w:val="auto"/>
          <w:sz w:val="24"/>
        </w:rPr>
      </w:pPr>
      <w:r>
        <w:rPr>
          <w:rFonts w:hint="eastAsia" w:ascii="宋体" w:hAnsi="宋体"/>
          <w:color w:val="auto"/>
          <w:sz w:val="24"/>
        </w:rPr>
        <w:t>10.1本合同期限为</w:t>
      </w:r>
      <w:r>
        <w:rPr>
          <w:rFonts w:hint="eastAsia" w:ascii="宋体" w:hAnsi="宋体"/>
          <w:b/>
          <w:color w:val="auto"/>
          <w:sz w:val="24"/>
          <w:u w:val="single"/>
        </w:rPr>
        <w:t xml:space="preserve">     </w:t>
      </w:r>
      <w:r>
        <w:rPr>
          <w:rFonts w:hint="eastAsia" w:ascii="宋体" w:hAnsi="宋体"/>
          <w:color w:val="auto"/>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auto"/>
          <w:sz w:val="24"/>
        </w:rPr>
      </w:pPr>
      <w:r>
        <w:rPr>
          <w:rFonts w:hint="eastAsia" w:ascii="宋体" w:hAnsi="宋体"/>
          <w:color w:val="auto"/>
          <w:sz w:val="24"/>
        </w:rPr>
        <w:t>10.2 出现下列情况时合同自动终止：</w:t>
      </w:r>
    </w:p>
    <w:p>
      <w:pPr>
        <w:spacing w:line="360" w:lineRule="auto"/>
        <w:ind w:firstLine="480" w:firstLineChars="200"/>
        <w:rPr>
          <w:rFonts w:ascii="宋体" w:hAnsi="宋体"/>
          <w:color w:val="auto"/>
          <w:sz w:val="24"/>
        </w:rPr>
      </w:pPr>
      <w:r>
        <w:rPr>
          <w:rFonts w:hint="eastAsia" w:ascii="宋体" w:hAnsi="宋体"/>
          <w:color w:val="auto"/>
          <w:sz w:val="24"/>
        </w:rPr>
        <w:t>10.2.1发生不可抗力时。</w:t>
      </w:r>
    </w:p>
    <w:p>
      <w:pPr>
        <w:spacing w:line="360" w:lineRule="auto"/>
        <w:ind w:firstLine="480" w:firstLineChars="200"/>
        <w:rPr>
          <w:rFonts w:ascii="宋体" w:hAnsi="宋体"/>
          <w:color w:val="auto"/>
          <w:sz w:val="24"/>
        </w:rPr>
      </w:pPr>
      <w:r>
        <w:rPr>
          <w:rFonts w:hint="eastAsia" w:ascii="宋体" w:hAnsi="宋体"/>
          <w:color w:val="auto"/>
          <w:sz w:val="24"/>
        </w:rPr>
        <w:t>10.2.2一方不履行合同条款，造成另一方无法执行合同协议，协商又不能求得解决，合同终止，责任方赔偿损失。</w:t>
      </w:r>
    </w:p>
    <w:p>
      <w:pPr>
        <w:spacing w:line="360" w:lineRule="auto"/>
        <w:ind w:firstLine="480" w:firstLineChars="200"/>
        <w:rPr>
          <w:rFonts w:ascii="宋体" w:hAnsi="宋体"/>
          <w:color w:val="auto"/>
          <w:sz w:val="24"/>
        </w:rPr>
      </w:pPr>
      <w:r>
        <w:rPr>
          <w:rFonts w:hint="eastAsia" w:ascii="宋体" w:hAnsi="宋体"/>
          <w:color w:val="auto"/>
          <w:sz w:val="24"/>
        </w:rPr>
        <w:t>11.合同修改</w:t>
      </w:r>
    </w:p>
    <w:p>
      <w:pPr>
        <w:spacing w:line="360" w:lineRule="auto"/>
        <w:ind w:firstLine="480" w:firstLineChars="200"/>
        <w:rPr>
          <w:rFonts w:ascii="宋体" w:hAnsi="宋体"/>
          <w:color w:val="auto"/>
          <w:sz w:val="24"/>
        </w:rPr>
      </w:pPr>
      <w:r>
        <w:rPr>
          <w:rFonts w:hint="eastAsia" w:ascii="宋体" w:hAnsi="宋体"/>
          <w:color w:val="auto"/>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auto"/>
          <w:sz w:val="24"/>
        </w:rPr>
      </w:pPr>
      <w:r>
        <w:rPr>
          <w:rFonts w:hint="eastAsia" w:ascii="宋体" w:hAnsi="宋体"/>
          <w:color w:val="auto"/>
          <w:sz w:val="24"/>
        </w:rPr>
        <w:t>12.适用法律</w:t>
      </w:r>
    </w:p>
    <w:p>
      <w:pPr>
        <w:spacing w:line="360" w:lineRule="auto"/>
        <w:ind w:firstLine="480" w:firstLineChars="200"/>
        <w:rPr>
          <w:rFonts w:ascii="宋体" w:hAnsi="宋体"/>
          <w:color w:val="auto"/>
          <w:sz w:val="24"/>
        </w:rPr>
      </w:pPr>
      <w:r>
        <w:rPr>
          <w:rFonts w:hint="eastAsia" w:ascii="宋体" w:hAnsi="宋体"/>
          <w:color w:val="auto"/>
          <w:sz w:val="24"/>
        </w:rPr>
        <w:t>本合同应按中华人民共和国的法律解释。</w:t>
      </w:r>
    </w:p>
    <w:p>
      <w:pPr>
        <w:spacing w:line="360" w:lineRule="auto"/>
        <w:ind w:firstLine="480" w:firstLineChars="200"/>
        <w:rPr>
          <w:rFonts w:ascii="宋体" w:hAnsi="宋体"/>
          <w:color w:val="auto"/>
          <w:sz w:val="24"/>
        </w:rPr>
      </w:pPr>
      <w:r>
        <w:rPr>
          <w:rFonts w:hint="eastAsia" w:ascii="宋体" w:hAnsi="宋体"/>
          <w:color w:val="auto"/>
          <w:sz w:val="24"/>
        </w:rPr>
        <w:t>13.主导语言与计量单位</w:t>
      </w:r>
    </w:p>
    <w:p>
      <w:pPr>
        <w:spacing w:line="360" w:lineRule="auto"/>
        <w:ind w:firstLine="480" w:firstLineChars="200"/>
        <w:rPr>
          <w:rFonts w:ascii="宋体" w:hAnsi="宋体"/>
          <w:color w:val="auto"/>
          <w:sz w:val="24"/>
        </w:rPr>
      </w:pPr>
      <w:r>
        <w:rPr>
          <w:rFonts w:hint="eastAsia" w:ascii="宋体" w:hAnsi="宋体"/>
          <w:color w:val="auto"/>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color w:val="auto"/>
          <w:sz w:val="24"/>
        </w:rPr>
      </w:pPr>
      <w:r>
        <w:rPr>
          <w:rFonts w:hint="eastAsia" w:ascii="宋体" w:hAnsi="宋体"/>
          <w:color w:val="auto"/>
          <w:sz w:val="24"/>
        </w:rPr>
        <w:t>13.2 除技术规格另有规定外，计量单位均使用中华人民共和国法定计量单位。</w:t>
      </w:r>
    </w:p>
    <w:p>
      <w:pPr>
        <w:spacing w:line="360" w:lineRule="auto"/>
        <w:ind w:firstLine="480" w:firstLineChars="200"/>
        <w:rPr>
          <w:rFonts w:ascii="宋体" w:hAnsi="宋体"/>
          <w:color w:val="auto"/>
          <w:sz w:val="24"/>
        </w:rPr>
      </w:pPr>
      <w:r>
        <w:rPr>
          <w:rFonts w:hint="eastAsia" w:ascii="宋体" w:hAnsi="宋体"/>
          <w:color w:val="auto"/>
          <w:sz w:val="24"/>
        </w:rPr>
        <w:t>14.合同生效</w:t>
      </w:r>
    </w:p>
    <w:p>
      <w:pPr>
        <w:spacing w:line="360" w:lineRule="auto"/>
        <w:rPr>
          <w:rFonts w:ascii="宋体" w:hAnsi="宋体" w:cs="微软雅黑"/>
          <w:b/>
          <w:bCs/>
          <w:color w:val="auto"/>
          <w:sz w:val="24"/>
          <w:szCs w:val="24"/>
        </w:rPr>
      </w:pPr>
      <w:r>
        <w:rPr>
          <w:rFonts w:hint="eastAsia" w:ascii="宋体" w:hAnsi="宋体"/>
          <w:color w:val="auto"/>
          <w:sz w:val="24"/>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numPr>
          <w:ilvl w:val="0"/>
          <w:numId w:val="21"/>
        </w:num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投标文件有关格式</w:t>
      </w:r>
    </w:p>
    <w:p>
      <w:pPr>
        <w:keepNext w:val="0"/>
        <w:keepLines w:val="0"/>
        <w:widowControl w:val="0"/>
        <w:suppressLineNumbers w:val="0"/>
        <w:spacing w:before="0" w:beforeAutospacing="0" w:after="0" w:afterAutospacing="0"/>
        <w:ind w:left="0" w:right="0"/>
        <w:jc w:val="right"/>
        <w:rPr>
          <w:rFonts w:hint="eastAsia" w:ascii="宋体" w:hAnsi="宋体" w:eastAsia="黑体" w:cs="Times New Roman"/>
          <w:sz w:val="32"/>
          <w:szCs w:val="32"/>
          <w:lang w:val="en-US"/>
        </w:rPr>
      </w:pPr>
      <w:r>
        <w:rPr>
          <w:rFonts w:hint="eastAsia" w:ascii="宋体" w:hAnsi="宋体" w:eastAsia="黑体" w:cs="Times New Roman"/>
          <w:b/>
          <w:kern w:val="2"/>
          <w:sz w:val="32"/>
          <w:szCs w:val="32"/>
          <w:lang w:val="en-US" w:eastAsia="zh-CN" w:bidi="ar"/>
        </w:rPr>
        <w:t>正本/副本</w:t>
      </w:r>
    </w:p>
    <w:p>
      <w:pPr>
        <w:keepNext w:val="0"/>
        <w:keepLines w:val="0"/>
        <w:widowControl w:val="0"/>
        <w:suppressLineNumbers w:val="0"/>
        <w:spacing w:before="0" w:beforeAutospacing="0" w:after="0" w:afterAutospacing="0"/>
        <w:ind w:left="0" w:right="0"/>
        <w:jc w:val="left"/>
        <w:rPr>
          <w:rFonts w:hint="eastAsia" w:ascii="宋体" w:hAnsi="宋体" w:eastAsia="黑体" w:cs="Times New Roman"/>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u w:val="single"/>
          <w:lang w:val="en-US"/>
        </w:rPr>
      </w:pPr>
    </w:p>
    <w:p>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b/>
          <w:sz w:val="40"/>
          <w:szCs w:val="40"/>
          <w:u w:val="single"/>
          <w:lang w:val="en-US"/>
        </w:rPr>
      </w:pPr>
      <w:r>
        <w:rPr>
          <w:rFonts w:hint="eastAsia" w:ascii="宋体" w:hAnsi="宋体" w:eastAsia="宋体" w:cs="宋体"/>
          <w:b/>
          <w:kern w:val="2"/>
          <w:sz w:val="40"/>
          <w:szCs w:val="40"/>
          <w:u w:val="single"/>
          <w:lang w:val="en-US" w:eastAsia="zh-CN" w:bidi="ar"/>
        </w:rPr>
        <w:t>（项目名称）</w:t>
      </w:r>
    </w:p>
    <w:p>
      <w:pPr>
        <w:keepNext w:val="0"/>
        <w:keepLines w:val="0"/>
        <w:widowControl w:val="0"/>
        <w:suppressLineNumbers w:val="0"/>
        <w:spacing w:before="0" w:beforeAutospacing="0" w:after="0" w:afterAutospacing="0"/>
        <w:ind w:left="0" w:right="0"/>
        <w:jc w:val="center"/>
        <w:rPr>
          <w:rFonts w:hint="eastAsia" w:ascii="宋体" w:hAnsi="宋体" w:eastAsia="宋体" w:cs="微软雅黑"/>
          <w:sz w:val="28"/>
          <w:szCs w:val="28"/>
          <w:u w:val="single"/>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0"/>
          <w:szCs w:val="2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0"/>
          <w:szCs w:val="2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微软雅黑"/>
          <w:sz w:val="72"/>
          <w:szCs w:val="72"/>
          <w:lang w:val="en-US"/>
        </w:rPr>
      </w:pPr>
      <w:r>
        <w:rPr>
          <w:rFonts w:hint="eastAsia" w:ascii="宋体" w:hAnsi="宋体" w:eastAsia="宋体" w:cs="微软雅黑"/>
          <w:kern w:val="2"/>
          <w:sz w:val="72"/>
          <w:szCs w:val="72"/>
          <w:lang w:val="en-US" w:eastAsia="zh-CN" w:bidi="ar"/>
        </w:rPr>
        <w:t>投 标 文 件</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0" w:right="0" w:firstLine="3080" w:firstLineChars="110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项目编号：</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pStyle w:val="20"/>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1079" w:leftChars="514" w:right="0"/>
        <w:jc w:val="left"/>
        <w:rPr>
          <w:rFonts w:hint="eastAsia" w:ascii="宋体" w:hAnsi="宋体" w:eastAsia="宋体" w:cs="微软雅黑"/>
          <w:sz w:val="28"/>
          <w:szCs w:val="28"/>
          <w:u w:val="single"/>
          <w:lang w:val="en-US"/>
        </w:rPr>
      </w:pPr>
      <w:r>
        <w:rPr>
          <w:rFonts w:hint="eastAsia" w:ascii="宋体" w:hAnsi="宋体" w:eastAsia="宋体" w:cs="微软雅黑"/>
          <w:kern w:val="2"/>
          <w:sz w:val="28"/>
          <w:szCs w:val="28"/>
          <w:lang w:val="en-US" w:eastAsia="zh-CN" w:bidi="ar"/>
        </w:rPr>
        <w:t>投  标  人：（盖单位章）</w:t>
      </w:r>
    </w:p>
    <w:p>
      <w:pPr>
        <w:keepNext w:val="0"/>
        <w:keepLines w:val="0"/>
        <w:widowControl w:val="0"/>
        <w:suppressLineNumbers w:val="0"/>
        <w:spacing w:before="0" w:beforeAutospacing="0" w:after="0" w:afterAutospacing="0"/>
        <w:ind w:left="1079" w:leftChars="514" w:right="0"/>
        <w:jc w:val="left"/>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法定代表人或其委托代理人：（签字或盖章）</w:t>
      </w:r>
    </w:p>
    <w:p>
      <w:pPr>
        <w:keepNext w:val="0"/>
        <w:keepLines w:val="0"/>
        <w:widowControl w:val="0"/>
        <w:suppressLineNumbers w:val="0"/>
        <w:spacing w:before="0" w:beforeAutospacing="0" w:after="0" w:afterAutospacing="0"/>
        <w:ind w:left="0" w:right="0" w:firstLine="3360" w:firstLineChars="120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年    月    日</w:t>
      </w:r>
    </w:p>
    <w:p>
      <w:pPr>
        <w:pStyle w:val="20"/>
        <w:keepNext w:val="0"/>
        <w:keepLines w:val="0"/>
        <w:widowControl w:val="0"/>
        <w:suppressLineNumbers w:val="0"/>
        <w:spacing w:before="0" w:beforeAutospacing="0" w:after="120" w:afterAutospacing="0"/>
        <w:ind w:left="0" w:right="0" w:firstLine="442" w:firstLineChars="100"/>
        <w:jc w:val="both"/>
        <w:rPr>
          <w:rFonts w:hint="eastAsia" w:ascii="宋体" w:hAnsi="宋体" w:eastAsia="宋体" w:cs="黑体"/>
          <w:b/>
          <w:sz w:val="44"/>
          <w:szCs w:val="44"/>
          <w:lang w:val="zh-CN" w:eastAsia="zh-CN"/>
        </w:rPr>
      </w:pPr>
    </w:p>
    <w:p>
      <w:pPr>
        <w:pStyle w:val="2"/>
        <w:widowControl w:val="0"/>
        <w:numPr>
          <w:numId w:val="0"/>
        </w:numPr>
        <w:spacing w:after="120"/>
        <w:jc w:val="both"/>
      </w:pPr>
    </w:p>
    <w:p>
      <w:pPr>
        <w:pStyle w:val="2"/>
        <w:widowControl w:val="0"/>
        <w:numPr>
          <w:numId w:val="0"/>
        </w:numPr>
        <w:spacing w:after="120"/>
        <w:jc w:val="both"/>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84023138"/>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bookmarkStart w:id="9" w:name="_GoBack"/>
      <w:bookmarkEnd w:id="9"/>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法定代表人授权代表身份证（正面）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w:t>
            </w:r>
            <w:r>
              <w:rPr>
                <w:rFonts w:hint="eastAsia" w:ascii="宋体" w:hAnsi="宋体" w:eastAsia="宋体" w:cs="宋体"/>
                <w:b/>
                <w:bCs/>
                <w:sz w:val="21"/>
                <w:szCs w:val="21"/>
                <w:lang w:eastAsia="zh-CN"/>
              </w:rPr>
              <w:t>或服务</w:t>
            </w: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4.10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variable"/>
    <w:sig w:usb0="80000287" w:usb1="280F3C52" w:usb2="00000016" w:usb3="00000000" w:csb0="0004001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89893F"/>
    <w:multiLevelType w:val="singleLevel"/>
    <w:tmpl w:val="9089893F"/>
    <w:lvl w:ilvl="0" w:tentative="0">
      <w:start w:val="8"/>
      <w:numFmt w:val="chineseCounting"/>
      <w:suff w:val="space"/>
      <w:lvlText w:val="第%1章"/>
      <w:lvlJc w:val="left"/>
      <w:rPr>
        <w:rFonts w:hint="eastAsia"/>
      </w:rPr>
    </w:lvl>
  </w:abstractNum>
  <w:abstractNum w:abstractNumId="1">
    <w:nsid w:val="A1C613C8"/>
    <w:multiLevelType w:val="singleLevel"/>
    <w:tmpl w:val="A1C613C8"/>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C2"/>
    <w:multiLevelType w:val="singleLevel"/>
    <w:tmpl w:val="59F817C2"/>
    <w:lvl w:ilvl="0" w:tentative="0">
      <w:start w:val="2"/>
      <w:numFmt w:val="chineseCounting"/>
      <w:suff w:val="space"/>
      <w:lvlText w:val="第%1章"/>
      <w:lvlJc w:val="left"/>
    </w:lvl>
  </w:abstractNum>
  <w:abstractNum w:abstractNumId="16">
    <w:nsid w:val="59F817E8"/>
    <w:multiLevelType w:val="singleLevel"/>
    <w:tmpl w:val="59F817E8"/>
    <w:lvl w:ilvl="0" w:tentative="0">
      <w:start w:val="1"/>
      <w:numFmt w:val="chineseCounting"/>
      <w:pStyle w:val="48"/>
      <w:suff w:val="nothing"/>
      <w:lvlText w:val="%1、"/>
      <w:lvlJc w:val="left"/>
    </w:lvl>
  </w:abstractNum>
  <w:abstractNum w:abstractNumId="17">
    <w:nsid w:val="602C0EE9"/>
    <w:multiLevelType w:val="singleLevel"/>
    <w:tmpl w:val="602C0EE9"/>
    <w:lvl w:ilvl="0" w:tentative="0">
      <w:start w:val="2"/>
      <w:numFmt w:val="chineseCounting"/>
      <w:suff w:val="nothing"/>
      <w:lvlText w:val="（%1）"/>
      <w:lvlJc w:val="left"/>
      <w:rPr>
        <w:rFonts w:hint="eastAsia"/>
      </w:rPr>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5"/>
  </w:num>
  <w:num w:numId="5">
    <w:abstractNumId w:val="17"/>
  </w:num>
  <w:num w:numId="6">
    <w:abstractNumId w:val="9"/>
  </w:num>
  <w:num w:numId="7">
    <w:abstractNumId w:val="18"/>
  </w:num>
  <w:num w:numId="8">
    <w:abstractNumId w:val="19"/>
  </w:num>
  <w:num w:numId="9">
    <w:abstractNumId w:val="13"/>
  </w:num>
  <w:num w:numId="10">
    <w:abstractNumId w:val="10"/>
  </w:num>
  <w:num w:numId="11">
    <w:abstractNumId w:val="6"/>
  </w:num>
  <w:num w:numId="12">
    <w:abstractNumId w:val="7"/>
  </w:num>
  <w:num w:numId="13">
    <w:abstractNumId w:val="21"/>
  </w:num>
  <w:num w:numId="14">
    <w:abstractNumId w:val="12"/>
  </w:num>
  <w:num w:numId="15">
    <w:abstractNumId w:val="20"/>
  </w:num>
  <w:num w:numId="16">
    <w:abstractNumId w:val="5"/>
  </w:num>
  <w:num w:numId="17">
    <w:abstractNumId w:val="8"/>
  </w:num>
  <w:num w:numId="18">
    <w:abstractNumId w:val="14"/>
  </w:num>
  <w:num w:numId="19">
    <w:abstractNumId w:val="11"/>
  </w:num>
  <w:num w:numId="20">
    <w:abstractNumId w:val="1"/>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6E505DD"/>
    <w:rsid w:val="11E51FE6"/>
    <w:rsid w:val="177705D9"/>
    <w:rsid w:val="1CAC650B"/>
    <w:rsid w:val="2478590A"/>
    <w:rsid w:val="27912A26"/>
    <w:rsid w:val="2B8317D2"/>
    <w:rsid w:val="2B8566A3"/>
    <w:rsid w:val="3CF44A4E"/>
    <w:rsid w:val="424F3709"/>
    <w:rsid w:val="48B016AE"/>
    <w:rsid w:val="4BBB7BEA"/>
    <w:rsid w:val="503B213C"/>
    <w:rsid w:val="50A759CA"/>
    <w:rsid w:val="54A03DDB"/>
    <w:rsid w:val="58C278DC"/>
    <w:rsid w:val="59B31979"/>
    <w:rsid w:val="5BB67CC1"/>
    <w:rsid w:val="68152588"/>
    <w:rsid w:val="6C897653"/>
    <w:rsid w:val="6CA4165D"/>
    <w:rsid w:val="7BCD4101"/>
    <w:rsid w:val="7BDC0054"/>
    <w:rsid w:val="7FBF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character" w:customStyle="1" w:styleId="26">
    <w:name w:val="标题 1 Char"/>
    <w:basedOn w:val="21"/>
    <w:link w:val="4"/>
    <w:qFormat/>
    <w:uiPriority w:val="0"/>
    <w:rPr>
      <w:rFonts w:ascii="Calibri" w:hAnsi="Calibri" w:eastAsia="宋体" w:cs="Times New Roman"/>
      <w:b/>
      <w:bCs/>
      <w:kern w:val="44"/>
      <w:sz w:val="44"/>
      <w:szCs w:val="44"/>
    </w:rPr>
  </w:style>
  <w:style w:type="character" w:customStyle="1" w:styleId="27">
    <w:name w:val="标题 2 Char"/>
    <w:basedOn w:val="21"/>
    <w:link w:val="5"/>
    <w:qFormat/>
    <w:uiPriority w:val="0"/>
    <w:rPr>
      <w:rFonts w:ascii="Arial" w:hAnsi="Arial" w:eastAsia="黑体" w:cs="Times New Roman"/>
      <w:b/>
      <w:bCs/>
      <w:kern w:val="0"/>
      <w:sz w:val="32"/>
      <w:szCs w:val="32"/>
    </w:rPr>
  </w:style>
  <w:style w:type="character" w:customStyle="1" w:styleId="28">
    <w:name w:val="标题 3 Char"/>
    <w:basedOn w:val="21"/>
    <w:link w:val="6"/>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7"/>
    <w:qFormat/>
    <w:uiPriority w:val="0"/>
    <w:rPr>
      <w:rFonts w:ascii="Arial" w:hAnsi="Arial" w:eastAsia="黑体" w:cs="Times New Roman"/>
      <w:b/>
      <w:bCs/>
      <w:kern w:val="0"/>
      <w:sz w:val="28"/>
      <w:szCs w:val="28"/>
    </w:rPr>
  </w:style>
  <w:style w:type="character" w:customStyle="1" w:styleId="30">
    <w:name w:val="纯文本 Char"/>
    <w:basedOn w:val="21"/>
    <w:link w:val="13"/>
    <w:qFormat/>
    <w:uiPriority w:val="0"/>
    <w:rPr>
      <w:rFonts w:eastAsia="宋体"/>
      <w:sz w:val="24"/>
    </w:rPr>
  </w:style>
  <w:style w:type="character" w:customStyle="1" w:styleId="31">
    <w:name w:val="日期 Char"/>
    <w:basedOn w:val="21"/>
    <w:link w:val="14"/>
    <w:qFormat/>
    <w:uiPriority w:val="99"/>
  </w:style>
  <w:style w:type="character" w:customStyle="1" w:styleId="32">
    <w:name w:val="页脚 Char"/>
    <w:basedOn w:val="21"/>
    <w:link w:val="16"/>
    <w:qFormat/>
    <w:uiPriority w:val="99"/>
    <w:rPr>
      <w:sz w:val="18"/>
      <w:szCs w:val="18"/>
    </w:rPr>
  </w:style>
  <w:style w:type="character" w:customStyle="1" w:styleId="33">
    <w:name w:val="页眉 Char"/>
    <w:basedOn w:val="21"/>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3"/>
    <w:semiHidden/>
    <w:qFormat/>
    <w:uiPriority w:val="99"/>
  </w:style>
  <w:style w:type="character" w:customStyle="1" w:styleId="50">
    <w:name w:val="正文首行缩进 Char"/>
    <w:basedOn w:val="49"/>
    <w:link w:val="2"/>
    <w:qFormat/>
    <w:uiPriority w:val="0"/>
    <w:rPr>
      <w:rFonts w:ascii="宋体" w:hAnsi="Times New Roman" w:eastAsia="宋体" w:cs="Times New Roman"/>
      <w:kern w:val="0"/>
      <w:sz w:val="34"/>
      <w:szCs w:val="20"/>
    </w:rPr>
  </w:style>
  <w:style w:type="character" w:customStyle="1" w:styleId="51">
    <w:name w:val="HTML 预设格式 Char"/>
    <w:basedOn w:val="21"/>
    <w:link w:val="19"/>
    <w:semiHidden/>
    <w:qFormat/>
    <w:uiPriority w:val="99"/>
    <w:rPr>
      <w:rFonts w:ascii="宋体" w:hAnsi="宋体" w:eastAsia="宋体" w:cs="宋体"/>
      <w:kern w:val="0"/>
      <w:sz w:val="24"/>
      <w:szCs w:val="24"/>
    </w:rPr>
  </w:style>
  <w:style w:type="paragraph" w:customStyle="1" w:styleId="52">
    <w:name w:val="表格文本"/>
    <w:basedOn w:val="1"/>
    <w:qFormat/>
    <w:uiPriority w:val="99"/>
    <w:pPr>
      <w:jc w:val="center"/>
    </w:pPr>
    <w:rPr>
      <w:rFonts w:ascii="宋体" w:hAnsi="宋体" w:cs="宋体"/>
    </w:rPr>
  </w:style>
  <w:style w:type="paragraph" w:customStyle="1" w:styleId="53">
    <w:name w:val="CZG正文"/>
    <w:basedOn w:val="1"/>
    <w:qFormat/>
    <w:uiPriority w:val="99"/>
    <w:pPr>
      <w:spacing w:line="440" w:lineRule="exact"/>
    </w:pPr>
    <w:rPr>
      <w:rFonts w:ascii="幼圆" w:eastAsia="幼圆" w:cs="幼圆"/>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163</TotalTime>
  <ScaleCrop>false</ScaleCrop>
  <LinksUpToDate>false</LinksUpToDate>
  <CharactersWithSpaces>35160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王亚</cp:lastModifiedBy>
  <cp:lastPrinted>2018-07-27T05:32:34Z</cp:lastPrinted>
  <dcterms:modified xsi:type="dcterms:W3CDTF">2018-07-27T06:05:55Z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