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A37EEF" w:rsidRDefault="00CF23A4" w:rsidP="00A37EEF">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w:t>
      </w:r>
      <w:r w:rsidR="00A37EEF">
        <w:rPr>
          <w:rFonts w:asciiTheme="majorEastAsia" w:eastAsiaTheme="majorEastAsia" w:hAnsiTheme="majorEastAsia" w:cstheme="majorEastAsia" w:hint="eastAsia"/>
          <w:b/>
          <w:bCs/>
          <w:color w:val="000000"/>
          <w:sz w:val="44"/>
          <w:szCs w:val="44"/>
        </w:rPr>
        <w:t>水</w:t>
      </w:r>
      <w:proofErr w:type="gramStart"/>
      <w:r w:rsidR="00A37EEF">
        <w:rPr>
          <w:rFonts w:asciiTheme="majorEastAsia" w:eastAsiaTheme="majorEastAsia" w:hAnsiTheme="majorEastAsia" w:cstheme="majorEastAsia" w:hint="eastAsia"/>
          <w:b/>
          <w:bCs/>
          <w:color w:val="000000"/>
          <w:sz w:val="44"/>
          <w:szCs w:val="44"/>
        </w:rPr>
        <w:t>务</w:t>
      </w:r>
      <w:proofErr w:type="gramEnd"/>
      <w:r>
        <w:rPr>
          <w:rFonts w:asciiTheme="majorEastAsia" w:eastAsiaTheme="majorEastAsia" w:hAnsiTheme="majorEastAsia" w:cstheme="majorEastAsia" w:hint="eastAsia"/>
          <w:b/>
          <w:bCs/>
          <w:color w:val="000000"/>
          <w:sz w:val="44"/>
          <w:szCs w:val="44"/>
        </w:rPr>
        <w:t>局</w:t>
      </w:r>
    </w:p>
    <w:p w:rsidR="00CF23A4" w:rsidRPr="00D94605" w:rsidRDefault="00CF23A4" w:rsidP="00A37EEF">
      <w:pP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w:t>
      </w:r>
      <w:r w:rsidR="00A37EEF">
        <w:rPr>
          <w:rFonts w:asciiTheme="majorEastAsia" w:eastAsiaTheme="majorEastAsia" w:hAnsiTheme="majorEastAsia" w:cstheme="majorEastAsia" w:hint="eastAsia"/>
          <w:b/>
          <w:bCs/>
          <w:color w:val="000000"/>
          <w:sz w:val="44"/>
          <w:szCs w:val="44"/>
        </w:rPr>
        <w:t>许昌市防洪规划（2018-2025年）编制</w:t>
      </w:r>
      <w:r>
        <w:rPr>
          <w:rFonts w:asciiTheme="majorEastAsia" w:eastAsiaTheme="majorEastAsia" w:hAnsiTheme="majorEastAsia" w:cstheme="majorEastAsia" w:hint="eastAsia"/>
          <w:b/>
          <w:bCs/>
          <w:color w:val="000000"/>
          <w:sz w:val="44"/>
          <w:szCs w:val="44"/>
        </w:rPr>
        <w:t>项目</w:t>
      </w:r>
      <w:r w:rsidRPr="00D94605">
        <w:rPr>
          <w:rFonts w:asciiTheme="majorEastAsia" w:eastAsiaTheme="majorEastAsia" w:hAnsiTheme="majorEastAsia" w:cstheme="majorEastAsia" w:hint="eastAsia"/>
          <w:b/>
          <w:bCs/>
          <w:color w:val="000000"/>
          <w:sz w:val="44"/>
          <w:szCs w:val="44"/>
        </w:rPr>
        <w:t>”</w:t>
      </w:r>
      <w:r w:rsidRPr="00D86FC3">
        <w:rPr>
          <w:rFonts w:asciiTheme="majorEastAsia" w:eastAsiaTheme="majorEastAsia" w:hAnsiTheme="majorEastAsia" w:cstheme="majorEastAsia" w:hint="eastAsia"/>
          <w:b/>
          <w:bCs/>
          <w:color w:val="000000"/>
          <w:sz w:val="44"/>
          <w:szCs w:val="44"/>
        </w:rPr>
        <w:t xml:space="preserve"> </w:t>
      </w:r>
    </w:p>
    <w:p w:rsidR="00F51389" w:rsidRPr="00CF23A4"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8F412D">
        <w:rPr>
          <w:rFonts w:asciiTheme="majorEastAsia" w:eastAsiaTheme="majorEastAsia" w:hAnsiTheme="majorEastAsia" w:cstheme="majorEastAsia" w:hint="eastAsia"/>
          <w:b/>
          <w:bCs/>
          <w:color w:val="000000"/>
          <w:sz w:val="36"/>
          <w:szCs w:val="36"/>
        </w:rPr>
        <w:t>107</w:t>
      </w:r>
      <w:r>
        <w:rPr>
          <w:rFonts w:asciiTheme="majorEastAsia" w:eastAsiaTheme="majorEastAsia" w:hAnsiTheme="majorEastAsia" w:cstheme="majorEastAsia" w:hint="eastAsia"/>
          <w:b/>
          <w:bCs/>
          <w:color w:val="000000"/>
          <w:sz w:val="36"/>
          <w:szCs w:val="36"/>
        </w:rPr>
        <w:t>号</w:t>
      </w:r>
    </w:p>
    <w:p w:rsidR="00CF23A4" w:rsidRPr="00D94605" w:rsidRDefault="00F51389" w:rsidP="00CF23A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CF23A4">
        <w:rPr>
          <w:rFonts w:asciiTheme="majorEastAsia" w:eastAsiaTheme="majorEastAsia" w:hAnsiTheme="majorEastAsia" w:cstheme="majorEastAsia" w:hint="eastAsia"/>
          <w:b/>
          <w:bCs/>
          <w:color w:val="000000"/>
          <w:sz w:val="36"/>
          <w:szCs w:val="36"/>
        </w:rPr>
        <w:t>许昌市</w:t>
      </w:r>
      <w:r w:rsidR="00A37EEF">
        <w:rPr>
          <w:rFonts w:asciiTheme="majorEastAsia" w:eastAsiaTheme="majorEastAsia" w:hAnsiTheme="majorEastAsia" w:cstheme="majorEastAsia" w:hint="eastAsia"/>
          <w:b/>
          <w:bCs/>
          <w:color w:val="000000"/>
          <w:sz w:val="36"/>
          <w:szCs w:val="36"/>
        </w:rPr>
        <w:t>水</w:t>
      </w:r>
      <w:proofErr w:type="gramStart"/>
      <w:r w:rsidR="00A37EEF">
        <w:rPr>
          <w:rFonts w:asciiTheme="majorEastAsia" w:eastAsiaTheme="majorEastAsia" w:hAnsiTheme="majorEastAsia" w:cstheme="majorEastAsia" w:hint="eastAsia"/>
          <w:b/>
          <w:bCs/>
          <w:color w:val="000000"/>
          <w:sz w:val="36"/>
          <w:szCs w:val="36"/>
        </w:rPr>
        <w:t>务</w:t>
      </w:r>
      <w:proofErr w:type="gramEnd"/>
      <w:r w:rsidR="00CF23A4">
        <w:rPr>
          <w:rFonts w:asciiTheme="majorEastAsia" w:eastAsiaTheme="majorEastAsia" w:hAnsiTheme="majorEastAsia" w:cstheme="majorEastAsia" w:hint="eastAsia"/>
          <w:b/>
          <w:bCs/>
          <w:color w:val="000000"/>
          <w:sz w:val="36"/>
          <w:szCs w:val="36"/>
        </w:rPr>
        <w:t>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8F412D">
        <w:rPr>
          <w:rFonts w:asciiTheme="majorEastAsia" w:eastAsiaTheme="majorEastAsia" w:hAnsiTheme="majorEastAsia" w:cstheme="majorEastAsia" w:hint="eastAsia"/>
          <w:b/>
          <w:bCs/>
          <w:color w:val="000000"/>
          <w:sz w:val="36"/>
          <w:szCs w:val="36"/>
        </w:rPr>
        <w:t>七</w:t>
      </w:r>
      <w:r w:rsidR="00FE30BB">
        <w:rPr>
          <w:rFonts w:asciiTheme="majorEastAsia" w:eastAsiaTheme="majorEastAsia" w:hAnsiTheme="majorEastAsia" w:cstheme="majorEastAsia" w:hint="eastAsia"/>
          <w:b/>
          <w:bCs/>
          <w:color w:val="000000"/>
          <w:sz w:val="36"/>
          <w:szCs w:val="36"/>
        </w:rPr>
        <w:t>月</w:t>
      </w:r>
      <w:r w:rsidR="008F412D">
        <w:rPr>
          <w:rFonts w:asciiTheme="majorEastAsia" w:eastAsiaTheme="majorEastAsia" w:hAnsiTheme="majorEastAsia" w:cstheme="majorEastAsia" w:hint="eastAsia"/>
          <w:b/>
          <w:bCs/>
          <w:color w:val="000000"/>
          <w:sz w:val="36"/>
          <w:szCs w:val="36"/>
        </w:rPr>
        <w:t>二十六</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414484">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CF23A4" w:rsidRDefault="00CF23A4" w:rsidP="00CF23A4">
      <w:pPr>
        <w:widowControl/>
        <w:shd w:val="clear" w:color="auto" w:fill="FFFFFF"/>
        <w:spacing w:line="360" w:lineRule="atLeast"/>
        <w:ind w:firstLineChars="250" w:firstLine="600"/>
        <w:jc w:val="left"/>
        <w:rPr>
          <w:rFonts w:asciiTheme="minorEastAsia" w:hAnsiTheme="minorEastAsia" w:cs="宋体"/>
          <w:bCs/>
          <w:color w:val="000000"/>
          <w:kern w:val="0"/>
          <w:sz w:val="24"/>
          <w:szCs w:val="24"/>
        </w:rPr>
      </w:pPr>
      <w:r w:rsidRPr="00C45631">
        <w:rPr>
          <w:rFonts w:asciiTheme="minorEastAsia" w:hAnsiTheme="minorEastAsia" w:cs="仿宋_GB2312" w:hint="eastAsia"/>
          <w:color w:val="000000"/>
          <w:sz w:val="24"/>
          <w:szCs w:val="24"/>
          <w:shd w:val="clear" w:color="auto" w:fill="FFFFFF"/>
        </w:rPr>
        <w:t>（一）项目名称：</w:t>
      </w:r>
      <w:r w:rsidRPr="00E12682">
        <w:rPr>
          <w:rFonts w:asciiTheme="minorEastAsia" w:hAnsiTheme="minorEastAsia" w:cs="宋体" w:hint="eastAsia"/>
          <w:bCs/>
          <w:color w:val="000000"/>
          <w:kern w:val="0"/>
          <w:sz w:val="24"/>
          <w:szCs w:val="24"/>
        </w:rPr>
        <w:t>许昌市</w:t>
      </w:r>
      <w:r w:rsidR="00A37EEF">
        <w:rPr>
          <w:rFonts w:asciiTheme="minorEastAsia" w:hAnsiTheme="minorEastAsia" w:cs="宋体" w:hint="eastAsia"/>
          <w:bCs/>
          <w:color w:val="000000"/>
          <w:kern w:val="0"/>
          <w:sz w:val="24"/>
          <w:szCs w:val="24"/>
        </w:rPr>
        <w:t>防洪规划（2018-2025年）编制项目</w:t>
      </w:r>
    </w:p>
    <w:p w:rsidR="00CF23A4" w:rsidRPr="00C45631" w:rsidRDefault="00CF23A4" w:rsidP="00CF23A4">
      <w:pPr>
        <w:widowControl/>
        <w:shd w:val="clear" w:color="auto" w:fill="FFFFFF"/>
        <w:spacing w:line="360" w:lineRule="atLeast"/>
        <w:ind w:firstLineChars="250" w:firstLine="600"/>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（二）项目编号： ZFCG-G2018</w:t>
      </w:r>
      <w:r w:rsidR="008F412D">
        <w:rPr>
          <w:rFonts w:asciiTheme="minorEastAsia" w:hAnsiTheme="minorEastAsia" w:cs="仿宋_GB2312" w:hint="eastAsia"/>
          <w:color w:val="000000"/>
          <w:sz w:val="24"/>
          <w:szCs w:val="24"/>
          <w:shd w:val="clear" w:color="auto" w:fill="FFFFFF"/>
        </w:rPr>
        <w:t>107</w:t>
      </w:r>
      <w:r w:rsidRPr="00C45631">
        <w:rPr>
          <w:rFonts w:asciiTheme="minorEastAsia" w:hAnsiTheme="minorEastAsia" w:cs="仿宋_GB2312" w:hint="eastAsia"/>
          <w:color w:val="000000"/>
          <w:sz w:val="24"/>
          <w:szCs w:val="24"/>
          <w:shd w:val="clear" w:color="auto" w:fill="FFFFFF"/>
        </w:rPr>
        <w:t xml:space="preserve">号    </w:t>
      </w:r>
    </w:p>
    <w:p w:rsidR="00CF23A4" w:rsidRPr="00C45631" w:rsidRDefault="00CF23A4" w:rsidP="00CF23A4">
      <w:pPr>
        <w:widowControl/>
        <w:shd w:val="clear" w:color="auto" w:fill="FFFFFF"/>
        <w:spacing w:line="360" w:lineRule="atLeast"/>
        <w:ind w:firstLineChars="250" w:firstLine="600"/>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（三）采购方式：公开招标</w:t>
      </w:r>
    </w:p>
    <w:p w:rsidR="00A37EEF" w:rsidRPr="008D45DE" w:rsidRDefault="00CF23A4" w:rsidP="00A37EEF">
      <w:pPr>
        <w:spacing w:line="500" w:lineRule="exact"/>
        <w:ind w:firstLineChars="200" w:firstLine="480"/>
        <w:rPr>
          <w:rFonts w:asciiTheme="minorEastAsia" w:hAnsiTheme="minorEastAsia" w:cs="仿宋_GB2312"/>
          <w:sz w:val="24"/>
          <w:szCs w:val="24"/>
        </w:rPr>
      </w:pPr>
      <w:r w:rsidRPr="00C45631">
        <w:rPr>
          <w:rFonts w:asciiTheme="minorEastAsia" w:hAnsiTheme="minorEastAsia" w:cs="仿宋_GB2312" w:hint="eastAsia"/>
          <w:color w:val="000000"/>
          <w:sz w:val="24"/>
          <w:szCs w:val="24"/>
          <w:shd w:val="clear" w:color="auto" w:fill="FFFFFF"/>
        </w:rPr>
        <w:t>（四）主要内容及要求：</w:t>
      </w:r>
      <w:r w:rsidR="00A37EEF" w:rsidRPr="008D45DE">
        <w:rPr>
          <w:rFonts w:asciiTheme="minorEastAsia" w:hAnsiTheme="minorEastAsia" w:cs="仿宋_GB2312" w:hint="eastAsia"/>
          <w:sz w:val="24"/>
          <w:szCs w:val="24"/>
        </w:rPr>
        <w:t>按照采购需求要求编制许昌市防洪规划（2018-2025年），提交规划成果</w:t>
      </w:r>
      <w:r w:rsidR="00E514C8">
        <w:rPr>
          <w:rFonts w:asciiTheme="minorEastAsia" w:hAnsiTheme="minorEastAsia" w:cs="仿宋_GB2312" w:hint="eastAsia"/>
          <w:sz w:val="24"/>
          <w:szCs w:val="24"/>
        </w:rPr>
        <w:t>。</w:t>
      </w:r>
    </w:p>
    <w:p w:rsidR="00CF23A4" w:rsidRPr="00C45631" w:rsidRDefault="00CF23A4" w:rsidP="00A37EEF">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（五）预算金额：</w:t>
      </w:r>
      <w:r w:rsidR="00A37EEF">
        <w:rPr>
          <w:rFonts w:asciiTheme="minorEastAsia" w:hAnsiTheme="minorEastAsia" w:cs="仿宋_GB2312" w:hint="eastAsia"/>
          <w:color w:val="000000"/>
          <w:sz w:val="24"/>
          <w:szCs w:val="24"/>
          <w:shd w:val="clear" w:color="auto" w:fill="FFFFFF"/>
        </w:rPr>
        <w:t>2800000</w:t>
      </w:r>
      <w:r w:rsidRPr="00C45631">
        <w:rPr>
          <w:rFonts w:asciiTheme="minorEastAsia" w:hAnsiTheme="minorEastAsia" w:cs="仿宋_GB2312" w:hint="eastAsia"/>
          <w:color w:val="000000"/>
          <w:sz w:val="24"/>
          <w:szCs w:val="24"/>
          <w:shd w:val="clear" w:color="auto" w:fill="FFFFFF"/>
        </w:rPr>
        <w:t>元；最高限价：</w:t>
      </w:r>
      <w:r w:rsidR="00A37EEF">
        <w:rPr>
          <w:rFonts w:asciiTheme="minorEastAsia" w:hAnsiTheme="minorEastAsia" w:cs="仿宋_GB2312" w:hint="eastAsia"/>
          <w:color w:val="000000"/>
          <w:sz w:val="24"/>
          <w:szCs w:val="24"/>
          <w:shd w:val="clear" w:color="auto" w:fill="FFFFFF"/>
        </w:rPr>
        <w:t>2800000</w:t>
      </w:r>
      <w:r w:rsidRPr="00C45631">
        <w:rPr>
          <w:rFonts w:asciiTheme="minorEastAsia" w:hAnsiTheme="minorEastAsia" w:cs="仿宋_GB2312" w:hint="eastAsia"/>
          <w:color w:val="000000"/>
          <w:sz w:val="24"/>
          <w:szCs w:val="24"/>
          <w:shd w:val="clear" w:color="auto" w:fill="FFFFFF"/>
        </w:rPr>
        <w:t>元。</w:t>
      </w:r>
    </w:p>
    <w:p w:rsidR="00CF23A4" w:rsidRPr="00FE2296" w:rsidRDefault="00CF23A4" w:rsidP="00CF23A4">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（六）交付（服务、完工）时间 ：</w:t>
      </w:r>
      <w:r>
        <w:rPr>
          <w:rFonts w:asciiTheme="minorEastAsia" w:hAnsiTheme="minorEastAsia" w:cs="仿宋_GB2312" w:hint="eastAsia"/>
          <w:color w:val="000000"/>
          <w:sz w:val="24"/>
          <w:szCs w:val="24"/>
          <w:shd w:val="clear" w:color="auto" w:fill="FFFFFF"/>
        </w:rPr>
        <w:t>合同签订后</w:t>
      </w:r>
      <w:r w:rsidR="00A37EEF">
        <w:rPr>
          <w:rFonts w:asciiTheme="minorEastAsia" w:hAnsiTheme="minorEastAsia" w:cs="仿宋_GB2312" w:hint="eastAsia"/>
          <w:color w:val="000000"/>
          <w:sz w:val="24"/>
          <w:szCs w:val="24"/>
          <w:shd w:val="clear" w:color="auto" w:fill="FFFFFF"/>
        </w:rPr>
        <w:t>150日历天</w:t>
      </w:r>
      <w:r>
        <w:rPr>
          <w:rFonts w:asciiTheme="minorEastAsia" w:hAnsiTheme="minorEastAsia" w:cs="仿宋_GB2312" w:hint="eastAsia"/>
          <w:color w:val="000000"/>
          <w:sz w:val="24"/>
          <w:szCs w:val="24"/>
          <w:shd w:val="clear" w:color="auto" w:fill="FFFFFF"/>
        </w:rPr>
        <w:t>。</w:t>
      </w:r>
    </w:p>
    <w:p w:rsidR="00CF23A4" w:rsidRDefault="00CF23A4" w:rsidP="00CF23A4">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（七）交付（服务、完工）地点：许昌</w:t>
      </w:r>
      <w:r>
        <w:rPr>
          <w:rFonts w:asciiTheme="minorEastAsia" w:hAnsiTheme="minorEastAsia" w:cs="仿宋_GB2312" w:hint="eastAsia"/>
          <w:color w:val="000000"/>
          <w:sz w:val="24"/>
          <w:szCs w:val="24"/>
          <w:shd w:val="clear" w:color="auto" w:fill="FFFFFF"/>
        </w:rPr>
        <w:t>市</w:t>
      </w:r>
      <w:r w:rsidR="00A37EEF">
        <w:rPr>
          <w:rFonts w:asciiTheme="minorEastAsia" w:hAnsiTheme="minorEastAsia" w:cs="仿宋_GB2312" w:hint="eastAsia"/>
          <w:color w:val="000000"/>
          <w:sz w:val="24"/>
          <w:szCs w:val="24"/>
          <w:shd w:val="clear" w:color="auto" w:fill="FFFFFF"/>
        </w:rPr>
        <w:t>八一东路3799号水利大厦1610房间</w:t>
      </w:r>
    </w:p>
    <w:p w:rsidR="00CF23A4" w:rsidRDefault="00CF23A4" w:rsidP="00CF23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36595B" w:rsidRPr="005D6BD1" w:rsidRDefault="0036595B" w:rsidP="0036595B">
      <w:pPr>
        <w:spacing w:line="480" w:lineRule="exact"/>
        <w:ind w:firstLineChars="200" w:firstLine="480"/>
        <w:rPr>
          <w:rFonts w:asciiTheme="minorEastAsia" w:hAnsiTheme="minorEastAsia"/>
          <w:sz w:val="24"/>
          <w:szCs w:val="24"/>
        </w:rPr>
      </w:pPr>
      <w:r w:rsidRPr="005D6BD1">
        <w:rPr>
          <w:rFonts w:asciiTheme="minorEastAsia" w:hAnsiTheme="minorEastAsia" w:hint="eastAsia"/>
          <w:sz w:val="24"/>
          <w:szCs w:val="24"/>
        </w:rPr>
        <w:t>本项目落实节能环保√、中小微型企业扶持√、残疾人福利性单位扶持√等相关政府采购政策。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8F412D">
        <w:rPr>
          <w:rFonts w:asciiTheme="minorEastAsia" w:hAnsiTheme="minorEastAsia" w:cs="宋体" w:hint="eastAsia"/>
          <w:color w:val="000000"/>
          <w:kern w:val="0"/>
        </w:rPr>
        <w:t>。</w:t>
      </w:r>
    </w:p>
    <w:p w:rsidR="00CF23A4" w:rsidRPr="00E12682" w:rsidRDefault="00CF23A4" w:rsidP="00CF23A4">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4C5B6D">
        <w:rPr>
          <w:rFonts w:asciiTheme="minorEastAsia" w:hAnsiTheme="minorEastAsia" w:cs="仿宋" w:hint="eastAsia"/>
          <w:color w:val="000000"/>
          <w:kern w:val="0"/>
          <w:sz w:val="24"/>
          <w:szCs w:val="24"/>
          <w:shd w:val="clear" w:color="auto" w:fill="FFFFFF"/>
        </w:rPr>
        <w:t>（三）</w:t>
      </w:r>
      <w:r w:rsidR="00A37EEF" w:rsidRPr="008D45DE">
        <w:rPr>
          <w:rFonts w:asciiTheme="minorEastAsia" w:hAnsiTheme="minorEastAsia" w:cs="仿宋_GB2312" w:hint="eastAsia"/>
          <w:sz w:val="24"/>
          <w:szCs w:val="24"/>
        </w:rPr>
        <w:t>投标人须具有有效的水利行业专业设计乙级</w:t>
      </w:r>
      <w:r w:rsidR="00A37EEF">
        <w:rPr>
          <w:rFonts w:asciiTheme="minorEastAsia" w:hAnsiTheme="minorEastAsia" w:cs="仿宋_GB2312" w:hint="eastAsia"/>
          <w:sz w:val="24"/>
          <w:szCs w:val="24"/>
        </w:rPr>
        <w:t>及</w:t>
      </w:r>
      <w:r w:rsidR="00A37EEF" w:rsidRPr="008D45DE">
        <w:rPr>
          <w:rFonts w:asciiTheme="minorEastAsia" w:hAnsiTheme="minorEastAsia" w:cs="仿宋_GB2312" w:hint="eastAsia"/>
          <w:sz w:val="24"/>
          <w:szCs w:val="24"/>
        </w:rPr>
        <w:t>以上资质。</w:t>
      </w:r>
    </w:p>
    <w:p w:rsidR="00AC62A0" w:rsidRDefault="00AC62A0" w:rsidP="00CF23A4">
      <w:pPr>
        <w:pStyle w:val="a7"/>
        <w:widowControl/>
        <w:shd w:val="clear" w:color="auto" w:fill="FFFFFF"/>
        <w:spacing w:line="360" w:lineRule="auto"/>
        <w:ind w:firstLineChars="200" w:firstLine="48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w:t>
      </w:r>
      <w:r w:rsidR="00CF23A4">
        <w:rPr>
          <w:rFonts w:asciiTheme="minorEastAsia" w:hAnsiTheme="minorEastAsia" w:cs="宋体" w:hint="eastAsia"/>
          <w:color w:val="000000"/>
          <w:kern w:val="0"/>
          <w:lang w:val="zh-CN"/>
        </w:rPr>
        <w:t>四</w:t>
      </w:r>
      <w:r w:rsidRPr="00222CA0">
        <w:rPr>
          <w:rFonts w:asciiTheme="minorEastAsia" w:hAnsiTheme="minorEastAsia" w:cs="宋体" w:hint="eastAsia"/>
          <w:color w:val="000000"/>
          <w:kern w:val="0"/>
          <w:lang w:val="zh-CN"/>
        </w:rPr>
        <w:t>）本次招标不接受联合体投标</w:t>
      </w:r>
      <w:r w:rsidR="008F412D">
        <w:rPr>
          <w:rFonts w:asciiTheme="minorEastAsia" w:hAnsiTheme="minorEastAsia" w:cs="宋体" w:hint="eastAsia"/>
          <w:color w:val="000000"/>
          <w:kern w:val="0"/>
          <w:lang w:val="zh-CN"/>
        </w:rPr>
        <w:t>。</w:t>
      </w:r>
    </w:p>
    <w:p w:rsidR="00F51389" w:rsidRDefault="00F51389" w:rsidP="0036595B">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8F412D">
        <w:rPr>
          <w:rFonts w:asciiTheme="minorEastAsia" w:eastAsiaTheme="minorEastAsia" w:hAnsiTheme="minorEastAsia" w:cs="仿宋_GB2312" w:hint="eastAsia"/>
          <w:color w:val="000000"/>
        </w:rPr>
        <w:t>8</w:t>
      </w:r>
      <w:r w:rsidRPr="00DC5A3D">
        <w:rPr>
          <w:rFonts w:asciiTheme="minorEastAsia" w:eastAsiaTheme="minorEastAsia" w:hAnsiTheme="minorEastAsia" w:cs="仿宋_GB2312" w:hint="eastAsia"/>
          <w:color w:val="000000"/>
        </w:rPr>
        <w:t>月</w:t>
      </w:r>
      <w:r w:rsidR="008F412D">
        <w:rPr>
          <w:rFonts w:asciiTheme="minorEastAsia" w:eastAsiaTheme="minorEastAsia" w:hAnsiTheme="minorEastAsia" w:cs="仿宋_GB2312" w:hint="eastAsia"/>
          <w:color w:val="000000"/>
        </w:rPr>
        <w:t>21</w:t>
      </w:r>
      <w:r w:rsidRPr="00DC5A3D">
        <w:rPr>
          <w:rFonts w:asciiTheme="minorEastAsia" w:eastAsiaTheme="minorEastAsia" w:hAnsiTheme="minorEastAsia" w:cs="仿宋_GB2312" w:hint="eastAsia"/>
          <w:color w:val="000000"/>
        </w:rPr>
        <w:t>日</w:t>
      </w:r>
      <w:r w:rsidR="008F412D">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8F412D">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8F412D">
        <w:rPr>
          <w:rFonts w:asciiTheme="minorEastAsia" w:eastAsiaTheme="minorEastAsia" w:hAnsiTheme="minorEastAsia" w:cs="仿宋_GB2312" w:hint="eastAsia"/>
          <w:color w:val="000000"/>
        </w:rPr>
        <w:t>五</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w:t>
      </w:r>
      <w:r w:rsidR="00414484">
        <w:rPr>
          <w:rFonts w:asciiTheme="minorEastAsia" w:eastAsiaTheme="minorEastAsia" w:hAnsiTheme="minorEastAsia" w:cs="仿宋_GB2312" w:hint="eastAsia"/>
          <w:color w:val="000000"/>
        </w:rPr>
        <w:t>公告期限为5个工作日</w:t>
      </w:r>
      <w:r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FE30BB">
        <w:rPr>
          <w:rFonts w:asciiTheme="minorEastAsia" w:eastAsiaTheme="minorEastAsia" w:hAnsiTheme="minorEastAsia" w:cs="仿宋_GB2312" w:hint="eastAsia"/>
          <w:color w:val="000000"/>
        </w:rPr>
        <w:t>许昌市</w:t>
      </w:r>
      <w:r w:rsidR="00A37EEF">
        <w:rPr>
          <w:rFonts w:asciiTheme="minorEastAsia" w:eastAsiaTheme="minorEastAsia" w:hAnsiTheme="minorEastAsia" w:cs="仿宋_GB2312" w:hint="eastAsia"/>
          <w:color w:val="000000"/>
        </w:rPr>
        <w:t>水</w:t>
      </w:r>
      <w:proofErr w:type="gramStart"/>
      <w:r w:rsidR="00A37EEF">
        <w:rPr>
          <w:rFonts w:asciiTheme="minorEastAsia" w:eastAsiaTheme="minorEastAsia" w:hAnsiTheme="minorEastAsia" w:cs="仿宋_GB2312" w:hint="eastAsia"/>
          <w:color w:val="000000"/>
        </w:rPr>
        <w:t>务</w:t>
      </w:r>
      <w:proofErr w:type="gramEnd"/>
      <w:r w:rsidR="00CF23A4">
        <w:rPr>
          <w:rFonts w:asciiTheme="minorEastAsia" w:eastAsiaTheme="minorEastAsia" w:hAnsiTheme="minorEastAsia" w:cs="仿宋_GB2312" w:hint="eastAsia"/>
          <w:color w:val="000000"/>
        </w:rPr>
        <w:t>局</w:t>
      </w:r>
    </w:p>
    <w:p w:rsidR="0036595B" w:rsidRPr="005D6BD1" w:rsidRDefault="00F51389" w:rsidP="0036595B">
      <w:pPr>
        <w:spacing w:line="480" w:lineRule="exact"/>
        <w:ind w:firstLineChars="200" w:firstLine="420"/>
        <w:rPr>
          <w:rFonts w:asciiTheme="minorEastAsia" w:hAnsiTheme="minorEastAsia"/>
          <w:sz w:val="24"/>
          <w:szCs w:val="24"/>
        </w:rPr>
      </w:pPr>
      <w:r w:rsidRPr="008751D1">
        <w:rPr>
          <w:rFonts w:asciiTheme="minorEastAsia" w:hAnsiTheme="minorEastAsia" w:cs="仿宋_GB2312" w:hint="eastAsia"/>
          <w:color w:val="000000"/>
        </w:rPr>
        <w:t>地 址：</w:t>
      </w:r>
      <w:r w:rsidR="0036595B" w:rsidRPr="005D6BD1">
        <w:rPr>
          <w:rFonts w:asciiTheme="minorEastAsia" w:hAnsiTheme="minorEastAsia" w:hint="eastAsia"/>
          <w:sz w:val="24"/>
          <w:szCs w:val="24"/>
        </w:rPr>
        <w:t>许昌市</w:t>
      </w:r>
      <w:r w:rsidR="00A37EEF">
        <w:rPr>
          <w:rFonts w:asciiTheme="minorEastAsia" w:hAnsiTheme="minorEastAsia" w:hint="eastAsia"/>
          <w:sz w:val="24"/>
          <w:szCs w:val="24"/>
        </w:rPr>
        <w:t>八一路3799号许昌水</w:t>
      </w:r>
      <w:proofErr w:type="gramStart"/>
      <w:r w:rsidR="00A37EEF">
        <w:rPr>
          <w:rFonts w:asciiTheme="minorEastAsia" w:hAnsiTheme="minorEastAsia" w:hint="eastAsia"/>
          <w:sz w:val="24"/>
          <w:szCs w:val="24"/>
        </w:rPr>
        <w:t>水务</w:t>
      </w:r>
      <w:proofErr w:type="gramEnd"/>
      <w:r w:rsidR="00A37EEF">
        <w:rPr>
          <w:rFonts w:asciiTheme="minorEastAsia" w:hAnsiTheme="minorEastAsia" w:hint="eastAsia"/>
          <w:sz w:val="24"/>
          <w:szCs w:val="24"/>
        </w:rPr>
        <w:t>局</w:t>
      </w:r>
    </w:p>
    <w:p w:rsidR="00AC62A0" w:rsidRDefault="00F51389" w:rsidP="0036595B">
      <w:pPr>
        <w:pStyle w:val="a7"/>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A37EEF">
        <w:rPr>
          <w:rFonts w:asciiTheme="minorEastAsia" w:eastAsiaTheme="minorEastAsia" w:hAnsiTheme="minorEastAsia" w:cs="仿宋_GB2312" w:hint="eastAsia"/>
          <w:color w:val="000000"/>
        </w:rPr>
        <w:t>赵</w:t>
      </w:r>
      <w:r w:rsidR="00CF23A4">
        <w:rPr>
          <w:rFonts w:asciiTheme="minorEastAsia" w:eastAsiaTheme="minorEastAsia" w:hAnsiTheme="minorEastAsia" w:cs="仿宋_GB2312" w:hint="eastAsia"/>
          <w:color w:val="000000"/>
        </w:rPr>
        <w:t>女士</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FE30BB">
        <w:rPr>
          <w:rFonts w:asciiTheme="minorEastAsia" w:eastAsiaTheme="minorEastAsia" w:hAnsiTheme="minorEastAsia" w:cs="仿宋_GB2312" w:hint="eastAsia"/>
          <w:color w:val="000000"/>
        </w:rPr>
        <w:t>1</w:t>
      </w:r>
      <w:r w:rsidR="00CF23A4">
        <w:rPr>
          <w:rFonts w:asciiTheme="minorEastAsia" w:eastAsiaTheme="minorEastAsia" w:hAnsiTheme="minorEastAsia" w:cs="仿宋_GB2312" w:hint="eastAsia"/>
          <w:color w:val="000000"/>
        </w:rPr>
        <w:t>59</w:t>
      </w:r>
      <w:r w:rsidR="00A37EEF">
        <w:rPr>
          <w:rFonts w:asciiTheme="minorEastAsia" w:eastAsiaTheme="minorEastAsia" w:hAnsiTheme="minorEastAsia" w:cs="仿宋_GB2312" w:hint="eastAsia"/>
          <w:color w:val="000000"/>
        </w:rPr>
        <w:t>37459702</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FE30BB">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CF23A4">
        <w:rPr>
          <w:rFonts w:asciiTheme="minorEastAsia" w:hAnsiTheme="minorEastAsia" w:cstheme="majorEastAsia" w:hint="eastAsia"/>
          <w:sz w:val="24"/>
          <w:szCs w:val="24"/>
          <w:lang w:val="zh-CN"/>
        </w:rPr>
        <w:t xml:space="preserve"> </w:t>
      </w:r>
      <w:r w:rsidRPr="008751D1">
        <w:rPr>
          <w:rFonts w:asciiTheme="minorEastAsia" w:hAnsiTheme="minorEastAsia" w:cstheme="majorEastAsia" w:hint="eastAsia"/>
          <w:sz w:val="24"/>
          <w:szCs w:val="24"/>
          <w:lang w:val="zh-CN"/>
        </w:rPr>
        <w:t xml:space="preserve"> </w:t>
      </w:r>
      <w:r w:rsidR="00B4388A">
        <w:rPr>
          <w:rFonts w:asciiTheme="minorEastAsia" w:hAnsiTheme="minorEastAsia" w:cstheme="majorEastAsia" w:hint="eastAsia"/>
          <w:sz w:val="24"/>
          <w:szCs w:val="24"/>
          <w:lang w:val="zh-CN"/>
        </w:rPr>
        <w:t xml:space="preserve"> </w:t>
      </w:r>
      <w:r w:rsidR="008F412D">
        <w:rPr>
          <w:rFonts w:asciiTheme="minorEastAsia" w:hAnsiTheme="minorEastAsia" w:cstheme="majorEastAsia" w:hint="eastAsia"/>
          <w:sz w:val="24"/>
          <w:szCs w:val="24"/>
          <w:lang w:val="zh-CN"/>
        </w:rPr>
        <w:t xml:space="preserve">  </w:t>
      </w:r>
      <w:r w:rsidR="00FE30BB">
        <w:rPr>
          <w:rFonts w:asciiTheme="minorEastAsia" w:hAnsiTheme="minorEastAsia" w:cs="仿宋_GB2312" w:hint="eastAsia"/>
          <w:color w:val="000000"/>
          <w:sz w:val="24"/>
          <w:szCs w:val="24"/>
        </w:rPr>
        <w:t>许昌市</w:t>
      </w:r>
      <w:r w:rsidR="00A37EEF">
        <w:rPr>
          <w:rFonts w:asciiTheme="minorEastAsia" w:hAnsiTheme="minorEastAsia" w:cs="仿宋_GB2312" w:hint="eastAsia"/>
          <w:color w:val="000000"/>
          <w:sz w:val="24"/>
          <w:szCs w:val="24"/>
        </w:rPr>
        <w:t>水</w:t>
      </w:r>
      <w:proofErr w:type="gramStart"/>
      <w:r w:rsidR="00A37EEF">
        <w:rPr>
          <w:rFonts w:asciiTheme="minorEastAsia" w:hAnsiTheme="minorEastAsia" w:cs="仿宋_GB2312" w:hint="eastAsia"/>
          <w:color w:val="000000"/>
          <w:sz w:val="24"/>
          <w:szCs w:val="24"/>
        </w:rPr>
        <w:t>务</w:t>
      </w:r>
      <w:proofErr w:type="gramEnd"/>
      <w:r w:rsidR="00CF23A4">
        <w:rPr>
          <w:rFonts w:asciiTheme="minorEastAsia" w:hAnsiTheme="minorEastAsia" w:cs="仿宋_GB2312" w:hint="eastAsia"/>
          <w:color w:val="000000"/>
          <w:sz w:val="24"/>
          <w:szCs w:val="24"/>
        </w:rPr>
        <w:t>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8F412D">
        <w:rPr>
          <w:rFonts w:asciiTheme="minorEastAsia" w:hAnsiTheme="minorEastAsia" w:cs="仿宋_GB2312" w:hint="eastAsia"/>
          <w:color w:val="000000"/>
          <w:sz w:val="24"/>
          <w:szCs w:val="24"/>
        </w:rPr>
        <w:t>七</w:t>
      </w:r>
      <w:r w:rsidRPr="008751D1">
        <w:rPr>
          <w:rFonts w:asciiTheme="minorEastAsia" w:hAnsiTheme="minorEastAsia" w:cs="仿宋_GB2312" w:hint="eastAsia"/>
          <w:color w:val="000000"/>
          <w:sz w:val="24"/>
          <w:szCs w:val="24"/>
        </w:rPr>
        <w:t>月</w:t>
      </w:r>
      <w:r w:rsidR="008F412D">
        <w:rPr>
          <w:rFonts w:asciiTheme="minorEastAsia" w:hAnsiTheme="minorEastAsia" w:cs="仿宋_GB2312" w:hint="eastAsia"/>
          <w:color w:val="000000"/>
          <w:sz w:val="24"/>
          <w:szCs w:val="24"/>
        </w:rPr>
        <w:t>二十六</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A0AC7">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B4388A" w:rsidRDefault="00B4388A" w:rsidP="00B4388A">
      <w:pPr>
        <w:ind w:firstLineChars="900" w:firstLine="3253"/>
        <w:rPr>
          <w:rFonts w:asciiTheme="majorEastAsia" w:eastAsiaTheme="majorEastAsia" w:hAnsiTheme="majorEastAsia" w:cs="宋体"/>
          <w:b/>
          <w:kern w:val="0"/>
          <w:sz w:val="36"/>
          <w:szCs w:val="36"/>
        </w:rPr>
      </w:pPr>
    </w:p>
    <w:p w:rsidR="00B4388A" w:rsidRDefault="00B4388A" w:rsidP="00B4388A">
      <w:pPr>
        <w:ind w:firstLineChars="900" w:firstLine="3253"/>
        <w:rPr>
          <w:rFonts w:asciiTheme="majorEastAsia" w:eastAsiaTheme="majorEastAsia" w:hAnsiTheme="majorEastAsia" w:cs="宋体"/>
          <w:b/>
          <w:kern w:val="0"/>
          <w:sz w:val="36"/>
          <w:szCs w:val="36"/>
        </w:rPr>
      </w:pPr>
    </w:p>
    <w:p w:rsidR="00A37EEF" w:rsidRDefault="00A37EEF" w:rsidP="00B4388A">
      <w:pPr>
        <w:ind w:firstLineChars="900" w:firstLine="3253"/>
        <w:rPr>
          <w:rFonts w:asciiTheme="majorEastAsia" w:eastAsiaTheme="majorEastAsia" w:hAnsiTheme="majorEastAsia" w:cs="宋体"/>
          <w:b/>
          <w:kern w:val="0"/>
          <w:sz w:val="36"/>
          <w:szCs w:val="36"/>
        </w:rPr>
      </w:pPr>
    </w:p>
    <w:p w:rsidR="00A37EEF" w:rsidRDefault="00A37EEF" w:rsidP="00B4388A">
      <w:pPr>
        <w:ind w:firstLineChars="900" w:firstLine="3253"/>
        <w:rPr>
          <w:rFonts w:asciiTheme="majorEastAsia" w:eastAsiaTheme="majorEastAsia" w:hAnsiTheme="majorEastAsia" w:cs="宋体"/>
          <w:b/>
          <w:kern w:val="0"/>
          <w:sz w:val="36"/>
          <w:szCs w:val="36"/>
        </w:rPr>
      </w:pPr>
    </w:p>
    <w:p w:rsidR="00A37EEF" w:rsidRDefault="00A37EEF" w:rsidP="00B4388A">
      <w:pPr>
        <w:ind w:firstLineChars="900" w:firstLine="3253"/>
        <w:rPr>
          <w:rFonts w:asciiTheme="majorEastAsia" w:eastAsiaTheme="majorEastAsia" w:hAnsiTheme="majorEastAsia" w:cs="宋体"/>
          <w:b/>
          <w:kern w:val="0"/>
          <w:sz w:val="36"/>
          <w:szCs w:val="36"/>
        </w:rPr>
      </w:pPr>
    </w:p>
    <w:p w:rsidR="00A37EEF" w:rsidRDefault="00A37EEF" w:rsidP="00B4388A">
      <w:pPr>
        <w:ind w:firstLineChars="900" w:firstLine="3253"/>
        <w:rPr>
          <w:rFonts w:asciiTheme="majorEastAsia" w:eastAsiaTheme="majorEastAsia" w:hAnsiTheme="majorEastAsia" w:cs="宋体"/>
          <w:b/>
          <w:kern w:val="0"/>
          <w:sz w:val="36"/>
          <w:szCs w:val="36"/>
        </w:rPr>
      </w:pPr>
    </w:p>
    <w:p w:rsidR="00F51389" w:rsidRDefault="00B4388A" w:rsidP="00B4388A">
      <w:pPr>
        <w:ind w:firstLineChars="900" w:firstLine="3253"/>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第二章 </w:t>
      </w:r>
      <w:r w:rsidR="00F51389">
        <w:rPr>
          <w:rFonts w:asciiTheme="majorEastAsia" w:eastAsiaTheme="majorEastAsia" w:hAnsiTheme="majorEastAsia" w:cs="宋体" w:hint="eastAsia"/>
          <w:b/>
          <w:kern w:val="0"/>
          <w:sz w:val="36"/>
          <w:szCs w:val="36"/>
        </w:rPr>
        <w:t>项目需求</w:t>
      </w:r>
    </w:p>
    <w:p w:rsidR="00B4388A" w:rsidRDefault="00B4388A" w:rsidP="0036595B">
      <w:pPr>
        <w:ind w:firstLineChars="200" w:firstLine="482"/>
        <w:rPr>
          <w:rFonts w:asciiTheme="minorEastAsia" w:hAnsiTheme="minorEastAsia" w:cs="宋体"/>
          <w:b/>
          <w:color w:val="000000"/>
          <w:kern w:val="0"/>
          <w:sz w:val="24"/>
          <w:szCs w:val="24"/>
          <w:lang w:val="zh-CN"/>
        </w:rPr>
      </w:pPr>
    </w:p>
    <w:p w:rsidR="00F51389" w:rsidRDefault="0036595B" w:rsidP="0036595B">
      <w:pPr>
        <w:ind w:firstLineChars="200" w:firstLine="482"/>
        <w:rPr>
          <w:rFonts w:asciiTheme="minorEastAsia" w:hAnsiTheme="minorEastAsia" w:cs="宋体"/>
          <w:b/>
          <w:color w:val="000000"/>
          <w:kern w:val="0"/>
          <w:sz w:val="24"/>
          <w:szCs w:val="24"/>
          <w:lang w:val="zh-CN"/>
        </w:rPr>
      </w:pPr>
      <w:r w:rsidRPr="0036595B">
        <w:rPr>
          <w:rFonts w:asciiTheme="minorEastAsia" w:hAnsiTheme="minorEastAsia" w:cs="宋体" w:hint="eastAsia"/>
          <w:b/>
          <w:color w:val="000000"/>
          <w:kern w:val="0"/>
          <w:sz w:val="24"/>
          <w:szCs w:val="24"/>
          <w:lang w:val="zh-CN"/>
        </w:rPr>
        <w:t>一、</w:t>
      </w:r>
      <w:r w:rsidR="00CF23A4">
        <w:rPr>
          <w:rFonts w:asciiTheme="minorEastAsia" w:hAnsiTheme="minorEastAsia" w:cs="宋体" w:hint="eastAsia"/>
          <w:b/>
          <w:color w:val="000000"/>
          <w:kern w:val="0"/>
          <w:sz w:val="24"/>
          <w:szCs w:val="24"/>
          <w:lang w:val="zh-CN"/>
        </w:rPr>
        <w:t>本项目需实现的功能或者目标</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t>1、规划范围与期限</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t>（1）规划范围</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t>许昌市位于河南省中部，现辖禹州市、长葛市、鄢陵县、襄城县及魏都区和建安区，总面积4996km</w:t>
      </w:r>
      <w:r w:rsidRPr="008D45DE">
        <w:rPr>
          <w:rFonts w:asciiTheme="minorEastAsia" w:hAnsiTheme="minorEastAsia" w:cs="仿宋_GB2312" w:hint="eastAsia"/>
          <w:sz w:val="24"/>
          <w:szCs w:val="24"/>
          <w:vertAlign w:val="superscript"/>
        </w:rPr>
        <w:t>2</w:t>
      </w:r>
      <w:r w:rsidRPr="008D45DE">
        <w:rPr>
          <w:rFonts w:asciiTheme="minorEastAsia" w:hAnsiTheme="minorEastAsia" w:cs="仿宋_GB2312" w:hint="eastAsia"/>
          <w:sz w:val="24"/>
          <w:szCs w:val="24"/>
        </w:rPr>
        <w:t>。重点河流有北汝河（含沙河许昌市段）、颍河、双</w:t>
      </w:r>
      <w:proofErr w:type="gramStart"/>
      <w:r w:rsidRPr="008D45DE">
        <w:rPr>
          <w:rFonts w:asciiTheme="minorEastAsia" w:hAnsiTheme="minorEastAsia" w:cs="仿宋_GB2312" w:hint="eastAsia"/>
          <w:sz w:val="24"/>
          <w:szCs w:val="24"/>
        </w:rPr>
        <w:t>洎</w:t>
      </w:r>
      <w:proofErr w:type="gramEnd"/>
      <w:r w:rsidRPr="008D45DE">
        <w:rPr>
          <w:rFonts w:asciiTheme="minorEastAsia" w:hAnsiTheme="minorEastAsia" w:cs="仿宋_GB2312" w:hint="eastAsia"/>
          <w:sz w:val="24"/>
          <w:szCs w:val="24"/>
        </w:rPr>
        <w:t>河，次重点河流有清潩河、清流河、贾鲁河、汶河、小洪河、石梁河、文化河；重点水库有佛耳岗、纸坊2座中型水库和郑湾、潘庄、辛寨等18座小（1）型水库，次重点水库有张</w:t>
      </w:r>
      <w:proofErr w:type="gramStart"/>
      <w:r w:rsidRPr="008D45DE">
        <w:rPr>
          <w:rFonts w:asciiTheme="minorEastAsia" w:hAnsiTheme="minorEastAsia" w:cs="仿宋_GB2312" w:hint="eastAsia"/>
          <w:sz w:val="24"/>
          <w:szCs w:val="24"/>
        </w:rPr>
        <w:t>垌</w:t>
      </w:r>
      <w:proofErr w:type="gramEnd"/>
      <w:r w:rsidRPr="008D45DE">
        <w:rPr>
          <w:rFonts w:asciiTheme="minorEastAsia" w:hAnsiTheme="minorEastAsia" w:cs="仿宋_GB2312" w:hint="eastAsia"/>
          <w:sz w:val="24"/>
          <w:szCs w:val="24"/>
        </w:rPr>
        <w:t>、逍遥观、明山湖等29座小（2）型水库。</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t>（2）规划期限</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t>基准年为2016年，规划年限为2018-2025年。</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t>2、规划主要内容</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t>（1）分析规划范围内洪涝灾害程度、成灾原因，以及对经济社会发展的影响；分析规划范围内主要河道、湖泊调蓄、水库拦蓄等方面抗灾条件和现状能力；分析山洪灾害防治现状，评价现有预警预报系统的有效性及山洪灾害现状防御能力；分析防洪工程建设和防洪管理存在问题。根据区域防洪减灾体系存在的主要问题和经济社会发展的趋势要求进行防洪形势分析。</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t>（2）在分析历史洪水发生情况及其灾害影响范围与程度基础上，针对不同区域洪水特点、经济社会发展状况以及洪水可能对经济社会的冲击和影响，进行防洪区划。按照《防洪标准》GB50201—2014的有关规定，结合防洪保护区保护对象及有关规划确定防洪标准。</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t>（3）开展北</w:t>
      </w:r>
      <w:proofErr w:type="gramStart"/>
      <w:r w:rsidRPr="008D45DE">
        <w:rPr>
          <w:rFonts w:asciiTheme="minorEastAsia" w:hAnsiTheme="minorEastAsia" w:cs="仿宋_GB2312" w:hint="eastAsia"/>
          <w:sz w:val="24"/>
          <w:szCs w:val="24"/>
        </w:rPr>
        <w:t>汝河前坪水库</w:t>
      </w:r>
      <w:proofErr w:type="gramEnd"/>
      <w:r w:rsidRPr="008D45DE">
        <w:rPr>
          <w:rFonts w:asciiTheme="minorEastAsia" w:hAnsiTheme="minorEastAsia" w:cs="仿宋_GB2312" w:hint="eastAsia"/>
          <w:sz w:val="24"/>
          <w:szCs w:val="24"/>
        </w:rPr>
        <w:t>建成后</w:t>
      </w:r>
      <w:proofErr w:type="gramStart"/>
      <w:r w:rsidRPr="008D45DE">
        <w:rPr>
          <w:rFonts w:asciiTheme="minorEastAsia" w:hAnsiTheme="minorEastAsia" w:cs="仿宋_GB2312" w:hint="eastAsia"/>
          <w:sz w:val="24"/>
          <w:szCs w:val="24"/>
        </w:rPr>
        <w:t>大陈站设计</w:t>
      </w:r>
      <w:proofErr w:type="gramEnd"/>
      <w:r w:rsidRPr="008D45DE">
        <w:rPr>
          <w:rFonts w:asciiTheme="minorEastAsia" w:hAnsiTheme="minorEastAsia" w:cs="仿宋_GB2312" w:hint="eastAsia"/>
          <w:sz w:val="24"/>
          <w:szCs w:val="24"/>
        </w:rPr>
        <w:t>洪水分析计算、复核颍河、双</w:t>
      </w:r>
      <w:proofErr w:type="gramStart"/>
      <w:r w:rsidRPr="008D45DE">
        <w:rPr>
          <w:rFonts w:asciiTheme="minorEastAsia" w:hAnsiTheme="minorEastAsia" w:cs="仿宋_GB2312" w:hint="eastAsia"/>
          <w:sz w:val="24"/>
          <w:szCs w:val="24"/>
        </w:rPr>
        <w:t>洎</w:t>
      </w:r>
      <w:proofErr w:type="gramEnd"/>
      <w:r w:rsidRPr="008D45DE">
        <w:rPr>
          <w:rFonts w:asciiTheme="minorEastAsia" w:hAnsiTheme="minorEastAsia" w:cs="仿宋_GB2312" w:hint="eastAsia"/>
          <w:sz w:val="24"/>
          <w:szCs w:val="24"/>
        </w:rPr>
        <w:t>河、清潩</w:t>
      </w:r>
      <w:proofErr w:type="gramStart"/>
      <w:r w:rsidRPr="008D45DE">
        <w:rPr>
          <w:rFonts w:asciiTheme="minorEastAsia" w:hAnsiTheme="minorEastAsia" w:cs="仿宋_GB2312" w:hint="eastAsia"/>
          <w:sz w:val="24"/>
          <w:szCs w:val="24"/>
        </w:rPr>
        <w:t>河设计</w:t>
      </w:r>
      <w:proofErr w:type="gramEnd"/>
      <w:r w:rsidRPr="008D45DE">
        <w:rPr>
          <w:rFonts w:asciiTheme="minorEastAsia" w:hAnsiTheme="minorEastAsia" w:cs="仿宋_GB2312" w:hint="eastAsia"/>
          <w:sz w:val="24"/>
          <w:szCs w:val="24"/>
        </w:rPr>
        <w:t>洪水，分析计算其他河流主要控制断面设计洪水。重点开展北汝河超标准洪水分洪通道洪水风险分析（襄城水位超过84.20m时，在襄城县西河沿扒口</w:t>
      </w:r>
      <w:proofErr w:type="gramStart"/>
      <w:r w:rsidRPr="008D45DE">
        <w:rPr>
          <w:rFonts w:asciiTheme="minorEastAsia" w:hAnsiTheme="minorEastAsia" w:cs="仿宋_GB2312" w:hint="eastAsia"/>
          <w:sz w:val="24"/>
          <w:szCs w:val="24"/>
        </w:rPr>
        <w:t>分洪入湛河</w:t>
      </w:r>
      <w:proofErr w:type="gramEnd"/>
      <w:r w:rsidRPr="008D45DE">
        <w:rPr>
          <w:rFonts w:asciiTheme="minorEastAsia" w:hAnsiTheme="minorEastAsia" w:cs="仿宋_GB2312" w:hint="eastAsia"/>
          <w:sz w:val="24"/>
          <w:szCs w:val="24"/>
        </w:rPr>
        <w:t>），研究双</w:t>
      </w:r>
      <w:proofErr w:type="gramStart"/>
      <w:r w:rsidRPr="008D45DE">
        <w:rPr>
          <w:rFonts w:asciiTheme="minorEastAsia" w:hAnsiTheme="minorEastAsia" w:cs="仿宋_GB2312" w:hint="eastAsia"/>
          <w:sz w:val="24"/>
          <w:szCs w:val="24"/>
        </w:rPr>
        <w:t>洎</w:t>
      </w:r>
      <w:proofErr w:type="gramEnd"/>
      <w:r w:rsidRPr="008D45DE">
        <w:rPr>
          <w:rFonts w:asciiTheme="minorEastAsia" w:hAnsiTheme="minorEastAsia" w:cs="仿宋_GB2312" w:hint="eastAsia"/>
          <w:sz w:val="24"/>
          <w:szCs w:val="24"/>
        </w:rPr>
        <w:t>河</w:t>
      </w:r>
      <w:proofErr w:type="gramStart"/>
      <w:r w:rsidRPr="008D45DE">
        <w:rPr>
          <w:rFonts w:asciiTheme="minorEastAsia" w:hAnsiTheme="minorEastAsia" w:cs="仿宋_GB2312" w:hint="eastAsia"/>
          <w:sz w:val="24"/>
          <w:szCs w:val="24"/>
        </w:rPr>
        <w:t>彭店闸以上</w:t>
      </w:r>
      <w:proofErr w:type="gramEnd"/>
      <w:r w:rsidRPr="008D45DE">
        <w:rPr>
          <w:rFonts w:asciiTheme="minorEastAsia" w:hAnsiTheme="minorEastAsia" w:cs="仿宋_GB2312" w:hint="eastAsia"/>
          <w:sz w:val="24"/>
          <w:szCs w:val="24"/>
        </w:rPr>
        <w:t>河段超标准洪水出路及保护区洪水风险分析。</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lastRenderedPageBreak/>
        <w:t>（4）明确规划原则和思路，根据规划范围防洪目标与任务，从流域或区域整体出发，制定目标洪水和超标准洪水的总体安排，确定防洪工程布局和</w:t>
      </w:r>
      <w:proofErr w:type="gramStart"/>
      <w:r w:rsidRPr="008D45DE">
        <w:rPr>
          <w:rFonts w:asciiTheme="minorEastAsia" w:hAnsiTheme="minorEastAsia" w:cs="仿宋_GB2312" w:hint="eastAsia"/>
          <w:sz w:val="24"/>
          <w:szCs w:val="24"/>
        </w:rPr>
        <w:t>防洪非</w:t>
      </w:r>
      <w:proofErr w:type="gramEnd"/>
      <w:r w:rsidRPr="008D45DE">
        <w:rPr>
          <w:rFonts w:asciiTheme="minorEastAsia" w:hAnsiTheme="minorEastAsia" w:cs="仿宋_GB2312" w:hint="eastAsia"/>
          <w:sz w:val="24"/>
          <w:szCs w:val="24"/>
        </w:rPr>
        <w:t>工程措施布局，提出水库、河道、堤防、分洪工程及其他工程相应治理措施。</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t>（5）提出山洪灾害、水土流失防治措施，按照《防洪规划编制规程》SL669—2014编制环境影响评价、投资匡算与实施安排、效果评价与保障措施内容。</w:t>
      </w:r>
    </w:p>
    <w:p w:rsidR="0036595B" w:rsidRDefault="0036595B" w:rsidP="00D81AD7">
      <w:pPr>
        <w:ind w:firstLineChars="100" w:firstLine="241"/>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二、</w:t>
      </w:r>
      <w:r w:rsidR="00D81AD7">
        <w:rPr>
          <w:rFonts w:asciiTheme="minorEastAsia" w:hAnsiTheme="minorEastAsia" w:cs="宋体" w:hint="eastAsia"/>
          <w:b/>
          <w:color w:val="000000"/>
          <w:kern w:val="0"/>
          <w:sz w:val="24"/>
          <w:szCs w:val="24"/>
        </w:rPr>
        <w:t>规划成果</w:t>
      </w:r>
    </w:p>
    <w:p w:rsidR="00D81AD7" w:rsidRPr="008D45DE" w:rsidRDefault="00D81AD7" w:rsidP="00D81AD7">
      <w:pPr>
        <w:spacing w:line="500" w:lineRule="exact"/>
        <w:ind w:firstLineChars="200" w:firstLine="480"/>
        <w:rPr>
          <w:rFonts w:asciiTheme="minorEastAsia" w:hAnsiTheme="minorEastAsia" w:cs="仿宋_GB2312"/>
          <w:bCs/>
          <w:sz w:val="24"/>
          <w:szCs w:val="24"/>
        </w:rPr>
      </w:pPr>
      <w:r w:rsidRPr="008D45DE">
        <w:rPr>
          <w:rFonts w:asciiTheme="minorEastAsia" w:hAnsiTheme="minorEastAsia" w:cs="仿宋_GB2312" w:hint="eastAsia"/>
          <w:bCs/>
          <w:sz w:val="24"/>
          <w:szCs w:val="24"/>
        </w:rPr>
        <w:t>编制完成《许昌市防洪规划（2018-2025年）》（</w:t>
      </w:r>
      <w:proofErr w:type="gramStart"/>
      <w:r w:rsidRPr="008D45DE">
        <w:rPr>
          <w:rFonts w:asciiTheme="minorEastAsia" w:hAnsiTheme="minorEastAsia" w:cs="仿宋_GB2312" w:hint="eastAsia"/>
          <w:bCs/>
          <w:sz w:val="24"/>
          <w:szCs w:val="24"/>
        </w:rPr>
        <w:t>含规划</w:t>
      </w:r>
      <w:proofErr w:type="gramEnd"/>
      <w:r w:rsidRPr="008D45DE">
        <w:rPr>
          <w:rFonts w:asciiTheme="minorEastAsia" w:hAnsiTheme="minorEastAsia" w:cs="仿宋_GB2312" w:hint="eastAsia"/>
          <w:bCs/>
          <w:sz w:val="24"/>
          <w:szCs w:val="24"/>
        </w:rPr>
        <w:t>报告文本文件、相关规划附表及图册20套），全部规划成果制作成电子文件，提交光盘2套。</w:t>
      </w:r>
    </w:p>
    <w:p w:rsidR="006D20F2" w:rsidRPr="006D20F2" w:rsidRDefault="006D20F2" w:rsidP="00D81AD7">
      <w:pPr>
        <w:spacing w:line="360" w:lineRule="auto"/>
        <w:ind w:firstLineChars="150" w:firstLine="361"/>
        <w:contextualSpacing/>
        <w:rPr>
          <w:rFonts w:asciiTheme="minorEastAsia" w:hAnsiTheme="minorEastAsia" w:cs="微软雅黑"/>
          <w:b/>
          <w:sz w:val="24"/>
          <w:szCs w:val="24"/>
        </w:rPr>
      </w:pPr>
      <w:r w:rsidRPr="006D20F2">
        <w:rPr>
          <w:rFonts w:asciiTheme="minorEastAsia" w:hAnsiTheme="minorEastAsia" w:cs="微软雅黑" w:hint="eastAsia"/>
          <w:b/>
          <w:sz w:val="24"/>
          <w:szCs w:val="24"/>
        </w:rPr>
        <w:t>本</w:t>
      </w:r>
      <w:r w:rsidR="0036595B">
        <w:rPr>
          <w:rFonts w:asciiTheme="minorEastAsia" w:hAnsiTheme="minorEastAsia" w:cs="微软雅黑" w:hint="eastAsia"/>
          <w:b/>
          <w:sz w:val="24"/>
          <w:szCs w:val="24"/>
        </w:rPr>
        <w:t>项目需求</w:t>
      </w:r>
      <w:r w:rsidRPr="006D20F2">
        <w:rPr>
          <w:rFonts w:asciiTheme="minorEastAsia" w:hAnsiTheme="minorEastAsia" w:cs="微软雅黑" w:hint="eastAsia"/>
          <w:b/>
          <w:sz w:val="24"/>
          <w:szCs w:val="24"/>
        </w:rPr>
        <w:t>中所列技术规格或主要参数为最低要求，不允许负偏离，否则将承担其投标被视为非实质性响应投标的风险。</w:t>
      </w:r>
    </w:p>
    <w:p w:rsidR="00CF23A4" w:rsidRDefault="00CF23A4" w:rsidP="00B4388A">
      <w:pPr>
        <w:widowControl/>
        <w:shd w:val="clear" w:color="auto" w:fill="FFFFFF"/>
        <w:spacing w:line="360" w:lineRule="auto"/>
        <w:ind w:firstLineChars="100" w:firstLine="24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三、采购标的执行标准</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t>《防洪标准》（GB50201—2014）</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t>《防洪规划编制规程》（SL669—2014）</w:t>
      </w:r>
    </w:p>
    <w:p w:rsidR="00D81AD7" w:rsidRPr="008D45DE" w:rsidRDefault="00D81AD7" w:rsidP="00D81AD7">
      <w:pPr>
        <w:spacing w:line="500" w:lineRule="exact"/>
        <w:ind w:firstLineChars="200" w:firstLine="480"/>
        <w:rPr>
          <w:rFonts w:asciiTheme="minorEastAsia" w:hAnsiTheme="minorEastAsia" w:cs="仿宋_GB2312"/>
          <w:sz w:val="24"/>
          <w:szCs w:val="24"/>
        </w:rPr>
      </w:pPr>
      <w:r w:rsidRPr="008D45DE">
        <w:rPr>
          <w:rFonts w:asciiTheme="minorEastAsia" w:hAnsiTheme="minorEastAsia" w:cs="仿宋_GB2312" w:hint="eastAsia"/>
          <w:sz w:val="24"/>
          <w:szCs w:val="24"/>
        </w:rPr>
        <w:t>《城市防洪规划规范》（GB51079—2016）</w:t>
      </w:r>
    </w:p>
    <w:p w:rsidR="00F51389" w:rsidRDefault="00D81AD7" w:rsidP="00B4388A">
      <w:pPr>
        <w:widowControl/>
        <w:shd w:val="clear" w:color="auto" w:fill="FFFFFF"/>
        <w:spacing w:line="360" w:lineRule="auto"/>
        <w:ind w:firstLineChars="100" w:firstLine="24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D81AD7" w:rsidRPr="008D45DE" w:rsidRDefault="00D81AD7" w:rsidP="00D81AD7">
      <w:pPr>
        <w:spacing w:line="500" w:lineRule="exact"/>
        <w:ind w:firstLineChars="200" w:firstLine="480"/>
        <w:rPr>
          <w:rFonts w:asciiTheme="minorEastAsia" w:hAnsiTheme="minorEastAsia" w:cs="仿宋_GB2312"/>
          <w:bCs/>
          <w:sz w:val="24"/>
          <w:szCs w:val="24"/>
        </w:rPr>
      </w:pPr>
      <w:r w:rsidRPr="008D45DE">
        <w:rPr>
          <w:rFonts w:asciiTheme="minorEastAsia" w:hAnsiTheme="minorEastAsia" w:cs="仿宋_GB2312" w:hint="eastAsia"/>
          <w:bCs/>
          <w:sz w:val="24"/>
          <w:szCs w:val="24"/>
        </w:rPr>
        <w:t>由采购人成立专家评审小组,按照采购合同的约定对中标人履约情况进行评审。评审时,按照采购合同的约定对每一项技术、服务、安全标准的履约情况进行确认。评审结束后,出具专家评审意见,并签字，中标单位按照专家评审意见对《规划》进行修改完善。</w:t>
      </w:r>
      <w:proofErr w:type="gramStart"/>
      <w:r w:rsidRPr="008D45DE">
        <w:rPr>
          <w:rFonts w:asciiTheme="minorEastAsia" w:hAnsiTheme="minorEastAsia" w:cs="仿宋_GB2312" w:hint="eastAsia"/>
          <w:bCs/>
          <w:sz w:val="24"/>
          <w:szCs w:val="24"/>
        </w:rPr>
        <w:t>待专家</w:t>
      </w:r>
      <w:proofErr w:type="gramEnd"/>
      <w:r w:rsidRPr="008D45DE">
        <w:rPr>
          <w:rFonts w:asciiTheme="minorEastAsia" w:hAnsiTheme="minorEastAsia" w:cs="仿宋_GB2312" w:hint="eastAsia"/>
          <w:bCs/>
          <w:sz w:val="24"/>
          <w:szCs w:val="24"/>
        </w:rPr>
        <w:t>评审小组评审通过后，即为完成验收。验收结束后，出具验收书，列明各项标准的验收情况及项目总体评价,由验收双方共同签署。</w:t>
      </w:r>
    </w:p>
    <w:p w:rsidR="00D81AD7" w:rsidRPr="008D45DE" w:rsidRDefault="00D81AD7" w:rsidP="00D81AD7">
      <w:pPr>
        <w:numPr>
          <w:ilvl w:val="0"/>
          <w:numId w:val="28"/>
        </w:numPr>
        <w:spacing w:line="500" w:lineRule="exact"/>
        <w:ind w:firstLineChars="200" w:firstLine="480"/>
        <w:rPr>
          <w:rFonts w:asciiTheme="minorEastAsia" w:hAnsiTheme="minorEastAsia" w:cs="仿宋_GB2312"/>
          <w:bCs/>
          <w:sz w:val="24"/>
          <w:szCs w:val="24"/>
        </w:rPr>
      </w:pPr>
      <w:r w:rsidRPr="008D45DE">
        <w:rPr>
          <w:rFonts w:asciiTheme="minorEastAsia" w:hAnsiTheme="minorEastAsia" w:cs="仿宋_GB2312" w:hint="eastAsia"/>
          <w:bCs/>
          <w:sz w:val="24"/>
          <w:szCs w:val="24"/>
        </w:rPr>
        <w:t>按照国家相关标准、行业标准、地方标准或者其他标准、规范验收；</w:t>
      </w:r>
    </w:p>
    <w:p w:rsidR="00D81AD7" w:rsidRPr="008D45DE" w:rsidRDefault="00D81AD7" w:rsidP="00D81AD7">
      <w:pPr>
        <w:spacing w:line="500" w:lineRule="exact"/>
        <w:rPr>
          <w:rFonts w:asciiTheme="minorEastAsia" w:hAnsiTheme="minorEastAsia"/>
          <w:color w:val="000000"/>
          <w:sz w:val="24"/>
          <w:szCs w:val="24"/>
        </w:rPr>
      </w:pPr>
      <w:r w:rsidRPr="008D45DE">
        <w:rPr>
          <w:rFonts w:asciiTheme="minorEastAsia" w:hAnsiTheme="minorEastAsia" w:cs="仿宋_GB2312" w:hint="eastAsia"/>
          <w:bCs/>
          <w:sz w:val="24"/>
          <w:szCs w:val="24"/>
        </w:rPr>
        <w:t xml:space="preserve">    2、按照招标文件要求、投标文件响应和承诺验收。</w:t>
      </w:r>
    </w:p>
    <w:p w:rsidR="002B60BB" w:rsidRDefault="00D81AD7" w:rsidP="00B4388A">
      <w:pPr>
        <w:pStyle w:val="a7"/>
        <w:widowControl/>
        <w:shd w:val="clear" w:color="auto" w:fill="FFFFFF"/>
        <w:spacing w:line="360" w:lineRule="auto"/>
        <w:ind w:firstLineChars="150" w:firstLine="361"/>
        <w:contextualSpacing/>
        <w:jc w:val="left"/>
        <w:rPr>
          <w:rFonts w:asciiTheme="minorEastAsia" w:eastAsiaTheme="minorEastAsia" w:hAnsiTheme="minorEastAsia" w:cs="宋体"/>
          <w:b/>
          <w:color w:val="000000"/>
          <w:kern w:val="0"/>
          <w:lang w:val="zh-CN"/>
        </w:rPr>
      </w:pPr>
      <w:r>
        <w:rPr>
          <w:rFonts w:asciiTheme="minorEastAsia" w:eastAsiaTheme="minorEastAsia" w:hAnsiTheme="minorEastAsia" w:cs="黑体" w:hint="eastAsia"/>
          <w:b/>
          <w:bCs/>
          <w:color w:val="000000"/>
          <w:shd w:val="clear" w:color="auto" w:fill="FFFFFF"/>
        </w:rPr>
        <w:t>五</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w:t>
      </w:r>
      <w:r w:rsidRPr="00034FC6">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）2800000</w:t>
      </w:r>
      <w:r w:rsidR="00F51389" w:rsidRPr="00034FC6">
        <w:rPr>
          <w:rFonts w:asciiTheme="minorEastAsia" w:eastAsiaTheme="minorEastAsia" w:hAnsiTheme="minorEastAsia" w:cs="黑体" w:hint="eastAsia"/>
          <w:b/>
          <w:bCs/>
          <w:color w:val="000000"/>
          <w:shd w:val="clear" w:color="auto" w:fill="FFFFFF"/>
        </w:rPr>
        <w:t>元。</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2B60BB" w:rsidRDefault="00D81AD7" w:rsidP="00B4388A">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hAnsiTheme="minorEastAsia" w:cs="宋体" w:hint="eastAsia"/>
          <w:b/>
          <w:color w:val="000000"/>
          <w:kern w:val="0"/>
          <w:lang w:val="zh-CN"/>
        </w:rPr>
        <w:t>六</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8843C0">
        <w:rPr>
          <w:rFonts w:asciiTheme="minorEastAsia" w:hAnsiTheme="minorEastAsia" w:cs="宋体" w:hint="eastAsia"/>
          <w:color w:val="000000"/>
          <w:kern w:val="0"/>
          <w:sz w:val="24"/>
          <w:szCs w:val="24"/>
          <w:lang w:val="zh-CN"/>
        </w:rPr>
        <w:t>银行转账</w:t>
      </w:r>
    </w:p>
    <w:p w:rsidR="00D81AD7" w:rsidRPr="008D45DE" w:rsidRDefault="00F51389" w:rsidP="00D81AD7">
      <w:pPr>
        <w:spacing w:line="500" w:lineRule="exact"/>
        <w:ind w:firstLineChars="200" w:firstLine="480"/>
        <w:rPr>
          <w:rFonts w:asciiTheme="minorEastAsia" w:hAnsiTheme="minorEastAsia" w:cs="仿宋_GB2312"/>
          <w:bCs/>
          <w:sz w:val="24"/>
          <w:szCs w:val="24"/>
        </w:rPr>
      </w:pPr>
      <w:r w:rsidRPr="00FF6244">
        <w:rPr>
          <w:rFonts w:asciiTheme="minorEastAsia" w:hAnsiTheme="minorEastAsia" w:cs="宋体" w:hint="eastAsia"/>
          <w:color w:val="000000"/>
          <w:kern w:val="0"/>
          <w:sz w:val="24"/>
          <w:szCs w:val="24"/>
          <w:lang w:val="zh-CN"/>
        </w:rPr>
        <w:t>2、支付时间及条件：</w:t>
      </w:r>
      <w:r w:rsidR="00D81AD7" w:rsidRPr="008D45DE">
        <w:rPr>
          <w:rFonts w:asciiTheme="minorEastAsia" w:hAnsiTheme="minorEastAsia" w:cs="仿宋_GB2312" w:hint="eastAsia"/>
          <w:bCs/>
          <w:sz w:val="24"/>
          <w:szCs w:val="24"/>
        </w:rPr>
        <w:t>签订合同后先支付20%，规划成果验收合格后支付30%，剩</w:t>
      </w:r>
      <w:r w:rsidR="00D81AD7" w:rsidRPr="008D45DE">
        <w:rPr>
          <w:rFonts w:asciiTheme="minorEastAsia" w:hAnsiTheme="minorEastAsia" w:cs="仿宋_GB2312" w:hint="eastAsia"/>
          <w:bCs/>
          <w:sz w:val="24"/>
          <w:szCs w:val="24"/>
        </w:rPr>
        <w:lastRenderedPageBreak/>
        <w:t>余资金于验收合格六个月后一次性支付。</w:t>
      </w:r>
    </w:p>
    <w:p w:rsidR="00AC62A0" w:rsidRDefault="008F412D" w:rsidP="00D81AD7">
      <w:pPr>
        <w:widowControl/>
        <w:shd w:val="clear" w:color="auto" w:fill="FFFFFF"/>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AC62A0" w:rsidRPr="00BD6FF8">
        <w:rPr>
          <w:rFonts w:asciiTheme="minorEastAsia" w:hAnsiTheme="minorEastAsia" w:cs="宋体" w:hint="eastAsia"/>
          <w:b/>
          <w:color w:val="000000"/>
          <w:kern w:val="0"/>
          <w:sz w:val="24"/>
          <w:szCs w:val="24"/>
          <w:lang w:val="zh-CN"/>
        </w:rPr>
        <w:t>、其他要求</w:t>
      </w:r>
    </w:p>
    <w:p w:rsidR="00AC62A0" w:rsidRDefault="006D20F2"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AC62A0" w:rsidRPr="00434826">
        <w:rPr>
          <w:rFonts w:ascii="宋体" w:cs="宋体" w:hint="eastAsia"/>
          <w:sz w:val="24"/>
          <w:lang w:val="zh-CN"/>
        </w:rPr>
        <w:t>、投标人应就</w:t>
      </w:r>
      <w:r w:rsidR="00AC62A0" w:rsidRPr="00924E9B">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8843C0"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、本项目为交钥匙工程。</w:t>
      </w:r>
      <w:r w:rsidR="00AC62A0" w:rsidRPr="00434826">
        <w:rPr>
          <w:rFonts w:ascii="宋体" w:cs="宋体" w:hint="eastAsia"/>
          <w:b/>
          <w:sz w:val="24"/>
          <w:lang w:val="zh-CN"/>
        </w:rPr>
        <w:t xml:space="preserve"> </w:t>
      </w:r>
    </w:p>
    <w:p w:rsidR="00AC62A0" w:rsidRPr="00784B83" w:rsidRDefault="008843C0" w:rsidP="00AC62A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6D20F2" w:rsidRDefault="006D20F2" w:rsidP="00F51389">
      <w:pPr>
        <w:autoSpaceDE w:val="0"/>
        <w:autoSpaceDN w:val="0"/>
        <w:adjustRightInd w:val="0"/>
        <w:jc w:val="center"/>
        <w:rPr>
          <w:rFonts w:asciiTheme="majorEastAsia" w:eastAsiaTheme="majorEastAsia" w:hAnsiTheme="majorEastAsia" w:cs="宋体"/>
          <w:b/>
          <w:kern w:val="0"/>
          <w:sz w:val="36"/>
          <w:szCs w:val="36"/>
        </w:rPr>
      </w:pPr>
    </w:p>
    <w:p w:rsidR="008118D4"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Default="008118D4" w:rsidP="00B4388A">
      <w:pPr>
        <w:autoSpaceDE w:val="0"/>
        <w:autoSpaceDN w:val="0"/>
        <w:adjustRightInd w:val="0"/>
        <w:rPr>
          <w:rFonts w:asciiTheme="majorEastAsia" w:eastAsiaTheme="majorEastAsia" w:hAnsiTheme="majorEastAsia" w:cs="宋体"/>
          <w:b/>
          <w:kern w:val="0"/>
          <w:sz w:val="36"/>
          <w:szCs w:val="36"/>
        </w:rPr>
      </w:pPr>
    </w:p>
    <w:p w:rsidR="00D81AD7" w:rsidRDefault="00D81AD7" w:rsidP="00F51389">
      <w:pPr>
        <w:autoSpaceDE w:val="0"/>
        <w:autoSpaceDN w:val="0"/>
        <w:adjustRightInd w:val="0"/>
        <w:jc w:val="center"/>
        <w:rPr>
          <w:rFonts w:asciiTheme="majorEastAsia" w:eastAsiaTheme="majorEastAsia" w:hAnsiTheme="majorEastAsia" w:cs="宋体"/>
          <w:b/>
          <w:kern w:val="0"/>
          <w:sz w:val="36"/>
          <w:szCs w:val="36"/>
        </w:rPr>
      </w:pPr>
    </w:p>
    <w:p w:rsidR="00D81AD7" w:rsidRDefault="00D81AD7"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8843C0" w:rsidRDefault="00F51389" w:rsidP="008843C0">
            <w:pPr>
              <w:widowControl/>
              <w:shd w:val="clear" w:color="auto" w:fill="FFFFFF"/>
              <w:spacing w:line="360" w:lineRule="atLeast"/>
              <w:jc w:val="left"/>
              <w:rPr>
                <w:rFonts w:asciiTheme="minorEastAsia" w:hAnsiTheme="minorEastAsia" w:cs="宋体"/>
                <w:bCs/>
                <w:color w:val="000000"/>
                <w:kern w:val="0"/>
                <w:sz w:val="24"/>
                <w:szCs w:val="24"/>
              </w:rPr>
            </w:pPr>
            <w:r w:rsidRPr="00A10179">
              <w:rPr>
                <w:rFonts w:asciiTheme="minorEastAsia" w:hAnsiTheme="minorEastAsia" w:cs="仿宋_GB2312" w:hint="eastAsia"/>
                <w:sz w:val="24"/>
                <w:szCs w:val="24"/>
              </w:rPr>
              <w:t>项目名称：</w:t>
            </w:r>
            <w:r w:rsidR="008843C0" w:rsidRPr="00E12682">
              <w:rPr>
                <w:rFonts w:asciiTheme="minorEastAsia" w:hAnsiTheme="minorEastAsia" w:cs="宋体" w:hint="eastAsia"/>
                <w:bCs/>
                <w:color w:val="000000"/>
                <w:kern w:val="0"/>
                <w:sz w:val="24"/>
                <w:szCs w:val="24"/>
              </w:rPr>
              <w:t>许昌市</w:t>
            </w:r>
            <w:r w:rsidR="00D81AD7">
              <w:rPr>
                <w:rFonts w:asciiTheme="minorEastAsia" w:hAnsiTheme="minorEastAsia" w:cs="宋体" w:hint="eastAsia"/>
                <w:bCs/>
                <w:color w:val="000000"/>
                <w:kern w:val="0"/>
                <w:sz w:val="24"/>
                <w:szCs w:val="24"/>
              </w:rPr>
              <w:t>防洪规划（2018-2025年）编制</w:t>
            </w:r>
            <w:r w:rsidR="008843C0" w:rsidRPr="00E12682">
              <w:rPr>
                <w:rFonts w:asciiTheme="minorEastAsia" w:hAnsiTheme="minorEastAsia" w:cs="宋体" w:hint="eastAsia"/>
                <w:bCs/>
                <w:color w:val="000000"/>
                <w:kern w:val="0"/>
                <w:sz w:val="24"/>
                <w:szCs w:val="24"/>
              </w:rPr>
              <w:t>项目</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924E9B">
              <w:rPr>
                <w:rFonts w:asciiTheme="minorEastAsia" w:hAnsiTheme="minorEastAsia" w:cs="仿宋_GB2312" w:hint="eastAsia"/>
                <w:sz w:val="24"/>
                <w:szCs w:val="24"/>
              </w:rPr>
              <w:t>ZFCG-G2018</w:t>
            </w:r>
            <w:r w:rsidR="008F412D">
              <w:rPr>
                <w:rFonts w:asciiTheme="minorEastAsia" w:hAnsiTheme="minorEastAsia" w:cs="仿宋_GB2312" w:hint="eastAsia"/>
                <w:sz w:val="24"/>
                <w:szCs w:val="24"/>
              </w:rPr>
              <w:t>107</w:t>
            </w:r>
            <w:r w:rsidR="00D87AE5" w:rsidRPr="00D87AE5">
              <w:rPr>
                <w:rFonts w:asciiTheme="minorEastAsia" w:hAnsiTheme="minorEastAsia" w:cs="仿宋_GB2312" w:hint="eastAsia"/>
                <w:sz w:val="24"/>
                <w:szCs w:val="24"/>
              </w:rPr>
              <w:t>号</w:t>
            </w:r>
          </w:p>
          <w:p w:rsidR="008843C0" w:rsidRPr="00E12682" w:rsidRDefault="00F51389" w:rsidP="008843C0">
            <w:pPr>
              <w:widowControl/>
              <w:shd w:val="clear" w:color="auto" w:fill="FFFFFF"/>
              <w:spacing w:line="360" w:lineRule="auto"/>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项目内容：</w:t>
            </w:r>
            <w:r w:rsidR="00D81AD7">
              <w:rPr>
                <w:rFonts w:asciiTheme="minorEastAsia" w:hAnsiTheme="minorEastAsia" w:cs="宋体" w:hint="eastAsia"/>
                <w:color w:val="000000"/>
                <w:kern w:val="0"/>
                <w:sz w:val="24"/>
                <w:szCs w:val="24"/>
              </w:rPr>
              <w:t>按照采购需求要求编制许昌市防洪规划（2018-2025年），提交规划成果。</w:t>
            </w:r>
          </w:p>
          <w:p w:rsidR="00F51389" w:rsidRPr="00A10179" w:rsidRDefault="00F51389" w:rsidP="00F54DF1">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924E9B">
              <w:rPr>
                <w:rFonts w:asciiTheme="minorEastAsia" w:hAnsiTheme="minorEastAsia" w:cs="仿宋_GB2312" w:hint="eastAsia"/>
                <w:sz w:val="24"/>
                <w:szCs w:val="24"/>
              </w:rPr>
              <w:t>许昌市</w:t>
            </w:r>
            <w:r w:rsidR="00B574AF">
              <w:rPr>
                <w:rFonts w:asciiTheme="minorEastAsia" w:hAnsiTheme="minorEastAsia" w:cs="仿宋_GB2312" w:hint="eastAsia"/>
                <w:sz w:val="24"/>
                <w:szCs w:val="24"/>
              </w:rPr>
              <w:t>八一东路3799号水利大厦1610房间</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924E9B">
              <w:rPr>
                <w:rFonts w:asciiTheme="minorEastAsia" w:hAnsiTheme="minorEastAsia" w:cs="仿宋_GB2312" w:hint="eastAsia"/>
                <w:sz w:val="24"/>
                <w:szCs w:val="24"/>
              </w:rPr>
              <w:t>许昌市</w:t>
            </w:r>
            <w:r w:rsidR="00B574AF">
              <w:rPr>
                <w:rFonts w:asciiTheme="minorEastAsia" w:hAnsiTheme="minorEastAsia" w:cs="仿宋_GB2312" w:hint="eastAsia"/>
                <w:sz w:val="24"/>
                <w:szCs w:val="24"/>
              </w:rPr>
              <w:t>水</w:t>
            </w:r>
            <w:proofErr w:type="gramStart"/>
            <w:r w:rsidR="00B574AF">
              <w:rPr>
                <w:rFonts w:asciiTheme="minorEastAsia" w:hAnsiTheme="minorEastAsia" w:cs="仿宋_GB2312" w:hint="eastAsia"/>
                <w:sz w:val="24"/>
                <w:szCs w:val="24"/>
              </w:rPr>
              <w:t>务</w:t>
            </w:r>
            <w:proofErr w:type="gramEnd"/>
            <w:r w:rsidR="008843C0">
              <w:rPr>
                <w:rFonts w:asciiTheme="minorEastAsia" w:hAnsiTheme="minorEastAsia" w:cs="仿宋_GB2312" w:hint="eastAsia"/>
                <w:sz w:val="24"/>
                <w:szCs w:val="24"/>
              </w:rPr>
              <w:t>局</w:t>
            </w:r>
          </w:p>
          <w:p w:rsidR="00F54DF1" w:rsidRPr="005D6BD1" w:rsidRDefault="00F51389" w:rsidP="00F54DF1">
            <w:pPr>
              <w:spacing w:line="480" w:lineRule="exact"/>
              <w:rPr>
                <w:rFonts w:asciiTheme="minorEastAsia" w:hAnsiTheme="minorEastAsia"/>
                <w:sz w:val="24"/>
                <w:szCs w:val="24"/>
              </w:rPr>
            </w:pPr>
            <w:r w:rsidRPr="00A10179">
              <w:rPr>
                <w:rFonts w:asciiTheme="minorEastAsia" w:hAnsiTheme="minorEastAsia" w:cs="仿宋_GB2312" w:hint="eastAsia"/>
                <w:sz w:val="24"/>
                <w:szCs w:val="24"/>
              </w:rPr>
              <w:t>地址：</w:t>
            </w:r>
            <w:r w:rsidR="00F54DF1" w:rsidRPr="005D6BD1">
              <w:rPr>
                <w:rFonts w:asciiTheme="minorEastAsia" w:hAnsiTheme="minorEastAsia" w:hint="eastAsia"/>
                <w:sz w:val="24"/>
                <w:szCs w:val="24"/>
              </w:rPr>
              <w:t>许昌市</w:t>
            </w:r>
            <w:r w:rsidR="00B574AF">
              <w:rPr>
                <w:rFonts w:asciiTheme="minorEastAsia" w:hAnsiTheme="minorEastAsia" w:hint="eastAsia"/>
                <w:sz w:val="24"/>
                <w:szCs w:val="24"/>
              </w:rPr>
              <w:t>八一东路3799号许昌市水</w:t>
            </w:r>
            <w:proofErr w:type="gramStart"/>
            <w:r w:rsidR="00B574AF">
              <w:rPr>
                <w:rFonts w:asciiTheme="minorEastAsia" w:hAnsiTheme="minorEastAsia" w:hint="eastAsia"/>
                <w:sz w:val="24"/>
                <w:szCs w:val="24"/>
              </w:rPr>
              <w:t>务</w:t>
            </w:r>
            <w:proofErr w:type="gramEnd"/>
            <w:r w:rsidR="00B574AF">
              <w:rPr>
                <w:rFonts w:asciiTheme="minorEastAsia" w:hAnsiTheme="minorEastAsia" w:hint="eastAsia"/>
                <w:sz w:val="24"/>
                <w:szCs w:val="24"/>
              </w:rPr>
              <w:t>局</w:t>
            </w:r>
          </w:p>
          <w:p w:rsidR="00F51389" w:rsidRPr="00A10179" w:rsidRDefault="00F51389" w:rsidP="00B574A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B574AF">
              <w:rPr>
                <w:rFonts w:asciiTheme="minorEastAsia" w:hAnsiTheme="minorEastAsia" w:cs="仿宋_GB2312" w:hint="eastAsia"/>
                <w:sz w:val="24"/>
                <w:szCs w:val="24"/>
              </w:rPr>
              <w:t>赵</w:t>
            </w:r>
            <w:r w:rsidR="008843C0">
              <w:rPr>
                <w:rFonts w:asciiTheme="minorEastAsia" w:hAnsiTheme="minorEastAsia" w:cs="仿宋_GB2312" w:hint="eastAsia"/>
                <w:sz w:val="24"/>
                <w:szCs w:val="24"/>
              </w:rPr>
              <w:t>女士</w:t>
            </w:r>
            <w:r w:rsidR="00924E9B">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924E9B">
              <w:rPr>
                <w:rFonts w:asciiTheme="minorEastAsia" w:hAnsiTheme="minorEastAsia" w:cs="仿宋_GB2312" w:hint="eastAsia"/>
                <w:sz w:val="24"/>
                <w:szCs w:val="24"/>
              </w:rPr>
              <w:t>1</w:t>
            </w:r>
            <w:r w:rsidR="008843C0">
              <w:rPr>
                <w:rFonts w:asciiTheme="minorEastAsia" w:hAnsiTheme="minorEastAsia" w:cs="仿宋_GB2312" w:hint="eastAsia"/>
                <w:sz w:val="24"/>
                <w:szCs w:val="24"/>
              </w:rPr>
              <w:t>59</w:t>
            </w:r>
            <w:r w:rsidR="00B574AF">
              <w:rPr>
                <w:rFonts w:asciiTheme="minorEastAsia" w:hAnsiTheme="minorEastAsia" w:cs="仿宋_GB2312" w:hint="eastAsia"/>
                <w:sz w:val="24"/>
                <w:szCs w:val="24"/>
              </w:rPr>
              <w:t>37459702</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924E9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924E9B">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4DF1" w:rsidRDefault="00F54DF1" w:rsidP="00F54DF1">
            <w:pPr>
              <w:pStyle w:val="a7"/>
              <w:widowControl/>
              <w:shd w:val="clear" w:color="auto" w:fill="FFFFFF"/>
              <w:spacing w:line="360" w:lineRule="auto"/>
              <w:contextualSpacing/>
              <w:jc w:val="left"/>
              <w:rPr>
                <w:rFonts w:asciiTheme="minorEastAsia" w:hAnsiTheme="minorEastAsia" w:cs="宋体"/>
                <w:b/>
                <w:bCs/>
                <w:lang w:val="zh-CN"/>
              </w:rPr>
            </w:pPr>
            <w:r>
              <w:rPr>
                <w:rFonts w:asciiTheme="minorEastAsia" w:hAnsiTheme="minorEastAsia" w:cs="宋体" w:hint="eastAsia"/>
                <w:b/>
                <w:bCs/>
                <w:lang w:val="zh-CN"/>
              </w:rPr>
              <w:t>七、投标人应具有的资质</w:t>
            </w:r>
          </w:p>
          <w:p w:rsidR="008843C0" w:rsidRDefault="008843C0" w:rsidP="00FD62FF">
            <w:pPr>
              <w:autoSpaceDE w:val="0"/>
              <w:autoSpaceDN w:val="0"/>
              <w:spacing w:line="360" w:lineRule="auto"/>
              <w:contextualSpacing/>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须具备公路工程专业乙级监理资格及以上资质。</w:t>
            </w:r>
          </w:p>
          <w:p w:rsidR="00F51389" w:rsidRPr="00A10179" w:rsidRDefault="00F54DF1"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w:t>
            </w:r>
            <w:r w:rsidR="00F51389" w:rsidRPr="00A10179">
              <w:rPr>
                <w:rFonts w:asciiTheme="minorEastAsia" w:hAnsiTheme="minorEastAsia" w:cs="宋体" w:hint="eastAsia"/>
                <w:kern w:val="0"/>
                <w:sz w:val="24"/>
                <w:szCs w:val="24"/>
              </w:rPr>
              <w:lastRenderedPageBreak/>
              <w:t>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F26FDC"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F26FDC"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B574AF" w:rsidP="00924E9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2800000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F26FD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F26FD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F26FDC"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lastRenderedPageBreak/>
              <w:t>工作分包</w:t>
            </w:r>
          </w:p>
        </w:tc>
        <w:tc>
          <w:tcPr>
            <w:tcW w:w="6813" w:type="dxa"/>
            <w:vAlign w:val="center"/>
          </w:tcPr>
          <w:p w:rsidR="00F51389" w:rsidRPr="001F254C" w:rsidRDefault="00F26FDC"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lastRenderedPageBreak/>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B4388A" w:rsidP="00B574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8F412D">
              <w:rPr>
                <w:rFonts w:asciiTheme="minorEastAsia" w:hAnsiTheme="minorEastAsia" w:cs="宋体" w:hint="eastAsia"/>
                <w:bCs/>
                <w:sz w:val="24"/>
                <w:szCs w:val="24"/>
                <w:lang w:val="zh-CN"/>
              </w:rPr>
              <w:t>8</w:t>
            </w:r>
            <w:r w:rsidR="00F51389" w:rsidRPr="001F254C">
              <w:rPr>
                <w:rFonts w:asciiTheme="minorEastAsia" w:hAnsiTheme="minorEastAsia" w:cs="宋体" w:hint="eastAsia"/>
                <w:bCs/>
                <w:sz w:val="24"/>
                <w:szCs w:val="24"/>
                <w:lang w:val="zh-CN"/>
              </w:rPr>
              <w:t>月</w:t>
            </w:r>
            <w:r w:rsidR="008F412D">
              <w:rPr>
                <w:rFonts w:asciiTheme="minorEastAsia" w:hAnsiTheme="minorEastAsia" w:cs="宋体" w:hint="eastAsia"/>
                <w:bCs/>
                <w:sz w:val="24"/>
                <w:szCs w:val="24"/>
                <w:lang w:val="zh-CN"/>
              </w:rPr>
              <w:t>21</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B574A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8F412D">
              <w:rPr>
                <w:rFonts w:asciiTheme="minorEastAsia" w:hAnsiTheme="minorEastAsia" w:cs="宋体" w:hint="eastAsia"/>
                <w:bCs/>
                <w:sz w:val="24"/>
                <w:szCs w:val="24"/>
                <w:lang w:val="zh-CN"/>
              </w:rPr>
              <w:t>五</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B574AF">
              <w:rPr>
                <w:rFonts w:asciiTheme="minorEastAsia" w:hAnsiTheme="minorEastAsia" w:cs="仿宋_GB2312" w:hint="eastAsia"/>
                <w:sz w:val="24"/>
                <w:szCs w:val="24"/>
                <w:lang w:val="zh-CN"/>
              </w:rPr>
              <w:t>伍</w:t>
            </w:r>
            <w:r w:rsidR="00924E9B">
              <w:rPr>
                <w:rFonts w:asciiTheme="minorEastAsia" w:hAnsiTheme="minorEastAsia" w:cs="仿宋_GB2312" w:hint="eastAsia"/>
                <w:sz w:val="24"/>
                <w:szCs w:val="24"/>
                <w:lang w:val="zh-CN"/>
              </w:rPr>
              <w:t>万</w:t>
            </w:r>
            <w:r w:rsidR="00B574AF">
              <w:rPr>
                <w:rFonts w:asciiTheme="minorEastAsia" w:hAnsiTheme="minorEastAsia" w:cs="仿宋_GB2312" w:hint="eastAsia"/>
                <w:sz w:val="24"/>
                <w:szCs w:val="24"/>
                <w:lang w:val="zh-CN"/>
              </w:rPr>
              <w:t>伍</w:t>
            </w:r>
            <w:r w:rsidR="00924E9B">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924E9B">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B574AF">
              <w:rPr>
                <w:rFonts w:asciiTheme="minorEastAsia" w:hAnsiTheme="minorEastAsia" w:cs="仿宋_GB2312" w:hint="eastAsia"/>
                <w:sz w:val="24"/>
                <w:szCs w:val="24"/>
                <w:lang w:val="zh-CN"/>
              </w:rPr>
              <w:t>55</w:t>
            </w:r>
            <w:r w:rsidR="00924E9B">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sidRPr="001F254C">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F26FDC"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w:t>
            </w:r>
            <w:r w:rsidR="00212788" w:rsidRPr="00B64EAB">
              <w:rPr>
                <w:rFonts w:ascii="新宋体" w:eastAsia="新宋体" w:hAnsi="新宋体" w:hint="eastAsia"/>
                <w:sz w:val="24"/>
              </w:rPr>
              <w:lastRenderedPageBreak/>
              <w:t>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F26FDC"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F26FDC"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F26FDC" w:rsidP="005D272E">
            <w:pPr>
              <w:autoSpaceDE w:val="0"/>
              <w:autoSpaceDN w:val="0"/>
              <w:adjustRightInd w:val="0"/>
              <w:spacing w:line="420" w:lineRule="exact"/>
              <w:rPr>
                <w:rFonts w:asciiTheme="minorEastAsia" w:hAnsiTheme="minorEastAsia" w:cs="仿宋_GB2312"/>
                <w:sz w:val="24"/>
                <w:szCs w:val="24"/>
                <w:highlight w:val="lightGray"/>
              </w:rPr>
            </w:pPr>
            <w:r w:rsidRPr="00C47E64">
              <w:rPr>
                <w:rFonts w:ascii="新宋体" w:eastAsia="新宋体" w:hAnsi="新宋体"/>
                <w:b/>
                <w:color w:val="7030A0"/>
                <w:sz w:val="24"/>
              </w:rPr>
              <w:fldChar w:fldCharType="begin"/>
            </w:r>
            <w:r w:rsidR="000936D5" w:rsidRPr="00C47E64">
              <w:rPr>
                <w:rFonts w:ascii="新宋体" w:eastAsia="新宋体" w:hAnsi="新宋体"/>
                <w:b/>
                <w:color w:val="7030A0"/>
                <w:sz w:val="24"/>
              </w:rPr>
              <w:instrText xml:space="preserve"> </w:instrText>
            </w:r>
            <w:r w:rsidR="000936D5" w:rsidRPr="00C47E64">
              <w:rPr>
                <w:rFonts w:ascii="新宋体" w:eastAsia="新宋体" w:hAnsi="新宋体" w:hint="eastAsia"/>
                <w:b/>
                <w:color w:val="7030A0"/>
                <w:sz w:val="24"/>
              </w:rPr>
              <w:instrText>eq \o\ac(□,√)</w:instrText>
            </w:r>
            <w:r w:rsidRPr="00C47E64">
              <w:rPr>
                <w:rFonts w:ascii="新宋体" w:eastAsia="新宋体" w:hAnsi="新宋体"/>
                <w:b/>
                <w:color w:val="7030A0"/>
                <w:sz w:val="24"/>
              </w:rPr>
              <w:fldChar w:fldCharType="end"/>
            </w:r>
            <w:r w:rsidR="000936D5" w:rsidRPr="00B15474">
              <w:rPr>
                <w:rFonts w:ascii="新宋体" w:eastAsia="新宋体" w:hAnsi="新宋体" w:hint="eastAsia"/>
                <w:sz w:val="24"/>
              </w:rPr>
              <w:t>纸质投标文件：投标文件封面加盖投标人公章（投标文件是指投标人电子投标文件制作完成后生成的后缀名为</w:t>
            </w:r>
            <w:r w:rsidR="000936D5" w:rsidRPr="00B15474">
              <w:rPr>
                <w:rFonts w:hAnsi="宋体" w:hint="eastAsia"/>
                <w:sz w:val="24"/>
                <w:szCs w:val="24"/>
              </w:rPr>
              <w:t>“</w:t>
            </w:r>
            <w:r w:rsidR="000936D5" w:rsidRPr="00B15474">
              <w:rPr>
                <w:rFonts w:hAnsi="宋体" w:hint="eastAsia"/>
                <w:sz w:val="24"/>
                <w:szCs w:val="24"/>
              </w:rPr>
              <w:t>.PDF</w:t>
            </w:r>
            <w:r w:rsidR="000936D5" w:rsidRPr="00B15474">
              <w:rPr>
                <w:rFonts w:hAnsi="宋体" w:hint="eastAsia"/>
                <w:sz w:val="24"/>
                <w:szCs w:val="24"/>
              </w:rPr>
              <w:t>”的文件</w:t>
            </w:r>
            <w:r w:rsidR="000936D5" w:rsidRPr="00B15474">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F26FDC"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F26FDC"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F26FDC"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中标人在接到中标通知时，须向代理机构发送投标报价及分项</w:t>
            </w:r>
            <w:r w:rsidRPr="001F254C">
              <w:rPr>
                <w:rFonts w:asciiTheme="minorEastAsia" w:hAnsiTheme="minorEastAsia" w:cs="宋体" w:hint="eastAsia"/>
                <w:bCs/>
                <w:sz w:val="24"/>
                <w:szCs w:val="24"/>
                <w:lang w:val="zh-CN"/>
              </w:rPr>
              <w:lastRenderedPageBreak/>
              <w:t>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F26FDC"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43C0" w:rsidRDefault="008843C0"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F51389" w:rsidRDefault="00F51389" w:rsidP="00F54DF1">
      <w:pPr>
        <w:widowControl/>
        <w:ind w:firstLineChars="900" w:firstLine="3253"/>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Pr="00B15474">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18.3 纸质投标文件</w:t>
      </w:r>
      <w:r w:rsidRPr="00B15474">
        <w:rPr>
          <w:rFonts w:ascii="新宋体" w:eastAsia="新宋体" w:hAnsi="新宋体" w:hint="eastAsia"/>
          <w:sz w:val="24"/>
        </w:rPr>
        <w:t>是指投标人电子投标文件制作完成后生成的后缀名为</w:t>
      </w:r>
      <w:r w:rsidRPr="00B15474">
        <w:rPr>
          <w:rFonts w:hAnsi="宋体" w:hint="eastAsia"/>
          <w:sz w:val="24"/>
          <w:szCs w:val="24"/>
        </w:rPr>
        <w:t>“</w:t>
      </w:r>
      <w:r w:rsidRPr="00B15474">
        <w:rPr>
          <w:rFonts w:hAnsi="宋体" w:hint="eastAsia"/>
          <w:sz w:val="24"/>
          <w:szCs w:val="24"/>
        </w:rPr>
        <w:t>.PDF</w:t>
      </w:r>
      <w:r w:rsidRPr="00B15474">
        <w:rPr>
          <w:rFonts w:hAnsi="宋体" w:hint="eastAsia"/>
          <w:sz w:val="24"/>
          <w:szCs w:val="24"/>
        </w:rPr>
        <w:t>”的文件打印的投标文件。</w:t>
      </w:r>
      <w:r w:rsidRPr="00B15474">
        <w:rPr>
          <w:rFonts w:asciiTheme="minorEastAsia" w:hAnsiTheme="minorEastAsia" w:cs="仿宋_GB2312" w:hint="eastAsia"/>
          <w:sz w:val="24"/>
          <w:szCs w:val="24"/>
          <w:lang w:val="zh-CN"/>
        </w:rPr>
        <w:t>纸质投标文件正本和副本封面上应清楚标明</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正本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或</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副本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lastRenderedPageBreak/>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B15474">
        <w:rPr>
          <w:rFonts w:asciiTheme="minorEastAsia" w:eastAsiaTheme="minorEastAsia" w:hAnsiTheme="minorEastAsia" w:cs="仿宋_GB2312" w:hint="eastAsia"/>
          <w:szCs w:val="24"/>
          <w:lang w:val="zh-CN"/>
        </w:rPr>
        <w:t>所在页</w:t>
      </w:r>
      <w:r w:rsidRPr="00B15474">
        <w:rPr>
          <w:rFonts w:asciiTheme="minorEastAsia" w:eastAsiaTheme="minorEastAsia" w:hAnsiTheme="minorEastAsia" w:cs="仿宋_GB2312" w:hint="eastAsia"/>
          <w:szCs w:val="24"/>
        </w:rPr>
        <w:t>并加盖</w:t>
      </w:r>
      <w:proofErr w:type="gramEnd"/>
      <w:r w:rsidRPr="00B15474">
        <w:rPr>
          <w:rFonts w:asciiTheme="minorEastAsia" w:eastAsiaTheme="minorEastAsia" w:hAnsiTheme="minorEastAsia" w:cs="仿宋_GB2312" w:hint="eastAsia"/>
          <w:szCs w:val="24"/>
        </w:rPr>
        <w:t>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B15474">
        <w:rPr>
          <w:rFonts w:asciiTheme="minorEastAsia" w:eastAsiaTheme="minorEastAsia" w:hAnsiTheme="minorEastAsia" w:cs="仿宋_GB2312" w:hint="eastAsia"/>
          <w:szCs w:val="24"/>
          <w:lang w:val="zh-CN"/>
        </w:rPr>
        <w:t>品所在页并</w:t>
      </w:r>
      <w:proofErr w:type="gramEnd"/>
      <w:r w:rsidRPr="00B15474">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B15474">
        <w:rPr>
          <w:rFonts w:asciiTheme="minorEastAsia" w:hAnsiTheme="minorEastAsia" w:cs="仿宋_GB2312" w:hint="eastAsia"/>
          <w:szCs w:val="24"/>
          <w:lang w:val="zh-CN"/>
        </w:rPr>
        <w:t>投标文件中须提供最新一期《节能产品政府采购清单》中产品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w:t>
      </w:r>
      <w:proofErr w:type="gramStart"/>
      <w:r w:rsidRPr="00B15474">
        <w:rPr>
          <w:rFonts w:asciiTheme="minorEastAsia" w:hAnsiTheme="minorEastAsia" w:cs="仿宋_GB2312" w:hint="eastAsia"/>
          <w:szCs w:val="24"/>
          <w:lang w:val="zh-CN"/>
        </w:rPr>
        <w:t>投产品若属于</w:t>
      </w:r>
      <w:proofErr w:type="gramEnd"/>
      <w:r w:rsidRPr="00B15474">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F54DF1"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F54DF1">
        <w:rPr>
          <w:rFonts w:asciiTheme="minorEastAsia" w:eastAsiaTheme="minorEastAsia" w:hAnsiTheme="minorEastAsia" w:cs="仿宋_GB2312" w:hint="eastAsia"/>
          <w:b/>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w:t>
      </w:r>
      <w:proofErr w:type="gramStart"/>
      <w:r w:rsidRPr="00841E6A">
        <w:rPr>
          <w:rFonts w:asciiTheme="minorEastAsia" w:hAnsiTheme="minorEastAsia" w:cs="仿宋_GB2312" w:hint="eastAsia"/>
          <w:sz w:val="24"/>
          <w:szCs w:val="24"/>
          <w:lang w:val="zh-CN"/>
        </w:rPr>
        <w:t>品属于</w:t>
      </w:r>
      <w:proofErr w:type="gramEnd"/>
      <w:r w:rsidRPr="00841E6A">
        <w:rPr>
          <w:rFonts w:asciiTheme="minorEastAsia" w:hAnsiTheme="minorEastAsia" w:cs="仿宋_GB2312" w:hint="eastAsia"/>
          <w:sz w:val="24"/>
          <w:szCs w:val="24"/>
          <w:lang w:val="zh-CN"/>
        </w:rPr>
        <w:t>“中国强制性产品认证”（3C认证）范围内,则必须承诺采用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4"/>
        <w:gridCol w:w="5145"/>
        <w:gridCol w:w="1553"/>
      </w:tblGrid>
      <w:tr w:rsidR="00666788" w:rsidRPr="008D45DE" w:rsidTr="00124840">
        <w:trPr>
          <w:trHeight w:hRule="exact" w:val="1845"/>
          <w:jc w:val="center"/>
        </w:trPr>
        <w:tc>
          <w:tcPr>
            <w:tcW w:w="1824" w:type="dxa"/>
            <w:vAlign w:val="center"/>
          </w:tcPr>
          <w:p w:rsidR="00666788" w:rsidRPr="00666788" w:rsidRDefault="00666788" w:rsidP="00666788">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分值构成</w:t>
            </w:r>
          </w:p>
        </w:tc>
        <w:tc>
          <w:tcPr>
            <w:tcW w:w="6698" w:type="dxa"/>
            <w:gridSpan w:val="2"/>
            <w:vAlign w:val="center"/>
          </w:tcPr>
          <w:p w:rsidR="00666788" w:rsidRPr="008D45DE" w:rsidRDefault="00666788" w:rsidP="00124840">
            <w:pPr>
              <w:widowControl/>
              <w:autoSpaceDN w:val="0"/>
              <w:spacing w:line="400" w:lineRule="exact"/>
              <w:ind w:firstLine="480"/>
              <w:jc w:val="center"/>
              <w:rPr>
                <w:rFonts w:asciiTheme="minorEastAsia" w:hAnsiTheme="minorEastAsia" w:cs="微软雅黑"/>
                <w:sz w:val="24"/>
                <w:szCs w:val="24"/>
              </w:rPr>
            </w:pPr>
            <w:r w:rsidRPr="008D45DE">
              <w:rPr>
                <w:rFonts w:asciiTheme="minorEastAsia" w:hAnsiTheme="minorEastAsia" w:cs="微软雅黑" w:hint="eastAsia"/>
                <w:kern w:val="0"/>
                <w:sz w:val="24"/>
                <w:szCs w:val="24"/>
              </w:rPr>
              <w:t>价格分值： 15 分</w:t>
            </w:r>
          </w:p>
          <w:p w:rsidR="00666788" w:rsidRPr="008D45DE" w:rsidRDefault="00666788" w:rsidP="00124840">
            <w:pPr>
              <w:widowControl/>
              <w:autoSpaceDN w:val="0"/>
              <w:spacing w:line="400" w:lineRule="exact"/>
              <w:ind w:firstLine="480"/>
              <w:jc w:val="center"/>
              <w:rPr>
                <w:rFonts w:asciiTheme="minorEastAsia" w:hAnsiTheme="minorEastAsia" w:cs="微软雅黑"/>
                <w:sz w:val="24"/>
                <w:szCs w:val="24"/>
              </w:rPr>
            </w:pPr>
            <w:r w:rsidRPr="008D45DE">
              <w:rPr>
                <w:rFonts w:asciiTheme="minorEastAsia" w:hAnsiTheme="minorEastAsia" w:cs="微软雅黑" w:hint="eastAsia"/>
                <w:kern w:val="0"/>
                <w:sz w:val="24"/>
                <w:szCs w:val="24"/>
              </w:rPr>
              <w:t>商务部分： 35 分</w:t>
            </w:r>
          </w:p>
          <w:p w:rsidR="00666788" w:rsidRPr="008D45DE" w:rsidRDefault="00666788" w:rsidP="00124840">
            <w:pPr>
              <w:widowControl/>
              <w:autoSpaceDN w:val="0"/>
              <w:spacing w:line="400" w:lineRule="exact"/>
              <w:ind w:firstLine="480"/>
              <w:jc w:val="center"/>
              <w:rPr>
                <w:rFonts w:asciiTheme="minorEastAsia" w:hAnsiTheme="minorEastAsia" w:cs="宋体"/>
                <w:sz w:val="24"/>
                <w:szCs w:val="24"/>
              </w:rPr>
            </w:pPr>
            <w:r w:rsidRPr="008D45DE">
              <w:rPr>
                <w:rFonts w:asciiTheme="minorEastAsia" w:hAnsiTheme="minorEastAsia" w:cs="微软雅黑" w:hint="eastAsia"/>
                <w:kern w:val="0"/>
                <w:sz w:val="24"/>
                <w:szCs w:val="24"/>
              </w:rPr>
              <w:t>技术部分： 50 分</w:t>
            </w:r>
          </w:p>
        </w:tc>
      </w:tr>
      <w:tr w:rsidR="00666788" w:rsidRPr="008D45DE" w:rsidTr="00124840">
        <w:trPr>
          <w:trHeight w:hRule="exact" w:val="630"/>
          <w:jc w:val="center"/>
        </w:trPr>
        <w:tc>
          <w:tcPr>
            <w:tcW w:w="8522" w:type="dxa"/>
            <w:gridSpan w:val="3"/>
            <w:vAlign w:val="center"/>
          </w:tcPr>
          <w:p w:rsidR="00666788" w:rsidRPr="008D45DE" w:rsidRDefault="00666788" w:rsidP="00666788">
            <w:pPr>
              <w:spacing w:line="400" w:lineRule="exact"/>
              <w:jc w:val="center"/>
              <w:rPr>
                <w:rFonts w:asciiTheme="minorEastAsia" w:hAnsiTheme="minorEastAsia" w:cs="宋体"/>
                <w:sz w:val="24"/>
                <w:szCs w:val="24"/>
              </w:rPr>
            </w:pPr>
            <w:r w:rsidRPr="008D45DE">
              <w:rPr>
                <w:rFonts w:asciiTheme="minorEastAsia" w:hAnsiTheme="minorEastAsia" w:cs="微软雅黑" w:hint="eastAsia"/>
                <w:sz w:val="24"/>
                <w:szCs w:val="24"/>
              </w:rPr>
              <w:t>一、价格部分（满分</w:t>
            </w:r>
            <w:r>
              <w:rPr>
                <w:rFonts w:asciiTheme="minorEastAsia" w:hAnsiTheme="minorEastAsia" w:cs="微软雅黑" w:hint="eastAsia"/>
                <w:sz w:val="24"/>
                <w:szCs w:val="24"/>
              </w:rPr>
              <w:t>15</w:t>
            </w:r>
            <w:r w:rsidRPr="008D45DE">
              <w:rPr>
                <w:rFonts w:asciiTheme="minorEastAsia" w:hAnsiTheme="minorEastAsia" w:cs="微软雅黑" w:hint="eastAsia"/>
                <w:sz w:val="24"/>
                <w:szCs w:val="24"/>
              </w:rPr>
              <w:t>分）</w:t>
            </w:r>
          </w:p>
        </w:tc>
      </w:tr>
      <w:tr w:rsidR="00666788" w:rsidRPr="008D45DE" w:rsidTr="00124840">
        <w:trPr>
          <w:trHeight w:hRule="exact" w:val="530"/>
          <w:jc w:val="center"/>
        </w:trPr>
        <w:tc>
          <w:tcPr>
            <w:tcW w:w="1824"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评分因素</w:t>
            </w:r>
          </w:p>
        </w:tc>
        <w:tc>
          <w:tcPr>
            <w:tcW w:w="6698" w:type="dxa"/>
            <w:gridSpan w:val="2"/>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评分标准</w:t>
            </w:r>
          </w:p>
        </w:tc>
      </w:tr>
      <w:tr w:rsidR="00666788" w:rsidRPr="008D45DE" w:rsidTr="00124840">
        <w:trPr>
          <w:trHeight w:hRule="exact" w:val="2125"/>
          <w:jc w:val="center"/>
        </w:trPr>
        <w:tc>
          <w:tcPr>
            <w:tcW w:w="1824"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投标报价</w:t>
            </w:r>
          </w:p>
          <w:p w:rsidR="00666788" w:rsidRPr="008D45DE" w:rsidRDefault="00666788" w:rsidP="00124840">
            <w:pPr>
              <w:spacing w:line="400" w:lineRule="exact"/>
              <w:jc w:val="center"/>
              <w:rPr>
                <w:rFonts w:asciiTheme="minorEastAsia" w:hAnsiTheme="minorEastAsia" w:cs="宋体"/>
                <w:sz w:val="24"/>
                <w:szCs w:val="24"/>
              </w:rPr>
            </w:pPr>
            <w:r w:rsidRPr="008D45DE">
              <w:rPr>
                <w:rFonts w:asciiTheme="minorEastAsia" w:hAnsiTheme="minorEastAsia" w:cs="微软雅黑" w:hint="eastAsia"/>
                <w:sz w:val="24"/>
                <w:szCs w:val="24"/>
              </w:rPr>
              <w:t>评分标准</w:t>
            </w:r>
          </w:p>
        </w:tc>
        <w:tc>
          <w:tcPr>
            <w:tcW w:w="5145" w:type="dxa"/>
            <w:vAlign w:val="center"/>
          </w:tcPr>
          <w:p w:rsidR="00666788" w:rsidRPr="008D45DE" w:rsidRDefault="00666788" w:rsidP="00124840">
            <w:pPr>
              <w:spacing w:line="400" w:lineRule="exact"/>
              <w:rPr>
                <w:rFonts w:asciiTheme="minorEastAsia" w:hAnsiTheme="minorEastAsia" w:cs="微软雅黑"/>
                <w:sz w:val="24"/>
                <w:szCs w:val="24"/>
                <w:lang w:val="zh-CN"/>
              </w:rPr>
            </w:pPr>
            <w:r w:rsidRPr="008D45DE">
              <w:rPr>
                <w:rFonts w:asciiTheme="minorEastAsia" w:hAnsiTheme="minorEastAsia" w:cs="微软雅黑" w:hint="eastAsia"/>
                <w:sz w:val="24"/>
                <w:szCs w:val="24"/>
                <w:lang w:val="zh-CN"/>
              </w:rPr>
              <w:t>评标基准价：满足招标文件要求的有效投标报价中，最低的投标报价为评标基准价。</w:t>
            </w:r>
          </w:p>
          <w:p w:rsidR="00666788" w:rsidRPr="008D45DE" w:rsidRDefault="00666788" w:rsidP="00124840">
            <w:pPr>
              <w:spacing w:line="400" w:lineRule="exact"/>
              <w:rPr>
                <w:rFonts w:asciiTheme="minorEastAsia" w:hAnsiTheme="minorEastAsia" w:cs="宋体"/>
                <w:sz w:val="24"/>
                <w:szCs w:val="24"/>
              </w:rPr>
            </w:pPr>
            <w:r w:rsidRPr="008D45DE">
              <w:rPr>
                <w:rFonts w:asciiTheme="minorEastAsia" w:hAnsiTheme="minorEastAsia" w:cs="微软雅黑" w:hint="eastAsia"/>
                <w:sz w:val="24"/>
                <w:szCs w:val="24"/>
                <w:lang w:val="zh-CN"/>
              </w:rPr>
              <w:t>投标报价得分=（评标基准价/投标报价）×</w:t>
            </w:r>
            <w:r w:rsidRPr="008D45DE">
              <w:rPr>
                <w:rFonts w:asciiTheme="minorEastAsia" w:hAnsiTheme="minorEastAsia" w:cs="微软雅黑" w:hint="eastAsia"/>
                <w:sz w:val="24"/>
                <w:szCs w:val="24"/>
              </w:rPr>
              <w:t>15</w:t>
            </w:r>
          </w:p>
        </w:tc>
        <w:tc>
          <w:tcPr>
            <w:tcW w:w="1553" w:type="dxa"/>
            <w:vAlign w:val="center"/>
          </w:tcPr>
          <w:p w:rsidR="00666788" w:rsidRPr="008D45DE" w:rsidRDefault="00666788" w:rsidP="00124840">
            <w:pPr>
              <w:spacing w:line="400" w:lineRule="exact"/>
              <w:jc w:val="center"/>
              <w:rPr>
                <w:rFonts w:asciiTheme="minorEastAsia" w:hAnsiTheme="minorEastAsia" w:cs="宋体"/>
                <w:sz w:val="24"/>
                <w:szCs w:val="24"/>
              </w:rPr>
            </w:pPr>
            <w:r w:rsidRPr="008D45DE">
              <w:rPr>
                <w:rFonts w:asciiTheme="minorEastAsia" w:hAnsiTheme="minorEastAsia" w:cs="微软雅黑" w:hint="eastAsia"/>
                <w:sz w:val="24"/>
                <w:szCs w:val="24"/>
              </w:rPr>
              <w:t>15</w:t>
            </w:r>
          </w:p>
        </w:tc>
      </w:tr>
      <w:tr w:rsidR="00666788" w:rsidRPr="008D45DE" w:rsidTr="00124840">
        <w:trPr>
          <w:trHeight w:hRule="exact" w:val="625"/>
          <w:jc w:val="center"/>
        </w:trPr>
        <w:tc>
          <w:tcPr>
            <w:tcW w:w="8522" w:type="dxa"/>
            <w:gridSpan w:val="3"/>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lastRenderedPageBreak/>
              <w:t>二、商务部分（满分35分）</w:t>
            </w:r>
          </w:p>
        </w:tc>
      </w:tr>
      <w:tr w:rsidR="00666788" w:rsidRPr="008D45DE" w:rsidTr="00124840">
        <w:trPr>
          <w:trHeight w:hRule="exact" w:val="540"/>
          <w:jc w:val="center"/>
        </w:trPr>
        <w:tc>
          <w:tcPr>
            <w:tcW w:w="1824"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评分因素</w:t>
            </w:r>
          </w:p>
        </w:tc>
        <w:tc>
          <w:tcPr>
            <w:tcW w:w="6698" w:type="dxa"/>
            <w:gridSpan w:val="2"/>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评分标准</w:t>
            </w:r>
          </w:p>
        </w:tc>
      </w:tr>
      <w:tr w:rsidR="00666788" w:rsidRPr="008D45DE" w:rsidTr="00124840">
        <w:trPr>
          <w:trHeight w:hRule="exact" w:val="3278"/>
          <w:jc w:val="center"/>
        </w:trPr>
        <w:tc>
          <w:tcPr>
            <w:tcW w:w="1824" w:type="dxa"/>
            <w:vAlign w:val="center"/>
          </w:tcPr>
          <w:p w:rsidR="00666788" w:rsidRPr="008D45DE" w:rsidRDefault="00666788" w:rsidP="00124840">
            <w:pPr>
              <w:spacing w:line="400" w:lineRule="exact"/>
              <w:jc w:val="center"/>
              <w:rPr>
                <w:rFonts w:asciiTheme="minorEastAsia" w:hAnsiTheme="minorEastAsia" w:cs="宋体"/>
                <w:sz w:val="24"/>
                <w:szCs w:val="24"/>
              </w:rPr>
            </w:pPr>
            <w:r w:rsidRPr="008D45DE">
              <w:rPr>
                <w:rFonts w:asciiTheme="minorEastAsia" w:hAnsiTheme="minorEastAsia" w:cs="微软雅黑" w:hint="eastAsia"/>
                <w:sz w:val="24"/>
                <w:szCs w:val="24"/>
              </w:rPr>
              <w:t>项目负责人</w:t>
            </w:r>
          </w:p>
        </w:tc>
        <w:tc>
          <w:tcPr>
            <w:tcW w:w="5145" w:type="dxa"/>
            <w:vAlign w:val="center"/>
          </w:tcPr>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（1）具有水利专业教授级高级工程师技术职称的者2分，其余不得分。提供职称证。</w:t>
            </w:r>
          </w:p>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（2）2015年1月1日以来，担任过水利工程规划项目负责人，1项得2分，最多得6分。提供中标通知书及合同协议书。</w:t>
            </w:r>
          </w:p>
          <w:p w:rsidR="00666788" w:rsidRPr="008D45DE" w:rsidRDefault="00666788" w:rsidP="00135D83">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（3）2015年1月1日以来获得过省级及以上水利行业奖项的，1项得2分，最多得</w:t>
            </w:r>
            <w:r w:rsidR="00135D83">
              <w:rPr>
                <w:rFonts w:asciiTheme="minorEastAsia" w:hAnsiTheme="minorEastAsia" w:cs="微软雅黑" w:hint="eastAsia"/>
                <w:sz w:val="24"/>
                <w:szCs w:val="24"/>
              </w:rPr>
              <w:t>6</w:t>
            </w:r>
            <w:r w:rsidRPr="008D45DE">
              <w:rPr>
                <w:rFonts w:asciiTheme="minorEastAsia" w:hAnsiTheme="minorEastAsia" w:cs="微软雅黑" w:hint="eastAsia"/>
                <w:sz w:val="24"/>
                <w:szCs w:val="24"/>
              </w:rPr>
              <w:t>分。提供获奖证书。</w:t>
            </w:r>
          </w:p>
        </w:tc>
        <w:tc>
          <w:tcPr>
            <w:tcW w:w="1553" w:type="dxa"/>
            <w:vAlign w:val="center"/>
          </w:tcPr>
          <w:p w:rsidR="00666788" w:rsidRPr="008D45DE" w:rsidRDefault="00666788" w:rsidP="00135D83">
            <w:pPr>
              <w:spacing w:line="400" w:lineRule="exact"/>
              <w:jc w:val="center"/>
              <w:rPr>
                <w:rFonts w:asciiTheme="minorEastAsia" w:hAnsiTheme="minorEastAsia" w:cs="宋体"/>
                <w:sz w:val="24"/>
                <w:szCs w:val="24"/>
              </w:rPr>
            </w:pPr>
            <w:r w:rsidRPr="008D45DE">
              <w:rPr>
                <w:rFonts w:asciiTheme="minorEastAsia" w:hAnsiTheme="minorEastAsia" w:cs="微软雅黑" w:hint="eastAsia"/>
                <w:sz w:val="24"/>
                <w:szCs w:val="24"/>
              </w:rPr>
              <w:t>1</w:t>
            </w:r>
            <w:r w:rsidR="00135D83">
              <w:rPr>
                <w:rFonts w:asciiTheme="minorEastAsia" w:hAnsiTheme="minorEastAsia" w:cs="微软雅黑" w:hint="eastAsia"/>
                <w:sz w:val="24"/>
                <w:szCs w:val="24"/>
              </w:rPr>
              <w:t>4</w:t>
            </w:r>
          </w:p>
        </w:tc>
      </w:tr>
      <w:tr w:rsidR="00666788" w:rsidRPr="008D45DE" w:rsidTr="00124840">
        <w:trPr>
          <w:trHeight w:hRule="exact" w:val="1636"/>
          <w:jc w:val="center"/>
        </w:trPr>
        <w:tc>
          <w:tcPr>
            <w:tcW w:w="1824" w:type="dxa"/>
            <w:vAlign w:val="center"/>
          </w:tcPr>
          <w:p w:rsidR="00666788" w:rsidRPr="008D45DE" w:rsidRDefault="00666788" w:rsidP="00124840">
            <w:pPr>
              <w:spacing w:line="400" w:lineRule="exact"/>
              <w:jc w:val="center"/>
              <w:rPr>
                <w:rFonts w:asciiTheme="minorEastAsia" w:hAnsiTheme="minorEastAsia" w:cs="宋体"/>
                <w:sz w:val="24"/>
                <w:szCs w:val="24"/>
              </w:rPr>
            </w:pPr>
            <w:r w:rsidRPr="008D45DE">
              <w:rPr>
                <w:rFonts w:asciiTheme="minorEastAsia" w:hAnsiTheme="minorEastAsia" w:cs="微软雅黑" w:hint="eastAsia"/>
                <w:sz w:val="24"/>
                <w:szCs w:val="24"/>
              </w:rPr>
              <w:t>其他专业人员证书情况</w:t>
            </w:r>
          </w:p>
        </w:tc>
        <w:tc>
          <w:tcPr>
            <w:tcW w:w="5145" w:type="dxa"/>
            <w:vAlign w:val="center"/>
          </w:tcPr>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拟投入本项目的其他专业人员中（项目负责人除外）设计人员配备齐全，</w:t>
            </w:r>
            <w:proofErr w:type="gramStart"/>
            <w:r w:rsidRPr="008D45DE">
              <w:rPr>
                <w:rFonts w:asciiTheme="minorEastAsia" w:hAnsiTheme="minorEastAsia" w:cs="微软雅黑" w:hint="eastAsia"/>
                <w:sz w:val="24"/>
                <w:szCs w:val="24"/>
              </w:rPr>
              <w:t>每具有</w:t>
            </w:r>
            <w:proofErr w:type="gramEnd"/>
            <w:r w:rsidRPr="008D45DE">
              <w:rPr>
                <w:rFonts w:asciiTheme="minorEastAsia" w:hAnsiTheme="minorEastAsia" w:cs="微软雅黑" w:hint="eastAsia"/>
                <w:sz w:val="24"/>
                <w:szCs w:val="24"/>
              </w:rPr>
              <w:t xml:space="preserve">一个水利专业高级技术职称及以上技术职称得1分，满分5分。                                     </w:t>
            </w:r>
            <w:r w:rsidRPr="008D45DE">
              <w:rPr>
                <w:rFonts w:asciiTheme="minorEastAsia" w:hAnsiTheme="minorEastAsia" w:cs="宋体" w:hint="eastAsia"/>
                <w:sz w:val="24"/>
                <w:szCs w:val="24"/>
              </w:rPr>
              <w:t xml:space="preserve">                                                                                                                                                                                                                                                                                                                                                                                                                                                               </w:t>
            </w:r>
          </w:p>
        </w:tc>
        <w:tc>
          <w:tcPr>
            <w:tcW w:w="1553" w:type="dxa"/>
            <w:vAlign w:val="center"/>
          </w:tcPr>
          <w:p w:rsidR="00666788" w:rsidRPr="008D45DE" w:rsidRDefault="00666788" w:rsidP="00124840">
            <w:pPr>
              <w:jc w:val="center"/>
              <w:rPr>
                <w:rFonts w:asciiTheme="minorEastAsia" w:hAnsiTheme="minorEastAsia" w:cs="宋体"/>
                <w:sz w:val="24"/>
                <w:szCs w:val="24"/>
              </w:rPr>
            </w:pPr>
            <w:r w:rsidRPr="008D45DE">
              <w:rPr>
                <w:rFonts w:asciiTheme="minorEastAsia" w:hAnsiTheme="minorEastAsia" w:cs="微软雅黑" w:hint="eastAsia"/>
                <w:sz w:val="24"/>
                <w:szCs w:val="24"/>
              </w:rPr>
              <w:t>5</w:t>
            </w:r>
          </w:p>
        </w:tc>
      </w:tr>
      <w:tr w:rsidR="00666788" w:rsidRPr="008D45DE" w:rsidTr="00124840">
        <w:trPr>
          <w:trHeight w:hRule="exact" w:val="2070"/>
          <w:jc w:val="center"/>
        </w:trPr>
        <w:tc>
          <w:tcPr>
            <w:tcW w:w="1824" w:type="dxa"/>
            <w:vAlign w:val="center"/>
          </w:tcPr>
          <w:p w:rsidR="00666788" w:rsidRPr="008D45DE" w:rsidRDefault="00666788" w:rsidP="00124840">
            <w:pPr>
              <w:spacing w:line="400" w:lineRule="exact"/>
              <w:jc w:val="center"/>
              <w:rPr>
                <w:rFonts w:asciiTheme="minorEastAsia" w:hAnsiTheme="minorEastAsia" w:cs="微软雅黑"/>
                <w:b/>
                <w:bCs/>
                <w:sz w:val="24"/>
                <w:szCs w:val="24"/>
                <w:lang w:val="zh-CN"/>
              </w:rPr>
            </w:pPr>
            <w:r w:rsidRPr="008D45DE">
              <w:rPr>
                <w:rFonts w:asciiTheme="minorEastAsia" w:hAnsiTheme="minorEastAsia" w:cs="微软雅黑" w:hint="eastAsia"/>
                <w:sz w:val="24"/>
                <w:szCs w:val="24"/>
                <w:lang w:val="zh-CN"/>
              </w:rPr>
              <w:t>企业实力</w:t>
            </w:r>
          </w:p>
        </w:tc>
        <w:tc>
          <w:tcPr>
            <w:tcW w:w="5145" w:type="dxa"/>
            <w:vAlign w:val="center"/>
          </w:tcPr>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（1）具有质量、环境、职业健康安全、信息安全认证证书的，1项得1分，满分4分；</w:t>
            </w:r>
          </w:p>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（2）</w:t>
            </w:r>
            <w:r w:rsidRPr="008D45DE">
              <w:rPr>
                <w:rFonts w:asciiTheme="minorEastAsia" w:hAnsiTheme="minorEastAsia" w:cs="微软雅黑" w:hint="eastAsia"/>
                <w:sz w:val="24"/>
                <w:szCs w:val="24"/>
                <w:lang w:val="zh-CN"/>
              </w:rPr>
              <w:t>201</w:t>
            </w:r>
            <w:r w:rsidRPr="008D45DE">
              <w:rPr>
                <w:rFonts w:asciiTheme="minorEastAsia" w:hAnsiTheme="minorEastAsia" w:cs="微软雅黑" w:hint="eastAsia"/>
                <w:sz w:val="24"/>
                <w:szCs w:val="24"/>
              </w:rPr>
              <w:t>5</w:t>
            </w:r>
            <w:r w:rsidRPr="008D45DE">
              <w:rPr>
                <w:rFonts w:asciiTheme="minorEastAsia" w:hAnsiTheme="minorEastAsia" w:cs="微软雅黑" w:hint="eastAsia"/>
                <w:sz w:val="24"/>
                <w:szCs w:val="24"/>
                <w:lang w:val="zh-CN"/>
              </w:rPr>
              <w:t>年</w:t>
            </w:r>
            <w:r w:rsidRPr="008D45DE">
              <w:rPr>
                <w:rFonts w:asciiTheme="minorEastAsia" w:hAnsiTheme="minorEastAsia" w:cs="微软雅黑" w:hint="eastAsia"/>
                <w:sz w:val="24"/>
                <w:szCs w:val="24"/>
              </w:rPr>
              <w:t>1</w:t>
            </w:r>
            <w:r w:rsidRPr="008D45DE">
              <w:rPr>
                <w:rFonts w:asciiTheme="minorEastAsia" w:hAnsiTheme="minorEastAsia" w:cs="微软雅黑" w:hint="eastAsia"/>
                <w:sz w:val="24"/>
                <w:szCs w:val="24"/>
                <w:lang w:val="zh-CN"/>
              </w:rPr>
              <w:t>月1日以来（以合同签订日期为准），每提供一份合同类似项目业绩（即水利工程规划编制项目）得</w:t>
            </w:r>
            <w:r w:rsidRPr="008D45DE">
              <w:rPr>
                <w:rFonts w:asciiTheme="minorEastAsia" w:hAnsiTheme="minorEastAsia" w:cs="微软雅黑" w:hint="eastAsia"/>
                <w:sz w:val="24"/>
                <w:szCs w:val="24"/>
              </w:rPr>
              <w:t>3</w:t>
            </w:r>
            <w:r w:rsidRPr="008D45DE">
              <w:rPr>
                <w:rFonts w:asciiTheme="minorEastAsia" w:hAnsiTheme="minorEastAsia" w:cs="微软雅黑" w:hint="eastAsia"/>
                <w:sz w:val="24"/>
                <w:szCs w:val="24"/>
                <w:lang w:val="zh-CN"/>
              </w:rPr>
              <w:t>分，满分</w:t>
            </w:r>
            <w:r w:rsidRPr="008D45DE">
              <w:rPr>
                <w:rFonts w:asciiTheme="minorEastAsia" w:hAnsiTheme="minorEastAsia" w:cs="微软雅黑" w:hint="eastAsia"/>
                <w:sz w:val="24"/>
                <w:szCs w:val="24"/>
              </w:rPr>
              <w:t>9</w:t>
            </w:r>
            <w:r w:rsidRPr="008D45DE">
              <w:rPr>
                <w:rFonts w:asciiTheme="minorEastAsia" w:hAnsiTheme="minorEastAsia" w:cs="微软雅黑" w:hint="eastAsia"/>
                <w:sz w:val="24"/>
                <w:szCs w:val="24"/>
                <w:lang w:val="zh-CN"/>
              </w:rPr>
              <w:t>分。</w:t>
            </w:r>
          </w:p>
          <w:p w:rsidR="00666788" w:rsidRPr="008D45DE" w:rsidRDefault="00666788" w:rsidP="00124840">
            <w:pPr>
              <w:spacing w:line="400" w:lineRule="exact"/>
              <w:rPr>
                <w:rFonts w:asciiTheme="minorEastAsia" w:hAnsiTheme="minorEastAsia" w:cs="微软雅黑"/>
                <w:sz w:val="24"/>
                <w:szCs w:val="24"/>
                <w:lang w:val="zh-CN"/>
              </w:rPr>
            </w:pPr>
          </w:p>
        </w:tc>
        <w:tc>
          <w:tcPr>
            <w:tcW w:w="1553" w:type="dxa"/>
            <w:vAlign w:val="center"/>
          </w:tcPr>
          <w:p w:rsidR="00666788" w:rsidRPr="008D45DE" w:rsidRDefault="00666788" w:rsidP="00124840">
            <w:pPr>
              <w:spacing w:line="400" w:lineRule="exact"/>
              <w:jc w:val="center"/>
              <w:rPr>
                <w:rFonts w:asciiTheme="minorEastAsia" w:hAnsiTheme="minorEastAsia" w:cs="宋体"/>
                <w:sz w:val="24"/>
                <w:szCs w:val="24"/>
              </w:rPr>
            </w:pPr>
            <w:r w:rsidRPr="008D45DE">
              <w:rPr>
                <w:rFonts w:asciiTheme="minorEastAsia" w:hAnsiTheme="minorEastAsia" w:cs="微软雅黑" w:hint="eastAsia"/>
                <w:sz w:val="24"/>
                <w:szCs w:val="24"/>
              </w:rPr>
              <w:t>13</w:t>
            </w:r>
          </w:p>
        </w:tc>
      </w:tr>
      <w:tr w:rsidR="00666788" w:rsidRPr="008D45DE" w:rsidTr="00124840">
        <w:trPr>
          <w:trHeight w:hRule="exact" w:val="1395"/>
          <w:jc w:val="center"/>
        </w:trPr>
        <w:tc>
          <w:tcPr>
            <w:tcW w:w="1824"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投标文件规范程度</w:t>
            </w:r>
          </w:p>
        </w:tc>
        <w:tc>
          <w:tcPr>
            <w:tcW w:w="5145" w:type="dxa"/>
            <w:vAlign w:val="center"/>
          </w:tcPr>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（1）装订规范、文字清晰、无差错1.5分。</w:t>
            </w:r>
          </w:p>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（2）所提供资料准确完整1.5分。</w:t>
            </w:r>
          </w:p>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 xml:space="preserve"> 满分3分。</w:t>
            </w:r>
          </w:p>
        </w:tc>
        <w:tc>
          <w:tcPr>
            <w:tcW w:w="1553" w:type="dxa"/>
            <w:vAlign w:val="center"/>
          </w:tcPr>
          <w:p w:rsidR="00666788" w:rsidRPr="008D45DE" w:rsidRDefault="00666788" w:rsidP="00124840">
            <w:pPr>
              <w:spacing w:line="400" w:lineRule="exact"/>
              <w:jc w:val="center"/>
              <w:rPr>
                <w:rFonts w:asciiTheme="minorEastAsia" w:hAnsiTheme="minorEastAsia" w:cs="宋体"/>
                <w:sz w:val="24"/>
                <w:szCs w:val="24"/>
              </w:rPr>
            </w:pPr>
            <w:r w:rsidRPr="008D45DE">
              <w:rPr>
                <w:rFonts w:asciiTheme="minorEastAsia" w:hAnsiTheme="minorEastAsia" w:cs="微软雅黑" w:hint="eastAsia"/>
                <w:sz w:val="24"/>
                <w:szCs w:val="24"/>
              </w:rPr>
              <w:t>3</w:t>
            </w:r>
          </w:p>
        </w:tc>
      </w:tr>
      <w:tr w:rsidR="00666788" w:rsidRPr="008D45DE" w:rsidTr="00124840">
        <w:trPr>
          <w:trHeight w:hRule="exact" w:val="660"/>
          <w:jc w:val="center"/>
        </w:trPr>
        <w:tc>
          <w:tcPr>
            <w:tcW w:w="8522" w:type="dxa"/>
            <w:gridSpan w:val="3"/>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三、技术部分（满分50分）</w:t>
            </w:r>
          </w:p>
        </w:tc>
      </w:tr>
      <w:tr w:rsidR="00666788" w:rsidRPr="008D45DE" w:rsidTr="00124840">
        <w:trPr>
          <w:trHeight w:hRule="exact" w:val="630"/>
          <w:jc w:val="center"/>
        </w:trPr>
        <w:tc>
          <w:tcPr>
            <w:tcW w:w="1824"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评分因素</w:t>
            </w:r>
          </w:p>
        </w:tc>
        <w:tc>
          <w:tcPr>
            <w:tcW w:w="6698" w:type="dxa"/>
            <w:gridSpan w:val="2"/>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评分标准</w:t>
            </w:r>
          </w:p>
        </w:tc>
      </w:tr>
      <w:tr w:rsidR="00666788" w:rsidRPr="008D45DE" w:rsidTr="00124840">
        <w:trPr>
          <w:trHeight w:hRule="exact" w:val="1735"/>
          <w:jc w:val="center"/>
        </w:trPr>
        <w:tc>
          <w:tcPr>
            <w:tcW w:w="1824"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总体规划思路</w:t>
            </w:r>
          </w:p>
        </w:tc>
        <w:tc>
          <w:tcPr>
            <w:tcW w:w="5145" w:type="dxa"/>
            <w:vAlign w:val="center"/>
          </w:tcPr>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 xml:space="preserve">根据规划思路清晰、内容全面、层次分明、满足项目需求、切实可行性、工作依据及内容结构合理性，思路清晰全面合理可行得10分；有相关叙述得5分，不提供不得分。                                           </w:t>
            </w:r>
          </w:p>
        </w:tc>
        <w:tc>
          <w:tcPr>
            <w:tcW w:w="1553"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10</w:t>
            </w:r>
          </w:p>
        </w:tc>
      </w:tr>
      <w:tr w:rsidR="00666788" w:rsidRPr="008D45DE" w:rsidTr="00124840">
        <w:trPr>
          <w:trHeight w:hRule="exact" w:val="1725"/>
          <w:jc w:val="center"/>
        </w:trPr>
        <w:tc>
          <w:tcPr>
            <w:tcW w:w="1824"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lastRenderedPageBreak/>
              <w:t>对现状的分析</w:t>
            </w:r>
          </w:p>
        </w:tc>
        <w:tc>
          <w:tcPr>
            <w:tcW w:w="5145" w:type="dxa"/>
            <w:vAlign w:val="center"/>
          </w:tcPr>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根据编制投标文件前现场调研情况，有翔实的调研记录，对项目范围自然情况和现状建设情况了解清楚、分析透彻；记录详实，分析透彻得10分，提供得5分，不提供不得分。</w:t>
            </w:r>
          </w:p>
          <w:p w:rsidR="00666788" w:rsidRPr="008D45DE" w:rsidRDefault="00666788" w:rsidP="00124840">
            <w:pPr>
              <w:spacing w:line="400" w:lineRule="exact"/>
              <w:rPr>
                <w:rFonts w:asciiTheme="minorEastAsia" w:hAnsiTheme="minorEastAsia" w:cs="微软雅黑"/>
                <w:sz w:val="24"/>
                <w:szCs w:val="24"/>
              </w:rPr>
            </w:pPr>
          </w:p>
          <w:p w:rsidR="00666788" w:rsidRPr="008D45DE" w:rsidRDefault="00666788" w:rsidP="00124840">
            <w:pPr>
              <w:spacing w:line="400" w:lineRule="exact"/>
              <w:rPr>
                <w:rFonts w:asciiTheme="minorEastAsia" w:hAnsiTheme="minorEastAsia" w:cs="微软雅黑"/>
                <w:sz w:val="24"/>
                <w:szCs w:val="24"/>
              </w:rPr>
            </w:pPr>
          </w:p>
          <w:p w:rsidR="00666788" w:rsidRPr="008D45DE" w:rsidRDefault="00666788" w:rsidP="00124840">
            <w:pPr>
              <w:spacing w:line="400" w:lineRule="exact"/>
              <w:rPr>
                <w:rFonts w:asciiTheme="minorEastAsia" w:hAnsiTheme="minorEastAsia" w:cs="微软雅黑"/>
                <w:sz w:val="24"/>
                <w:szCs w:val="24"/>
              </w:rPr>
            </w:pPr>
          </w:p>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 xml:space="preserve">一般的0~3分。            </w:t>
            </w:r>
          </w:p>
        </w:tc>
        <w:tc>
          <w:tcPr>
            <w:tcW w:w="1553"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10</w:t>
            </w:r>
          </w:p>
        </w:tc>
      </w:tr>
      <w:tr w:rsidR="00666788" w:rsidRPr="008D45DE" w:rsidTr="00124840">
        <w:trPr>
          <w:trHeight w:hRule="exact" w:val="1250"/>
          <w:jc w:val="center"/>
        </w:trPr>
        <w:tc>
          <w:tcPr>
            <w:tcW w:w="1824"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规划方案</w:t>
            </w:r>
          </w:p>
        </w:tc>
        <w:tc>
          <w:tcPr>
            <w:tcW w:w="5145" w:type="dxa"/>
            <w:vAlign w:val="center"/>
          </w:tcPr>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 xml:space="preserve">根据规划方法得当、表现方法清晰、新颖，技术路线、方案科学合理；规划方案科学合理得15分，提供得8分，不提供不得分。            </w:t>
            </w:r>
          </w:p>
        </w:tc>
        <w:tc>
          <w:tcPr>
            <w:tcW w:w="1553"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15</w:t>
            </w:r>
          </w:p>
        </w:tc>
      </w:tr>
      <w:tr w:rsidR="00666788" w:rsidRPr="008D45DE" w:rsidTr="00124840">
        <w:trPr>
          <w:trHeight w:hRule="exact" w:val="1215"/>
          <w:jc w:val="center"/>
        </w:trPr>
        <w:tc>
          <w:tcPr>
            <w:tcW w:w="1824"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成果质量控制措施</w:t>
            </w:r>
          </w:p>
        </w:tc>
        <w:tc>
          <w:tcPr>
            <w:tcW w:w="5145" w:type="dxa"/>
            <w:vAlign w:val="center"/>
          </w:tcPr>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根据内容周到全面性、工作原则方法合理性、措施方法可行性；措施合理可行得6分，提供得3分，不提供不得分。</w:t>
            </w:r>
          </w:p>
        </w:tc>
        <w:tc>
          <w:tcPr>
            <w:tcW w:w="1553"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6</w:t>
            </w:r>
          </w:p>
        </w:tc>
      </w:tr>
      <w:tr w:rsidR="00666788" w:rsidRPr="008D45DE" w:rsidTr="00124840">
        <w:trPr>
          <w:trHeight w:hRule="exact" w:val="1330"/>
          <w:jc w:val="center"/>
        </w:trPr>
        <w:tc>
          <w:tcPr>
            <w:tcW w:w="1824"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进度计划及</w:t>
            </w:r>
          </w:p>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保障措施</w:t>
            </w:r>
          </w:p>
        </w:tc>
        <w:tc>
          <w:tcPr>
            <w:tcW w:w="5145" w:type="dxa"/>
            <w:vAlign w:val="center"/>
          </w:tcPr>
          <w:p w:rsidR="00666788" w:rsidRPr="008D45DE" w:rsidRDefault="00666788" w:rsidP="00124840">
            <w:pPr>
              <w:spacing w:line="400" w:lineRule="exact"/>
              <w:rPr>
                <w:rFonts w:asciiTheme="minorEastAsia" w:hAnsiTheme="minorEastAsia" w:cs="微软雅黑"/>
                <w:sz w:val="24"/>
                <w:szCs w:val="24"/>
              </w:rPr>
            </w:pPr>
            <w:r w:rsidRPr="008D45DE">
              <w:rPr>
                <w:rFonts w:asciiTheme="minorEastAsia" w:hAnsiTheme="minorEastAsia" w:cs="微软雅黑" w:hint="eastAsia"/>
                <w:sz w:val="24"/>
                <w:szCs w:val="24"/>
              </w:rPr>
              <w:t>根据进度计划编排合理、可行，任务量分配合理、全面系统，措施方法可行性；计划合理措施可行得6分，提供得3分，不提供不得分。</w:t>
            </w:r>
          </w:p>
        </w:tc>
        <w:tc>
          <w:tcPr>
            <w:tcW w:w="1553"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6</w:t>
            </w:r>
          </w:p>
        </w:tc>
      </w:tr>
      <w:tr w:rsidR="00666788" w:rsidRPr="008D45DE" w:rsidTr="00124840">
        <w:trPr>
          <w:trHeight w:hRule="exact" w:val="1250"/>
          <w:jc w:val="center"/>
        </w:trPr>
        <w:tc>
          <w:tcPr>
            <w:tcW w:w="1824" w:type="dxa"/>
            <w:vAlign w:val="center"/>
          </w:tcPr>
          <w:p w:rsidR="00666788" w:rsidRPr="008D45DE" w:rsidRDefault="00666788" w:rsidP="00124840">
            <w:pPr>
              <w:spacing w:line="400" w:lineRule="exact"/>
              <w:jc w:val="center"/>
              <w:rPr>
                <w:rFonts w:asciiTheme="minorEastAsia" w:hAnsiTheme="minorEastAsia" w:cs="微软雅黑"/>
                <w:sz w:val="24"/>
                <w:szCs w:val="24"/>
                <w:lang w:val="zh-CN"/>
              </w:rPr>
            </w:pPr>
            <w:r w:rsidRPr="008D45DE">
              <w:rPr>
                <w:rFonts w:asciiTheme="minorEastAsia" w:hAnsiTheme="minorEastAsia" w:cs="微软雅黑" w:hint="eastAsia"/>
                <w:sz w:val="24"/>
                <w:szCs w:val="24"/>
                <w:lang w:val="zh-CN"/>
              </w:rPr>
              <w:t>服务措施</w:t>
            </w:r>
          </w:p>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lang w:val="zh-CN"/>
              </w:rPr>
              <w:t>及承诺</w:t>
            </w:r>
          </w:p>
        </w:tc>
        <w:tc>
          <w:tcPr>
            <w:tcW w:w="5145" w:type="dxa"/>
            <w:vAlign w:val="center"/>
          </w:tcPr>
          <w:p w:rsidR="00666788" w:rsidRPr="008D45DE" w:rsidRDefault="00666788" w:rsidP="00124840">
            <w:pPr>
              <w:spacing w:line="400" w:lineRule="exact"/>
              <w:rPr>
                <w:rFonts w:asciiTheme="minorEastAsia" w:hAnsiTheme="minorEastAsia" w:cs="微软雅黑"/>
                <w:sz w:val="24"/>
                <w:szCs w:val="24"/>
                <w:lang w:val="zh-CN"/>
              </w:rPr>
            </w:pPr>
            <w:r w:rsidRPr="008D45DE">
              <w:rPr>
                <w:rFonts w:asciiTheme="minorEastAsia" w:hAnsiTheme="minorEastAsia" w:cs="微软雅黑" w:hint="eastAsia"/>
                <w:sz w:val="24"/>
                <w:szCs w:val="24"/>
                <w:lang w:val="zh-CN"/>
              </w:rPr>
              <w:t>根据投标人向招标人承诺的服务保障措施是否制定、承诺服务是否完善、合理、可行，提供得</w:t>
            </w:r>
            <w:r w:rsidRPr="008D45DE">
              <w:rPr>
                <w:rFonts w:asciiTheme="minorEastAsia" w:hAnsiTheme="minorEastAsia" w:cs="微软雅黑" w:hint="eastAsia"/>
                <w:sz w:val="24"/>
                <w:szCs w:val="24"/>
              </w:rPr>
              <w:t>3分，不提供不得分。</w:t>
            </w:r>
          </w:p>
        </w:tc>
        <w:tc>
          <w:tcPr>
            <w:tcW w:w="1553" w:type="dxa"/>
            <w:vAlign w:val="center"/>
          </w:tcPr>
          <w:p w:rsidR="00666788" w:rsidRPr="008D45DE" w:rsidRDefault="00666788" w:rsidP="00124840">
            <w:pPr>
              <w:spacing w:line="400" w:lineRule="exact"/>
              <w:jc w:val="center"/>
              <w:rPr>
                <w:rFonts w:asciiTheme="minorEastAsia" w:hAnsiTheme="minorEastAsia" w:cs="微软雅黑"/>
                <w:sz w:val="24"/>
                <w:szCs w:val="24"/>
              </w:rPr>
            </w:pPr>
            <w:r w:rsidRPr="008D45DE">
              <w:rPr>
                <w:rFonts w:asciiTheme="minorEastAsia" w:hAnsiTheme="minorEastAsia" w:cs="微软雅黑" w:hint="eastAsia"/>
                <w:sz w:val="24"/>
                <w:szCs w:val="24"/>
              </w:rPr>
              <w:t>3</w:t>
            </w:r>
          </w:p>
        </w:tc>
      </w:tr>
    </w:tbl>
    <w:p w:rsidR="00F51389" w:rsidRPr="009E3660" w:rsidRDefault="00F51389" w:rsidP="00666788">
      <w:pPr>
        <w:spacing w:line="360" w:lineRule="auto"/>
        <w:ind w:firstLineChars="50" w:firstLine="120"/>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w:t>
      </w:r>
      <w:r w:rsidRPr="00110784">
        <w:rPr>
          <w:rFonts w:asciiTheme="minorEastAsia" w:hAnsiTheme="minorEastAsia" w:cs="仿宋_GB2312"/>
          <w:sz w:val="24"/>
          <w:szCs w:val="24"/>
          <w:lang w:val="zh-CN"/>
        </w:rPr>
        <w:lastRenderedPageBreak/>
        <w:t>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6A2888" w:rsidRDefault="00F51389" w:rsidP="006A288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850199" w:rsidRDefault="00850199"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850199" w:rsidRDefault="00850199"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850199" w:rsidRDefault="00850199"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850199" w:rsidRDefault="00850199"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850199" w:rsidRDefault="00850199"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850199" w:rsidRDefault="00850199"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850199" w:rsidRDefault="00850199"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850199" w:rsidRDefault="00850199"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w:t>
      </w:r>
      <w:r w:rsidRPr="00A33768">
        <w:rPr>
          <w:rFonts w:ascii="宋体" w:cs="宋体" w:hint="eastAsia"/>
          <w:sz w:val="24"/>
          <w:lang w:val="zh-CN"/>
        </w:rPr>
        <w:lastRenderedPageBreak/>
        <w:t>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lastRenderedPageBreak/>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9E293C" w:rsidRDefault="009E293C" w:rsidP="00F51389">
      <w:pPr>
        <w:pStyle w:val="a3"/>
        <w:spacing w:line="360" w:lineRule="auto"/>
        <w:contextualSpacing/>
        <w:jc w:val="center"/>
        <w:rPr>
          <w:rFonts w:asciiTheme="majorEastAsia" w:eastAsiaTheme="majorEastAsia" w:hAnsiTheme="majorEastAsia" w:cs="宋体"/>
          <w:b/>
          <w:kern w:val="0"/>
          <w:sz w:val="36"/>
          <w:szCs w:val="36"/>
        </w:rPr>
      </w:pPr>
    </w:p>
    <w:p w:rsidR="009E293C" w:rsidRDefault="009E293C" w:rsidP="00F51389">
      <w:pPr>
        <w:pStyle w:val="a3"/>
        <w:spacing w:line="360" w:lineRule="auto"/>
        <w:contextualSpacing/>
        <w:jc w:val="center"/>
        <w:rPr>
          <w:rFonts w:asciiTheme="majorEastAsia" w:eastAsiaTheme="majorEastAsia" w:hAnsiTheme="majorEastAsia" w:cs="宋体"/>
          <w:b/>
          <w:kern w:val="0"/>
          <w:sz w:val="36"/>
          <w:szCs w:val="36"/>
        </w:rPr>
      </w:pPr>
    </w:p>
    <w:p w:rsidR="009E293C" w:rsidRDefault="009E293C"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9E293C" w:rsidRDefault="009E293C" w:rsidP="00F51389">
      <w:pPr>
        <w:autoSpaceDE w:val="0"/>
        <w:autoSpaceDN w:val="0"/>
        <w:adjustRightInd w:val="0"/>
        <w:spacing w:line="700" w:lineRule="exact"/>
        <w:ind w:firstLine="551"/>
        <w:jc w:val="center"/>
        <w:rPr>
          <w:rFonts w:asciiTheme="minorEastAsia" w:hAnsiTheme="minorEastAsia" w:cs="黑体"/>
          <w:b/>
          <w:bCs/>
          <w:sz w:val="32"/>
          <w:szCs w:val="32"/>
        </w:rPr>
      </w:pPr>
      <w:r w:rsidRPr="009E293C">
        <w:rPr>
          <w:rFonts w:asciiTheme="minorEastAsia" w:hAnsiTheme="minorEastAsia" w:cs="黑体" w:hint="eastAsia"/>
          <w:b/>
          <w:bCs/>
          <w:sz w:val="32"/>
          <w:szCs w:val="32"/>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E293C" w:rsidRDefault="009E293C"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lastRenderedPageBreak/>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lastRenderedPageBreak/>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FE30BB">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841E6A" w:rsidRDefault="00E2434C" w:rsidP="001D6E54">
            <w:pPr>
              <w:pStyle w:val="a3"/>
              <w:kinsoku w:val="0"/>
              <w:overflowPunct w:val="0"/>
              <w:autoSpaceDE w:val="0"/>
              <w:autoSpaceDN w:val="0"/>
              <w:spacing w:line="320" w:lineRule="exact"/>
              <w:rPr>
                <w:rFonts w:hAnsi="宋体" w:cs="微软雅黑"/>
                <w:bCs/>
                <w:kern w:val="0"/>
              </w:rPr>
            </w:pPr>
            <w:r w:rsidRPr="00841E6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8F412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8F412D">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8F412D">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8F412D">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8F412D">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8F412D">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8F412D">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8F412D">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8F412D">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8F412D">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8F412D">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8F412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8F412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8F412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8F412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8F412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8F412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A48" w:rsidRPr="00A35E77" w:rsidRDefault="00530A48" w:rsidP="005939AD">
      <w:pPr>
        <w:rPr>
          <w:rFonts w:ascii="仿宋_GB2312" w:eastAsia="仿宋_GB2312"/>
          <w:b/>
          <w:sz w:val="32"/>
          <w:szCs w:val="32"/>
        </w:rPr>
      </w:pPr>
      <w:r>
        <w:separator/>
      </w:r>
    </w:p>
  </w:endnote>
  <w:endnote w:type="continuationSeparator" w:id="0">
    <w:p w:rsidR="00530A48" w:rsidRPr="00A35E77" w:rsidRDefault="00530A4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D7" w:rsidRDefault="00F26FD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81AD7" w:rsidRDefault="00F26FDC">
                <w:pPr>
                  <w:pStyle w:val="a5"/>
                </w:pPr>
                <w:fldSimple w:instr=" PAGE  \* MERGEFORMAT ">
                  <w:r w:rsidR="00135D83">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A48" w:rsidRPr="00A35E77" w:rsidRDefault="00530A48" w:rsidP="005939AD">
      <w:pPr>
        <w:rPr>
          <w:rFonts w:ascii="仿宋_GB2312" w:eastAsia="仿宋_GB2312"/>
          <w:b/>
          <w:sz w:val="32"/>
          <w:szCs w:val="32"/>
        </w:rPr>
      </w:pPr>
      <w:r>
        <w:separator/>
      </w:r>
    </w:p>
  </w:footnote>
  <w:footnote w:type="continuationSeparator" w:id="0">
    <w:p w:rsidR="00530A48" w:rsidRPr="00A35E77" w:rsidRDefault="00530A4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1F76378"/>
    <w:multiLevelType w:val="singleLevel"/>
    <w:tmpl w:val="41F76378"/>
    <w:lvl w:ilvl="0">
      <w:start w:val="4"/>
      <w:numFmt w:val="decimal"/>
      <w:suff w:val="nothing"/>
      <w:lvlText w:val="%1、"/>
      <w:lvlJc w:val="left"/>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5AC099A7"/>
    <w:multiLevelType w:val="singleLevel"/>
    <w:tmpl w:val="5AC099A7"/>
    <w:lvl w:ilvl="0">
      <w:start w:val="5"/>
      <w:numFmt w:val="decimal"/>
      <w:suff w:val="nothing"/>
      <w:lvlText w:val="%1、"/>
      <w:lvlJc w:val="left"/>
    </w:lvl>
  </w:abstractNum>
  <w:abstractNum w:abstractNumId="22">
    <w:nsid w:val="5AC09B17"/>
    <w:multiLevelType w:val="singleLevel"/>
    <w:tmpl w:val="5AC09B17"/>
    <w:lvl w:ilvl="0">
      <w:start w:val="6"/>
      <w:numFmt w:val="decimal"/>
      <w:suff w:val="nothing"/>
      <w:lvlText w:val="%1."/>
      <w:lvlJc w:val="left"/>
    </w:lvl>
  </w:abstractNum>
  <w:abstractNum w:abstractNumId="23">
    <w:nsid w:val="5AC09C1C"/>
    <w:multiLevelType w:val="singleLevel"/>
    <w:tmpl w:val="5AC09C1C"/>
    <w:lvl w:ilvl="0">
      <w:start w:val="7"/>
      <w:numFmt w:val="decimal"/>
      <w:suff w:val="nothing"/>
      <w:lvlText w:val="%1."/>
      <w:lvlJc w:val="left"/>
    </w:lvl>
  </w:abstractNum>
  <w:abstractNum w:abstractNumId="24">
    <w:nsid w:val="5ACAE7D6"/>
    <w:multiLevelType w:val="singleLevel"/>
    <w:tmpl w:val="5ACAE7D6"/>
    <w:lvl w:ilvl="0">
      <w:start w:val="1"/>
      <w:numFmt w:val="decimal"/>
      <w:suff w:val="nothing"/>
      <w:lvlText w:val="%1、"/>
      <w:lvlJc w:val="left"/>
    </w:lvl>
  </w:abstractNum>
  <w:abstractNum w:abstractNumId="25">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6B42B0B"/>
    <w:multiLevelType w:val="multilevel"/>
    <w:tmpl w:val="76B42B0B"/>
    <w:lvl w:ilvl="0">
      <w:start w:val="1"/>
      <w:numFmt w:val="decimal"/>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7"/>
  </w:num>
  <w:num w:numId="2">
    <w:abstractNumId w:val="18"/>
  </w:num>
  <w:num w:numId="3">
    <w:abstractNumId w:val="19"/>
  </w:num>
  <w:num w:numId="4">
    <w:abstractNumId w:val="3"/>
    <w:lvlOverride w:ilvl="0"/>
    <w:lvlOverride w:ilvl="1">
      <w:startOverride w:val="1"/>
    </w:lvlOverride>
  </w:num>
  <w:num w:numId="5">
    <w:abstractNumId w:val="20"/>
  </w:num>
  <w:num w:numId="6">
    <w:abstractNumId w:val="26"/>
  </w:num>
  <w:num w:numId="7">
    <w:abstractNumId w:val="4"/>
  </w:num>
  <w:num w:numId="8">
    <w:abstractNumId w:val="1"/>
  </w:num>
  <w:num w:numId="9">
    <w:abstractNumId w:val="13"/>
  </w:num>
  <w:num w:numId="10">
    <w:abstractNumId w:val="16"/>
  </w:num>
  <w:num w:numId="11">
    <w:abstractNumId w:val="5"/>
  </w:num>
  <w:num w:numId="12">
    <w:abstractNumId w:val="1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5"/>
  </w:num>
  <w:num w:numId="20">
    <w:abstractNumId w:val="11"/>
  </w:num>
  <w:num w:numId="21">
    <w:abstractNumId w:val="8"/>
  </w:num>
  <w:num w:numId="22">
    <w:abstractNumId w:val="0"/>
  </w:num>
  <w:num w:numId="23">
    <w:abstractNumId w:val="21"/>
  </w:num>
  <w:num w:numId="24">
    <w:abstractNumId w:val="22"/>
  </w:num>
  <w:num w:numId="25">
    <w:abstractNumId w:val="23"/>
  </w:num>
  <w:num w:numId="26">
    <w:abstractNumId w:val="27"/>
  </w:num>
  <w:num w:numId="27">
    <w:abstractNumId w:val="14"/>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C89"/>
    <w:rsid w:val="00086DE9"/>
    <w:rsid w:val="00092652"/>
    <w:rsid w:val="000936D5"/>
    <w:rsid w:val="00093BD2"/>
    <w:rsid w:val="00094806"/>
    <w:rsid w:val="000B59E9"/>
    <w:rsid w:val="000C05E8"/>
    <w:rsid w:val="000C393F"/>
    <w:rsid w:val="000C57C8"/>
    <w:rsid w:val="000C6651"/>
    <w:rsid w:val="000C6CC0"/>
    <w:rsid w:val="000C6E80"/>
    <w:rsid w:val="000D053B"/>
    <w:rsid w:val="000D74F9"/>
    <w:rsid w:val="000E263E"/>
    <w:rsid w:val="000E264F"/>
    <w:rsid w:val="000E4F3B"/>
    <w:rsid w:val="001008C2"/>
    <w:rsid w:val="001052E3"/>
    <w:rsid w:val="00110C26"/>
    <w:rsid w:val="0011325E"/>
    <w:rsid w:val="001166B9"/>
    <w:rsid w:val="001262C8"/>
    <w:rsid w:val="001276EF"/>
    <w:rsid w:val="00135D83"/>
    <w:rsid w:val="00140426"/>
    <w:rsid w:val="00141B3F"/>
    <w:rsid w:val="00147B7D"/>
    <w:rsid w:val="00154160"/>
    <w:rsid w:val="00155C78"/>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B60BB"/>
    <w:rsid w:val="002D0D13"/>
    <w:rsid w:val="002E3055"/>
    <w:rsid w:val="002E60F6"/>
    <w:rsid w:val="002E744B"/>
    <w:rsid w:val="0030587D"/>
    <w:rsid w:val="0031527C"/>
    <w:rsid w:val="00316537"/>
    <w:rsid w:val="00316973"/>
    <w:rsid w:val="00316D67"/>
    <w:rsid w:val="00334874"/>
    <w:rsid w:val="00336815"/>
    <w:rsid w:val="00337EB6"/>
    <w:rsid w:val="00345108"/>
    <w:rsid w:val="00345E09"/>
    <w:rsid w:val="00350E1D"/>
    <w:rsid w:val="0035386D"/>
    <w:rsid w:val="00360DAD"/>
    <w:rsid w:val="00365286"/>
    <w:rsid w:val="0036595B"/>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484"/>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A48"/>
    <w:rsid w:val="005314A3"/>
    <w:rsid w:val="00533BD9"/>
    <w:rsid w:val="00540AEB"/>
    <w:rsid w:val="005415F6"/>
    <w:rsid w:val="00542031"/>
    <w:rsid w:val="00546002"/>
    <w:rsid w:val="00555840"/>
    <w:rsid w:val="00556798"/>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6788"/>
    <w:rsid w:val="006674B6"/>
    <w:rsid w:val="0066760C"/>
    <w:rsid w:val="00671218"/>
    <w:rsid w:val="00680403"/>
    <w:rsid w:val="0068441A"/>
    <w:rsid w:val="00685CAE"/>
    <w:rsid w:val="00687238"/>
    <w:rsid w:val="0069117B"/>
    <w:rsid w:val="006951C7"/>
    <w:rsid w:val="006A2888"/>
    <w:rsid w:val="006B3B14"/>
    <w:rsid w:val="006C33F0"/>
    <w:rsid w:val="006C575E"/>
    <w:rsid w:val="006D20F2"/>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18D4"/>
    <w:rsid w:val="008123F9"/>
    <w:rsid w:val="00813462"/>
    <w:rsid w:val="008147AE"/>
    <w:rsid w:val="00814D8F"/>
    <w:rsid w:val="00815F3D"/>
    <w:rsid w:val="00815F60"/>
    <w:rsid w:val="008219F4"/>
    <w:rsid w:val="00822AC8"/>
    <w:rsid w:val="00827FEC"/>
    <w:rsid w:val="00834D27"/>
    <w:rsid w:val="00841E6A"/>
    <w:rsid w:val="00847A1F"/>
    <w:rsid w:val="00850199"/>
    <w:rsid w:val="00856E26"/>
    <w:rsid w:val="008629A1"/>
    <w:rsid w:val="00870DCD"/>
    <w:rsid w:val="00875099"/>
    <w:rsid w:val="008824BB"/>
    <w:rsid w:val="008843C0"/>
    <w:rsid w:val="008868B3"/>
    <w:rsid w:val="00893816"/>
    <w:rsid w:val="00894121"/>
    <w:rsid w:val="00896627"/>
    <w:rsid w:val="008A532F"/>
    <w:rsid w:val="008A735D"/>
    <w:rsid w:val="008B1EBC"/>
    <w:rsid w:val="008B3760"/>
    <w:rsid w:val="008B4CCA"/>
    <w:rsid w:val="008B62B1"/>
    <w:rsid w:val="008B6376"/>
    <w:rsid w:val="008C0905"/>
    <w:rsid w:val="008C380D"/>
    <w:rsid w:val="008E7034"/>
    <w:rsid w:val="008F412D"/>
    <w:rsid w:val="00903C60"/>
    <w:rsid w:val="00910FBF"/>
    <w:rsid w:val="009130EC"/>
    <w:rsid w:val="00913638"/>
    <w:rsid w:val="00920741"/>
    <w:rsid w:val="00924E9B"/>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3CA4"/>
    <w:rsid w:val="009D0D89"/>
    <w:rsid w:val="009D24B7"/>
    <w:rsid w:val="009E037C"/>
    <w:rsid w:val="009E1FE4"/>
    <w:rsid w:val="009E293C"/>
    <w:rsid w:val="009E2AB7"/>
    <w:rsid w:val="009E483D"/>
    <w:rsid w:val="009E6006"/>
    <w:rsid w:val="009F55F0"/>
    <w:rsid w:val="009F6831"/>
    <w:rsid w:val="00A0270D"/>
    <w:rsid w:val="00A05160"/>
    <w:rsid w:val="00A06482"/>
    <w:rsid w:val="00A1226A"/>
    <w:rsid w:val="00A146D0"/>
    <w:rsid w:val="00A26A2D"/>
    <w:rsid w:val="00A272CE"/>
    <w:rsid w:val="00A30773"/>
    <w:rsid w:val="00A37EEF"/>
    <w:rsid w:val="00A409A7"/>
    <w:rsid w:val="00A5050D"/>
    <w:rsid w:val="00A563E3"/>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B0198A"/>
    <w:rsid w:val="00B0319F"/>
    <w:rsid w:val="00B15474"/>
    <w:rsid w:val="00B17370"/>
    <w:rsid w:val="00B2055A"/>
    <w:rsid w:val="00B2067D"/>
    <w:rsid w:val="00B24B86"/>
    <w:rsid w:val="00B30A6C"/>
    <w:rsid w:val="00B40771"/>
    <w:rsid w:val="00B40C7E"/>
    <w:rsid w:val="00B4170E"/>
    <w:rsid w:val="00B4388A"/>
    <w:rsid w:val="00B574AF"/>
    <w:rsid w:val="00B64EAB"/>
    <w:rsid w:val="00B65A0E"/>
    <w:rsid w:val="00B66E6E"/>
    <w:rsid w:val="00B75416"/>
    <w:rsid w:val="00B80C52"/>
    <w:rsid w:val="00B91885"/>
    <w:rsid w:val="00B95A20"/>
    <w:rsid w:val="00BB1EC0"/>
    <w:rsid w:val="00BB6CC2"/>
    <w:rsid w:val="00BC01E9"/>
    <w:rsid w:val="00BC05E7"/>
    <w:rsid w:val="00BD0FE7"/>
    <w:rsid w:val="00BD3AFF"/>
    <w:rsid w:val="00BF1DA5"/>
    <w:rsid w:val="00BF21E1"/>
    <w:rsid w:val="00C06F9E"/>
    <w:rsid w:val="00C1514A"/>
    <w:rsid w:val="00C225A4"/>
    <w:rsid w:val="00C23622"/>
    <w:rsid w:val="00C36189"/>
    <w:rsid w:val="00C414AD"/>
    <w:rsid w:val="00C430C9"/>
    <w:rsid w:val="00C45EEC"/>
    <w:rsid w:val="00C51319"/>
    <w:rsid w:val="00C638EC"/>
    <w:rsid w:val="00C7189B"/>
    <w:rsid w:val="00C72DCF"/>
    <w:rsid w:val="00C731CA"/>
    <w:rsid w:val="00C75A26"/>
    <w:rsid w:val="00C8587D"/>
    <w:rsid w:val="00C932A1"/>
    <w:rsid w:val="00C956D7"/>
    <w:rsid w:val="00CA0494"/>
    <w:rsid w:val="00CA2C12"/>
    <w:rsid w:val="00CB5066"/>
    <w:rsid w:val="00CB5576"/>
    <w:rsid w:val="00CC32B7"/>
    <w:rsid w:val="00CD4CBE"/>
    <w:rsid w:val="00CD61F3"/>
    <w:rsid w:val="00CD7E6D"/>
    <w:rsid w:val="00CE0F39"/>
    <w:rsid w:val="00CF23A4"/>
    <w:rsid w:val="00CF4F24"/>
    <w:rsid w:val="00D11037"/>
    <w:rsid w:val="00D21019"/>
    <w:rsid w:val="00D227B2"/>
    <w:rsid w:val="00D228EB"/>
    <w:rsid w:val="00D31F0B"/>
    <w:rsid w:val="00D35049"/>
    <w:rsid w:val="00D409E1"/>
    <w:rsid w:val="00D44821"/>
    <w:rsid w:val="00D54C29"/>
    <w:rsid w:val="00D60BC1"/>
    <w:rsid w:val="00D81AD7"/>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14C8"/>
    <w:rsid w:val="00E52D68"/>
    <w:rsid w:val="00E6072E"/>
    <w:rsid w:val="00E71FE4"/>
    <w:rsid w:val="00E72B34"/>
    <w:rsid w:val="00E85524"/>
    <w:rsid w:val="00E86D2C"/>
    <w:rsid w:val="00E8799C"/>
    <w:rsid w:val="00E87E2A"/>
    <w:rsid w:val="00E906B8"/>
    <w:rsid w:val="00E956EC"/>
    <w:rsid w:val="00EA0782"/>
    <w:rsid w:val="00EA20BB"/>
    <w:rsid w:val="00EB1D20"/>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8FF"/>
    <w:rsid w:val="00F06A23"/>
    <w:rsid w:val="00F12CE8"/>
    <w:rsid w:val="00F13EFD"/>
    <w:rsid w:val="00F165A3"/>
    <w:rsid w:val="00F21E3B"/>
    <w:rsid w:val="00F26FDC"/>
    <w:rsid w:val="00F30ABD"/>
    <w:rsid w:val="00F3359B"/>
    <w:rsid w:val="00F43428"/>
    <w:rsid w:val="00F44074"/>
    <w:rsid w:val="00F4626B"/>
    <w:rsid w:val="00F51389"/>
    <w:rsid w:val="00F51ED8"/>
    <w:rsid w:val="00F51FCE"/>
    <w:rsid w:val="00F5466E"/>
    <w:rsid w:val="00F54DF1"/>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30BB"/>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table" w:styleId="af2">
    <w:name w:val="Table Grid"/>
    <w:basedOn w:val="a1"/>
    <w:uiPriority w:val="59"/>
    <w:qFormat/>
    <w:rsid w:val="00CF23A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A0A228-64C0-45F2-872F-3ACAD5B9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71</Pages>
  <Words>5900</Words>
  <Characters>33633</Characters>
  <Application>Microsoft Office Word</Application>
  <DocSecurity>0</DocSecurity>
  <Lines>280</Lines>
  <Paragraphs>78</Paragraphs>
  <ScaleCrop>false</ScaleCrop>
  <Company>Sky123.Org</Company>
  <LinksUpToDate>false</LinksUpToDate>
  <CharactersWithSpaces>39455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12</cp:revision>
  <cp:lastPrinted>2018-05-15T07:01:00Z</cp:lastPrinted>
  <dcterms:created xsi:type="dcterms:W3CDTF">2018-06-21T03:13:00Z</dcterms:created>
  <dcterms:modified xsi:type="dcterms:W3CDTF">2018-07-26T03:15:00Z</dcterms:modified>
</cp:coreProperties>
</file>