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56"/>
          <w:szCs w:val="56"/>
        </w:rPr>
      </w:pPr>
    </w:p>
    <w:p>
      <w:pPr>
        <w:autoSpaceDE w:val="0"/>
        <w:autoSpaceDN w:val="0"/>
        <w:adjustRightInd w:val="0"/>
        <w:jc w:val="center"/>
        <w:rPr>
          <w:rFonts w:hint="eastAsia" w:hAnsi="宋体" w:cs="宋体"/>
          <w:b/>
          <w:sz w:val="48"/>
          <w:szCs w:val="48"/>
          <w:lang w:eastAsia="zh-CN"/>
        </w:rPr>
      </w:pPr>
      <w:r>
        <w:rPr>
          <w:rFonts w:hint="eastAsia" w:hAnsi="宋体" w:cs="宋体"/>
          <w:b/>
          <w:sz w:val="48"/>
          <w:szCs w:val="48"/>
          <w:lang w:eastAsia="zh-CN"/>
        </w:rPr>
        <w:t>许昌市国库支付中心综合楼外立面改造工程</w:t>
      </w:r>
    </w:p>
    <w:p>
      <w:pPr>
        <w:autoSpaceDE w:val="0"/>
        <w:autoSpaceDN w:val="0"/>
        <w:adjustRightInd w:val="0"/>
        <w:spacing w:line="480" w:lineRule="auto"/>
        <w:jc w:val="center"/>
        <w:rPr>
          <w:rFonts w:hAnsi="宋体" w:cs="黑体"/>
          <w:b/>
          <w:spacing w:val="60"/>
          <w:szCs w:val="21"/>
        </w:rPr>
      </w:pPr>
    </w:p>
    <w:p>
      <w:pPr>
        <w:autoSpaceDE w:val="0"/>
        <w:autoSpaceDN w:val="0"/>
        <w:adjustRightInd w:val="0"/>
        <w:spacing w:line="480" w:lineRule="auto"/>
        <w:jc w:val="both"/>
        <w:rPr>
          <w:rFonts w:hAnsi="宋体" w:cs="黑体"/>
          <w:b/>
          <w:spacing w:val="60"/>
          <w:szCs w:val="21"/>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rPr>
          <w:rFonts w:hint="eastAsia" w:hAnsi="宋体" w:cs="宋体"/>
          <w:b/>
          <w:sz w:val="32"/>
          <w:szCs w:val="32"/>
          <w:lang w:val="en-US"/>
        </w:rPr>
      </w:pPr>
      <w:r>
        <w:rPr>
          <w:rFonts w:hint="eastAsia" w:hAnsi="宋体" w:cs="黑体"/>
          <w:b/>
          <w:sz w:val="32"/>
          <w:szCs w:val="32"/>
        </w:rPr>
        <w:t xml:space="preserve">                   </w:t>
      </w:r>
      <w:r>
        <w:rPr>
          <w:rFonts w:hint="eastAsia" w:hAnsi="宋体" w:cs="宋体"/>
          <w:b/>
          <w:sz w:val="32"/>
          <w:szCs w:val="32"/>
        </w:rPr>
        <w:t>项目编号：XCGC-F201</w:t>
      </w:r>
      <w:r>
        <w:rPr>
          <w:rFonts w:hint="eastAsia" w:hAnsi="宋体" w:cs="宋体"/>
          <w:b/>
          <w:sz w:val="32"/>
          <w:szCs w:val="32"/>
          <w:lang w:val="en-US" w:eastAsia="zh-CN"/>
        </w:rPr>
        <w:t>8159</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ascii="宋体" w:hAnsi="宋体"/>
          <w:b/>
          <w:sz w:val="52"/>
          <w:szCs w:val="52"/>
        </w:rPr>
        <w:drawing>
          <wp:anchor distT="0" distB="0" distL="114300" distR="114300" simplePos="0" relativeHeight="251661312" behindDoc="1" locked="0" layoutInCell="1" allowOverlap="1">
            <wp:simplePos x="0" y="0"/>
            <wp:positionH relativeFrom="column">
              <wp:posOffset>2180590</wp:posOffset>
            </wp:positionH>
            <wp:positionV relativeFrom="paragraph">
              <wp:posOffset>-239395</wp:posOffset>
            </wp:positionV>
            <wp:extent cx="2028190" cy="1485265"/>
            <wp:effectExtent l="0" t="0" r="10160" b="635"/>
            <wp:wrapTight wrapText="bothSides">
              <wp:wrapPolygon>
                <wp:start x="0" y="0"/>
                <wp:lineTo x="0" y="21332"/>
                <wp:lineTo x="21302" y="21332"/>
                <wp:lineTo x="21302"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2028190" cy="1485265"/>
                    </a:xfrm>
                    <a:prstGeom prst="rect">
                      <a:avLst/>
                    </a:prstGeom>
                    <a:noFill/>
                    <a:ln w="9525">
                      <a:noFill/>
                    </a:ln>
                  </pic:spPr>
                </pic:pic>
              </a:graphicData>
            </a:graphic>
          </wp:anchor>
        </w:drawing>
      </w: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pStyle w:val="2"/>
      </w:pPr>
    </w:p>
    <w:p>
      <w:pPr>
        <w:rPr>
          <w:b/>
          <w:bCs/>
          <w:sz w:val="32"/>
        </w:rPr>
      </w:pPr>
    </w:p>
    <w:p>
      <w:pPr>
        <w:pStyle w:val="2"/>
      </w:pPr>
    </w:p>
    <w:p>
      <w:pPr>
        <w:rPr>
          <w:rFonts w:hint="eastAsia" w:hAnsi="宋体" w:cs="宋体"/>
          <w:b/>
          <w:color w:val="auto"/>
          <w:sz w:val="32"/>
          <w:szCs w:val="32"/>
          <w:lang w:val="en-US" w:eastAsia="zh-CN" w:bidi="ar-SA"/>
        </w:rPr>
      </w:pPr>
      <w:r>
        <w:rPr>
          <w:rFonts w:hint="eastAsia"/>
          <w:b/>
          <w:bCs/>
          <w:sz w:val="32"/>
        </w:rPr>
        <w:t xml:space="preserve">             </w:t>
      </w:r>
      <w:r>
        <w:rPr>
          <w:rFonts w:hint="eastAsia" w:ascii="宋体" w:hAnsi="宋体" w:eastAsia="宋体" w:cs="宋体"/>
          <w:b/>
          <w:color w:val="auto"/>
          <w:sz w:val="32"/>
          <w:szCs w:val="32"/>
          <w:lang w:val="en-US" w:eastAsia="zh-CN" w:bidi="ar-SA"/>
        </w:rPr>
        <w:t>招</w:t>
      </w:r>
      <w:r>
        <w:rPr>
          <w:rFonts w:hint="eastAsia" w:hAnsi="宋体" w:cs="宋体"/>
          <w:b/>
          <w:color w:val="auto"/>
          <w:sz w:val="32"/>
          <w:szCs w:val="32"/>
          <w:lang w:val="en-US" w:eastAsia="zh-CN" w:bidi="ar-SA"/>
        </w:rPr>
        <w:t>标单位：许昌市财政局机关服务中心</w:t>
      </w:r>
    </w:p>
    <w:p>
      <w:pPr>
        <w:pStyle w:val="2"/>
        <w:rPr>
          <w:rFonts w:hint="eastAsia"/>
          <w:lang w:val="en-US" w:eastAsia="zh-CN"/>
        </w:rPr>
      </w:pPr>
    </w:p>
    <w:p>
      <w:pPr>
        <w:rPr>
          <w:rFonts w:hint="eastAsia" w:ascii="宋体" w:hAnsi="宋体" w:eastAsia="宋体" w:cs="宋体"/>
          <w:b/>
          <w:color w:val="auto"/>
          <w:sz w:val="32"/>
          <w:szCs w:val="32"/>
          <w:lang w:val="en-US" w:eastAsia="zh-CN" w:bidi="ar-SA"/>
        </w:rPr>
      </w:pPr>
      <w:r>
        <w:rPr>
          <w:rFonts w:hint="eastAsia" w:ascii="宋体" w:hAnsi="宋体" w:eastAsia="宋体" w:cs="宋体"/>
          <w:b/>
          <w:color w:val="auto"/>
          <w:sz w:val="32"/>
          <w:szCs w:val="32"/>
          <w:lang w:val="en-US" w:eastAsia="zh-CN" w:bidi="ar-SA"/>
        </w:rPr>
        <w:t xml:space="preserve">             代理机构：</w:t>
      </w:r>
      <w:r>
        <w:rPr>
          <w:rFonts w:hint="eastAsia" w:hAnsi="宋体" w:cs="宋体"/>
          <w:b/>
          <w:color w:val="auto"/>
          <w:sz w:val="32"/>
          <w:szCs w:val="32"/>
          <w:lang w:val="en-US" w:eastAsia="zh-CN" w:bidi="ar-SA"/>
        </w:rPr>
        <w:t>永明项目管理</w:t>
      </w:r>
      <w:r>
        <w:rPr>
          <w:rFonts w:hint="eastAsia" w:ascii="宋体" w:hAnsi="宋体" w:eastAsia="宋体" w:cs="宋体"/>
          <w:b/>
          <w:color w:val="auto"/>
          <w:sz w:val="32"/>
          <w:szCs w:val="32"/>
          <w:lang w:val="en-US" w:eastAsia="zh-CN" w:bidi="ar-SA"/>
        </w:rPr>
        <w:t>有限公司</w:t>
      </w:r>
    </w:p>
    <w:p>
      <w:pPr>
        <w:jc w:val="center"/>
        <w:rPr>
          <w:rFonts w:hAnsi="宋体" w:cs="黑体"/>
          <w:b/>
          <w:sz w:val="32"/>
          <w:szCs w:val="32"/>
        </w:rPr>
      </w:pPr>
      <w:r>
        <w:rPr>
          <w:rFonts w:hint="eastAsia" w:hAnsi="宋体" w:cs="黑体"/>
          <w:b/>
          <w:sz w:val="32"/>
          <w:szCs w:val="32"/>
        </w:rPr>
        <w:t>二〇一</w:t>
      </w:r>
      <w:r>
        <w:rPr>
          <w:rFonts w:hint="eastAsia" w:hAnsi="宋体" w:cs="黑体"/>
          <w:b/>
          <w:sz w:val="32"/>
          <w:szCs w:val="32"/>
          <w:lang w:val="en-US" w:eastAsia="zh-CN"/>
        </w:rPr>
        <w:t>八</w:t>
      </w:r>
      <w:r>
        <w:rPr>
          <w:rFonts w:hint="eastAsia" w:hAnsi="宋体" w:cs="黑体"/>
          <w:b/>
          <w:sz w:val="32"/>
          <w:szCs w:val="32"/>
        </w:rPr>
        <w:t>年</w:t>
      </w:r>
      <w:r>
        <w:rPr>
          <w:rFonts w:hint="eastAsia" w:hAnsi="宋体" w:cs="黑体"/>
          <w:b/>
          <w:sz w:val="32"/>
          <w:szCs w:val="32"/>
          <w:lang w:eastAsia="zh-CN"/>
        </w:rPr>
        <w:t>七</w:t>
      </w:r>
      <w:r>
        <w:rPr>
          <w:rFonts w:hint="eastAsia" w:hAnsi="宋体" w:cs="黑体"/>
          <w:b/>
          <w:sz w:val="32"/>
          <w:szCs w:val="32"/>
        </w:rPr>
        <w:t>月</w:t>
      </w:r>
    </w:p>
    <w:p>
      <w:pPr>
        <w:rPr>
          <w:rFonts w:hint="eastAsia" w:ascii="黑体" w:hAnsi="宋体" w:eastAsia="黑体"/>
          <w:b/>
          <w:sz w:val="44"/>
        </w:rPr>
      </w:pPr>
      <w:r>
        <w:rPr>
          <w:rFonts w:hint="eastAsia" w:ascii="黑体" w:hAnsi="宋体" w:eastAsia="黑体"/>
          <w:b/>
          <w:sz w:val="44"/>
        </w:rPr>
        <w:t xml:space="preserve">                </w:t>
      </w:r>
    </w:p>
    <w:p>
      <w:pPr>
        <w:pStyle w:val="2"/>
        <w:rPr>
          <w:rFonts w:hint="eastAsia"/>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rPr>
          <w:rFonts w:hint="eastAsia"/>
        </w:rPr>
      </w:pPr>
    </w:p>
    <w:p>
      <w:pPr>
        <w:rPr>
          <w:rFonts w:hint="eastAsia"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2</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4</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5</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41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42</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43</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int="eastAsia" w:hAnsi="宋体"/>
          <w:color w:val="auto"/>
          <w:sz w:val="24"/>
        </w:rPr>
      </w:pPr>
      <w:r>
        <w:rPr>
          <w:rFonts w:hint="eastAsia" w:hAnsi="宋体" w:cs="Times New Roman"/>
          <w:color w:val="auto"/>
          <w:sz w:val="24"/>
          <w:szCs w:val="22"/>
          <w:lang w:val="en-US" w:eastAsia="zh-CN"/>
        </w:rPr>
        <w:t>许昌市财政局机关服务中心</w:t>
      </w:r>
      <w:r>
        <w:rPr>
          <w:rFonts w:hint="eastAsia" w:hAnsi="宋体" w:cs="Times New Roman"/>
          <w:color w:val="auto"/>
          <w:sz w:val="24"/>
          <w:szCs w:val="22"/>
          <w:lang w:eastAsia="zh-CN"/>
        </w:rPr>
        <w:t>“许昌市国库支付中心综合楼外立面改造工程”，已</w:t>
      </w:r>
      <w:r>
        <w:rPr>
          <w:rFonts w:hint="eastAsia" w:ascii="新宋体" w:hAnsi="新宋体" w:eastAsia="新宋体" w:cs="新宋体"/>
          <w:sz w:val="24"/>
          <w:szCs w:val="24"/>
        </w:rPr>
        <w:t>由许昌市发展和改革委员会以许发改投资审【2018】30号文件</w:t>
      </w:r>
      <w:r>
        <w:rPr>
          <w:rFonts w:hint="eastAsia" w:hAnsi="宋体"/>
          <w:color w:val="auto"/>
          <w:sz w:val="24"/>
        </w:rPr>
        <w:t>批准建设</w:t>
      </w:r>
      <w:r>
        <w:rPr>
          <w:rFonts w:hint="eastAsia" w:hAnsi="宋体"/>
          <w:color w:val="auto"/>
          <w:sz w:val="24"/>
          <w:lang w:eastAsia="zh-CN"/>
        </w:rPr>
        <w:t>，</w:t>
      </w:r>
      <w:r>
        <w:rPr>
          <w:rFonts w:hint="eastAsia" w:hAnsi="宋体"/>
          <w:color w:val="auto"/>
          <w:sz w:val="24"/>
        </w:rPr>
        <w:t>招标人为</w:t>
      </w:r>
      <w:r>
        <w:rPr>
          <w:rFonts w:hint="eastAsia" w:hAnsi="宋体" w:cs="Times New Roman"/>
          <w:color w:val="auto"/>
          <w:sz w:val="24"/>
          <w:szCs w:val="22"/>
          <w:lang w:val="en-US" w:eastAsia="zh-CN"/>
        </w:rPr>
        <w:t>许昌市财政局机关服务中心</w:t>
      </w:r>
      <w:r>
        <w:rPr>
          <w:rFonts w:hint="eastAsia" w:hAnsi="宋体"/>
          <w:color w:val="auto"/>
          <w:sz w:val="24"/>
        </w:rPr>
        <w:t>，建设资金为</w:t>
      </w:r>
      <w:r>
        <w:rPr>
          <w:rFonts w:hint="eastAsia" w:hAnsi="宋体"/>
          <w:color w:val="auto"/>
          <w:sz w:val="24"/>
          <w:lang w:eastAsia="zh-CN"/>
        </w:rPr>
        <w:t>财政投资</w:t>
      </w:r>
      <w:r>
        <w:rPr>
          <w:rFonts w:hint="eastAsia" w:hAnsi="宋体"/>
          <w:color w:val="auto"/>
          <w:sz w:val="24"/>
        </w:rPr>
        <w:t>，项目出资比例为100%。项目已具备招标条件，现对该项目施工进行公开招标。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lang w:val="en-US"/>
        </w:rPr>
      </w:pPr>
      <w:r>
        <w:rPr>
          <w:rFonts w:hint="eastAsia" w:hAnsi="宋体"/>
          <w:sz w:val="24"/>
        </w:rPr>
        <w:t xml:space="preserve">    2.1项目编号：XCGC-F201</w:t>
      </w:r>
      <w:r>
        <w:rPr>
          <w:rFonts w:hint="eastAsia" w:hAnsi="宋体"/>
          <w:sz w:val="24"/>
          <w:lang w:val="en-US" w:eastAsia="zh-CN"/>
        </w:rPr>
        <w:t>8159</w:t>
      </w:r>
      <w:bookmarkStart w:id="83" w:name="_GoBack"/>
      <w:bookmarkEnd w:id="83"/>
    </w:p>
    <w:p>
      <w:pPr>
        <w:widowControl/>
        <w:spacing w:line="300" w:lineRule="auto"/>
        <w:ind w:firstLine="480"/>
        <w:rPr>
          <w:rFonts w:hAnsi="宋体"/>
          <w:color w:val="auto"/>
          <w:sz w:val="24"/>
        </w:rPr>
      </w:pPr>
      <w:r>
        <w:rPr>
          <w:rFonts w:hint="eastAsia" w:hAnsi="宋体"/>
          <w:sz w:val="24"/>
        </w:rPr>
        <w:t>2.2项目建设地</w:t>
      </w:r>
      <w:r>
        <w:rPr>
          <w:rFonts w:hint="eastAsia" w:hAnsi="宋体"/>
          <w:color w:val="auto"/>
          <w:sz w:val="24"/>
        </w:rPr>
        <w:t>点：本工程位</w:t>
      </w:r>
      <w:r>
        <w:rPr>
          <w:rFonts w:hint="eastAsia" w:ascii="宋体" w:hAnsi="宋体" w:eastAsia="宋体" w:cs="宋体"/>
          <w:color w:val="auto"/>
          <w:kern w:val="0"/>
          <w:sz w:val="24"/>
          <w:szCs w:val="24"/>
          <w:lang w:eastAsia="zh-CN"/>
        </w:rPr>
        <w:t>于</w:t>
      </w:r>
      <w:r>
        <w:rPr>
          <w:rFonts w:hint="eastAsia" w:hAnsi="宋体"/>
          <w:color w:val="auto"/>
          <w:sz w:val="24"/>
          <w:lang w:eastAsia="zh-CN"/>
        </w:rPr>
        <w:t>建安大道东段</w:t>
      </w:r>
      <w:r>
        <w:rPr>
          <w:rFonts w:hint="eastAsia" w:hAnsi="宋体" w:cs="Times New Roman"/>
          <w:color w:val="auto"/>
          <w:sz w:val="24"/>
          <w:szCs w:val="22"/>
          <w:lang w:eastAsia="zh-CN"/>
        </w:rPr>
        <w:t>许昌市国库支付中心院内</w:t>
      </w:r>
      <w:r>
        <w:rPr>
          <w:rFonts w:hint="eastAsia" w:hAnsi="宋体"/>
          <w:color w:val="auto"/>
          <w:sz w:val="24"/>
          <w:lang w:eastAsia="zh-CN"/>
        </w:rPr>
        <w:t>。</w:t>
      </w:r>
    </w:p>
    <w:p>
      <w:pPr>
        <w:widowControl/>
        <w:spacing w:line="312" w:lineRule="auto"/>
        <w:ind w:firstLine="480" w:firstLineChars="200"/>
        <w:rPr>
          <w:rFonts w:hint="eastAsia" w:hAnsi="宋体" w:cs="Times New Roman"/>
          <w:color w:val="auto"/>
          <w:sz w:val="24"/>
          <w:szCs w:val="22"/>
          <w:lang w:val="en-US" w:eastAsia="zh-CN"/>
        </w:rPr>
      </w:pPr>
      <w:r>
        <w:rPr>
          <w:rFonts w:hint="eastAsia" w:hAnsi="宋体"/>
          <w:color w:val="auto"/>
          <w:sz w:val="24"/>
        </w:rPr>
        <w:t>2.3工程</w:t>
      </w:r>
      <w:r>
        <w:rPr>
          <w:rFonts w:hint="eastAsia" w:hAnsi="宋体" w:cs="Times New Roman"/>
          <w:color w:val="auto"/>
          <w:sz w:val="24"/>
          <w:szCs w:val="22"/>
          <w:lang w:eastAsia="zh-CN"/>
        </w:rPr>
        <w:t>概况：</w:t>
      </w:r>
      <w:r>
        <w:rPr>
          <w:rFonts w:hint="eastAsia" w:hAnsi="宋体" w:cs="Times New Roman"/>
          <w:color w:val="auto"/>
          <w:sz w:val="24"/>
          <w:szCs w:val="22"/>
          <w:lang w:val="en-US" w:eastAsia="zh-CN"/>
        </w:rPr>
        <w:t>包括外立面旧装饰面层铲除及重新喷涂，屋面设备房机房房层外墙面、女儿墙内侧、造型柱梁面旧装饰面层铲除及重新喷涂，屋顶金属造形格栅拆除及重新制作安装，屋面柱子铝单板拆除及重新制作安装，消防救援窗拆除及重新制作安装，玻璃幕墙及外窗密封胶拆除及重做。</w:t>
      </w:r>
    </w:p>
    <w:p>
      <w:pPr>
        <w:widowControl/>
        <w:spacing w:line="312" w:lineRule="auto"/>
        <w:ind w:firstLine="480" w:firstLineChars="200"/>
        <w:rPr>
          <w:rFonts w:hAnsi="宋体"/>
          <w:color w:val="auto"/>
          <w:sz w:val="24"/>
        </w:rPr>
      </w:pPr>
      <w:r>
        <w:rPr>
          <w:rFonts w:hint="eastAsia" w:hAnsi="宋体"/>
          <w:color w:val="auto"/>
          <w:sz w:val="24"/>
        </w:rPr>
        <w:t>2.4招标范围：招标文件、工程量清单、施工图纸、答疑纪要和补充文件（如有）范围内的所有建设内容。</w:t>
      </w:r>
    </w:p>
    <w:p>
      <w:pPr>
        <w:spacing w:line="360" w:lineRule="auto"/>
        <w:ind w:firstLine="480"/>
        <w:rPr>
          <w:rFonts w:hint="eastAsia" w:hAnsi="宋体"/>
          <w:color w:val="auto"/>
          <w:sz w:val="24"/>
        </w:rPr>
      </w:pPr>
      <w:r>
        <w:rPr>
          <w:rFonts w:hint="eastAsia" w:hAnsi="宋体"/>
          <w:color w:val="auto"/>
          <w:sz w:val="24"/>
        </w:rPr>
        <w:t>2.5标段划分：本工程共设</w:t>
      </w:r>
      <w:r>
        <w:rPr>
          <w:rFonts w:hint="eastAsia" w:hAnsi="宋体"/>
          <w:color w:val="auto"/>
          <w:sz w:val="24"/>
          <w:lang w:eastAsia="zh-CN"/>
        </w:rPr>
        <w:t>一</w:t>
      </w:r>
      <w:r>
        <w:rPr>
          <w:rFonts w:hint="eastAsia" w:hAnsi="宋体"/>
          <w:color w:val="auto"/>
          <w:sz w:val="24"/>
        </w:rPr>
        <w:t>个标段。</w:t>
      </w:r>
    </w:p>
    <w:p>
      <w:pPr>
        <w:spacing w:line="360" w:lineRule="auto"/>
        <w:ind w:firstLine="480"/>
        <w:rPr>
          <w:rFonts w:hint="eastAsia" w:hAnsi="宋体" w:cs="Times New Roman"/>
          <w:color w:val="auto"/>
          <w:sz w:val="24"/>
          <w:szCs w:val="22"/>
          <w:lang w:val="en-US" w:eastAsia="zh-CN"/>
        </w:rPr>
      </w:pPr>
      <w:r>
        <w:rPr>
          <w:rFonts w:hint="eastAsia" w:hAnsi="宋体"/>
          <w:color w:val="auto"/>
          <w:sz w:val="24"/>
        </w:rPr>
        <w:t>2.6招标控制</w:t>
      </w:r>
      <w:r>
        <w:rPr>
          <w:rFonts w:hint="eastAsia" w:hAnsi="宋体" w:cs="Times New Roman"/>
          <w:color w:val="auto"/>
          <w:sz w:val="24"/>
          <w:szCs w:val="22"/>
          <w:lang w:val="en-US" w:eastAsia="zh-CN"/>
        </w:rPr>
        <w:t>价：1620006.16元。</w:t>
      </w:r>
    </w:p>
    <w:p>
      <w:pPr>
        <w:spacing w:line="360" w:lineRule="auto"/>
        <w:ind w:firstLine="480"/>
        <w:rPr>
          <w:rFonts w:hint="eastAsia" w:hAnsi="宋体"/>
          <w:color w:val="auto"/>
          <w:sz w:val="24"/>
          <w:szCs w:val="22"/>
          <w:lang w:val="en-US" w:eastAsia="zh-CN"/>
        </w:rPr>
      </w:pPr>
      <w:r>
        <w:rPr>
          <w:rFonts w:hint="eastAsia" w:hAnsi="宋体"/>
          <w:color w:val="auto"/>
          <w:sz w:val="24"/>
          <w:szCs w:val="22"/>
          <w:lang w:val="en-US" w:eastAsia="zh-CN"/>
        </w:rPr>
        <w:t>2.7计划工期：30日历天。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8"/>
        <w:spacing w:before="0" w:beforeAutospacing="0" w:after="0" w:afterAutospacing="0" w:line="360" w:lineRule="auto"/>
        <w:ind w:firstLine="480" w:firstLineChars="200"/>
        <w:contextualSpacing/>
        <w:jc w:val="both"/>
        <w:rPr>
          <w:rFonts w:hint="eastAsia"/>
          <w:color w:val="auto"/>
          <w:szCs w:val="24"/>
        </w:rPr>
      </w:pPr>
      <w:r>
        <w:rPr>
          <w:rFonts w:hint="eastAsia"/>
          <w:color w:val="auto"/>
          <w:szCs w:val="24"/>
        </w:rPr>
        <w:t>3.1投标人须具有独立法人资格，须具备</w:t>
      </w:r>
      <w:r>
        <w:rPr>
          <w:rFonts w:hint="eastAsia" w:hAnsi="宋体"/>
          <w:sz w:val="24"/>
          <w:szCs w:val="24"/>
        </w:rPr>
        <w:t>建筑工程施工总承包</w:t>
      </w:r>
      <w:r>
        <w:rPr>
          <w:rFonts w:hint="eastAsia"/>
          <w:sz w:val="24"/>
          <w:szCs w:val="24"/>
          <w:lang w:eastAsia="zh-CN"/>
        </w:rPr>
        <w:t>二</w:t>
      </w:r>
      <w:r>
        <w:rPr>
          <w:rFonts w:hint="eastAsia" w:hAnsi="宋体"/>
          <w:sz w:val="24"/>
          <w:szCs w:val="24"/>
        </w:rPr>
        <w:t>级（及以上）资质</w:t>
      </w:r>
      <w:r>
        <w:rPr>
          <w:rFonts w:hint="eastAsia"/>
          <w:sz w:val="24"/>
          <w:szCs w:val="24"/>
          <w:lang w:eastAsia="zh-CN"/>
        </w:rPr>
        <w:t>或</w:t>
      </w:r>
      <w:r>
        <w:rPr>
          <w:rFonts w:hint="eastAsia" w:hAnsi="宋体"/>
          <w:sz w:val="24"/>
          <w:szCs w:val="24"/>
          <w:lang w:eastAsia="zh-CN"/>
        </w:rPr>
        <w:t>装饰装修工程专业承包</w:t>
      </w:r>
      <w:r>
        <w:rPr>
          <w:rFonts w:hint="eastAsia"/>
          <w:sz w:val="24"/>
          <w:szCs w:val="24"/>
          <w:lang w:eastAsia="zh-CN"/>
        </w:rPr>
        <w:t>二</w:t>
      </w:r>
      <w:r>
        <w:rPr>
          <w:rFonts w:hint="eastAsia" w:hAnsi="宋体"/>
          <w:sz w:val="24"/>
          <w:szCs w:val="24"/>
        </w:rPr>
        <w:t>级（及以上）资质</w:t>
      </w:r>
      <w:r>
        <w:rPr>
          <w:rFonts w:hint="eastAsia"/>
          <w:color w:val="auto"/>
          <w:szCs w:val="24"/>
        </w:rPr>
        <w:t>，且具有有效的安全生产许可证；</w:t>
      </w:r>
    </w:p>
    <w:p>
      <w:pPr>
        <w:pStyle w:val="28"/>
        <w:spacing w:before="0" w:beforeAutospacing="0" w:after="0" w:afterAutospacing="0" w:line="360" w:lineRule="auto"/>
        <w:ind w:firstLine="480" w:firstLineChars="200"/>
        <w:contextualSpacing/>
        <w:jc w:val="both"/>
        <w:rPr>
          <w:rFonts w:hint="eastAsia"/>
          <w:color w:val="auto"/>
          <w:szCs w:val="24"/>
        </w:rPr>
      </w:pPr>
      <w:r>
        <w:rPr>
          <w:rFonts w:hint="eastAsia"/>
          <w:color w:val="auto"/>
          <w:szCs w:val="24"/>
        </w:rPr>
        <w:t>3.2拟派项目负责人必须具备</w:t>
      </w:r>
      <w:r>
        <w:rPr>
          <w:rFonts w:hint="eastAsia"/>
          <w:color w:val="auto"/>
          <w:szCs w:val="24"/>
          <w:lang w:eastAsia="zh-CN"/>
        </w:rPr>
        <w:t>建筑</w:t>
      </w:r>
      <w:r>
        <w:rPr>
          <w:rFonts w:hint="eastAsia"/>
          <w:color w:val="auto"/>
          <w:szCs w:val="24"/>
        </w:rPr>
        <w:t>工程专业贰级及贰级以上注册建造师资格和安全生产考核合格证，且未担任其他在施建设工程项目的项目负责人。</w:t>
      </w:r>
    </w:p>
    <w:p>
      <w:pPr>
        <w:pStyle w:val="28"/>
        <w:spacing w:before="0" w:beforeAutospacing="0" w:after="0" w:afterAutospacing="0" w:line="360" w:lineRule="auto"/>
        <w:ind w:firstLine="480" w:firstLineChars="200"/>
        <w:contextualSpacing/>
        <w:jc w:val="both"/>
        <w:rPr>
          <w:rFonts w:hint="eastAsia"/>
          <w:color w:val="auto"/>
          <w:szCs w:val="24"/>
        </w:rPr>
      </w:pPr>
      <w:r>
        <w:rPr>
          <w:rFonts w:hint="eastAsia"/>
          <w:color w:val="auto"/>
          <w:szCs w:val="24"/>
        </w:rPr>
        <w:t>3.3本次招标不接受联合体投标。</w:t>
      </w:r>
    </w:p>
    <w:p>
      <w:pPr>
        <w:pStyle w:val="28"/>
        <w:spacing w:before="0" w:beforeAutospacing="0" w:after="0" w:afterAutospacing="0" w:line="360" w:lineRule="auto"/>
        <w:ind w:firstLine="480" w:firstLineChars="200"/>
        <w:contextualSpacing/>
        <w:jc w:val="both"/>
        <w:rPr>
          <w:rFonts w:hint="eastAsia"/>
          <w:szCs w:val="24"/>
        </w:rPr>
      </w:pPr>
      <w:r>
        <w:rPr>
          <w:rFonts w:hint="eastAsia"/>
          <w:color w:val="auto"/>
          <w:szCs w:val="24"/>
        </w:rPr>
        <w:t>3.4本次招标实行资格后审。</w:t>
      </w:r>
    </w:p>
    <w:p>
      <w:pPr>
        <w:widowControl/>
        <w:spacing w:line="360" w:lineRule="auto"/>
        <w:rPr>
          <w:rFonts w:hAnsi="宋体"/>
          <w:b/>
          <w:sz w:val="24"/>
        </w:rPr>
      </w:pPr>
      <w:r>
        <w:rPr>
          <w:rFonts w:hint="eastAsia" w:hAnsi="宋体"/>
          <w:b/>
          <w:sz w:val="24"/>
          <w:lang w:val="en-US" w:eastAsia="zh-CN"/>
        </w:rPr>
        <w:t>4</w:t>
      </w:r>
      <w:r>
        <w:rPr>
          <w:rFonts w:hint="eastAsia" w:hAnsi="宋体"/>
          <w:b/>
          <w:sz w:val="24"/>
        </w:rPr>
        <w:t>、网上下载招标文件</w:t>
      </w:r>
    </w:p>
    <w:p>
      <w:pPr>
        <w:pStyle w:val="28"/>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8"/>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5.招标文件和施工图纸的获取</w:t>
      </w:r>
      <w:r>
        <w:rPr>
          <w:rFonts w:hint="eastAsia" w:hAnsi="宋体"/>
          <w:b/>
          <w:sz w:val="24"/>
          <w:lang w:val="en-US" w:eastAsia="zh-CN"/>
        </w:rPr>
        <w:t xml:space="preserve">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w:t>
      </w:r>
      <w:r>
        <w:rPr>
          <w:rFonts w:hint="eastAsia" w:hAnsi="宋体"/>
          <w:bCs/>
          <w:sz w:val="24"/>
          <w:lang w:val="en-US" w:eastAsia="zh-CN"/>
        </w:rPr>
        <w:t>2018年7月23日至</w:t>
      </w:r>
      <w:r>
        <w:rPr>
          <w:rFonts w:hint="eastAsia" w:hAnsi="宋体"/>
          <w:bCs/>
          <w:sz w:val="24"/>
        </w:rPr>
        <w:t>投标文件递交截止时间前均可登录</w:t>
      </w:r>
      <w:r>
        <w:rPr>
          <w:rFonts w:hint="eastAsia" w:hAnsi="宋体"/>
          <w:bCs/>
          <w:sz w:val="24"/>
          <w:lang w:eastAsia="zh-CN"/>
        </w:rPr>
        <w:t>《</w:t>
      </w:r>
      <w:r>
        <w:rPr>
          <w:rFonts w:hint="eastAsia" w:hAnsi="宋体"/>
          <w:bCs/>
          <w:sz w:val="24"/>
        </w:rPr>
        <w:t>全国公共资源交易平台(河南省▪许昌市)</w:t>
      </w:r>
      <w:r>
        <w:rPr>
          <w:rFonts w:hint="eastAsia" w:hAnsi="宋体"/>
          <w:bCs/>
          <w:sz w:val="24"/>
          <w:lang w:eastAsia="zh-CN"/>
        </w:rPr>
        <w:t>》</w:t>
      </w:r>
      <w:r>
        <w:rPr>
          <w:rFonts w:hint="eastAsia" w:hAnsi="宋体"/>
          <w:bCs/>
          <w:sz w:val="24"/>
        </w:rPr>
        <w:t>（</w:t>
      </w:r>
      <w:r>
        <w:fldChar w:fldCharType="begin"/>
      </w:r>
      <w:r>
        <w:instrText xml:space="preserve"> HYPERLINK "http://www.xczbtb.com/" </w:instrText>
      </w:r>
      <w:r>
        <w:fldChar w:fldCharType="separate"/>
      </w:r>
      <w:r>
        <w:rPr>
          <w:rFonts w:hint="eastAsia" w:hAnsi="宋体"/>
          <w:bCs/>
          <w:sz w:val="24"/>
        </w:rPr>
        <w:t>http://www.xczbtb.com/</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int="eastAsia" w:hAnsi="宋体"/>
          <w:b/>
          <w:sz w:val="24"/>
        </w:rPr>
      </w:pPr>
      <w:r>
        <w:rPr>
          <w:rFonts w:hint="eastAsia" w:hAnsi="宋体"/>
          <w:b/>
          <w:sz w:val="24"/>
        </w:rPr>
        <w:t>投标文件的递交</w:t>
      </w:r>
    </w:p>
    <w:p>
      <w:pPr>
        <w:spacing w:line="530" w:lineRule="exact"/>
        <w:ind w:firstLine="465"/>
        <w:rPr>
          <w:rFonts w:hint="eastAsia" w:hAnsi="宋体" w:cs="宋体"/>
          <w:sz w:val="24"/>
          <w:szCs w:val="24"/>
        </w:rPr>
      </w:pPr>
      <w:r>
        <w:rPr>
          <w:rFonts w:hint="default" w:hAnsi="宋体"/>
          <w:bCs/>
          <w:sz w:val="24"/>
          <w:lang w:val="en-US"/>
        </w:rPr>
        <w:t>6</w:t>
      </w:r>
      <w:r>
        <w:rPr>
          <w:rFonts w:hint="eastAsia" w:hAnsi="宋体"/>
          <w:bCs/>
          <w:sz w:val="24"/>
        </w:rPr>
        <w:t>.1 本项目为全流程电子化交易项目，须提交电子投标文件和纸质投标文件（正本、副本各1份）。</w:t>
      </w:r>
    </w:p>
    <w:p>
      <w:pPr>
        <w:widowControl/>
        <w:spacing w:line="360" w:lineRule="auto"/>
        <w:ind w:firstLine="480" w:firstLineChars="200"/>
        <w:rPr>
          <w:rFonts w:hint="eastAsia" w:hAnsi="宋体"/>
          <w:bCs/>
          <w:color w:val="auto"/>
          <w:sz w:val="24"/>
        </w:rPr>
      </w:pPr>
      <w:r>
        <w:rPr>
          <w:rFonts w:hint="eastAsia" w:hAnsi="宋体"/>
          <w:bCs/>
          <w:sz w:val="24"/>
        </w:rPr>
        <w:t>6.2 投标文件提交的截止时间及开标</w:t>
      </w:r>
      <w:r>
        <w:rPr>
          <w:rFonts w:hint="eastAsia" w:hAnsi="宋体"/>
          <w:bCs/>
          <w:color w:val="auto"/>
          <w:sz w:val="24"/>
        </w:rPr>
        <w:t>时间：2018年</w:t>
      </w:r>
      <w:r>
        <w:rPr>
          <w:rFonts w:hint="eastAsia" w:hAnsi="宋体"/>
          <w:bCs/>
          <w:color w:val="auto"/>
          <w:sz w:val="24"/>
          <w:lang w:val="en-US" w:eastAsia="zh-CN"/>
        </w:rPr>
        <w:t>8</w:t>
      </w:r>
      <w:r>
        <w:rPr>
          <w:rFonts w:hint="eastAsia" w:hAnsi="宋体"/>
          <w:bCs/>
          <w:color w:val="auto"/>
          <w:sz w:val="24"/>
        </w:rPr>
        <w:t>月</w:t>
      </w:r>
      <w:r>
        <w:rPr>
          <w:rFonts w:hint="eastAsia" w:hAnsi="宋体"/>
          <w:bCs/>
          <w:color w:val="auto"/>
          <w:sz w:val="24"/>
          <w:lang w:val="en-US" w:eastAsia="zh-CN"/>
        </w:rPr>
        <w:t>13</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p>
    <w:p>
      <w:pPr>
        <w:widowControl/>
        <w:spacing w:line="360" w:lineRule="auto"/>
        <w:ind w:firstLine="480" w:firstLineChars="200"/>
        <w:rPr>
          <w:rFonts w:hint="eastAsia"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widowControl/>
        <w:spacing w:line="360" w:lineRule="auto"/>
        <w:ind w:firstLine="480" w:firstLineChars="200"/>
        <w:rPr>
          <w:rFonts w:hint="eastAsia" w:hAnsi="宋体"/>
          <w:bCs/>
          <w:color w:val="auto"/>
          <w:sz w:val="24"/>
        </w:rPr>
      </w:pPr>
      <w:r>
        <w:rPr>
          <w:rFonts w:hint="eastAsia" w:hAnsi="宋体"/>
          <w:bCs/>
          <w:sz w:val="24"/>
        </w:rPr>
        <w:t>6.4纸质投标文件提交地点：许昌市公共资源交易中心（许昌市龙兴路竹林路交汇处公共资源大厦三楼</w:t>
      </w:r>
      <w:r>
        <w:rPr>
          <w:rFonts w:hint="eastAsia" w:hAnsi="宋体"/>
          <w:bCs/>
          <w:color w:val="auto"/>
          <w:sz w:val="24"/>
        </w:rPr>
        <w:t>）开标</w:t>
      </w:r>
      <w:r>
        <w:rPr>
          <w:rFonts w:hint="eastAsia" w:hAnsi="宋体"/>
          <w:bCs/>
          <w:color w:val="auto"/>
          <w:sz w:val="24"/>
          <w:lang w:val="en-US" w:eastAsia="zh-CN"/>
        </w:rPr>
        <w:t>二</w:t>
      </w:r>
      <w:r>
        <w:rPr>
          <w:rFonts w:hint="eastAsia" w:hAnsi="宋体"/>
          <w:bCs/>
          <w:color w:val="auto"/>
          <w:sz w:val="24"/>
        </w:rPr>
        <w:t>室。</w:t>
      </w:r>
    </w:p>
    <w:p>
      <w:pPr>
        <w:widowControl/>
        <w:spacing w:line="360" w:lineRule="auto"/>
        <w:ind w:firstLine="480" w:firstLineChars="200"/>
        <w:rPr>
          <w:rFonts w:hint="eastAsia" w:hAnsi="宋体"/>
          <w:bCs/>
          <w:sz w:val="24"/>
        </w:rPr>
      </w:pPr>
      <w:r>
        <w:rPr>
          <w:rFonts w:hint="eastAsia" w:hAnsi="宋体"/>
          <w:bCs/>
          <w:sz w:val="24"/>
        </w:rPr>
        <w:t>6.</w:t>
      </w:r>
      <w:r>
        <w:rPr>
          <w:rFonts w:hint="eastAsia" w:hAnsi="宋体"/>
          <w:bCs/>
          <w:sz w:val="24"/>
          <w:lang w:val="en-US" w:eastAsia="zh-CN"/>
        </w:rPr>
        <w:t>5</w:t>
      </w:r>
      <w:r>
        <w:rPr>
          <w:rFonts w:hint="eastAsia" w:hAnsi="宋体"/>
          <w:bCs/>
          <w:sz w:val="24"/>
        </w:rPr>
        <w:t>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w:t>
      </w:r>
      <w:r>
        <w:rPr>
          <w:rFonts w:hint="eastAsia" w:hAnsi="宋体"/>
          <w:sz w:val="24"/>
          <w:lang w:val="en-US"/>
        </w:rPr>
        <w:t>(</w:t>
      </w:r>
      <w:r>
        <w:rPr>
          <w:rFonts w:hint="eastAsia" w:hAnsi="宋体"/>
          <w:sz w:val="24"/>
        </w:rPr>
        <w:t>河南省▪许昌市</w:t>
      </w:r>
      <w:r>
        <w:rPr>
          <w:rFonts w:hint="default" w:hAnsi="宋体"/>
          <w:sz w:val="24"/>
          <w:lang w:val="en-US"/>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jc w:val="left"/>
        <w:rPr>
          <w:rFonts w:hint="eastAsia" w:hAnsi="宋体"/>
          <w:sz w:val="24"/>
        </w:rPr>
      </w:pPr>
      <w:r>
        <w:rPr>
          <w:rFonts w:hint="eastAsia" w:hAnsi="宋体"/>
          <w:sz w:val="24"/>
        </w:rPr>
        <w:t>招 标 人：</w:t>
      </w:r>
      <w:r>
        <w:rPr>
          <w:rFonts w:hint="eastAsia" w:hAnsi="宋体" w:cs="Times New Roman"/>
          <w:color w:val="auto"/>
          <w:sz w:val="24"/>
          <w:szCs w:val="22"/>
          <w:lang w:val="en-US" w:eastAsia="zh-CN"/>
        </w:rPr>
        <w:t>许昌市财政局机关服务中心</w:t>
      </w:r>
      <w:r>
        <w:rPr>
          <w:rFonts w:hint="eastAsia" w:hAnsi="宋体"/>
          <w:sz w:val="24"/>
        </w:rPr>
        <w:t xml:space="preserve">   </w:t>
      </w:r>
    </w:p>
    <w:p>
      <w:pPr>
        <w:widowControl/>
        <w:spacing w:line="312" w:lineRule="auto"/>
        <w:ind w:firstLine="480" w:firstLineChars="200"/>
        <w:jc w:val="left"/>
        <w:rPr>
          <w:rFonts w:hint="eastAsia" w:hAnsi="宋体"/>
          <w:sz w:val="24"/>
        </w:rPr>
      </w:pPr>
      <w:r>
        <w:rPr>
          <w:rFonts w:hint="eastAsia" w:hAnsi="宋体"/>
          <w:sz w:val="24"/>
        </w:rPr>
        <w:t>地    址：</w:t>
      </w:r>
      <w:r>
        <w:rPr>
          <w:rFonts w:hint="eastAsia" w:hAnsi="宋体"/>
          <w:color w:val="auto"/>
          <w:sz w:val="24"/>
          <w:lang w:eastAsia="zh-CN"/>
        </w:rPr>
        <w:t>建安大道东段</w:t>
      </w:r>
      <w:r>
        <w:rPr>
          <w:rFonts w:hint="eastAsia" w:hAnsi="宋体"/>
          <w:sz w:val="24"/>
        </w:rPr>
        <w:tab/>
      </w:r>
    </w:p>
    <w:p>
      <w:pPr>
        <w:widowControl/>
        <w:spacing w:line="312" w:lineRule="auto"/>
        <w:ind w:firstLine="480" w:firstLineChars="200"/>
        <w:jc w:val="left"/>
        <w:rPr>
          <w:rFonts w:hint="eastAsia" w:hAnsi="宋体" w:cs="Times New Roman"/>
          <w:color w:val="auto"/>
          <w:sz w:val="24"/>
          <w:szCs w:val="22"/>
          <w:lang w:eastAsia="zh-CN"/>
        </w:rPr>
      </w:pPr>
      <w:r>
        <w:rPr>
          <w:rFonts w:hint="eastAsia" w:hAnsi="宋体"/>
          <w:sz w:val="24"/>
        </w:rPr>
        <w:t>联 系 人：</w:t>
      </w:r>
      <w:r>
        <w:rPr>
          <w:rFonts w:hint="eastAsia" w:hAnsi="宋体" w:cs="Times New Roman"/>
          <w:color w:val="auto"/>
          <w:sz w:val="24"/>
          <w:szCs w:val="22"/>
          <w:lang w:eastAsia="zh-CN"/>
        </w:rPr>
        <w:t>李发</w:t>
      </w:r>
    </w:p>
    <w:p>
      <w:pPr>
        <w:widowControl/>
        <w:spacing w:line="312" w:lineRule="auto"/>
        <w:ind w:firstLine="480" w:firstLineChars="200"/>
        <w:jc w:val="left"/>
        <w:rPr>
          <w:rFonts w:hint="eastAsia" w:hAnsi="宋体" w:cs="Times New Roman"/>
          <w:color w:val="auto"/>
          <w:sz w:val="24"/>
          <w:szCs w:val="22"/>
          <w:lang w:val="en-US" w:eastAsia="zh-CN"/>
        </w:rPr>
      </w:pPr>
      <w:r>
        <w:rPr>
          <w:rFonts w:hint="eastAsia" w:hAnsi="宋体" w:cs="Times New Roman"/>
          <w:color w:val="auto"/>
          <w:sz w:val="24"/>
          <w:szCs w:val="22"/>
          <w:lang w:eastAsia="zh-CN"/>
        </w:rPr>
        <w:t>联系电话：</w:t>
      </w:r>
      <w:r>
        <w:rPr>
          <w:rFonts w:hint="eastAsia" w:hAnsi="宋体" w:cs="Times New Roman"/>
          <w:color w:val="auto"/>
          <w:sz w:val="24"/>
          <w:szCs w:val="22"/>
          <w:lang w:val="en-US" w:eastAsia="zh-CN"/>
        </w:rPr>
        <w:t>13839039916</w:t>
      </w:r>
    </w:p>
    <w:p>
      <w:pPr>
        <w:widowControl/>
        <w:spacing w:line="312" w:lineRule="auto"/>
        <w:ind w:firstLine="480" w:firstLineChars="200"/>
        <w:jc w:val="left"/>
        <w:rPr>
          <w:rFonts w:hint="eastAsia" w:hAnsi="宋体"/>
          <w:sz w:val="24"/>
        </w:rPr>
      </w:pPr>
      <w:r>
        <w:rPr>
          <w:rFonts w:hint="eastAsia" w:hAnsi="宋体"/>
          <w:sz w:val="24"/>
        </w:rPr>
        <w:t>代理机构：</w:t>
      </w:r>
      <w:r>
        <w:rPr>
          <w:rFonts w:hint="eastAsia" w:hAnsi="宋体"/>
          <w:sz w:val="24"/>
          <w:lang w:eastAsia="zh-CN"/>
        </w:rPr>
        <w:t>永明项目管理有限公司</w:t>
      </w:r>
    </w:p>
    <w:p>
      <w:pPr>
        <w:widowControl/>
        <w:spacing w:line="312" w:lineRule="auto"/>
        <w:ind w:firstLine="480" w:firstLineChars="200"/>
        <w:jc w:val="left"/>
        <w:rPr>
          <w:rFonts w:hint="eastAsia" w:hAnsi="宋体"/>
          <w:sz w:val="24"/>
          <w:lang w:val="en-US" w:eastAsia="zh-CN"/>
        </w:rPr>
      </w:pPr>
      <w:r>
        <w:rPr>
          <w:rFonts w:hint="eastAsia" w:hAnsi="宋体"/>
          <w:sz w:val="24"/>
        </w:rPr>
        <w:t xml:space="preserve">地    </w:t>
      </w:r>
      <w:r>
        <w:rPr>
          <w:rFonts w:hint="eastAsia" w:hAnsi="宋体"/>
          <w:sz w:val="24"/>
          <w:lang w:eastAsia="zh-CN"/>
        </w:rPr>
        <w:t>址：许继天宝盛世花园</w:t>
      </w:r>
      <w:r>
        <w:rPr>
          <w:rFonts w:hint="eastAsia" w:hAnsi="宋体"/>
          <w:sz w:val="24"/>
          <w:lang w:val="en-US" w:eastAsia="zh-CN"/>
        </w:rPr>
        <w:t>14#楼</w:t>
      </w:r>
    </w:p>
    <w:p>
      <w:pPr>
        <w:widowControl/>
        <w:spacing w:line="312" w:lineRule="auto"/>
        <w:ind w:firstLine="480" w:firstLineChars="200"/>
        <w:jc w:val="left"/>
        <w:rPr>
          <w:rFonts w:hint="eastAsia" w:hAnsi="宋体"/>
          <w:sz w:val="24"/>
          <w:szCs w:val="22"/>
          <w:lang w:val="en-US" w:eastAsia="zh-CN"/>
        </w:rPr>
      </w:pPr>
      <w:r>
        <w:rPr>
          <w:rFonts w:hint="eastAsia" w:hAnsi="宋体"/>
          <w:sz w:val="24"/>
          <w:szCs w:val="22"/>
          <w:lang w:val="en-US" w:eastAsia="zh-CN"/>
        </w:rPr>
        <w:t>项目负责人：徐志</w:t>
      </w:r>
    </w:p>
    <w:p>
      <w:pPr>
        <w:widowControl/>
        <w:spacing w:line="312" w:lineRule="auto"/>
        <w:ind w:firstLine="480" w:firstLineChars="200"/>
        <w:jc w:val="left"/>
        <w:rPr>
          <w:rFonts w:hint="eastAsia" w:hAnsi="宋体"/>
          <w:sz w:val="24"/>
          <w:lang w:eastAsia="zh-CN"/>
        </w:rPr>
      </w:pPr>
      <w:r>
        <w:rPr>
          <w:rFonts w:hint="eastAsia" w:hAnsi="宋体"/>
          <w:sz w:val="24"/>
          <w:lang w:eastAsia="zh-CN"/>
        </w:rPr>
        <w:t>联 系 人：徐会娇</w:t>
      </w:r>
    </w:p>
    <w:p>
      <w:pPr>
        <w:widowControl/>
        <w:spacing w:line="312" w:lineRule="auto"/>
        <w:ind w:firstLine="480" w:firstLineChars="200"/>
        <w:jc w:val="left"/>
        <w:rPr>
          <w:rFonts w:hint="eastAsia" w:hAnsi="宋体"/>
          <w:sz w:val="24"/>
          <w:lang w:eastAsia="zh-CN"/>
        </w:rPr>
      </w:pPr>
      <w:r>
        <w:rPr>
          <w:rFonts w:hint="eastAsia" w:hAnsi="宋体"/>
          <w:sz w:val="24"/>
          <w:lang w:eastAsia="zh-CN"/>
        </w:rPr>
        <w:t>联系电话：</w:t>
      </w:r>
      <w:r>
        <w:rPr>
          <w:rFonts w:hint="eastAsia" w:hAnsi="宋体"/>
          <w:sz w:val="24"/>
          <w:lang w:val="en-US" w:eastAsia="zh-CN"/>
        </w:rPr>
        <w:t>0374-5051770</w:t>
      </w:r>
    </w:p>
    <w:p>
      <w:pPr>
        <w:pStyle w:val="2"/>
        <w:jc w:val="right"/>
        <w:rPr>
          <w:rFonts w:hint="eastAsia" w:hAnsi="宋体" w:cs="Times New Roman"/>
          <w:color w:val="auto"/>
          <w:sz w:val="24"/>
          <w:szCs w:val="22"/>
          <w:lang w:val="en-US" w:eastAsia="zh-CN"/>
        </w:rPr>
      </w:pPr>
      <w:r>
        <w:rPr>
          <w:rFonts w:hint="eastAsia" w:hAnsi="宋体" w:cs="Times New Roman"/>
          <w:color w:val="auto"/>
          <w:sz w:val="24"/>
          <w:szCs w:val="22"/>
          <w:lang w:val="en-US" w:eastAsia="zh-CN"/>
        </w:rPr>
        <w:t>许昌市财政局机关服务中心</w:t>
      </w:r>
    </w:p>
    <w:p>
      <w:pPr>
        <w:pStyle w:val="2"/>
        <w:jc w:val="right"/>
        <w:rPr>
          <w:rFonts w:hint="eastAsia"/>
          <w:lang w:val="en-US" w:eastAsia="zh-CN"/>
        </w:rPr>
      </w:pPr>
      <w:r>
        <w:rPr>
          <w:rFonts w:hint="eastAsia" w:hAnsi="宋体"/>
          <w:sz w:val="24"/>
          <w:lang w:val="en-US" w:eastAsia="zh-CN"/>
        </w:rPr>
        <w:t>2018年7月23日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int="eastAsia" w:hAnsi="宋体" w:cs="宋体"/>
          <w:color w:val="4F81BD" w:themeColor="accent1"/>
          <w:sz w:val="24"/>
          <w:szCs w:val="24"/>
          <w14:textFill>
            <w14:solidFill>
              <w14:schemeClr w14:val="accent1"/>
            </w14:solidFill>
          </w14:textFill>
        </w:rPr>
      </w:pPr>
    </w:p>
    <w:p>
      <w:pPr>
        <w:snapToGrid w:val="0"/>
        <w:spacing w:line="540" w:lineRule="exact"/>
        <w:ind w:left="-170" w:leftChars="-50" w:right="-170" w:rightChars="-50" w:firstLine="480" w:firstLineChars="200"/>
        <w:rPr>
          <w:rFonts w:hint="eastAsia" w:hAnsi="宋体" w:cs="宋体"/>
          <w:color w:val="4F81BD" w:themeColor="accent1"/>
          <w:sz w:val="24"/>
          <w:szCs w:val="24"/>
          <w14:textFill>
            <w14:solidFill>
              <w14:schemeClr w14:val="accent1"/>
            </w14:solidFill>
          </w14:textFill>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snapToGrid w:val="0"/>
        <w:spacing w:line="540" w:lineRule="exact"/>
        <w:ind w:left="-170" w:leftChars="-50" w:right="-170" w:rightChars="-50" w:firstLine="480" w:firstLineChars="200"/>
        <w:rPr>
          <w:rFonts w:hint="eastAsia"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jc w:val="both"/>
        <w:rPr>
          <w:rFonts w:hAnsi="宋体"/>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6"/>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jc w:val="left"/>
              <w:rPr>
                <w:rFonts w:hint="eastAsia" w:hAnsi="宋体"/>
                <w:sz w:val="24"/>
              </w:rPr>
            </w:pPr>
            <w:r>
              <w:rPr>
                <w:rFonts w:hint="eastAsia" w:hAnsi="宋体"/>
                <w:sz w:val="24"/>
              </w:rPr>
              <w:t>招 标 人：</w:t>
            </w:r>
            <w:r>
              <w:rPr>
                <w:rFonts w:hint="eastAsia" w:hAnsi="宋体" w:cs="Times New Roman"/>
                <w:color w:val="auto"/>
                <w:sz w:val="24"/>
                <w:szCs w:val="22"/>
                <w:lang w:val="en-US" w:eastAsia="zh-CN"/>
              </w:rPr>
              <w:t>许昌市财政局机关服务中心</w:t>
            </w:r>
            <w:r>
              <w:rPr>
                <w:rFonts w:hint="eastAsia" w:hAnsi="宋体"/>
                <w:sz w:val="24"/>
              </w:rPr>
              <w:t xml:space="preserve">   </w:t>
            </w:r>
          </w:p>
          <w:p>
            <w:pPr>
              <w:widowControl/>
              <w:spacing w:line="312" w:lineRule="auto"/>
              <w:jc w:val="left"/>
              <w:rPr>
                <w:rFonts w:hint="eastAsia" w:hAnsi="宋体"/>
                <w:sz w:val="24"/>
              </w:rPr>
            </w:pPr>
            <w:r>
              <w:rPr>
                <w:rFonts w:hint="eastAsia" w:hAnsi="宋体"/>
                <w:sz w:val="24"/>
              </w:rPr>
              <w:t>地    址：</w:t>
            </w:r>
            <w:r>
              <w:rPr>
                <w:rFonts w:hint="eastAsia" w:hAnsi="宋体"/>
                <w:color w:val="auto"/>
                <w:sz w:val="24"/>
                <w:lang w:eastAsia="zh-CN"/>
              </w:rPr>
              <w:t>建安大道东段</w:t>
            </w:r>
            <w:r>
              <w:rPr>
                <w:rFonts w:hint="eastAsia" w:hAnsi="宋体"/>
                <w:sz w:val="24"/>
              </w:rPr>
              <w:tab/>
            </w:r>
          </w:p>
          <w:p>
            <w:pPr>
              <w:widowControl/>
              <w:spacing w:line="312" w:lineRule="auto"/>
              <w:jc w:val="left"/>
              <w:rPr>
                <w:rFonts w:hint="eastAsia" w:hAnsi="宋体" w:cs="Times New Roman"/>
                <w:color w:val="auto"/>
                <w:sz w:val="24"/>
                <w:szCs w:val="22"/>
                <w:lang w:eastAsia="zh-CN"/>
              </w:rPr>
            </w:pPr>
            <w:r>
              <w:rPr>
                <w:rFonts w:hint="eastAsia" w:hAnsi="宋体"/>
                <w:sz w:val="24"/>
              </w:rPr>
              <w:t>联 系 人：</w:t>
            </w:r>
            <w:r>
              <w:rPr>
                <w:rFonts w:hint="eastAsia" w:hAnsi="宋体" w:cs="Times New Roman"/>
                <w:color w:val="auto"/>
                <w:sz w:val="24"/>
                <w:szCs w:val="22"/>
                <w:lang w:eastAsia="zh-CN"/>
              </w:rPr>
              <w:t>李发</w:t>
            </w:r>
          </w:p>
          <w:p>
            <w:pPr>
              <w:widowControl/>
              <w:spacing w:line="312" w:lineRule="auto"/>
              <w:jc w:val="left"/>
              <w:rPr>
                <w:rFonts w:hAnsi="宋体"/>
                <w:sz w:val="24"/>
              </w:rPr>
            </w:pPr>
            <w:r>
              <w:rPr>
                <w:rFonts w:hint="eastAsia" w:hAnsi="宋体" w:cs="Times New Roman"/>
                <w:color w:val="auto"/>
                <w:sz w:val="24"/>
                <w:szCs w:val="22"/>
                <w:lang w:eastAsia="zh-CN"/>
              </w:rPr>
              <w:t>联系电话：</w:t>
            </w:r>
            <w:r>
              <w:rPr>
                <w:rFonts w:hint="eastAsia" w:hAnsi="宋体" w:cs="Times New Roman"/>
                <w:color w:val="auto"/>
                <w:sz w:val="24"/>
                <w:szCs w:val="22"/>
                <w:lang w:val="en-US" w:eastAsia="zh-CN"/>
              </w:rPr>
              <w:t>13839039916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jc w:val="left"/>
              <w:rPr>
                <w:rFonts w:hint="eastAsia" w:hAnsi="宋体"/>
                <w:sz w:val="24"/>
              </w:rPr>
            </w:pPr>
            <w:r>
              <w:rPr>
                <w:rFonts w:hint="eastAsia" w:hAnsi="宋体"/>
                <w:sz w:val="24"/>
              </w:rPr>
              <w:t>代理机构：</w:t>
            </w:r>
            <w:r>
              <w:rPr>
                <w:rFonts w:hint="eastAsia" w:hAnsi="宋体"/>
                <w:sz w:val="24"/>
                <w:lang w:eastAsia="zh-CN"/>
              </w:rPr>
              <w:t>永明项目管理有限公司</w:t>
            </w:r>
          </w:p>
          <w:p>
            <w:pPr>
              <w:widowControl/>
              <w:spacing w:line="312" w:lineRule="auto"/>
              <w:jc w:val="left"/>
              <w:rPr>
                <w:rFonts w:hint="eastAsia" w:hAnsi="宋体"/>
                <w:sz w:val="24"/>
                <w:lang w:val="en-US" w:eastAsia="zh-CN"/>
              </w:rPr>
            </w:pPr>
            <w:r>
              <w:rPr>
                <w:rFonts w:hint="eastAsia" w:hAnsi="宋体"/>
                <w:sz w:val="24"/>
              </w:rPr>
              <w:t xml:space="preserve">地    </w:t>
            </w:r>
            <w:r>
              <w:rPr>
                <w:rFonts w:hint="eastAsia" w:hAnsi="宋体"/>
                <w:sz w:val="24"/>
                <w:lang w:eastAsia="zh-CN"/>
              </w:rPr>
              <w:t>址：许继天宝盛世花园</w:t>
            </w:r>
            <w:r>
              <w:rPr>
                <w:rFonts w:hint="eastAsia" w:hAnsi="宋体"/>
                <w:sz w:val="24"/>
                <w:lang w:val="en-US" w:eastAsia="zh-CN"/>
              </w:rPr>
              <w:t>14#楼</w:t>
            </w:r>
          </w:p>
          <w:p>
            <w:pPr>
              <w:widowControl/>
              <w:spacing w:line="312" w:lineRule="auto"/>
              <w:jc w:val="left"/>
              <w:rPr>
                <w:rFonts w:hint="eastAsia" w:hAnsi="宋体"/>
                <w:sz w:val="24"/>
                <w:szCs w:val="22"/>
                <w:lang w:val="en-US" w:eastAsia="zh-CN"/>
              </w:rPr>
            </w:pPr>
            <w:r>
              <w:rPr>
                <w:rFonts w:hint="eastAsia" w:hAnsi="宋体"/>
                <w:sz w:val="24"/>
                <w:szCs w:val="22"/>
                <w:lang w:val="en-US" w:eastAsia="zh-CN"/>
              </w:rPr>
              <w:t>项目负责人：徐志</w:t>
            </w:r>
          </w:p>
          <w:p>
            <w:pPr>
              <w:widowControl/>
              <w:spacing w:line="312" w:lineRule="auto"/>
              <w:jc w:val="left"/>
              <w:rPr>
                <w:rFonts w:hint="eastAsia" w:hAnsi="宋体"/>
                <w:sz w:val="24"/>
                <w:lang w:eastAsia="zh-CN"/>
              </w:rPr>
            </w:pPr>
            <w:r>
              <w:rPr>
                <w:rFonts w:hint="eastAsia" w:hAnsi="宋体"/>
                <w:sz w:val="24"/>
                <w:lang w:eastAsia="zh-CN"/>
              </w:rPr>
              <w:t>联 系 人：徐会娇</w:t>
            </w:r>
          </w:p>
          <w:p>
            <w:pPr>
              <w:widowControl/>
              <w:spacing w:line="312" w:lineRule="auto"/>
              <w:jc w:val="left"/>
              <w:rPr>
                <w:rFonts w:hAnsi="宋体"/>
                <w:sz w:val="24"/>
              </w:rPr>
            </w:pPr>
            <w:r>
              <w:rPr>
                <w:rFonts w:hint="eastAsia" w:hAnsi="宋体"/>
                <w:sz w:val="24"/>
                <w:lang w:eastAsia="zh-CN"/>
              </w:rPr>
              <w:t>联系电话：</w:t>
            </w:r>
            <w:r>
              <w:rPr>
                <w:rFonts w:hint="eastAsia" w:hAnsi="宋体"/>
                <w:sz w:val="24"/>
                <w:lang w:val="en-US" w:eastAsia="zh-CN"/>
              </w:rPr>
              <w:t>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项目名称</w:t>
            </w:r>
          </w:p>
        </w:tc>
        <w:tc>
          <w:tcPr>
            <w:tcW w:w="6424" w:type="dxa"/>
            <w:gridSpan w:val="2"/>
            <w:vAlign w:val="center"/>
          </w:tcPr>
          <w:p>
            <w:pPr>
              <w:autoSpaceDE w:val="0"/>
              <w:autoSpaceDN w:val="0"/>
              <w:adjustRightInd w:val="0"/>
              <w:spacing w:line="320" w:lineRule="exact"/>
              <w:jc w:val="left"/>
              <w:rPr>
                <w:rFonts w:hint="eastAsia" w:hAnsi="宋体" w:eastAsia="宋体" w:cs="黑体"/>
                <w:color w:val="auto"/>
                <w:sz w:val="24"/>
                <w:lang w:eastAsia="zh-CN"/>
              </w:rPr>
            </w:pPr>
            <w:r>
              <w:rPr>
                <w:rFonts w:hint="eastAsia" w:hAnsi="宋体" w:cs="Times New Roman"/>
                <w:color w:val="auto"/>
                <w:sz w:val="24"/>
                <w:szCs w:val="22"/>
                <w:lang w:eastAsia="zh-CN"/>
              </w:rPr>
              <w:t>许昌市国库支付中心综合楼外立面改造工程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424" w:type="dxa"/>
            <w:gridSpan w:val="2"/>
            <w:vAlign w:val="center"/>
          </w:tcPr>
          <w:p>
            <w:pPr>
              <w:spacing w:line="320" w:lineRule="exact"/>
              <w:rPr>
                <w:rFonts w:hAnsi="宋体" w:cs="仿宋_GB2312"/>
                <w:color w:val="auto"/>
                <w:sz w:val="24"/>
                <w:szCs w:val="24"/>
              </w:rPr>
            </w:pPr>
            <w:r>
              <w:rPr>
                <w:rFonts w:hint="eastAsia" w:hAnsi="宋体"/>
                <w:color w:val="auto"/>
                <w:sz w:val="24"/>
              </w:rPr>
              <w:t>本工程位</w:t>
            </w:r>
            <w:r>
              <w:rPr>
                <w:rFonts w:hint="eastAsia" w:ascii="宋体" w:hAnsi="宋体" w:eastAsia="宋体" w:cs="宋体"/>
                <w:color w:val="auto"/>
                <w:kern w:val="0"/>
                <w:sz w:val="24"/>
                <w:szCs w:val="24"/>
                <w:lang w:eastAsia="zh-CN"/>
              </w:rPr>
              <w:t>于</w:t>
            </w:r>
            <w:r>
              <w:rPr>
                <w:rFonts w:hint="eastAsia" w:hAnsi="宋体"/>
                <w:color w:val="auto"/>
                <w:sz w:val="24"/>
                <w:lang w:eastAsia="zh-CN"/>
              </w:rPr>
              <w:t>建安大道东段</w:t>
            </w:r>
            <w:r>
              <w:rPr>
                <w:rFonts w:hint="eastAsia" w:hAnsi="宋体" w:cs="Times New Roman"/>
                <w:color w:val="auto"/>
                <w:sz w:val="24"/>
                <w:szCs w:val="22"/>
                <w:lang w:eastAsia="zh-CN"/>
              </w:rPr>
              <w:t>许昌市国库支付中心院内</w:t>
            </w:r>
            <w:r>
              <w:rPr>
                <w:rFonts w:hint="eastAsia" w:hAnsi="宋体"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olor w:val="auto"/>
                <w:sz w:val="24"/>
                <w:lang w:eastAsia="zh-CN"/>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lang w:val="en-US" w:eastAsia="zh-CN"/>
              </w:rPr>
              <w:t>30</w:t>
            </w:r>
            <w:r>
              <w:rPr>
                <w:rFonts w:hint="eastAsia" w:hAnsi="宋体" w:cs="黑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3"/>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8"/>
              <w:spacing w:before="0" w:beforeAutospacing="0" w:after="0" w:afterAutospacing="0" w:line="360" w:lineRule="auto"/>
              <w:ind w:firstLine="480" w:firstLineChars="200"/>
              <w:contextualSpacing/>
              <w:jc w:val="both"/>
              <w:rPr>
                <w:rFonts w:hAnsi="宋体"/>
                <w:b/>
                <w:bCs/>
                <w:sz w:val="24"/>
              </w:rPr>
            </w:pPr>
            <w:r>
              <w:rPr>
                <w:rFonts w:hint="eastAsia"/>
                <w:color w:val="auto"/>
                <w:szCs w:val="24"/>
              </w:rPr>
              <w:t>投标人须具有独立法人资格，须具备</w:t>
            </w:r>
            <w:r>
              <w:rPr>
                <w:rFonts w:hint="eastAsia" w:hAnsi="宋体"/>
                <w:sz w:val="24"/>
                <w:szCs w:val="24"/>
              </w:rPr>
              <w:t>建筑工程施工总承包</w:t>
            </w:r>
            <w:r>
              <w:rPr>
                <w:rFonts w:hint="eastAsia"/>
                <w:sz w:val="24"/>
                <w:szCs w:val="24"/>
                <w:lang w:eastAsia="zh-CN"/>
              </w:rPr>
              <w:t>二</w:t>
            </w:r>
            <w:r>
              <w:rPr>
                <w:rFonts w:hint="eastAsia" w:hAnsi="宋体"/>
                <w:sz w:val="24"/>
                <w:szCs w:val="24"/>
              </w:rPr>
              <w:t>级（及以上）资质</w:t>
            </w:r>
            <w:r>
              <w:rPr>
                <w:rFonts w:hint="eastAsia"/>
                <w:sz w:val="24"/>
                <w:szCs w:val="24"/>
                <w:lang w:eastAsia="zh-CN"/>
              </w:rPr>
              <w:t>或</w:t>
            </w:r>
            <w:r>
              <w:rPr>
                <w:rFonts w:hint="eastAsia" w:hAnsi="宋体"/>
                <w:sz w:val="24"/>
                <w:szCs w:val="24"/>
                <w:lang w:eastAsia="zh-CN"/>
              </w:rPr>
              <w:t>装饰装修工程专业承包</w:t>
            </w:r>
            <w:r>
              <w:rPr>
                <w:rFonts w:hint="eastAsia"/>
                <w:sz w:val="24"/>
                <w:szCs w:val="24"/>
                <w:lang w:eastAsia="zh-CN"/>
              </w:rPr>
              <w:t>二</w:t>
            </w:r>
            <w:r>
              <w:rPr>
                <w:rFonts w:hint="eastAsia" w:hAnsi="宋体"/>
                <w:sz w:val="24"/>
                <w:szCs w:val="24"/>
              </w:rPr>
              <w:t>级（及以上）资质</w:t>
            </w:r>
            <w:r>
              <w:rPr>
                <w:rFonts w:hint="eastAsia"/>
                <w:color w:val="auto"/>
                <w:szCs w:val="24"/>
              </w:rPr>
              <w:t>，且具有有效的安全生产许可证；拟派项目负责人必须具备</w:t>
            </w:r>
            <w:r>
              <w:rPr>
                <w:rFonts w:hint="eastAsia"/>
                <w:color w:val="auto"/>
                <w:szCs w:val="24"/>
                <w:lang w:eastAsia="zh-CN"/>
              </w:rPr>
              <w:t>建筑</w:t>
            </w:r>
            <w:r>
              <w:rPr>
                <w:rFonts w:hint="eastAsia"/>
                <w:color w:val="auto"/>
                <w:szCs w:val="24"/>
              </w:rPr>
              <w:t>工程专业贰级及贰级以上注册建造师资格和安全生产考核合格证，且未担任其他在施建设工程项目的项目负责人</w:t>
            </w:r>
            <w:r>
              <w:rPr>
                <w:rFonts w:hint="eastAsia"/>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int="eastAsia"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int="eastAsia" w:hAnsi="宋体" w:cs="仿宋_GB2312"/>
                <w:sz w:val="24"/>
              </w:rPr>
            </w:pPr>
            <w:r>
              <w:rPr>
                <w:rFonts w:hint="eastAsia" w:hAnsi="宋体" w:cs="仿宋_GB2312"/>
                <w:sz w:val="24"/>
              </w:rPr>
              <w:t>招标文件和工程量清单的获取：投标人于投标文件递交截止时间前均可登录</w:t>
            </w:r>
            <w:r>
              <w:rPr>
                <w:rFonts w:hint="eastAsia" w:hAnsi="宋体" w:cs="仿宋_GB2312"/>
                <w:sz w:val="24"/>
                <w:lang w:eastAsia="zh-CN"/>
              </w:rPr>
              <w:t>《</w:t>
            </w:r>
            <w:r>
              <w:rPr>
                <w:rFonts w:hint="eastAsia" w:hAnsi="宋体" w:cs="仿宋_GB2312"/>
                <w:sz w:val="24"/>
              </w:rPr>
              <w:t>全国公共资源交易平台(河南省▪许昌市)</w:t>
            </w:r>
            <w:r>
              <w:rPr>
                <w:rFonts w:hint="eastAsia" w:hAnsi="宋体" w:cs="仿宋_GB2312"/>
                <w:sz w:val="24"/>
                <w:lang w:eastAsia="zh-CN"/>
              </w:rPr>
              <w:t>》</w:t>
            </w:r>
            <w:r>
              <w:rPr>
                <w:rFonts w:hint="eastAsia" w:hAnsi="宋体" w:cs="仿宋_GB2312"/>
                <w:sz w:val="24"/>
              </w:rPr>
              <w:t>（</w:t>
            </w:r>
            <w:r>
              <w:rPr>
                <w:rFonts w:hint="eastAsia" w:hAnsi="宋体" w:cs="仿宋_GB2312"/>
                <w:sz w:val="24"/>
              </w:rPr>
              <w:fldChar w:fldCharType="begin"/>
            </w:r>
            <w:r>
              <w:rPr>
                <w:rFonts w:hint="eastAsia" w:hAnsi="宋体" w:cs="仿宋_GB2312"/>
                <w:sz w:val="24"/>
              </w:rPr>
              <w:instrText xml:space="preserve"> HYPERLINK "http://www.xczbtb.com/" </w:instrText>
            </w:r>
            <w:r>
              <w:rPr>
                <w:rFonts w:hint="eastAsia" w:hAnsi="宋体" w:cs="仿宋_GB2312"/>
                <w:sz w:val="24"/>
              </w:rP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p>
            <w:pPr>
              <w:autoSpaceDE w:val="0"/>
              <w:autoSpaceDN w:val="0"/>
              <w:adjustRightInd w:val="0"/>
              <w:spacing w:line="340" w:lineRule="exact"/>
              <w:rPr>
                <w:rFonts w:hint="eastAsia" w:hAnsi="宋体" w:cs="仿宋_GB2312"/>
                <w:sz w:val="24"/>
              </w:rPr>
            </w:pPr>
            <w:r>
              <w:rPr>
                <w:rFonts w:hint="eastAsia" w:hAnsi="宋体" w:cs="仿宋_GB2312"/>
                <w:sz w:val="24"/>
              </w:rPr>
              <w:t>图纸下载地址:www.xczbtb.com</w:t>
            </w:r>
            <w:r>
              <w:rPr>
                <w:rFonts w:hint="eastAsia" w:hAnsi="宋体"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auto"/>
                <w:sz w:val="24"/>
              </w:rPr>
              <w:t>2018年</w:t>
            </w:r>
            <w:r>
              <w:rPr>
                <w:rFonts w:hint="eastAsia" w:hAnsi="宋体"/>
                <w:bCs/>
                <w:color w:val="auto"/>
                <w:sz w:val="24"/>
                <w:lang w:val="en-US" w:eastAsia="zh-CN"/>
              </w:rPr>
              <w:t>8</w:t>
            </w:r>
            <w:r>
              <w:rPr>
                <w:rFonts w:hint="eastAsia" w:hAnsi="宋体"/>
                <w:bCs/>
                <w:color w:val="auto"/>
                <w:sz w:val="24"/>
              </w:rPr>
              <w:t>月</w:t>
            </w:r>
            <w:r>
              <w:rPr>
                <w:rFonts w:hint="eastAsia" w:hAnsi="宋体"/>
                <w:bCs/>
                <w:color w:val="auto"/>
                <w:sz w:val="24"/>
                <w:lang w:val="en-US" w:eastAsia="zh-CN"/>
              </w:rPr>
              <w:t>13</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int="eastAsia"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int="eastAsia" w:hAnsi="宋体" w:cs="宋体"/>
                <w:sz w:val="24"/>
                <w:szCs w:val="24"/>
                <w:lang w:val="zh-CN"/>
              </w:rPr>
            </w:pPr>
            <w:r>
              <w:rPr>
                <w:rFonts w:hint="eastAsia" w:hAnsi="宋体" w:cs="宋体"/>
                <w:sz w:val="24"/>
                <w:szCs w:val="24"/>
                <w:lang w:val="zh-CN"/>
              </w:rPr>
              <w:t xml:space="preserve">2、基本户备案流程： </w:t>
            </w:r>
          </w:p>
          <w:p>
            <w:pPr>
              <w:spacing w:line="360" w:lineRule="auto"/>
              <w:rPr>
                <w:rFonts w:hint="eastAsia"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int="eastAsia" w:hAnsi="宋体" w:cs="宋体"/>
                <w:sz w:val="24"/>
                <w:szCs w:val="24"/>
                <w:lang w:val="zh-CN"/>
              </w:rPr>
            </w:pPr>
            <w:r>
              <w:rPr>
                <w:rFonts w:hint="eastAsia" w:hAnsi="宋体" w:cs="宋体"/>
                <w:sz w:val="24"/>
                <w:szCs w:val="24"/>
                <w:lang w:val="zh-CN"/>
              </w:rPr>
              <w:t>3、特殊情况处理：</w:t>
            </w:r>
          </w:p>
          <w:p>
            <w:pPr>
              <w:spacing w:line="360" w:lineRule="auto"/>
              <w:rPr>
                <w:rFonts w:hint="eastAsia"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int="eastAsia"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bCs/>
                <w:color w:val="auto"/>
                <w:sz w:val="24"/>
              </w:rPr>
              <w:t>2018年</w:t>
            </w:r>
            <w:r>
              <w:rPr>
                <w:rFonts w:hint="eastAsia" w:hAnsi="宋体"/>
                <w:bCs/>
                <w:color w:val="auto"/>
                <w:sz w:val="24"/>
                <w:lang w:val="en-US" w:eastAsia="zh-CN"/>
              </w:rPr>
              <w:t>8</w:t>
            </w:r>
            <w:r>
              <w:rPr>
                <w:rFonts w:hint="eastAsia" w:hAnsi="宋体"/>
                <w:bCs/>
                <w:color w:val="auto"/>
                <w:sz w:val="24"/>
              </w:rPr>
              <w:t>月</w:t>
            </w:r>
            <w:r>
              <w:rPr>
                <w:rFonts w:hint="eastAsia" w:hAnsi="宋体"/>
                <w:bCs/>
                <w:color w:val="auto"/>
                <w:sz w:val="24"/>
                <w:lang w:val="en-US" w:eastAsia="zh-CN"/>
              </w:rPr>
              <w:t>13</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仿宋_GB2312"/>
                <w:sz w:val="24"/>
              </w:rPr>
              <w:t>）。</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仿宋_GB2312"/>
                <w:b/>
                <w:bCs/>
                <w:sz w:val="24"/>
                <w:lang w:val="en-US" w:eastAsia="zh-CN"/>
              </w:rPr>
              <w:t>叁万贰仟元整</w:t>
            </w:r>
            <w:r>
              <w:rPr>
                <w:rFonts w:hint="eastAsia" w:hAnsi="宋体" w:cs="仿宋_GB2312"/>
                <w:b/>
                <w:bCs/>
                <w:sz w:val="24"/>
              </w:rPr>
              <w:t>（￥</w:t>
            </w:r>
            <w:r>
              <w:rPr>
                <w:rFonts w:hint="eastAsia" w:hAnsi="宋体" w:cs="仿宋_GB2312"/>
                <w:b/>
                <w:bCs/>
                <w:color w:val="000000" w:themeColor="text1"/>
                <w:sz w:val="24"/>
                <w:highlight w:val="none"/>
                <w:lang w:val="en-US" w:eastAsia="zh-CN"/>
                <w14:textFill>
                  <w14:solidFill>
                    <w14:schemeClr w14:val="tx1"/>
                  </w14:solidFill>
                </w14:textFill>
              </w:rPr>
              <w:t>32000.00</w:t>
            </w:r>
            <w:r>
              <w:rPr>
                <w:rFonts w:hint="eastAsia" w:hAnsi="宋体" w:cs="仿宋_GB2312"/>
                <w:b/>
                <w:bCs/>
                <w:sz w:val="24"/>
              </w:rPr>
              <w:t>元）</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int="eastAsia"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fldChar w:fldCharType="begin"/>
            </w:r>
            <w:r>
              <w:rPr>
                <w:rFonts w:hint="eastAsia" w:hAnsi="宋体" w:cs="宋体"/>
                <w:sz w:val="24"/>
              </w:rPr>
              <w:instrText xml:space="preserve">HYPERLINK "http://221.14.6.70:8088/ggzy"</w:instrText>
            </w:r>
            <w:r>
              <w:rPr>
                <w:rFonts w:hint="eastAsia" w:hAnsi="宋体" w:cs="宋体"/>
                <w:sz w:val="24"/>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int="eastAsia"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w:t>
            </w:r>
            <w:r>
              <w:rPr>
                <w:rFonts w:hint="eastAsia" w:hAnsi="宋体" w:cs="宋体"/>
                <w:sz w:val="24"/>
                <w:highlight w:val="none"/>
                <w:lang w:val="zh-CN"/>
              </w:rPr>
              <w:t>。并将缴纳凭证“许昌公共资源交易中心保证金缴纳回执”附于投标文件中，同时在开标现场提供一份，以备查询。</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int="eastAsia" w:hAnsi="宋体" w:cs="宋体"/>
                <w:sz w:val="24"/>
                <w:highlight w:val="none"/>
              </w:rPr>
            </w:pPr>
            <w:r>
              <w:rPr>
                <w:rFonts w:hint="eastAsia" w:hAnsi="宋体" w:cs="宋体"/>
                <w:sz w:val="24"/>
              </w:rPr>
              <w:t>3、</w:t>
            </w:r>
            <w:r>
              <w:rPr>
                <w:rFonts w:hint="eastAsia" w:hAnsi="宋体" w:cs="宋体"/>
                <w:sz w:val="24"/>
                <w:highlight w:val="none"/>
              </w:rPr>
              <w:t>未按上述规定操作引起的无效投标，由投标人自行负责。</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40" w:lineRule="exact"/>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40" w:lineRule="exact"/>
              <w:rPr>
                <w:rFonts w:hint="eastAsia"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int="eastAsia"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w:t>
            </w:r>
            <w:r>
              <w:rPr>
                <w:rFonts w:hint="eastAsia" w:hAnsi="宋体" w:cs="仿宋_GB2312"/>
                <w:sz w:val="24"/>
                <w:lang w:eastAsia="zh-CN"/>
              </w:rPr>
              <w:t>、</w:t>
            </w:r>
            <w:r>
              <w:rPr>
                <w:rFonts w:hint="eastAsia" w:hAnsi="宋体" w:cs="仿宋_GB2312"/>
                <w:sz w:val="24"/>
                <w:lang w:val="en-US" w:eastAsia="zh-CN"/>
              </w:rPr>
              <w:t>2017</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w:t>
            </w:r>
            <w:r>
              <w:rPr>
                <w:rFonts w:hint="eastAsia" w:hAnsi="宋体" w:cs="TimesNewRomanPSMT"/>
                <w:sz w:val="24"/>
                <w:highlight w:val="none"/>
              </w:rPr>
              <w:t>，指201</w:t>
            </w:r>
            <w:r>
              <w:rPr>
                <w:rFonts w:hint="eastAsia" w:hAnsi="宋体" w:cs="TimesNewRomanPSMT"/>
                <w:sz w:val="24"/>
                <w:highlight w:val="none"/>
                <w:lang w:val="en-US" w:eastAsia="zh-CN"/>
              </w:rPr>
              <w:t>5</w:t>
            </w:r>
            <w:r>
              <w:rPr>
                <w:rFonts w:hint="eastAsia" w:hAnsi="宋体" w:cs="TimesNewRomanPSMT"/>
                <w:sz w:val="24"/>
                <w:highlight w:val="none"/>
              </w:rPr>
              <w:t>年</w:t>
            </w:r>
            <w:r>
              <w:rPr>
                <w:rFonts w:hint="eastAsia" w:hAnsi="宋体" w:cs="TimesNewRomanPSMT"/>
                <w:sz w:val="24"/>
                <w:highlight w:val="none"/>
                <w:lang w:val="en-US" w:eastAsia="zh-CN"/>
              </w:rPr>
              <w:t>1</w:t>
            </w:r>
            <w:r>
              <w:rPr>
                <w:rFonts w:hint="eastAsia" w:hAnsi="宋体" w:cs="TimesNewRomanPSMT"/>
                <w:sz w:val="24"/>
                <w:highlight w:val="none"/>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int="eastAsia"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jc w:val="both"/>
              <w:rPr>
                <w:rFonts w:hint="eastAsia" w:hAnsi="宋体" w:eastAsia="宋体" w:cs="仿宋_GB2312"/>
                <w:sz w:val="24"/>
                <w:lang w:val="en-US" w:eastAsia="zh-CN"/>
              </w:rPr>
            </w:pPr>
            <w:r>
              <w:rPr>
                <w:rFonts w:hint="eastAsia" w:hAnsi="宋体" w:cs="仿宋_GB2312"/>
                <w:sz w:val="24"/>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424" w:type="dxa"/>
            <w:gridSpan w:val="2"/>
            <w:vAlign w:val="center"/>
          </w:tcPr>
          <w:p>
            <w:pPr>
              <w:autoSpaceDE w:val="0"/>
              <w:autoSpaceDN w:val="0"/>
              <w:adjustRightInd w:val="0"/>
              <w:rPr>
                <w:rFonts w:hint="eastAsia" w:hAnsi="宋体" w:cs="TimesNewRomanPSMT"/>
                <w:color w:val="auto"/>
                <w:sz w:val="24"/>
                <w:highlight w:val="none"/>
                <w:lang w:val="en-US" w:eastAsia="zh-CN"/>
              </w:rPr>
            </w:pPr>
            <w:r>
              <w:rPr>
                <w:rFonts w:hint="eastAsia" w:hAnsi="宋体" w:cs="TimesNewRomanPSMT"/>
                <w:color w:val="auto"/>
                <w:sz w:val="24"/>
                <w:highlight w:val="none"/>
                <w:lang w:val="en-US" w:eastAsia="zh-CN"/>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color w:val="auto"/>
                <w:sz w:val="24"/>
              </w:rPr>
            </w:pPr>
            <w:r>
              <w:rPr>
                <w:rFonts w:hint="eastAsia" w:hAnsi="宋体" w:cs="TimesNewRomanPSMT"/>
                <w:b/>
                <w:bCs/>
                <w:color w:val="auto"/>
                <w:sz w:val="24"/>
                <w:highlight w:val="none"/>
                <w:lang w:val="en-US" w:eastAsia="zh-CN"/>
              </w:rPr>
              <w:t>电子投标文件：按招标文件要求加盖</w:t>
            </w:r>
            <w:r>
              <w:rPr>
                <w:rFonts w:hint="eastAsia" w:hAnsi="宋体" w:cs="TimesNewRomanPSMT"/>
                <w:b/>
                <w:bCs/>
                <w:color w:val="auto"/>
                <w:sz w:val="24"/>
                <w:highlight w:val="none"/>
                <w:lang w:val="zh-CN" w:eastAsia="zh-CN"/>
              </w:rPr>
              <w:t>电子印章和法人电子签字</w:t>
            </w:r>
            <w:r>
              <w:rPr>
                <w:rFonts w:hint="eastAsia" w:hAnsi="宋体" w:cs="TimesNewRomanPSMT"/>
                <w:b/>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rPr>
              <w:t>（1）成功上传至</w:t>
            </w:r>
            <w:r>
              <w:rPr>
                <w:rFonts w:hint="eastAsia" w:hAnsi="宋体" w:cs="宋体"/>
                <w:sz w:val="24"/>
                <w:lang w:eastAsia="zh-CN"/>
              </w:rPr>
              <w:t>《</w:t>
            </w:r>
            <w:r>
              <w:rPr>
                <w:rFonts w:hint="eastAsia" w:hAnsi="宋体" w:eastAsia="宋体" w:cs="宋体"/>
                <w:sz w:val="24"/>
              </w:rPr>
              <w:t>全国公共资源交易平台（河南省·许昌</w:t>
            </w:r>
            <w:r>
              <w:rPr>
                <w:rFonts w:hint="eastAsia" w:hAnsi="宋体" w:eastAsia="宋体" w:cs="宋体"/>
                <w:sz w:val="24"/>
                <w:highlight w:val="none"/>
              </w:rPr>
              <w:t>市）</w:t>
            </w:r>
            <w:r>
              <w:rPr>
                <w:rFonts w:hint="eastAsia" w:hAnsi="宋体" w:cs="宋体"/>
                <w:sz w:val="24"/>
                <w:highlight w:val="none"/>
                <w:lang w:eastAsia="zh-CN"/>
              </w:rPr>
              <w:t>》</w:t>
            </w:r>
            <w:r>
              <w:rPr>
                <w:rFonts w:hint="eastAsia" w:hAnsi="宋体" w:eastAsia="宋体" w:cs="宋体"/>
                <w:sz w:val="24"/>
                <w:highlight w:val="none"/>
              </w:rPr>
              <w:t>公共资源交易系统电子投标文件1份</w:t>
            </w:r>
            <w:r>
              <w:rPr>
                <w:rFonts w:hint="eastAsia" w:hAnsi="宋体" w:eastAsia="宋体" w:cs="宋体"/>
                <w:sz w:val="24"/>
                <w:szCs w:val="20"/>
                <w:highlight w:val="none"/>
              </w:rPr>
              <w:t>（文件格式为：XX公司XXX项目编号.file）</w:t>
            </w:r>
            <w:r>
              <w:rPr>
                <w:rFonts w:hint="eastAsia" w:hAnsi="宋体" w:eastAsia="宋体" w:cs="宋体"/>
                <w:sz w:val="24"/>
                <w:highlight w:val="none"/>
              </w:rPr>
              <w:t>。</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（2）使用电子介质存储的投标文件1份</w:t>
            </w:r>
            <w:r>
              <w:rPr>
                <w:rFonts w:hint="eastAsia" w:hAnsi="宋体" w:eastAsia="宋体"/>
                <w:sz w:val="24"/>
                <w:szCs w:val="24"/>
                <w:highlight w:val="none"/>
              </w:rPr>
              <w:t>文件格式为：xxx公司XXX</w:t>
            </w:r>
            <w:r>
              <w:rPr>
                <w:rFonts w:hint="eastAsia" w:hAnsi="宋体" w:eastAsia="宋体"/>
                <w:sz w:val="24"/>
                <w:szCs w:val="24"/>
                <w:highlight w:val="none"/>
                <w:lang w:eastAsia="zh-CN"/>
              </w:rPr>
              <w:t>（</w:t>
            </w:r>
            <w:r>
              <w:rPr>
                <w:rFonts w:hint="eastAsia" w:hAnsi="宋体" w:eastAsia="宋体"/>
                <w:sz w:val="24"/>
                <w:szCs w:val="24"/>
                <w:highlight w:val="none"/>
              </w:rPr>
              <w:t>项目编号</w:t>
            </w:r>
            <w:r>
              <w:rPr>
                <w:rFonts w:hint="eastAsia" w:hAnsi="宋体" w:eastAsia="宋体"/>
                <w:sz w:val="24"/>
                <w:szCs w:val="24"/>
                <w:highlight w:val="none"/>
                <w:lang w:eastAsia="zh-CN"/>
              </w:rPr>
              <w:t>）</w:t>
            </w:r>
            <w:r>
              <w:rPr>
                <w:rFonts w:hint="eastAsia" w:hAnsi="宋体" w:eastAsia="宋体"/>
                <w:sz w:val="24"/>
                <w:szCs w:val="24"/>
                <w:highlight w:val="none"/>
              </w:rPr>
              <w:t>.bin）</w:t>
            </w:r>
            <w:r>
              <w:rPr>
                <w:rFonts w:hint="eastAsia" w:hAnsi="宋体" w:eastAsia="宋体" w:cs="宋体"/>
                <w:sz w:val="24"/>
                <w:highlight w:val="none"/>
              </w:rPr>
              <w:t>。</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2、纸质投标文件</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商务标：正本1份，副本1份；</w:t>
            </w:r>
          </w:p>
          <w:p>
            <w:pPr>
              <w:spacing w:line="276" w:lineRule="auto"/>
              <w:rPr>
                <w:rFonts w:hint="eastAsia" w:hAnsi="宋体" w:eastAsia="宋体" w:cs="宋体"/>
                <w:sz w:val="24"/>
                <w:highlight w:val="none"/>
              </w:rPr>
            </w:pPr>
            <w:r>
              <w:rPr>
                <w:rFonts w:hint="eastAsia" w:hAnsi="宋体" w:eastAsia="宋体" w:cs="宋体"/>
                <w:sz w:val="24"/>
                <w:highlight w:val="none"/>
              </w:rPr>
              <w:t xml:space="preserve">综合（信用）标：正本1份，副本1份； </w:t>
            </w:r>
          </w:p>
          <w:p>
            <w:pPr>
              <w:autoSpaceDE w:val="0"/>
              <w:autoSpaceDN w:val="0"/>
              <w:adjustRightInd w:val="0"/>
              <w:spacing w:line="276" w:lineRule="auto"/>
              <w:rPr>
                <w:rFonts w:hint="eastAsia" w:hAnsi="宋体" w:eastAsia="宋体" w:cs="宋体"/>
                <w:sz w:val="24"/>
                <w:highlight w:val="none"/>
              </w:rPr>
            </w:pPr>
            <w:r>
              <w:rPr>
                <w:rFonts w:hint="eastAsia" w:hAnsi="宋体" w:eastAsia="宋体" w:cs="宋体"/>
                <w:sz w:val="24"/>
                <w:highlight w:val="none"/>
              </w:rPr>
              <w:t>技术标：正本1份，副本1份。</w:t>
            </w:r>
          </w:p>
          <w:p>
            <w:pPr>
              <w:rPr>
                <w:rFonts w:hint="eastAsia" w:hAnsi="宋体" w:eastAsia="宋体" w:cs="宋体"/>
                <w:color w:val="FF0000"/>
                <w:sz w:val="24"/>
                <w:highlight w:val="none"/>
              </w:rPr>
            </w:pPr>
            <w:r>
              <w:rPr>
                <w:rFonts w:hint="eastAsia" w:hAnsi="宋体" w:eastAsia="宋体" w:cs="宋体"/>
                <w:sz w:val="24"/>
                <w:highlight w:val="none"/>
              </w:rPr>
              <w:t>3、电子投标文件和纸质投标文件的内容、格式、水印码、</w:t>
            </w:r>
            <w:r>
              <w:rPr>
                <w:rFonts w:hint="eastAsia" w:hAnsi="宋体" w:eastAsia="宋体" w:cs="宋体"/>
                <w:b/>
                <w:sz w:val="24"/>
                <w:highlight w:val="none"/>
              </w:rPr>
              <w:t>电子签章</w:t>
            </w:r>
            <w:r>
              <w:rPr>
                <w:rFonts w:hint="eastAsia" w:hAnsi="宋体" w:eastAsia="宋体" w:cs="宋体"/>
                <w:sz w:val="24"/>
                <w:highlight w:val="none"/>
              </w:rPr>
              <w:t>应一致</w:t>
            </w:r>
            <w:r>
              <w:rPr>
                <w:rFonts w:hint="eastAsia" w:hAnsi="宋体" w:eastAsia="宋体" w:cs="宋体"/>
                <w:sz w:val="24"/>
                <w:highlight w:val="none"/>
                <w:lang w:eastAsia="zh-CN"/>
              </w:rPr>
              <w:t>。</w:t>
            </w:r>
          </w:p>
          <w:p>
            <w:pPr>
              <w:spacing w:line="360" w:lineRule="auto"/>
              <w:rPr>
                <w:rFonts w:hAnsi="宋体" w:cs="仿宋_GB2312"/>
                <w:sz w:val="24"/>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w:t>
            </w:r>
            <w:r>
              <w:rPr>
                <w:rFonts w:hint="eastAsia" w:ascii="新宋体" w:hAnsi="新宋体" w:eastAsia="新宋体"/>
                <w:sz w:val="24"/>
                <w:u w:val="single"/>
                <w:lang w:eastAsia="zh-CN"/>
              </w:rPr>
              <w:t>三</w:t>
            </w:r>
            <w:r>
              <w:rPr>
                <w:rFonts w:hint="eastAsia" w:ascii="新宋体" w:hAnsi="新宋体" w:eastAsia="新宋体"/>
                <w:sz w:val="24"/>
                <w:u w:val="single"/>
              </w:rPr>
              <w:t xml:space="preserve">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int="eastAsia"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420" w:lineRule="exact"/>
              <w:rPr>
                <w:rFonts w:hint="eastAsia" w:ascii="新宋体" w:hAnsi="新宋体" w:eastAsia="新宋体"/>
                <w:sz w:val="24"/>
              </w:rPr>
            </w:pPr>
            <w:r>
              <w:rPr>
                <w:rFonts w:hint="default" w:hAnsi="宋体" w:cs="宋体"/>
                <w:sz w:val="24"/>
                <w:lang w:val="en-US"/>
              </w:rPr>
              <w:t>4</w:t>
            </w:r>
            <w:r>
              <w:rPr>
                <w:rFonts w:hint="eastAsia" w:hAnsi="宋体" w:eastAsia="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lang w:val="en-US" w:eastAsia="zh-CN"/>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lang w:val="en-US" w:eastAsia="zh-CN"/>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none"/>
                <w:lang w:val="en-US" w:eastAsia="zh-CN"/>
              </w:rPr>
              <w:t xml:space="preserve"> </w:t>
            </w:r>
            <w:r>
              <w:rPr>
                <w:rFonts w:hint="eastAsia" w:hAnsi="宋体"/>
                <w:sz w:val="24"/>
                <w:u w:val="none"/>
              </w:rPr>
              <w:t xml:space="preserve">   </w:t>
            </w:r>
            <w:r>
              <w:rPr>
                <w:rFonts w:hint="eastAsia" w:hAnsi="宋体"/>
                <w:sz w:val="24"/>
                <w:u w:val="none"/>
                <w:lang w:val="en-US" w:eastAsia="zh-CN"/>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color w:val="auto"/>
                <w:sz w:val="24"/>
              </w:rPr>
              <w:t>2018年</w:t>
            </w:r>
            <w:r>
              <w:rPr>
                <w:rFonts w:hint="eastAsia" w:hAnsi="宋体"/>
                <w:bCs/>
                <w:color w:val="auto"/>
                <w:sz w:val="24"/>
                <w:lang w:val="en-US" w:eastAsia="zh-CN"/>
              </w:rPr>
              <w:t xml:space="preserve"> 8 </w:t>
            </w:r>
            <w:r>
              <w:rPr>
                <w:rFonts w:hint="eastAsia" w:hAnsi="宋体"/>
                <w:bCs/>
                <w:color w:val="auto"/>
                <w:sz w:val="24"/>
              </w:rPr>
              <w:t>月</w:t>
            </w:r>
            <w:r>
              <w:rPr>
                <w:rFonts w:hint="eastAsia" w:hAnsi="宋体"/>
                <w:bCs/>
                <w:color w:val="auto"/>
                <w:sz w:val="24"/>
                <w:lang w:val="en-US" w:eastAsia="zh-CN"/>
              </w:rPr>
              <w:t xml:space="preserve"> 13 </w:t>
            </w:r>
            <w:r>
              <w:rPr>
                <w:rFonts w:hint="eastAsia" w:hAnsi="宋体"/>
                <w:bCs/>
                <w:color w:val="auto"/>
                <w:sz w:val="24"/>
              </w:rPr>
              <w:t>日</w:t>
            </w:r>
            <w:r>
              <w:rPr>
                <w:rFonts w:hint="eastAsia" w:hAnsi="宋体"/>
                <w:bCs/>
                <w:color w:val="auto"/>
                <w:sz w:val="24"/>
                <w:lang w:val="en-US" w:eastAsia="zh-CN"/>
              </w:rPr>
              <w:t>09</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许昌市公共资源交易中心开标</w:t>
            </w:r>
            <w:r>
              <w:rPr>
                <w:rFonts w:hint="eastAsia" w:ascii="新宋体" w:hAnsi="新宋体" w:eastAsia="新宋体"/>
                <w:color w:val="auto"/>
                <w:sz w:val="24"/>
                <w:u w:val="single"/>
                <w:lang w:val="en-US" w:eastAsia="zh-CN"/>
              </w:rPr>
              <w:t>二</w:t>
            </w:r>
            <w:r>
              <w:rPr>
                <w:rFonts w:hint="eastAsia" w:ascii="新宋体" w:hAnsi="新宋体" w:eastAsia="新宋体"/>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黑体"/>
                <w:color w:val="auto"/>
                <w:sz w:val="24"/>
              </w:rPr>
              <w:t>许昌市公共资源交易中心开标</w:t>
            </w:r>
            <w:r>
              <w:rPr>
                <w:rFonts w:hint="eastAsia" w:hAnsi="宋体" w:cs="黑体"/>
                <w:color w:val="auto"/>
                <w:sz w:val="24"/>
                <w:u w:val="single"/>
                <w:lang w:val="en-US" w:eastAsia="zh-CN"/>
              </w:rPr>
              <w:t>二</w:t>
            </w:r>
            <w:r>
              <w:rPr>
                <w:rFonts w:hint="eastAsia" w:hAnsi="宋体" w:cs="黑体"/>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highlight w:val="none"/>
                <w14:textFill>
                  <w14:solidFill>
                    <w14:schemeClr w14:val="tx1"/>
                  </w14:solidFill>
                </w14:textFill>
              </w:rPr>
              <w:t>评标委员会构成：5人，从河南省综合评标专家库中随机抽取5人（其中注册造价工程师不少于2人）。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cs="仿宋_GB2312"/>
                <w:sz w:val="24"/>
                <w:szCs w:val="22"/>
                <w:lang w:val="en-US" w:eastAsia="zh-CN"/>
              </w:rPr>
            </w:pPr>
            <w:r>
              <w:rPr>
                <w:rFonts w:hint="eastAsia" w:hAnsi="宋体" w:cs="仿宋_GB2312"/>
                <w:sz w:val="24"/>
                <w:szCs w:val="22"/>
                <w:lang w:val="en-US" w:eastAsia="zh-CN"/>
              </w:rPr>
              <w:t>8.1</w:t>
            </w:r>
          </w:p>
        </w:tc>
        <w:tc>
          <w:tcPr>
            <w:tcW w:w="2447" w:type="dxa"/>
            <w:gridSpan w:val="3"/>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 xml:space="preserve">是否提供履约担保： </w:t>
            </w:r>
          </w:p>
        </w:tc>
        <w:tc>
          <w:tcPr>
            <w:tcW w:w="6424" w:type="dxa"/>
            <w:gridSpan w:val="2"/>
            <w:vAlign w:val="center"/>
          </w:tcPr>
          <w:p>
            <w:pPr>
              <w:autoSpaceDE w:val="0"/>
              <w:autoSpaceDN w:val="0"/>
              <w:adjustRightInd w:val="0"/>
              <w:spacing w:line="420" w:lineRule="exact"/>
              <w:jc w:val="left"/>
              <w:rPr>
                <w:rFonts w:hint="eastAsia" w:hAnsi="宋体" w:eastAsia="宋体" w:cs="仿宋_GB2312"/>
                <w:sz w:val="24"/>
                <w:szCs w:val="22"/>
                <w:lang w:eastAsia="zh-CN"/>
              </w:rPr>
            </w:pPr>
            <w:r>
              <w:rPr>
                <w:rFonts w:hint="eastAsia" w:hAnsi="宋体" w:cs="仿宋_GB2312"/>
                <w:sz w:val="24"/>
                <w:szCs w:val="22"/>
              </w:rPr>
              <w:t>提供，中标价的</w:t>
            </w:r>
            <w:r>
              <w:rPr>
                <w:rFonts w:hint="eastAsia" w:hAnsi="宋体" w:cs="仿宋_GB2312"/>
                <w:sz w:val="24"/>
                <w:szCs w:val="22"/>
                <w:lang w:val="en-US" w:eastAsia="zh-CN"/>
              </w:rPr>
              <w:t>10</w:t>
            </w:r>
            <w:r>
              <w:rPr>
                <w:rFonts w:hint="eastAsia" w:hAnsi="宋体" w:cs="仿宋_GB2312"/>
                <w:sz w:val="24"/>
                <w:szCs w:val="22"/>
              </w:rPr>
              <w:t>%</w:t>
            </w:r>
            <w:r>
              <w:rPr>
                <w:rFonts w:hint="eastAsia" w:hAnsi="宋体" w:cs="仿宋_GB2312"/>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cs="仿宋_GB2312"/>
                <w:sz w:val="24"/>
                <w:szCs w:val="22"/>
                <w:lang w:val="en-US" w:eastAsia="zh-CN"/>
              </w:rPr>
            </w:pPr>
            <w:r>
              <w:rPr>
                <w:rFonts w:hint="eastAsia" w:hAnsi="宋体" w:cs="仿宋_GB2312"/>
                <w:sz w:val="24"/>
                <w:szCs w:val="22"/>
                <w:lang w:val="en-US" w:eastAsia="zh-CN"/>
              </w:rPr>
              <w:t>8.2</w:t>
            </w:r>
          </w:p>
        </w:tc>
        <w:tc>
          <w:tcPr>
            <w:tcW w:w="2447" w:type="dxa"/>
            <w:gridSpan w:val="3"/>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提供履约担保的形式、金额及期限</w:t>
            </w:r>
          </w:p>
        </w:tc>
        <w:tc>
          <w:tcPr>
            <w:tcW w:w="6424" w:type="dxa"/>
            <w:gridSpan w:val="2"/>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现金或转账，中标合同价的</w:t>
            </w:r>
            <w:r>
              <w:rPr>
                <w:rFonts w:hint="eastAsia" w:hAnsi="宋体" w:cs="仿宋_GB2312"/>
                <w:sz w:val="24"/>
                <w:szCs w:val="22"/>
                <w:lang w:val="en-US" w:eastAsia="zh-CN"/>
              </w:rPr>
              <w:t>10</w:t>
            </w:r>
            <w:r>
              <w:rPr>
                <w:rFonts w:hint="eastAsia" w:hAnsi="宋体" w:cs="仿宋_GB2312"/>
                <w:sz w:val="24"/>
                <w:szCs w:val="22"/>
              </w:rPr>
              <w:t>%，合同签订前缴纳。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cs="仿宋_GB2312"/>
                <w:sz w:val="24"/>
                <w:szCs w:val="22"/>
                <w:lang w:val="en-US" w:eastAsia="zh-CN"/>
              </w:rPr>
            </w:pPr>
            <w:r>
              <w:rPr>
                <w:rFonts w:hint="eastAsia" w:hAnsi="宋体" w:cs="仿宋_GB2312"/>
                <w:sz w:val="24"/>
                <w:szCs w:val="22"/>
                <w:lang w:val="en-US" w:eastAsia="zh-CN"/>
              </w:rPr>
              <w:t>8.3</w:t>
            </w:r>
          </w:p>
        </w:tc>
        <w:tc>
          <w:tcPr>
            <w:tcW w:w="2447" w:type="dxa"/>
            <w:gridSpan w:val="3"/>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履约保证金的返还</w:t>
            </w:r>
          </w:p>
        </w:tc>
        <w:tc>
          <w:tcPr>
            <w:tcW w:w="6424" w:type="dxa"/>
            <w:gridSpan w:val="2"/>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工程竣工返还50%（无息），工程结算完成，余款一次性返还（无息）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w:t>
            </w:r>
            <w:r>
              <w:rPr>
                <w:rFonts w:hint="eastAsia" w:hAnsi="宋体" w:cs="仿宋_GB2312"/>
                <w:sz w:val="24"/>
                <w:lang w:val="en-US" w:eastAsia="zh-CN"/>
              </w:rPr>
              <w:t>5</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月1日以来合同金额不少于本次招标</w:t>
            </w:r>
            <w:r>
              <w:rPr>
                <w:rFonts w:hint="eastAsia" w:hAnsi="宋体" w:cs="仿宋_GB2312"/>
                <w:sz w:val="24"/>
                <w:lang w:val="en-US" w:eastAsia="zh-CN"/>
              </w:rPr>
              <w:t>控制价</w:t>
            </w:r>
            <w:r>
              <w:rPr>
                <w:rFonts w:hint="eastAsia" w:hAnsi="宋体" w:cs="仿宋_GB2312"/>
                <w:sz w:val="24"/>
              </w:rPr>
              <w:t>的装饰装修工程</w:t>
            </w:r>
            <w:r>
              <w:rPr>
                <w:rFonts w:hint="eastAsia" w:hAnsi="宋体" w:cs="仿宋_GB2312"/>
                <w:sz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int="eastAsia" w:hAnsi="宋体" w:cs="宋体"/>
                <w:sz w:val="24"/>
                <w:szCs w:val="22"/>
              </w:rPr>
            </w:pPr>
            <w:r>
              <w:rPr>
                <w:rFonts w:hint="eastAsia" w:hAnsi="宋体" w:cs="宋体"/>
                <w:sz w:val="24"/>
              </w:rPr>
              <w:t>本工</w:t>
            </w:r>
            <w:r>
              <w:rPr>
                <w:rFonts w:hint="eastAsia" w:hAnsi="宋体" w:cs="宋体"/>
                <w:sz w:val="24"/>
                <w:szCs w:val="22"/>
              </w:rPr>
              <w:t>程设招标控制价：</w:t>
            </w:r>
          </w:p>
          <w:p>
            <w:pPr>
              <w:keepNext/>
              <w:spacing w:line="276" w:lineRule="auto"/>
              <w:rPr>
                <w:rFonts w:hint="eastAsia" w:hAnsi="宋体" w:cs="宋体"/>
                <w:sz w:val="24"/>
                <w:szCs w:val="22"/>
                <w:lang w:val="en-US" w:eastAsia="zh-CN"/>
              </w:rPr>
            </w:pPr>
            <w:r>
              <w:rPr>
                <w:rFonts w:hint="eastAsia" w:hAnsi="宋体" w:cs="宋体"/>
                <w:sz w:val="24"/>
                <w:szCs w:val="22"/>
                <w:lang w:val="en-US" w:eastAsia="zh-CN"/>
              </w:rPr>
              <w:t xml:space="preserve">大写：壹佰陆拾贰万零陆元壹角陆分   </w:t>
            </w:r>
          </w:p>
          <w:p>
            <w:pPr>
              <w:keepNext/>
              <w:spacing w:line="276" w:lineRule="auto"/>
              <w:rPr>
                <w:rFonts w:hint="eastAsia" w:hAnsi="宋体" w:cs="宋体"/>
                <w:sz w:val="24"/>
                <w:szCs w:val="22"/>
              </w:rPr>
            </w:pPr>
            <w:r>
              <w:rPr>
                <w:rFonts w:hint="eastAsia" w:hAnsi="宋体" w:cs="宋体"/>
                <w:sz w:val="24"/>
                <w:szCs w:val="22"/>
                <w:lang w:val="en-US" w:eastAsia="zh-CN"/>
              </w:rPr>
              <w:t>小写：1620006.16元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int="eastAsia" w:ascii="新宋体" w:hAnsi="新宋体" w:eastAsia="新宋体"/>
                <w:b/>
                <w:sz w:val="24"/>
              </w:rPr>
            </w:pPr>
          </w:p>
        </w:tc>
        <w:tc>
          <w:tcPr>
            <w:tcW w:w="8797" w:type="dxa"/>
            <w:gridSpan w:val="4"/>
            <w:vAlign w:val="center"/>
          </w:tcPr>
          <w:p>
            <w:pPr>
              <w:spacing w:line="312" w:lineRule="auto"/>
              <w:rPr>
                <w:rFonts w:hint="eastAsia"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w:t>
            </w:r>
            <w:r>
              <w:rPr>
                <w:rFonts w:hint="eastAsia" w:hAnsi="宋体" w:cs="仿宋_GB2312"/>
                <w:sz w:val="24"/>
                <w:lang w:val="en-US"/>
              </w:rPr>
              <w:t>(</w:t>
            </w:r>
            <w:r>
              <w:rPr>
                <w:rFonts w:hint="eastAsia" w:hAnsi="宋体" w:cs="仿宋_GB2312"/>
                <w:sz w:val="24"/>
              </w:rPr>
              <w:t>河南省▪许昌市</w:t>
            </w:r>
            <w:r>
              <w:rPr>
                <w:rFonts w:hint="eastAsia" w:hAnsi="宋体" w:cs="仿宋_GB2312"/>
                <w:sz w:val="24"/>
                <w:lang w:val="en-US"/>
              </w:rPr>
              <w:t>)</w:t>
            </w:r>
            <w:r>
              <w:rPr>
                <w:rFonts w:hint="eastAsia" w:hAnsi="宋体" w:cs="仿宋_GB2312"/>
                <w:sz w:val="24"/>
              </w:rPr>
              <w:t>》、《河南省电子招标投标公共服务平台》予以公示，公示期不少于3日。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highlight w:val="none"/>
              </w:rPr>
              <w:t>2、纸质投标文件、电子介质存储的投标文件</w:t>
            </w:r>
            <w:r>
              <w:rPr>
                <w:rFonts w:hint="eastAsia" w:hAnsi="宋体" w:eastAsia="宋体" w:cs="宋体"/>
                <w:sz w:val="24"/>
              </w:rPr>
              <w:t>未按招标文件要求密封的；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hint="eastAsia"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eastAsia="zh-CN"/>
        </w:rPr>
        <w:t>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44974504"/>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rFonts w:hint="eastAsia"/>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rFonts w:hint="eastAsia"/>
          <w:sz w:val="24"/>
        </w:rPr>
      </w:pPr>
      <w:r>
        <w:rPr>
          <w:rFonts w:hint="eastAsia"/>
          <w:sz w:val="24"/>
        </w:rPr>
        <w:t>2.2.2 招标文件的澄清将在投标人须知前附表规定的投标截止时间15天前通过</w:t>
      </w:r>
      <w:r>
        <w:rPr>
          <w:rFonts w:hint="eastAsia"/>
          <w:sz w:val="24"/>
          <w:lang w:eastAsia="zh-CN"/>
        </w:rPr>
        <w:t>《</w:t>
      </w:r>
      <w:r>
        <w:rPr>
          <w:rFonts w:hint="eastAsia"/>
          <w:sz w:val="24"/>
        </w:rPr>
        <w:t>全国公共资源交易平台（河南省·许昌市）</w:t>
      </w:r>
      <w:r>
        <w:rPr>
          <w:rFonts w:hint="eastAsia"/>
          <w:sz w:val="24"/>
          <w:lang w:eastAsia="zh-CN"/>
        </w:rPr>
        <w:t>》</w:t>
      </w:r>
      <w:r>
        <w:rPr>
          <w:rFonts w:hint="eastAsia"/>
          <w:sz w:val="24"/>
        </w:rPr>
        <w:t>公共资源交易系统发出，但不指明澄清问题的来源。如果澄清发出的时间距投标截止时间不足15天，相应延长投标截止时间。</w:t>
      </w:r>
    </w:p>
    <w:p>
      <w:pPr>
        <w:spacing w:line="450" w:lineRule="exact"/>
        <w:ind w:firstLine="410" w:firstLineChars="171"/>
        <w:rPr>
          <w:rFonts w:hint="eastAsia"/>
          <w:sz w:val="24"/>
        </w:rPr>
      </w:pPr>
      <w:r>
        <w:rPr>
          <w:rFonts w:hint="eastAsia"/>
          <w:sz w:val="24"/>
        </w:rPr>
        <w:t>2.2.3 所有澄清、答疑全部以</w:t>
      </w:r>
      <w:r>
        <w:rPr>
          <w:rFonts w:hint="eastAsia"/>
          <w:sz w:val="24"/>
          <w:lang w:eastAsia="zh-CN"/>
        </w:rPr>
        <w:t>《</w:t>
      </w:r>
      <w:r>
        <w:rPr>
          <w:rFonts w:hint="eastAsia"/>
          <w:sz w:val="24"/>
        </w:rPr>
        <w:t>全国公共资源交易平台（河南省·许昌市）</w:t>
      </w:r>
      <w:r>
        <w:rPr>
          <w:rFonts w:hint="eastAsia"/>
          <w:sz w:val="24"/>
          <w:lang w:eastAsia="zh-CN"/>
        </w:rPr>
        <w:t>》</w:t>
      </w:r>
      <w:r>
        <w:rPr>
          <w:rFonts w:hint="eastAsia"/>
          <w:sz w:val="24"/>
        </w:rPr>
        <w:t>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w:t>
      </w:r>
      <w:r>
        <w:rPr>
          <w:rFonts w:hint="eastAsia"/>
          <w:sz w:val="24"/>
          <w:lang w:eastAsia="zh-CN"/>
        </w:rPr>
        <w:t>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hAnsi="宋体" w:cs="宋体"/>
          <w:b/>
          <w:bCs/>
          <w:sz w:val="24"/>
          <w:highlight w:val="none"/>
        </w:rPr>
      </w:pPr>
      <w:r>
        <w:rPr>
          <w:rFonts w:hint="eastAsia" w:hAnsi="宋体" w:cs="宋体"/>
          <w:b/>
          <w:bCs/>
          <w:sz w:val="24"/>
          <w:highlight w:val="none"/>
        </w:rPr>
        <w:t>3.4 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int="eastAsia" w:hAnsi="宋体" w:cs="宋体"/>
          <w:sz w:val="24"/>
          <w:highlight w:val="none"/>
          <w:lang w:val="zh-CN"/>
        </w:rPr>
      </w:pPr>
      <w:r>
        <w:rPr>
          <w:rFonts w:hint="eastAsia" w:hAnsi="宋体" w:cs="宋体"/>
          <w:sz w:val="24"/>
          <w:highlight w:val="none"/>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highlight w:val="none"/>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52045553"/>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int="eastAsia"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int="eastAsia"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w:t>
      </w:r>
      <w:r>
        <w:rPr>
          <w:rFonts w:hint="eastAsia" w:hAnsi="宋体"/>
          <w:color w:val="000000"/>
          <w:sz w:val="24"/>
          <w:szCs w:val="24"/>
          <w:highlight w:val="none"/>
        </w:rPr>
        <w:t>（包括含工程量清单的商务标投标文件）。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int="eastAsia" w:hAnsi="宋体" w:cs="宋体"/>
          <w:b/>
          <w:sz w:val="24"/>
          <w:highlight w:val="none"/>
        </w:rPr>
      </w:pPr>
      <w:r>
        <w:rPr>
          <w:rFonts w:hint="eastAsia" w:hAnsi="宋体" w:cs="宋体"/>
          <w:sz w:val="24"/>
          <w:highlight w:val="none"/>
        </w:rPr>
        <w:t>3.7.6 同时生成与电子投标文件内容、水印码</w:t>
      </w:r>
      <w:r>
        <w:rPr>
          <w:rFonts w:hint="eastAsia" w:hAnsi="宋体" w:cs="宋体"/>
          <w:sz w:val="24"/>
          <w:highlight w:val="none"/>
          <w:lang w:eastAsia="zh-CN"/>
        </w:rPr>
        <w:t>（</w:t>
      </w:r>
      <w:r>
        <w:rPr>
          <w:rFonts w:hint="eastAsia" w:hAnsi="宋体" w:cs="宋体"/>
          <w:b/>
          <w:bCs/>
          <w:sz w:val="24"/>
          <w:highlight w:val="none"/>
          <w:lang w:eastAsia="zh-CN"/>
        </w:rPr>
        <w:t>商务标除外</w:t>
      </w:r>
      <w:r>
        <w:rPr>
          <w:rFonts w:hint="eastAsia" w:hAnsi="宋体" w:cs="宋体"/>
          <w:sz w:val="24"/>
          <w:highlight w:val="none"/>
          <w:lang w:eastAsia="zh-CN"/>
        </w:rPr>
        <w:t>）</w:t>
      </w:r>
      <w:r>
        <w:rPr>
          <w:rFonts w:hint="eastAsia" w:hAnsi="宋体" w:cs="宋体"/>
          <w:sz w:val="24"/>
          <w:highlight w:val="none"/>
        </w:rPr>
        <w:t>、</w:t>
      </w:r>
      <w:r>
        <w:rPr>
          <w:rFonts w:hint="eastAsia" w:hAnsi="宋体" w:cs="宋体"/>
          <w:b/>
          <w:sz w:val="24"/>
          <w:highlight w:val="none"/>
        </w:rPr>
        <w:t>电子签章</w:t>
      </w:r>
      <w:r>
        <w:rPr>
          <w:rFonts w:hint="eastAsia" w:hAnsi="宋体" w:cs="宋体"/>
          <w:sz w:val="24"/>
          <w:highlight w:val="none"/>
        </w:rPr>
        <w:t>一致的PDF文件,用于打印纸质文件。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int="eastAsia"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3.7.8 纸质投标文件的正本与副本应分别装订成册，并编制目录，投标文件须印刷书脊，并在书脊上注明正副本字样、项目名称和投标人名称。</w:t>
      </w:r>
    </w:p>
    <w:p>
      <w:pPr>
        <w:autoSpaceDE w:val="0"/>
        <w:autoSpaceDN w:val="0"/>
        <w:spacing w:line="440" w:lineRule="exact"/>
        <w:jc w:val="left"/>
        <w:rPr>
          <w:rFonts w:hint="eastAsia"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3.7.9.1 投标人登录</w:t>
      </w:r>
      <w:r>
        <w:rPr>
          <w:rFonts w:hint="eastAsia" w:hAnsi="宋体" w:cs="宋体"/>
          <w:sz w:val="24"/>
          <w:lang w:eastAsia="zh-CN"/>
        </w:rPr>
        <w:t>《</w:t>
      </w:r>
      <w:r>
        <w:rPr>
          <w:rFonts w:hint="eastAsia" w:hAnsi="宋体" w:cs="宋体"/>
          <w:sz w:val="24"/>
        </w:rPr>
        <w:t>全国公共资源交易平台（河南省·许昌市）</w:t>
      </w:r>
      <w:r>
        <w:rPr>
          <w:rFonts w:hint="eastAsia" w:hAnsi="宋体" w:cs="宋体"/>
          <w:sz w:val="24"/>
          <w:lang w:eastAsia="zh-CN"/>
        </w:rPr>
        <w:t>》</w:t>
      </w:r>
      <w:r>
        <w:rPr>
          <w:rFonts w:hint="eastAsia" w:hAnsi="宋体" w:cs="宋体"/>
          <w:sz w:val="24"/>
        </w:rPr>
        <w:t>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int="eastAsia"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int="eastAsia" w:hAnsi="宋体" w:cs="宋体"/>
          <w:b/>
          <w:sz w:val="24"/>
        </w:rPr>
      </w:pPr>
      <w:r>
        <w:rPr>
          <w:rFonts w:hAnsi="宋体" w:cs="宋体"/>
          <w:b/>
          <w:sz w:val="24"/>
        </w:rPr>
        <w:t xml:space="preserve">4.2 </w:t>
      </w:r>
      <w:r>
        <w:rPr>
          <w:rFonts w:hint="eastAsia" w:hAnsi="宋体" w:cs="宋体"/>
          <w:b/>
          <w:sz w:val="24"/>
        </w:rPr>
        <w:t>投标文件的</w:t>
      </w:r>
      <w:r>
        <w:rPr>
          <w:rFonts w:hint="eastAsia" w:hAnsi="宋体" w:cs="宋体"/>
          <w:b/>
          <w:sz w:val="24"/>
          <w:lang w:eastAsia="zh-CN"/>
        </w:rPr>
        <w:t>提</w:t>
      </w:r>
      <w:r>
        <w:rPr>
          <w:rFonts w:hint="eastAsia" w:hAnsi="宋体" w:cs="宋体"/>
          <w:b/>
          <w:sz w:val="24"/>
        </w:rPr>
        <w:t>交</w:t>
      </w:r>
      <w:bookmarkEnd w:id="44"/>
    </w:p>
    <w:p>
      <w:pPr>
        <w:autoSpaceDE w:val="0"/>
        <w:autoSpaceDN w:val="0"/>
        <w:spacing w:line="440" w:lineRule="exact"/>
        <w:ind w:firstLine="480" w:firstLineChars="200"/>
        <w:jc w:val="left"/>
        <w:outlineLvl w:val="0"/>
        <w:rPr>
          <w:rFonts w:hint="eastAsia" w:hAnsi="宋体" w:cs="宋体"/>
          <w:sz w:val="24"/>
          <w:highlight w:val="none"/>
        </w:rPr>
      </w:pPr>
      <w:bookmarkStart w:id="45" w:name="_Toc283559964"/>
      <w:r>
        <w:rPr>
          <w:rFonts w:hint="eastAsia" w:hAnsi="宋体" w:cs="宋体"/>
          <w:sz w:val="24"/>
          <w:highlight w:val="none"/>
        </w:rPr>
        <w:t>4.2.1 投标人应在投标人须知前附表中规定的投标截止时间前成功</w:t>
      </w:r>
      <w:r>
        <w:rPr>
          <w:rFonts w:hint="eastAsia" w:hAnsi="宋体" w:cs="宋体"/>
          <w:sz w:val="24"/>
          <w:highlight w:val="none"/>
          <w:lang w:eastAsia="zh-CN"/>
        </w:rPr>
        <w:t>上传</w:t>
      </w:r>
      <w:r>
        <w:rPr>
          <w:rFonts w:hint="eastAsia" w:hAnsi="宋体" w:cs="宋体"/>
          <w:sz w:val="24"/>
          <w:highlight w:val="none"/>
        </w:rPr>
        <w:t>电子投标文件</w:t>
      </w:r>
      <w:r>
        <w:rPr>
          <w:rFonts w:hint="eastAsia" w:hAnsi="宋体" w:cs="宋体"/>
          <w:sz w:val="24"/>
          <w:highlight w:val="none"/>
          <w:lang w:eastAsia="zh-CN"/>
        </w:rPr>
        <w:t>和现场提交</w:t>
      </w:r>
      <w:r>
        <w:rPr>
          <w:rFonts w:hint="eastAsia" w:hAnsi="宋体" w:cs="宋体"/>
          <w:sz w:val="24"/>
          <w:highlight w:val="none"/>
        </w:rPr>
        <w:t>纸质投标文件</w:t>
      </w:r>
      <w:r>
        <w:rPr>
          <w:rFonts w:hint="eastAsia" w:hAnsi="宋体" w:cs="宋体"/>
          <w:sz w:val="24"/>
          <w:highlight w:val="none"/>
          <w:lang w:eastAsia="zh-CN"/>
        </w:rPr>
        <w:t>、</w:t>
      </w:r>
      <w:r>
        <w:rPr>
          <w:rFonts w:hint="eastAsia" w:hAnsi="宋体" w:cs="宋体"/>
          <w:sz w:val="24"/>
          <w:highlight w:val="none"/>
        </w:rPr>
        <w:t>电子介质存储的投标文件。</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4.2.2 投标人提交纸质投标文件</w:t>
      </w:r>
      <w:r>
        <w:rPr>
          <w:rFonts w:hint="eastAsia" w:hAnsi="宋体" w:cs="宋体"/>
          <w:sz w:val="24"/>
          <w:highlight w:val="none"/>
          <w:lang w:eastAsia="zh-CN"/>
        </w:rPr>
        <w:t>及</w:t>
      </w:r>
      <w:r>
        <w:rPr>
          <w:rFonts w:hint="eastAsia" w:hAnsi="宋体" w:cs="宋体"/>
          <w:sz w:val="24"/>
          <w:highlight w:val="none"/>
        </w:rPr>
        <w:t>电子介质存储的投标文件地点：见投标人须知前附表。</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4.2.4 逾期送达的或者未送达指定地点的纸质投标文件、电子介质存储的投标文件，招标人不予受理。</w:t>
      </w:r>
    </w:p>
    <w:p>
      <w:pPr>
        <w:autoSpaceDE w:val="0"/>
        <w:autoSpaceDN w:val="0"/>
        <w:spacing w:line="440" w:lineRule="exact"/>
        <w:jc w:val="left"/>
        <w:outlineLvl w:val="0"/>
        <w:rPr>
          <w:rFonts w:hint="eastAsia"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w:t>
      </w:r>
      <w:r>
        <w:rPr>
          <w:rFonts w:hint="eastAsia"/>
          <w:sz w:val="24"/>
          <w:lang w:eastAsia="zh-CN"/>
        </w:rPr>
        <w:t>负责人</w:t>
      </w:r>
      <w:r>
        <w:rPr>
          <w:rFonts w:hint="eastAsia"/>
          <w:sz w:val="24"/>
        </w:rPr>
        <w:t>准时参加。</w:t>
      </w:r>
    </w:p>
    <w:p>
      <w:pPr>
        <w:autoSpaceDE w:val="0"/>
        <w:autoSpaceDN w:val="0"/>
        <w:adjustRightInd w:val="0"/>
        <w:spacing w:line="440" w:lineRule="exact"/>
        <w:jc w:val="left"/>
        <w:rPr>
          <w:rFonts w:hint="eastAsia"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int="eastAsia" w:hAnsi="宋体" w:cs="宋体"/>
          <w:sz w:val="24"/>
        </w:rPr>
      </w:pPr>
      <w:r>
        <w:rPr>
          <w:rFonts w:hint="eastAsia" w:hAnsi="宋体" w:cs="宋体"/>
          <w:sz w:val="24"/>
        </w:rPr>
        <w:t>5.2.1主持人按下列程序进行开标：</w:t>
      </w:r>
    </w:p>
    <w:p>
      <w:pPr>
        <w:numPr>
          <w:ilvl w:val="0"/>
          <w:numId w:val="0"/>
        </w:numPr>
        <w:spacing w:line="400" w:lineRule="exact"/>
        <w:ind w:left="0" w:firstLine="480" w:firstLineChars="200"/>
        <w:rPr>
          <w:rFonts w:hint="eastAsia"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int="eastAsia"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r>
        <w:rPr>
          <w:rFonts w:hint="eastAsia" w:hAnsi="宋体" w:cs="宋体"/>
          <w:sz w:val="24"/>
          <w:lang w:eastAsia="zh-CN"/>
        </w:rPr>
        <w:t>。</w:t>
      </w:r>
    </w:p>
    <w:p>
      <w:pPr>
        <w:spacing w:line="400" w:lineRule="exact"/>
        <w:ind w:firstLine="480" w:firstLineChars="200"/>
        <w:rPr>
          <w:rFonts w:hint="eastAsia" w:hAnsi="宋体" w:cs="宋体"/>
          <w:sz w:val="24"/>
        </w:rPr>
      </w:pPr>
      <w:r>
        <w:rPr>
          <w:rFonts w:hint="eastAsia" w:hAnsi="宋体" w:cs="宋体"/>
          <w:sz w:val="24"/>
        </w:rPr>
        <w:t>（4）电子投标文件解密</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hint="eastAsia" w:ascii="新宋体" w:hAnsi="新宋体" w:eastAsia="新宋体"/>
          <w:b/>
          <w:sz w:val="24"/>
        </w:rPr>
      </w:pPr>
    </w:p>
    <w:p>
      <w:pPr>
        <w:spacing w:line="400" w:lineRule="exact"/>
        <w:ind w:firstLine="480" w:firstLineChars="200"/>
        <w:rPr>
          <w:rFonts w:hint="eastAsia" w:ascii="新宋体" w:hAnsi="新宋体" w:eastAsia="新宋体"/>
          <w:b/>
          <w:sz w:val="24"/>
        </w:rPr>
      </w:pPr>
    </w:p>
    <w:p>
      <w:pPr>
        <w:pStyle w:val="2"/>
        <w:rPr>
          <w:rFonts w:hint="eastAsia"/>
        </w:rPr>
      </w:pPr>
    </w:p>
    <w:p>
      <w:pPr>
        <w:pStyle w:val="2"/>
        <w:ind w:left="0" w:leftChars="0" w:firstLine="0" w:firstLineChars="0"/>
        <w:rPr>
          <w:rFonts w:hint="eastAsia"/>
        </w:rPr>
      </w:pPr>
    </w:p>
    <w:p>
      <w:pPr>
        <w:spacing w:before="312" w:beforeLines="100" w:after="312" w:afterLines="100" w:line="400" w:lineRule="exact"/>
        <w:rPr>
          <w:rFonts w:hint="eastAsia" w:hAnsi="宋体" w:cs="宋体"/>
          <w:b/>
          <w:bCs/>
          <w:sz w:val="24"/>
        </w:rPr>
      </w:pPr>
      <w:r>
        <w:rPr>
          <w:rFonts w:hint="eastAsia" w:hAnsi="宋体" w:cs="宋体"/>
          <w:b/>
          <w:bCs/>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int="eastAsia"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spacing w:line="480" w:lineRule="exact"/>
        <w:rPr>
          <w:sz w:val="24"/>
        </w:rPr>
      </w:pPr>
    </w:p>
    <w:p>
      <w:pPr>
        <w:spacing w:line="420" w:lineRule="exact"/>
        <w:jc w:val="both"/>
        <w:rPr>
          <w:rFonts w:hint="eastAsia"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二、评标委员会构成：5人，从河南省综合评标专家库中随机抽取5人（其中注册造价工程师不少于2人）。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6"/>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95572535"/>
            <w:bookmarkStart w:id="73" w:name="_Toc272833453"/>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w:t>
            </w:r>
            <w:r>
              <w:rPr>
                <w:rFonts w:hint="eastAsia" w:ascii="新宋体" w:hAnsi="新宋体" w:eastAsia="新宋体"/>
                <w:sz w:val="24"/>
                <w:lang w:val="en-US" w:eastAsia="zh-CN"/>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lang w:val="en-US" w:eastAsia="zh-CN"/>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w:t>
            </w:r>
            <w:r>
              <w:rPr>
                <w:rFonts w:hint="eastAsia" w:ascii="新宋体" w:hAnsi="新宋体" w:eastAsia="新宋体"/>
                <w:sz w:val="24"/>
                <w:lang w:val="en-US" w:eastAsia="zh-CN"/>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lang w:val="en-US" w:eastAsia="zh-CN"/>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left="237" w:leftChars="70" w:firstLine="100" w:firstLineChars="42"/>
        <w:rPr>
          <w:rFonts w:hint="eastAsia" w:hAnsi="宋体" w:cs="宋体"/>
          <w:sz w:val="24"/>
          <w:szCs w:val="24"/>
        </w:rPr>
      </w:pPr>
      <w:r>
        <w:rPr>
          <w:rFonts w:hint="eastAsia" w:hAnsi="宋体" w:cs="宋体"/>
          <w:b/>
          <w:bCs/>
          <w:sz w:val="24"/>
          <w:szCs w:val="24"/>
          <w:lang w:val="en-US" w:eastAsia="zh-CN"/>
        </w:rPr>
        <w:t>（四）综合（信用）标的评标分值20分</w:t>
      </w:r>
      <w:r>
        <w:rPr>
          <w:rFonts w:hint="eastAsia" w:hAnsi="宋体" w:cs="宋体"/>
          <w:b/>
          <w:bCs/>
          <w:sz w:val="24"/>
          <w:szCs w:val="24"/>
          <w:lang w:val="en-US" w:eastAsia="zh-CN"/>
        </w:rPr>
        <w:br w:type="textWrapping"/>
      </w:r>
      <w:r>
        <w:rPr>
          <w:rFonts w:hint="eastAsia" w:hAnsi="宋体" w:cs="宋体"/>
          <w:sz w:val="24"/>
          <w:szCs w:val="24"/>
          <w:lang w:val="en-US" w:eastAsia="zh-CN"/>
        </w:rPr>
        <w:t>1、项目班子配备0-6分</w:t>
      </w:r>
      <w:r>
        <w:rPr>
          <w:rFonts w:hint="eastAsia" w:hAnsi="宋体" w:cs="宋体"/>
          <w:sz w:val="24"/>
          <w:szCs w:val="24"/>
          <w:lang w:val="en-US" w:eastAsia="zh-CN"/>
        </w:rPr>
        <w:br w:type="textWrapping"/>
      </w:r>
      <w:r>
        <w:rPr>
          <w:rFonts w:hint="eastAsia" w:hAnsi="宋体" w:cs="宋体"/>
          <w:sz w:val="24"/>
          <w:szCs w:val="24"/>
          <w:lang w:val="en-US" w:eastAsia="zh-CN"/>
        </w:rPr>
        <w:t> 1.1拟派技术负责人为中级职称者得1分，高级职称者得3分；（以人事部门颁发职称证为准）</w:t>
      </w:r>
      <w:r>
        <w:rPr>
          <w:rFonts w:hint="eastAsia" w:hAnsi="宋体" w:cs="宋体"/>
          <w:sz w:val="24"/>
          <w:szCs w:val="24"/>
          <w:lang w:val="en-US" w:eastAsia="zh-CN"/>
        </w:rPr>
        <w:br w:type="textWrapping"/>
      </w:r>
      <w:r>
        <w:rPr>
          <w:rFonts w:hint="eastAsia" w:hAnsi="宋体" w:cs="宋体"/>
          <w:sz w:val="24"/>
          <w:szCs w:val="24"/>
          <w:lang w:val="en-US" w:eastAsia="zh-CN"/>
        </w:rPr>
        <w:t> 1.2拟派项目班子中施工员、安全员、质量员、资料员、材料员、试验员持上岗证上岗齐全得3分，每缺一个扣0.5分，扣完为止。（以岗位证书为准）</w:t>
      </w:r>
      <w:r>
        <w:rPr>
          <w:rFonts w:hint="eastAsia" w:hAnsi="宋体" w:cs="宋体"/>
          <w:sz w:val="24"/>
          <w:szCs w:val="24"/>
          <w:lang w:val="en-US" w:eastAsia="zh-CN"/>
        </w:rPr>
        <w:br w:type="textWrapping"/>
      </w:r>
      <w:r>
        <w:rPr>
          <w:rFonts w:hint="eastAsia" w:hAnsi="宋体" w:cs="宋体"/>
          <w:sz w:val="24"/>
          <w:szCs w:val="24"/>
          <w:lang w:val="en-US" w:eastAsia="zh-CN"/>
        </w:rPr>
        <w:t>2、企业综合信用0-5分</w:t>
      </w:r>
      <w:r>
        <w:rPr>
          <w:rFonts w:hint="eastAsia" w:hAnsi="宋体" w:cs="宋体"/>
          <w:sz w:val="24"/>
          <w:szCs w:val="24"/>
          <w:lang w:val="en-US" w:eastAsia="zh-CN"/>
        </w:rPr>
        <w:br w:type="textWrapping"/>
      </w:r>
      <w:r>
        <w:rPr>
          <w:rFonts w:hint="eastAsia" w:hAnsi="宋体" w:cs="宋体"/>
          <w:sz w:val="24"/>
          <w:szCs w:val="24"/>
          <w:lang w:val="en-US" w:eastAsia="zh-CN"/>
        </w:rPr>
        <w:t> 自2015年1月1日以来（以合同签订时间为准）：企业具有合同金额不小于本项目招标控制价的类似业绩每项得2.5分，本项最高得5分。【以施工合同和中标通知书（或施工合同和竣工备案表）为准，并提供网上可查询页】</w:t>
      </w:r>
      <w:r>
        <w:rPr>
          <w:rFonts w:hint="eastAsia" w:hAnsi="宋体" w:cs="宋体"/>
          <w:sz w:val="24"/>
          <w:szCs w:val="24"/>
          <w:lang w:val="en-US" w:eastAsia="zh-CN"/>
        </w:rPr>
        <w:br w:type="textWrapping"/>
      </w:r>
      <w:r>
        <w:rPr>
          <w:rFonts w:hint="eastAsia" w:hAnsi="宋体" w:cs="宋体"/>
          <w:sz w:val="24"/>
          <w:szCs w:val="24"/>
          <w:lang w:val="en-US" w:eastAsia="zh-CN"/>
        </w:rPr>
        <w:t>3、项目负责人业绩及信用0-4分</w:t>
      </w:r>
      <w:r>
        <w:rPr>
          <w:rFonts w:hint="eastAsia" w:hAnsi="宋体" w:cs="宋体"/>
          <w:sz w:val="24"/>
          <w:szCs w:val="24"/>
          <w:lang w:val="en-US" w:eastAsia="zh-CN"/>
        </w:rPr>
        <w:br w:type="textWrapping"/>
      </w:r>
      <w:r>
        <w:rPr>
          <w:rFonts w:hint="eastAsia" w:hAnsi="宋体" w:cs="宋体"/>
          <w:sz w:val="24"/>
          <w:szCs w:val="24"/>
          <w:lang w:val="en-US" w:eastAsia="zh-CN"/>
        </w:rPr>
        <w:t> 拟派项目负责人自2015年1月1日以来（以合同签订时间为准）具有已完成类似项目业绩，每项得2分，最多得4分（以施工合同和中标通知书（或施工合同和竣工备案表）为准，并提供网上可查询页；若不显示项目经理名字，需提供建设单位或招投标监管部门出具的相关证明；企业业绩与项目经理业绩不能累计，若有重复按分数高者得分）</w:t>
      </w:r>
      <w:r>
        <w:rPr>
          <w:rFonts w:hint="eastAsia" w:hAnsi="宋体" w:cs="宋体"/>
          <w:sz w:val="24"/>
          <w:szCs w:val="24"/>
          <w:lang w:val="en-US" w:eastAsia="zh-CN"/>
        </w:rPr>
        <w:br w:type="textWrapping"/>
      </w:r>
      <w:r>
        <w:rPr>
          <w:rFonts w:hint="eastAsia" w:hAnsi="宋体" w:cs="宋体"/>
          <w:sz w:val="24"/>
          <w:szCs w:val="24"/>
          <w:lang w:val="en-US" w:eastAsia="zh-CN"/>
        </w:rPr>
        <w:t> 4、服务承诺（含不拖欠农民工工资承诺、扬尘治理、工期合理性等内容）0-5分</w:t>
      </w:r>
      <w:r>
        <w:rPr>
          <w:rFonts w:hint="eastAsia" w:hAnsi="宋体" w:cs="宋体"/>
          <w:sz w:val="24"/>
          <w:szCs w:val="24"/>
          <w:lang w:val="en-US" w:eastAsia="zh-CN"/>
        </w:rPr>
        <w:br w:type="textWrapping"/>
      </w:r>
      <w:r>
        <w:rPr>
          <w:rFonts w:hint="eastAsia" w:hAnsi="宋体" w:cs="宋体"/>
          <w:sz w:val="24"/>
          <w:szCs w:val="24"/>
          <w:lang w:val="en-US" w:eastAsia="zh-CN"/>
        </w:rPr>
        <w:t>投标人针对招标项目的特点和要求，结合自身条件和潜力做出优惠和服务承诺，由评委根据投标文件表述的具体内容酌情打分。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投标人综合得分＝技术标</w:t>
      </w:r>
      <w:r>
        <w:rPr>
          <w:rFonts w:hint="eastAsia" w:hAnsi="宋体" w:cs="宋体"/>
          <w:sz w:val="24"/>
          <w:szCs w:val="24"/>
          <w:lang w:eastAsia="zh-CN"/>
        </w:rPr>
        <w:t>平均</w:t>
      </w:r>
      <w:r>
        <w:rPr>
          <w:rFonts w:hint="eastAsia" w:hAnsi="宋体" w:cs="宋体"/>
          <w:sz w:val="24"/>
          <w:szCs w:val="24"/>
        </w:rPr>
        <w:t>得分＋商务标得分＋综合（信用）标</w:t>
      </w:r>
      <w:r>
        <w:rPr>
          <w:rFonts w:hint="eastAsia" w:hAnsi="宋体" w:cs="宋体"/>
          <w:sz w:val="24"/>
          <w:szCs w:val="24"/>
          <w:lang w:eastAsia="zh-CN"/>
        </w:rPr>
        <w:t>平均</w:t>
      </w:r>
      <w:r>
        <w:rPr>
          <w:rFonts w:hint="eastAsia" w:hAnsi="宋体" w:cs="宋体"/>
          <w:sz w:val="24"/>
          <w:szCs w:val="24"/>
        </w:rPr>
        <w:t xml:space="preserve">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hint="eastAsia" w:ascii="新宋体" w:hAnsi="新宋体" w:eastAsia="新宋体"/>
          <w:sz w:val="24"/>
          <w:lang w:val="en-US" w:eastAsia="zh-CN"/>
        </w:rPr>
      </w:pPr>
      <w:r>
        <w:rPr>
          <w:rFonts w:hint="eastAsia" w:ascii="新宋体" w:hAnsi="新宋体" w:eastAsia="新宋体"/>
          <w:sz w:val="24"/>
        </w:rPr>
        <w:t>1</w:t>
      </w:r>
      <w:r>
        <w:rPr>
          <w:rFonts w:hint="eastAsia" w:ascii="新宋体" w:hAnsi="新宋体" w:eastAsia="新宋体"/>
          <w:sz w:val="24"/>
          <w:lang w:val="en-US" w:eastAsia="zh-CN"/>
        </w:rPr>
        <w:t>.1</w:t>
      </w:r>
      <w:r>
        <w:rPr>
          <w:rFonts w:hint="eastAsia" w:ascii="新宋体" w:hAnsi="新宋体" w:eastAsia="新宋体"/>
          <w:sz w:val="24"/>
        </w:rPr>
        <w:t>评标委员会完成</w:t>
      </w:r>
      <w:r>
        <w:rPr>
          <w:rFonts w:hint="eastAsia" w:ascii="新宋体" w:hAnsi="新宋体" w:eastAsia="新宋体"/>
          <w:sz w:val="24"/>
          <w:lang w:eastAsia="zh-CN"/>
        </w:rPr>
        <w:t>技术标评分、综合（信用）标评分后，应分别从中去掉一个最高分和一个最低分，取平均值作为该投标人的技术标、综合（信用）标得分；投标人最终得分</w:t>
      </w:r>
      <w:r>
        <w:rPr>
          <w:rFonts w:hint="eastAsia" w:ascii="新宋体" w:hAnsi="新宋体" w:eastAsia="新宋体"/>
          <w:sz w:val="24"/>
          <w:lang w:val="en-US" w:eastAsia="zh-CN"/>
        </w:rPr>
        <w:t>=技术标平均得分+商务标得分+综合（信用）标平均得分。计算分值均四舍五入保留两位小数。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新宋体" w:hAnsi="新宋体" w:eastAsia="新宋体"/>
          <w:sz w:val="24"/>
          <w:lang w:val="en-US" w:eastAsia="zh-CN"/>
        </w:rPr>
      </w:pPr>
      <w:r>
        <w:rPr>
          <w:rFonts w:hint="eastAsia" w:hAnsi="宋体" w:cs="宋体"/>
          <w:bCs/>
          <w:sz w:val="24"/>
          <w:szCs w:val="24"/>
          <w:lang w:val="en-US" w:eastAsia="zh-CN"/>
        </w:rPr>
        <w:t>1.2</w:t>
      </w:r>
      <w:r>
        <w:rPr>
          <w:rFonts w:hint="eastAsia" w:hAnsi="宋体" w:cs="宋体"/>
          <w:bCs/>
          <w:sz w:val="24"/>
          <w:szCs w:val="24"/>
          <w:lang w:eastAsia="zh-CN"/>
        </w:rPr>
        <w:t>评标委员会人数在</w:t>
      </w:r>
      <w:r>
        <w:rPr>
          <w:rFonts w:hint="eastAsia" w:hAnsi="宋体" w:cs="宋体"/>
          <w:bCs/>
          <w:sz w:val="24"/>
          <w:szCs w:val="24"/>
          <w:lang w:val="en-US" w:eastAsia="zh-CN"/>
        </w:rPr>
        <w:t>5人以上时，去掉一个最高分和一个最低分取平均值；评标委员会人数在5人时，取所有评委评分的平均值。</w:t>
      </w:r>
    </w:p>
    <w:p>
      <w:pPr>
        <w:spacing w:line="440" w:lineRule="exact"/>
        <w:ind w:firstLine="480" w:firstLineChars="200"/>
        <w:rPr>
          <w:rFonts w:hint="eastAsia" w:ascii="新宋体" w:hAnsi="新宋体" w:eastAsia="新宋体"/>
          <w:sz w:val="24"/>
          <w:lang w:val="en-US" w:eastAsia="zh-CN"/>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hAnsi="宋体" w:cs="宋体"/>
          <w:bCs/>
          <w:sz w:val="24"/>
          <w:szCs w:val="24"/>
          <w:lang w:eastAsia="zh-CN"/>
        </w:rPr>
      </w:pPr>
      <w:r>
        <w:rPr>
          <w:rFonts w:hint="eastAsia" w:hAnsi="宋体" w:cs="宋体"/>
          <w:bCs/>
          <w:sz w:val="24"/>
          <w:szCs w:val="24"/>
          <w:lang w:eastAsia="zh-CN"/>
        </w:rPr>
        <w:t>评标委员会人数在</w:t>
      </w:r>
      <w:r>
        <w:rPr>
          <w:rFonts w:hint="eastAsia" w:hAnsi="宋体" w:cs="宋体"/>
          <w:bCs/>
          <w:sz w:val="24"/>
          <w:szCs w:val="24"/>
          <w:lang w:val="en-US" w:eastAsia="zh-CN"/>
        </w:rPr>
        <w:t>5人以上时，去掉一个最高分和一个最低分去平均值；评标委员会人数在5人时，取所有评委评分的平均值。</w:t>
      </w:r>
    </w:p>
    <w:p>
      <w:pPr>
        <w:pStyle w:val="67"/>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w:t>
      </w:r>
      <w:r>
        <w:rPr>
          <w:rFonts w:hint="eastAsia" w:hAnsi="宋体"/>
          <w:sz w:val="24"/>
          <w:lang w:val="en-US"/>
        </w:rPr>
        <w:t>(</w:t>
      </w:r>
      <w:r>
        <w:rPr>
          <w:rFonts w:hint="eastAsia" w:hAnsi="宋体"/>
          <w:sz w:val="24"/>
        </w:rPr>
        <w:t>河南省▪许昌市</w:t>
      </w:r>
      <w:r>
        <w:rPr>
          <w:rFonts w:hint="default" w:hAnsi="宋体"/>
          <w:sz w:val="24"/>
          <w:lang w:val="en-US"/>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int="eastAsia" w:hAnsi="宋体" w:cs="黑体"/>
          <w:b/>
          <w:sz w:val="36"/>
          <w:szCs w:val="36"/>
        </w:rPr>
      </w:pPr>
    </w:p>
    <w:p>
      <w:pPr>
        <w:pStyle w:val="2"/>
        <w:rPr>
          <w:rFonts w:hint="eastAsia"/>
        </w:rPr>
      </w:pPr>
    </w:p>
    <w:p>
      <w:pPr>
        <w:pStyle w:val="2"/>
        <w:rPr>
          <w:rFonts w:hint="eastAsia"/>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(2)《建设工程工程量清单计价规范（GB50500-2013）》、《</w:t>
      </w:r>
      <w:r>
        <w:rPr>
          <w:rFonts w:hint="eastAsia" w:ascii="新宋体" w:hAnsi="新宋体" w:eastAsia="新宋体"/>
          <w:sz w:val="24"/>
          <w:lang w:eastAsia="zh-CN"/>
        </w:rPr>
        <w:t>河南省房屋建筑与装饰工程预算定额</w:t>
      </w:r>
      <w:r>
        <w:rPr>
          <w:rFonts w:hint="eastAsia" w:ascii="新宋体" w:hAnsi="新宋体" w:eastAsia="新宋体"/>
          <w:sz w:val="24"/>
        </w:rPr>
        <w:t>》</w:t>
      </w:r>
      <w:r>
        <w:rPr>
          <w:rFonts w:hint="eastAsia" w:ascii="新宋体" w:hAnsi="新宋体" w:eastAsia="新宋体"/>
          <w:sz w:val="24"/>
          <w:lang w:val="en-US" w:eastAsia="zh-CN"/>
        </w:rPr>
        <w:t>（HA 01-31-2016）</w:t>
      </w:r>
      <w:r>
        <w:rPr>
          <w:rFonts w:hint="eastAsia" w:ascii="新宋体" w:hAnsi="新宋体" w:eastAsia="新宋体"/>
          <w:sz w:val="24"/>
        </w:rPr>
        <w:t>及</w:t>
      </w:r>
      <w:r>
        <w:rPr>
          <w:rFonts w:hint="eastAsia" w:ascii="新宋体" w:hAnsi="新宋体" w:eastAsia="新宋体"/>
          <w:sz w:val="24"/>
          <w:lang w:eastAsia="zh-CN"/>
        </w:rPr>
        <w:t>相关配套文件的规定。</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(9) 材料价格</w:t>
      </w:r>
      <w:r>
        <w:rPr>
          <w:rFonts w:hint="eastAsia" w:ascii="新宋体" w:hAnsi="新宋体" w:eastAsia="新宋体"/>
          <w:sz w:val="24"/>
          <w:lang w:eastAsia="zh-CN"/>
        </w:rPr>
        <w:t>按</w:t>
      </w:r>
      <w:r>
        <w:rPr>
          <w:rFonts w:hint="eastAsia" w:ascii="新宋体" w:hAnsi="新宋体" w:eastAsia="新宋体"/>
          <w:sz w:val="24"/>
        </w:rPr>
        <w:t>《许昌工程造价信息》</w:t>
      </w:r>
      <w:r>
        <w:rPr>
          <w:rFonts w:hint="eastAsia" w:ascii="新宋体" w:hAnsi="新宋体" w:eastAsia="新宋体"/>
          <w:sz w:val="24"/>
          <w:lang w:eastAsia="zh-CN"/>
        </w:rPr>
        <w:t>（</w:t>
      </w:r>
      <w:r>
        <w:rPr>
          <w:rFonts w:hint="eastAsia" w:ascii="新宋体" w:hAnsi="新宋体" w:eastAsia="新宋体"/>
          <w:sz w:val="24"/>
          <w:lang w:val="en-US" w:eastAsia="zh-CN"/>
        </w:rPr>
        <w:t>2018</w:t>
      </w:r>
      <w:r>
        <w:rPr>
          <w:rFonts w:hint="eastAsia" w:ascii="新宋体" w:hAnsi="新宋体" w:eastAsia="新宋体"/>
          <w:sz w:val="24"/>
        </w:rPr>
        <w:t>年第</w:t>
      </w:r>
      <w:r>
        <w:rPr>
          <w:rFonts w:hint="eastAsia" w:ascii="新宋体" w:hAnsi="新宋体" w:eastAsia="新宋体"/>
          <w:sz w:val="24"/>
          <w:lang w:eastAsia="zh-CN"/>
        </w:rPr>
        <w:t>二</w:t>
      </w:r>
      <w:r>
        <w:rPr>
          <w:rFonts w:hint="eastAsia" w:ascii="新宋体" w:hAnsi="新宋体" w:eastAsia="新宋体"/>
          <w:sz w:val="24"/>
        </w:rPr>
        <w:t>期</w:t>
      </w:r>
      <w:r>
        <w:rPr>
          <w:rFonts w:hint="eastAsia" w:ascii="新宋体" w:hAnsi="新宋体" w:eastAsia="新宋体"/>
          <w:sz w:val="24"/>
          <w:lang w:eastAsia="zh-CN"/>
        </w:rPr>
        <w:t>）、</w:t>
      </w:r>
      <w:r>
        <w:rPr>
          <w:rFonts w:hint="eastAsia" w:ascii="新宋体" w:hAnsi="新宋体" w:eastAsia="新宋体"/>
          <w:sz w:val="24"/>
          <w:lang w:val="en-US" w:eastAsia="zh-CN"/>
        </w:rPr>
        <w:t>2018年5月份主材价及市场价</w:t>
      </w:r>
      <w:r>
        <w:rPr>
          <w:rFonts w:hint="eastAsia" w:ascii="新宋体" w:hAnsi="新宋体" w:eastAsia="新宋体"/>
          <w:sz w:val="24"/>
          <w:lang w:eastAsia="zh-CN"/>
        </w:rPr>
        <w:t>及市场价</w:t>
      </w:r>
      <w:r>
        <w:rPr>
          <w:rFonts w:hint="eastAsia" w:ascii="新宋体" w:hAnsi="新宋体" w:eastAsia="新宋体"/>
          <w:sz w:val="24"/>
        </w:rPr>
        <w:t>；</w:t>
      </w:r>
    </w:p>
    <w:p>
      <w:pPr>
        <w:spacing w:line="440" w:lineRule="exact"/>
        <w:ind w:left="1" w:firstLine="480" w:firstLineChars="200"/>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10</w:t>
      </w:r>
      <w:r>
        <w:rPr>
          <w:rFonts w:hint="eastAsia" w:ascii="新宋体" w:hAnsi="新宋体" w:eastAsia="新宋体" w:cs="Times New Roman"/>
          <w:sz w:val="24"/>
          <w:szCs w:val="22"/>
          <w:lang w:eastAsia="zh-CN"/>
        </w:rPr>
        <w:t>）本工程人工费依据豫建标定【</w:t>
      </w:r>
      <w:r>
        <w:rPr>
          <w:rFonts w:hint="eastAsia" w:ascii="新宋体" w:hAnsi="新宋体" w:eastAsia="新宋体" w:cs="Times New Roman"/>
          <w:sz w:val="24"/>
          <w:szCs w:val="22"/>
          <w:lang w:val="en-US" w:eastAsia="zh-CN"/>
        </w:rPr>
        <w:t>2017</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31号文执行。</w:t>
      </w:r>
    </w:p>
    <w:p>
      <w:pPr>
        <w:spacing w:line="440" w:lineRule="exact"/>
        <w:ind w:left="1" w:firstLine="480" w:firstLineChars="200"/>
        <w:rPr>
          <w:rFonts w:hint="eastAsia" w:ascii="新宋体" w:hAnsi="新宋体" w:eastAsia="新宋体" w:cs="Times New Roman"/>
          <w:sz w:val="24"/>
          <w:szCs w:val="22"/>
          <w:lang w:val="en-US" w:eastAsia="zh-CN"/>
        </w:rPr>
      </w:pPr>
      <w:r>
        <w:rPr>
          <w:rFonts w:hint="eastAsia" w:ascii="新宋体" w:hAnsi="新宋体" w:eastAsia="新宋体" w:cs="Times New Roman"/>
          <w:b/>
          <w:bCs/>
          <w:sz w:val="24"/>
          <w:szCs w:val="22"/>
          <w:lang w:val="en-US" w:eastAsia="zh-CN"/>
        </w:rPr>
        <w:t>增值税税率按豫建设标【2018】22号文执行。</w:t>
      </w:r>
    </w:p>
    <w:p>
      <w:pPr>
        <w:spacing w:line="440" w:lineRule="exact"/>
        <w:ind w:left="1" w:firstLine="480" w:firstLineChars="200"/>
        <w:rPr>
          <w:rFonts w:hint="eastAsia" w:ascii="新宋体" w:hAnsi="新宋体" w:eastAsia="新宋体" w:cs="Times New Roman"/>
          <w:sz w:val="24"/>
          <w:szCs w:val="22"/>
        </w:rPr>
      </w:pPr>
      <w:r>
        <w:rPr>
          <w:rFonts w:hint="eastAsia" w:ascii="新宋体" w:hAnsi="新宋体" w:eastAsia="新宋体" w:cs="Times New Roman"/>
          <w:sz w:val="24"/>
          <w:szCs w:val="22"/>
        </w:rPr>
        <w:t>(1</w:t>
      </w:r>
      <w:r>
        <w:rPr>
          <w:rFonts w:hint="eastAsia" w:ascii="新宋体" w:hAnsi="新宋体" w:eastAsia="新宋体" w:cs="Times New Roman"/>
          <w:sz w:val="24"/>
          <w:szCs w:val="22"/>
          <w:lang w:val="en-US" w:eastAsia="zh-CN"/>
        </w:rPr>
        <w:t>1</w:t>
      </w:r>
      <w:r>
        <w:rPr>
          <w:rFonts w:hint="eastAsia" w:ascii="新宋体" w:hAnsi="新宋体" w:eastAsia="新宋体" w:cs="Times New Roman"/>
          <w:sz w:val="24"/>
          <w:szCs w:val="22"/>
        </w:rPr>
        <w:t>)其他的相关资料：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w:t>
      </w:r>
      <w:r>
        <w:rPr>
          <w:rFonts w:hint="eastAsia" w:hAnsi="宋体" w:cs="宋体"/>
          <w:b/>
          <w:sz w:val="24"/>
          <w:szCs w:val="24"/>
          <w:lang w:eastAsia="zh-CN"/>
        </w:rPr>
        <w:t>《</w:t>
      </w:r>
      <w:r>
        <w:rPr>
          <w:rFonts w:hint="eastAsia" w:hAnsi="宋体" w:cs="宋体"/>
          <w:b/>
          <w:sz w:val="24"/>
          <w:szCs w:val="24"/>
        </w:rPr>
        <w:t>2014</w:t>
      </w:r>
      <w:r>
        <w:rPr>
          <w:rFonts w:hint="eastAsia" w:hAnsi="宋体" w:cs="宋体"/>
          <w:b/>
          <w:sz w:val="24"/>
          <w:szCs w:val="24"/>
          <w:lang w:eastAsia="zh-CN"/>
        </w:rPr>
        <w:t>》</w:t>
      </w:r>
      <w:r>
        <w:rPr>
          <w:rFonts w:hint="eastAsia" w:hAnsi="宋体" w:cs="宋体"/>
          <w:b/>
          <w:sz w:val="24"/>
          <w:szCs w:val="24"/>
        </w:rPr>
        <w:t>57号）规定，“安全文明施工措施费”是不可竞争费，即费率不可竞争；投标人编制投标报价时，应按省级主管部门规定的计价标准计取;根据建设部《建筑工程安全防护、文明施工措施费用及使用管理规定》（建办</w:t>
      </w:r>
      <w:r>
        <w:rPr>
          <w:rFonts w:hint="eastAsia" w:hAnsi="宋体" w:cs="宋体"/>
          <w:b/>
          <w:sz w:val="24"/>
          <w:szCs w:val="24"/>
          <w:lang w:eastAsia="zh-CN"/>
        </w:rPr>
        <w:t>《</w:t>
      </w:r>
      <w:r>
        <w:rPr>
          <w:rFonts w:hint="eastAsia" w:hAnsi="宋体" w:cs="宋体"/>
          <w:b/>
          <w:sz w:val="24"/>
          <w:szCs w:val="24"/>
        </w:rPr>
        <w:t>2005</w:t>
      </w:r>
      <w:r>
        <w:rPr>
          <w:rFonts w:hint="eastAsia" w:hAnsi="宋体" w:cs="宋体"/>
          <w:b/>
          <w:sz w:val="24"/>
          <w:szCs w:val="24"/>
          <w:lang w:eastAsia="zh-CN"/>
        </w:rPr>
        <w:t>》</w:t>
      </w:r>
      <w:r>
        <w:rPr>
          <w:rFonts w:hint="eastAsia" w:hAnsi="宋体" w:cs="宋体"/>
          <w:b/>
          <w:sz w:val="24"/>
          <w:szCs w:val="24"/>
        </w:rPr>
        <w:t>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rPr>
      </w:pPr>
      <w:r>
        <w:rPr>
          <w:rFonts w:hint="eastAsia" w:ascii="新宋体" w:hAnsi="新宋体" w:eastAsia="新宋体"/>
          <w:sz w:val="24"/>
        </w:rPr>
        <w:t>工程量清单在</w:t>
      </w:r>
      <w:r>
        <w:rPr>
          <w:rFonts w:hint="eastAsia" w:ascii="新宋体" w:hAnsi="新宋体" w:eastAsia="新宋体"/>
          <w:sz w:val="24"/>
          <w:lang w:eastAsia="zh-CN"/>
        </w:rPr>
        <w:t>《</w:t>
      </w:r>
      <w:r>
        <w:rPr>
          <w:rFonts w:hint="eastAsia" w:ascii="新宋体" w:hAnsi="新宋体" w:eastAsia="新宋体"/>
          <w:sz w:val="24"/>
        </w:rPr>
        <w:t>全国公共资源交易平台(河南省▪许昌市)</w:t>
      </w:r>
      <w:r>
        <w:rPr>
          <w:rFonts w:hint="eastAsia" w:ascii="新宋体" w:hAnsi="新宋体" w:eastAsia="新宋体"/>
          <w:sz w:val="24"/>
          <w:lang w:eastAsia="zh-CN"/>
        </w:rPr>
        <w:t>》</w:t>
      </w:r>
      <w:r>
        <w:rPr>
          <w:rFonts w:hint="eastAsia" w:ascii="新宋体" w:hAnsi="新宋体" w:eastAsia="新宋体"/>
          <w:sz w:val="24"/>
        </w:rPr>
        <w:t>（</w:t>
      </w:r>
      <w:r>
        <w:rPr>
          <w:rFonts w:hint="eastAsia" w:ascii="新宋体" w:hAnsi="新宋体" w:eastAsia="新宋体"/>
          <w:sz w:val="24"/>
        </w:rPr>
        <w:fldChar w:fldCharType="begin"/>
      </w:r>
      <w:r>
        <w:rPr>
          <w:rFonts w:hint="eastAsia" w:ascii="新宋体" w:hAnsi="新宋体" w:eastAsia="新宋体"/>
          <w:sz w:val="24"/>
        </w:rPr>
        <w:instrText xml:space="preserve"> HYPERLINK "http://www.xczbtb.com/" </w:instrText>
      </w:r>
      <w:r>
        <w:rPr>
          <w:rFonts w:hint="eastAsia" w:ascii="新宋体" w:hAnsi="新宋体" w:eastAsia="新宋体"/>
          <w:sz w:val="24"/>
        </w:rP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pStyle w:val="2"/>
        <w:ind w:firstLine="480" w:firstLineChars="200"/>
        <w:rPr>
          <w:rFonts w:ascii="新宋体" w:hAnsi="新宋体" w:eastAsia="新宋体"/>
          <w:sz w:val="24"/>
          <w:szCs w:val="22"/>
        </w:rPr>
      </w:pPr>
      <w:r>
        <w:rPr>
          <w:rFonts w:hint="eastAsia" w:ascii="新宋体" w:hAnsi="新宋体" w:eastAsia="新宋体"/>
          <w:sz w:val="24"/>
        </w:rPr>
        <w:t>3、投标单位须承</w:t>
      </w:r>
      <w:r>
        <w:rPr>
          <w:rFonts w:hint="eastAsia" w:ascii="新宋体" w:hAnsi="新宋体" w:eastAsia="新宋体"/>
          <w:sz w:val="24"/>
          <w:szCs w:val="22"/>
        </w:rPr>
        <w:t>诺：不挂靠、不转包、不违法分包。</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rPr>
        <w:t>投标单位须</w:t>
      </w:r>
      <w:r>
        <w:rPr>
          <w:rFonts w:hint="eastAsia" w:ascii="新宋体" w:hAnsi="新宋体" w:eastAsia="新宋体"/>
          <w:sz w:val="24"/>
          <w:szCs w:val="22"/>
        </w:rPr>
        <w:t>有不拖欠农民工工资承诺书：</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1)、在以前所承建工程中工资足额支付，在截止竞标之日止，我公司未存在任何拖欠和克扣农民工工资的行为。</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2)、如中标，愿按招标文件规定向主管部门指定的账户存入农民工工资保障金。</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3）、承诺本工程不拖欠和克扣农民工工资，一旦其承包的建筑工程项目中出现拖欠职工工资的情况，可由建设行政主管部门从工资保障金中予划支。</w:t>
      </w:r>
    </w:p>
    <w:p>
      <w:pPr>
        <w:pStyle w:val="2"/>
        <w:ind w:firstLine="480" w:firstLineChars="200"/>
        <w:rPr>
          <w:rFonts w:hint="eastAsia" w:ascii="新宋体" w:hAnsi="新宋体" w:eastAsia="新宋体"/>
          <w:sz w:val="24"/>
          <w:szCs w:val="22"/>
        </w:rPr>
      </w:pPr>
      <w:r>
        <w:rPr>
          <w:rFonts w:hint="eastAsia" w:ascii="新宋体" w:hAnsi="新宋体" w:eastAsia="新宋体"/>
          <w:sz w:val="24"/>
          <w:szCs w:val="22"/>
        </w:rPr>
        <w:t>5、投标单位须承诺：施工期间，到场项目管理人员与投标文件内拟派项目管理人员须保持一致，除不可抗力因素外，变更项目管理人员项目负责人的，应按照招标文件和施工合同约定的处罚，并承担全部责任。</w:t>
      </w:r>
    </w:p>
    <w:p>
      <w:pPr>
        <w:pStyle w:val="2"/>
        <w:ind w:firstLine="480" w:firstLineChars="200"/>
        <w:rPr>
          <w:rFonts w:hint="eastAsia" w:ascii="新宋体" w:hAnsi="新宋体" w:eastAsia="新宋体"/>
          <w:sz w:val="24"/>
          <w:szCs w:val="22"/>
        </w:rPr>
      </w:pPr>
      <w:r>
        <w:rPr>
          <w:rFonts w:hint="eastAsia" w:ascii="新宋体" w:hAnsi="新宋体" w:eastAsia="新宋体"/>
          <w:sz w:val="24"/>
          <w:szCs w:val="22"/>
        </w:rPr>
        <w:t>6、投标单位须承诺：承诺施工期间加强安全防护，保证不发生各种安全事故，如有发生，一切损失由投标单位承担。</w:t>
      </w:r>
    </w:p>
    <w:p>
      <w:pPr>
        <w:spacing w:line="440" w:lineRule="exact"/>
        <w:ind w:firstLine="240" w:firstLineChars="100"/>
        <w:rPr>
          <w:rFonts w:ascii="新宋体" w:hAnsi="新宋体" w:eastAsia="新宋体"/>
          <w:sz w:val="24"/>
          <w:szCs w:val="22"/>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xml:space="preserve">　　(项目名称)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int="eastAsia" w:hAnsi="宋体" w:cs="仿宋_GB2312"/>
          <w:b/>
          <w:sz w:val="24"/>
        </w:rPr>
      </w:pPr>
      <w:r>
        <w:rPr>
          <w:rFonts w:hint="eastAsia" w:hAnsi="宋体" w:cs="仿宋_GB2312"/>
          <w:b/>
          <w:sz w:val="24"/>
        </w:rPr>
        <w:t>投标函</w:t>
      </w:r>
      <w:r>
        <w:rPr>
          <w:rFonts w:hint="eastAsia" w:hAnsi="宋体" w:cs="仿宋_GB2312"/>
          <w:b/>
          <w:sz w:val="24"/>
          <w:lang w:eastAsia="zh-CN"/>
        </w:rPr>
        <w:t>；</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三</w:t>
      </w:r>
      <w:r>
        <w:rPr>
          <w:rFonts w:hint="eastAsia" w:hAnsi="宋体" w:cs="仿宋_GB2312"/>
          <w:b/>
          <w:sz w:val="24"/>
        </w:rPr>
        <w:t>、法定代表人身份证明、授权委托书及项目</w:t>
      </w:r>
      <w:r>
        <w:rPr>
          <w:rFonts w:hint="eastAsia" w:hAnsi="宋体" w:cs="仿宋_GB2312"/>
          <w:b/>
          <w:sz w:val="24"/>
          <w:lang w:eastAsia="zh-CN"/>
        </w:rPr>
        <w:t>负责人</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四</w:t>
      </w:r>
      <w:r>
        <w:rPr>
          <w:rFonts w:hint="eastAsia" w:hAnsi="宋体" w:cs="仿宋_GB2312"/>
          <w:b/>
          <w:sz w:val="24"/>
        </w:rPr>
        <w:t>、投标保证金；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五</w:t>
      </w:r>
      <w:r>
        <w:rPr>
          <w:rFonts w:hint="eastAsia" w:hAnsi="宋体" w:cs="仿宋_GB2312"/>
          <w:b/>
          <w:sz w:val="24"/>
        </w:rPr>
        <w:t>、项目管理机构配备情况；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六</w:t>
      </w:r>
      <w:r>
        <w:rPr>
          <w:rFonts w:hint="eastAsia" w:hAnsi="宋体" w:cs="仿宋_GB2312"/>
          <w:b/>
          <w:sz w:val="24"/>
        </w:rPr>
        <w:t>、投标单位基本信息表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七</w:t>
      </w:r>
      <w:r>
        <w:rPr>
          <w:rFonts w:hint="eastAsia" w:hAnsi="宋体" w:cs="仿宋_GB2312"/>
          <w:b/>
          <w:sz w:val="24"/>
        </w:rPr>
        <w:t>、资格证明文件；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八</w:t>
      </w:r>
      <w:r>
        <w:rPr>
          <w:rFonts w:hint="eastAsia" w:hAnsi="宋体" w:cs="仿宋_GB2312"/>
          <w:b/>
          <w:sz w:val="24"/>
        </w:rPr>
        <w:t>、正在施工的和新承接的项目情况；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lang w:eastAsia="zh-CN"/>
        </w:rPr>
        <w:t>九</w:t>
      </w:r>
      <w:r>
        <w:rPr>
          <w:rFonts w:hint="eastAsia" w:hAnsi="宋体" w:cs="仿宋_GB2312"/>
          <w:b/>
          <w:sz w:val="24"/>
        </w:rPr>
        <w:t>、其它材料；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both"/>
        <w:rPr>
          <w:rFonts w:hAnsi="宋体"/>
          <w:b/>
          <w:color w:val="0000FF"/>
          <w:sz w:val="32"/>
        </w:rPr>
      </w:pPr>
    </w:p>
    <w:p>
      <w:pPr>
        <w:numPr>
          <w:ilvl w:val="0"/>
          <w:numId w:val="0"/>
        </w:numPr>
        <w:tabs>
          <w:tab w:val="center" w:pos="4739"/>
        </w:tabs>
        <w:jc w:val="center"/>
        <w:rPr>
          <w:rFonts w:hint="eastAsia" w:hAnsi="宋体"/>
          <w:b/>
          <w:sz w:val="32"/>
        </w:rPr>
      </w:pPr>
      <w:r>
        <w:rPr>
          <w:rFonts w:hint="eastAsia" w:hAnsi="宋体"/>
          <w:b/>
          <w:sz w:val="32"/>
          <w:lang w:eastAsia="zh-CN"/>
        </w:rPr>
        <w:t>一、</w:t>
      </w:r>
      <w:r>
        <w:rPr>
          <w:rFonts w:hint="eastAsia" w:hAnsi="宋体"/>
          <w:b/>
          <w:sz w:val="32"/>
        </w:rPr>
        <w:t>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w:t>
      </w:r>
      <w:r>
        <w:rPr>
          <w:rFonts w:hint="eastAsia" w:ascii="黑体" w:hAnsi="新宋体" w:eastAsia="黑体" w:cs="黑体"/>
          <w:sz w:val="28"/>
          <w:szCs w:val="28"/>
          <w:lang w:eastAsia="zh-CN"/>
        </w:rPr>
        <w:t>、</w:t>
      </w:r>
      <w:r>
        <w:rPr>
          <w:rFonts w:hint="eastAsia" w:ascii="黑体" w:hAnsi="新宋体" w:eastAsia="黑体" w:cs="黑体"/>
          <w:sz w:val="28"/>
          <w:szCs w:val="28"/>
        </w:rPr>
        <w:t>投标函附录</w:t>
      </w:r>
      <w:bookmarkEnd w:id="80"/>
    </w:p>
    <w:tbl>
      <w:tblPr>
        <w:tblStyle w:val="36"/>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lang w:eastAsia="zh-CN"/>
        </w:rPr>
        <w:t>三</w:t>
      </w:r>
      <w:r>
        <w:rPr>
          <w:rFonts w:hint="eastAsia" w:ascii="黑体" w:hAnsi="新宋体" w:eastAsia="黑体" w:cs="黑体"/>
          <w:sz w:val="28"/>
          <w:szCs w:val="28"/>
        </w:rPr>
        <w:t>、</w:t>
      </w:r>
      <w:bookmarkEnd w:id="79"/>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rFonts w:hint="default"/>
          <w:color w:val="FF0000"/>
          <w:sz w:val="24"/>
          <w:u w:val="single"/>
          <w:lang w:val="en-US"/>
        </w:rPr>
        <w:t xml:space="preserve">  </w:t>
      </w:r>
      <w:r>
        <w:rPr>
          <w:rFonts w:hint="eastAsia"/>
          <w:sz w:val="24"/>
        </w:rPr>
        <w:t>的项目</w:t>
      </w:r>
      <w:r>
        <w:rPr>
          <w:rFonts w:hint="eastAsia"/>
          <w:sz w:val="24"/>
          <w:lang w:eastAsia="zh-CN"/>
        </w:rPr>
        <w:t>负责人</w:t>
      </w:r>
      <w:r>
        <w:rPr>
          <w:rFonts w:hint="eastAsia"/>
          <w:sz w:val="24"/>
        </w:rPr>
        <w:t>，现承诺：亲自参加开标活动，并愿意承担因我方就此弄虚作假所引起的一切法律后果。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w:t>
      </w:r>
      <w:r>
        <w:rPr>
          <w:rFonts w:hint="eastAsia"/>
          <w:sz w:val="24"/>
          <w:lang w:eastAsia="zh-CN"/>
        </w:rPr>
        <w:t>负责人</w:t>
      </w:r>
      <w:r>
        <w:rPr>
          <w:rFonts w:hint="eastAsia"/>
          <w:sz w:val="24"/>
        </w:rPr>
        <w:t>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w:t>
      </w:r>
      <w:r>
        <w:rPr>
          <w:rFonts w:hint="eastAsia"/>
          <w:sz w:val="24"/>
          <w:lang w:eastAsia="zh-CN"/>
        </w:rPr>
        <w:t>负责人</w:t>
      </w:r>
      <w:r>
        <w:rPr>
          <w:rFonts w:hint="eastAsia"/>
          <w:sz w:val="24"/>
        </w:rPr>
        <w:t>：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6"/>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lang w:eastAsia="zh-CN"/>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lang w:eastAsia="zh-CN"/>
        </w:rPr>
        <w:t>五</w:t>
      </w:r>
      <w:r>
        <w:rPr>
          <w:rFonts w:hint="eastAsia" w:hAnsi="宋体"/>
          <w:b/>
          <w:sz w:val="32"/>
        </w:rPr>
        <w:t>、项目管理机构配备情况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eastAsia="zh-CN"/>
        </w:rPr>
        <w:t>负责人</w:t>
      </w:r>
      <w:r>
        <w:rPr>
          <w:rFonts w:hint="eastAsia" w:ascii="黑体" w:hAnsi="宋体" w:eastAsia="黑体"/>
          <w:sz w:val="24"/>
        </w:rPr>
        <w:t>简历表</w:t>
      </w:r>
    </w:p>
    <w:tbl>
      <w:tblPr>
        <w:tblStyle w:val="36"/>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w:t>
            </w:r>
            <w:r>
              <w:rPr>
                <w:rFonts w:hint="eastAsia"/>
                <w:sz w:val="24"/>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eastAsia="zh-CN"/>
        </w:rPr>
        <w:t>负责人</w:t>
      </w:r>
      <w:r>
        <w:rPr>
          <w:rFonts w:hint="eastAsia" w:hAnsi="宋体"/>
          <w:sz w:val="24"/>
        </w:rPr>
        <w:t>（</w:t>
      </w:r>
      <w:r>
        <w:rPr>
          <w:rFonts w:hint="eastAsia"/>
          <w:sz w:val="24"/>
        </w:rPr>
        <w:t>项目</w:t>
      </w:r>
      <w:r>
        <w:rPr>
          <w:rFonts w:hint="eastAsia"/>
          <w:sz w:val="24"/>
          <w:lang w:eastAsia="zh-CN"/>
        </w:rPr>
        <w:t>负责人</w:t>
      </w:r>
      <w:r>
        <w:rPr>
          <w:rFonts w:hint="eastAsia" w:hAnsi="宋体"/>
          <w:sz w:val="24"/>
        </w:rPr>
        <w:t>姓名）现阶段没有担任任何在施建设工程项目的</w:t>
      </w:r>
      <w:r>
        <w:rPr>
          <w:rFonts w:hint="eastAsia"/>
          <w:sz w:val="24"/>
        </w:rPr>
        <w:t>项目</w:t>
      </w:r>
      <w:r>
        <w:rPr>
          <w:rFonts w:hint="eastAsia"/>
          <w:sz w:val="24"/>
          <w:lang w:eastAsia="zh-CN"/>
        </w:rPr>
        <w:t>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lang w:eastAsia="zh-CN"/>
        </w:rPr>
        <w:t>六</w:t>
      </w:r>
      <w:r>
        <w:rPr>
          <w:rFonts w:hint="eastAsia" w:hAnsi="宋体"/>
          <w:b/>
          <w:sz w:val="32"/>
        </w:rPr>
        <w:t>、</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lang w:eastAsia="zh-CN"/>
        </w:rPr>
        <w:t>七</w:t>
      </w:r>
      <w:r>
        <w:rPr>
          <w:rFonts w:hint="eastAsia" w:hAnsi="宋体"/>
          <w:b/>
          <w:sz w:val="32"/>
        </w:rPr>
        <w:t>、</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eastAsia="zh-CN"/>
        </w:rPr>
        <w:t>八</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6"/>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lang w:eastAsia="zh-CN"/>
        </w:rPr>
        <w:t>九</w:t>
      </w:r>
      <w:r>
        <w:rPr>
          <w:rFonts w:hint="eastAsia" w:hAnsi="宋体" w:cs="仿宋_GB2312"/>
          <w:b/>
          <w:sz w:val="32"/>
          <w:szCs w:val="32"/>
        </w:rPr>
        <w:t>、其它材料（包含但不仅限于以下内容）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6"/>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w:t>
            </w:r>
            <w:r>
              <w:rPr>
                <w:rFonts w:hint="eastAsia"/>
                <w:sz w:val="24"/>
                <w:lang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keepNext w:val="0"/>
        <w:keepLines w:val="0"/>
        <w:pageBreakBefore w:val="0"/>
        <w:kinsoku/>
        <w:overflowPunct/>
        <w:topLinePunct w:val="0"/>
        <w:autoSpaceDE w:val="0"/>
        <w:autoSpaceDN w:val="0"/>
        <w:bidi w:val="0"/>
        <w:spacing w:line="360" w:lineRule="auto"/>
        <w:jc w:val="center"/>
        <w:textAlignment w:val="auto"/>
        <w:rPr>
          <w:rFonts w:ascii="仿宋_GB2312" w:hAnsi="宋体" w:eastAsia="仿宋_GB2312" w:cs="宋体"/>
          <w:b/>
          <w:sz w:val="36"/>
          <w:szCs w:val="36"/>
        </w:rPr>
      </w:pPr>
    </w:p>
    <w:p>
      <w:pPr>
        <w:tabs>
          <w:tab w:val="center" w:pos="4739"/>
        </w:tabs>
        <w:ind w:left="180"/>
        <w:rPr>
          <w:rFonts w:hint="eastAsia" w:hAnsi="宋体" w:cs="宋体"/>
          <w:b/>
          <w:sz w:val="26"/>
          <w:szCs w:val="26"/>
        </w:rPr>
      </w:pPr>
      <w:r>
        <w:rPr>
          <w:rFonts w:hint="eastAsia" w:hAnsi="宋体" w:cs="宋体"/>
          <w:b/>
          <w:sz w:val="26"/>
          <w:szCs w:val="26"/>
        </w:rPr>
        <w:t>（1）内容完整性和编制水平；</w:t>
      </w:r>
    </w:p>
    <w:p>
      <w:pPr>
        <w:tabs>
          <w:tab w:val="center" w:pos="4739"/>
        </w:tabs>
        <w:ind w:left="180"/>
        <w:rPr>
          <w:rFonts w:hint="eastAsia" w:hAnsi="宋体" w:cs="宋体"/>
          <w:b/>
          <w:sz w:val="26"/>
          <w:szCs w:val="26"/>
        </w:rPr>
      </w:pPr>
      <w:r>
        <w:rPr>
          <w:rFonts w:hint="eastAsia" w:hAnsi="宋体" w:cs="宋体"/>
          <w:b/>
          <w:sz w:val="26"/>
          <w:szCs w:val="26"/>
        </w:rPr>
        <w:t>（2）施工方案和技术措施；</w:t>
      </w:r>
    </w:p>
    <w:p>
      <w:pPr>
        <w:tabs>
          <w:tab w:val="center" w:pos="4739"/>
        </w:tabs>
        <w:ind w:left="180"/>
        <w:rPr>
          <w:rFonts w:hint="eastAsia" w:hAnsi="宋体" w:cs="宋体"/>
          <w:b/>
          <w:sz w:val="26"/>
          <w:szCs w:val="26"/>
        </w:rPr>
      </w:pPr>
      <w:r>
        <w:rPr>
          <w:rFonts w:hint="eastAsia" w:hAnsi="宋体" w:cs="宋体"/>
          <w:b/>
          <w:sz w:val="26"/>
          <w:szCs w:val="26"/>
        </w:rPr>
        <w:t>（3）质量管理体系与措施；</w:t>
      </w:r>
    </w:p>
    <w:p>
      <w:pPr>
        <w:tabs>
          <w:tab w:val="center" w:pos="4739"/>
        </w:tabs>
        <w:ind w:left="180"/>
        <w:rPr>
          <w:rFonts w:hint="eastAsia" w:hAnsi="宋体" w:cs="宋体"/>
          <w:b/>
          <w:sz w:val="26"/>
          <w:szCs w:val="26"/>
        </w:rPr>
      </w:pPr>
      <w:r>
        <w:rPr>
          <w:rFonts w:hint="eastAsia" w:hAnsi="宋体" w:cs="宋体"/>
          <w:b/>
          <w:sz w:val="26"/>
          <w:szCs w:val="26"/>
        </w:rPr>
        <w:t>（4）安全管理体系与措施；</w:t>
      </w:r>
    </w:p>
    <w:p>
      <w:pPr>
        <w:tabs>
          <w:tab w:val="center" w:pos="4739"/>
        </w:tabs>
        <w:ind w:left="180"/>
        <w:rPr>
          <w:rFonts w:hint="eastAsia" w:hAnsi="宋体" w:cs="宋体"/>
          <w:b/>
          <w:sz w:val="26"/>
          <w:szCs w:val="26"/>
        </w:rPr>
      </w:pPr>
      <w:r>
        <w:rPr>
          <w:rFonts w:hint="eastAsia" w:hAnsi="宋体" w:cs="宋体"/>
          <w:b/>
          <w:sz w:val="26"/>
          <w:szCs w:val="26"/>
        </w:rPr>
        <w:t>（5）环境保护管理体系与措施；</w:t>
      </w:r>
    </w:p>
    <w:p>
      <w:pPr>
        <w:tabs>
          <w:tab w:val="center" w:pos="4739"/>
        </w:tabs>
        <w:ind w:left="180"/>
        <w:rPr>
          <w:rFonts w:hint="eastAsia" w:hAnsi="宋体" w:cs="宋体"/>
          <w:b/>
          <w:sz w:val="26"/>
          <w:szCs w:val="26"/>
        </w:rPr>
      </w:pPr>
      <w:r>
        <w:rPr>
          <w:rFonts w:hint="eastAsia" w:hAnsi="宋体" w:cs="宋体"/>
          <w:b/>
          <w:sz w:val="26"/>
          <w:szCs w:val="26"/>
        </w:rPr>
        <w:t>（6）工程进度计划与措施；</w:t>
      </w:r>
    </w:p>
    <w:p>
      <w:pPr>
        <w:tabs>
          <w:tab w:val="center" w:pos="4739"/>
        </w:tabs>
        <w:ind w:left="180"/>
        <w:rPr>
          <w:rFonts w:hint="eastAsia" w:hAnsi="宋体" w:cs="宋体"/>
          <w:b/>
          <w:sz w:val="26"/>
          <w:szCs w:val="26"/>
        </w:rPr>
      </w:pPr>
      <w:r>
        <w:rPr>
          <w:rFonts w:hint="eastAsia" w:hAnsi="宋体" w:cs="宋体"/>
          <w:b/>
          <w:sz w:val="26"/>
          <w:szCs w:val="26"/>
        </w:rPr>
        <w:t>（7）拟投入资源配备计划；</w:t>
      </w:r>
    </w:p>
    <w:p>
      <w:pPr>
        <w:tabs>
          <w:tab w:val="center" w:pos="4739"/>
        </w:tabs>
        <w:ind w:left="180"/>
        <w:rPr>
          <w:rFonts w:hint="eastAsia" w:hAnsi="宋体" w:cs="宋体"/>
          <w:b/>
          <w:sz w:val="26"/>
          <w:szCs w:val="26"/>
        </w:rPr>
      </w:pPr>
      <w:r>
        <w:rPr>
          <w:rFonts w:hint="eastAsia" w:hAnsi="宋体" w:cs="宋体"/>
          <w:b/>
          <w:sz w:val="26"/>
          <w:szCs w:val="26"/>
        </w:rPr>
        <w:t>（8）施工进度表或施工网络图；</w:t>
      </w:r>
    </w:p>
    <w:p>
      <w:pPr>
        <w:tabs>
          <w:tab w:val="center" w:pos="4739"/>
        </w:tabs>
        <w:ind w:left="180"/>
        <w:rPr>
          <w:rFonts w:hint="eastAsia" w:hAnsi="宋体" w:cs="宋体"/>
          <w:b/>
          <w:sz w:val="26"/>
          <w:szCs w:val="26"/>
        </w:rPr>
      </w:pPr>
      <w:r>
        <w:rPr>
          <w:rFonts w:hint="eastAsia" w:hAnsi="宋体" w:cs="宋体"/>
          <w:b/>
          <w:sz w:val="26"/>
          <w:szCs w:val="26"/>
        </w:rPr>
        <w:t>（9）施工总平面布置图；</w:t>
      </w:r>
    </w:p>
    <w:p>
      <w:pPr>
        <w:tabs>
          <w:tab w:val="center" w:pos="4739"/>
        </w:tabs>
        <w:ind w:left="180"/>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rFonts w:hint="eastAsia" w:eastAsia="宋体"/>
                              <w:sz w:val="18"/>
                              <w:lang w:val="en-US" w:eastAsia="zh-CN"/>
                            </w:rPr>
                          </w:pPr>
                          <w:r>
                            <w:rPr>
                              <w:rFonts w:hint="eastAsia"/>
                              <w:sz w:val="18"/>
                              <w:lang w:val="en-US" w:eastAsia="zh-CN"/>
                            </w:rPr>
                            <w:t>2</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WuZj67wBAABTAwAADgAAAAAAAAABACAAAAAjAQAAZHJzL2Uyb0RvYy54bWxQSwUG&#10;AAAAAAYABgBZAQAAUQUAAAAA&#10;">
              <v:fill on="f" focussize="0,0"/>
              <v:stroke on="f" weight="1.25pt"/>
              <v:imagedata o:title=""/>
              <o:lock v:ext="edit" aspectratio="f"/>
              <v:textbox inset="0mm,0mm,0mm,0mm" style="mso-fit-shape-to-text:t;">
                <w:txbxContent>
                  <w:p>
                    <w:pPr>
                      <w:snapToGrid w:val="0"/>
                      <w:rPr>
                        <w:rFonts w:hint="eastAsia" w:eastAsia="宋体"/>
                        <w:sz w:val="18"/>
                        <w:lang w:val="en-US" w:eastAsia="zh-CN"/>
                      </w:rPr>
                    </w:pPr>
                    <w:r>
                      <w:rPr>
                        <w:rFonts w:hint="eastAsia"/>
                        <w:sz w:val="18"/>
                        <w:lang w:val="en-US" w:eastAsia="zh-CN"/>
                      </w:rPr>
                      <w:t>2</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5oHW4AQAAVw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T7NbceaFoxmdvn09ff95+vGFLZ9ngcaALeU9BMpM02uYKHm+R7rMvCcd&#10;Xf4SI0Zxkvp4lVdNicn8qFk1TU0hSbHZIfzq8XmImN4ocCwbHY80vyKrOLzDdE6dU3I1D/fG2jJD&#10;69lIqDfNy5vy4hoidOupSGZx7jZbadpOF2pb6I/EbKQl6LinLeXMvvWkcd6X2YizsZ2NfYhmN1CT&#10;y1IPw6t9onZKl7nCGfZSmKZXeF42La/H737Jevwf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v5oHW4AQAAVw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FejbS3AQAAVgMAAA4AAABkcnMvZTJvRG9jLnhtbK1TQa7TMBDd&#10;I3EHy3uatOJ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T7N7zpkXjmZ0+vb19P3n6ccXtsz6jAFbSnsIlJim1zBR7nyPdJlpTzq6&#10;/CVCjOKk9PGqrpoSk/lRs2qamkKSYrND+NXj8xAxvVHgWDY6Hml8RVVxeIfpnDqn5Goe7o21ZYTW&#10;s5FQb5qXN+XFNUTo1lORzOLcbbbStJ0u1LbQH4nZSDvQcU9Lypl960nivC6zEWdjOxv7EM1uoCaX&#10;pR6GV/tE7ZQuc4Uz7KUwDa/wvCxa3o7f/ZL1+Dt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MV6NtLcBAABW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int="eastAsia" w:ascii="华文新魏" w:hAnsi="华文新魏" w:eastAsia="华文新魏" w:cs="华文新魏"/>
        <w:b w:val="0"/>
        <w:bCs w:val="0"/>
        <w:i w:val="0"/>
        <w:iCs w:val="0"/>
        <w:sz w:val="21"/>
        <w:szCs w:val="21"/>
        <w:u w:val="none"/>
      </w:rPr>
    </w:pPr>
    <w:r>
      <w:rPr>
        <w:rFonts w:hint="eastAsia" w:ascii="华文新魏" w:hAnsi="华文新魏" w:eastAsia="华文新魏" w:cs="华文新魏"/>
        <w:b w:val="0"/>
        <w:bCs w:val="0"/>
        <w:i w:val="0"/>
        <w:iCs w:val="0"/>
        <w:sz w:val="21"/>
        <w:szCs w:val="21"/>
        <w:u w:val="none"/>
        <w:lang w:eastAsia="zh-CN"/>
      </w:rPr>
      <w:t>许昌市国库支付中心综合楼外立面改造工程</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int="eastAsia"/>
        <w:lang w:eastAsia="zh-CN"/>
      </w:rPr>
    </w:pPr>
    <w:r>
      <w:rPr>
        <w:rFonts w:hint="eastAsia" w:ascii="华文新魏" w:hAnsi="华文新魏" w:eastAsia="华文新魏" w:cs="华文新魏"/>
        <w:b w:val="0"/>
        <w:bCs w:val="0"/>
        <w:i w:val="0"/>
        <w:iCs w:val="0"/>
        <w:sz w:val="21"/>
        <w:szCs w:val="21"/>
        <w:u w:val="none"/>
        <w:lang w:eastAsia="zh-CN"/>
      </w:rPr>
      <w:t>许昌市国库支付中心综合楼外立面改造工程</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w:t>
    </w:r>
    <w:r>
      <w:rPr>
        <w:rFonts w:hint="eastAsia" w:ascii="华文新魏" w:hAnsi="华文新魏" w:eastAsia="华文新魏" w:cs="华文新魏"/>
        <w:b w:val="0"/>
        <w:bCs w:val="0"/>
        <w:i w:val="0"/>
        <w:iCs w:val="0"/>
        <w:sz w:val="21"/>
        <w:szCs w:val="21"/>
        <w:u w:val="none"/>
        <w:lang w:val="en-US" w:eastAsia="zh-CN"/>
      </w:rPr>
      <w:t xml:space="preserve">                         </w:t>
    </w:r>
    <w:r>
      <w:rPr>
        <w:rFonts w:hint="eastAsia" w:ascii="华文新魏" w:hAnsi="华文新魏" w:eastAsia="华文新魏" w:cs="华文新魏"/>
        <w:b w:val="0"/>
        <w:bCs w:val="0"/>
        <w:i w:val="0"/>
        <w:iCs w:val="0"/>
        <w:sz w:val="21"/>
        <w:szCs w:val="21"/>
        <w:u w:val="non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118E4"/>
    <w:rsid w:val="02431DC0"/>
    <w:rsid w:val="0248240F"/>
    <w:rsid w:val="02675512"/>
    <w:rsid w:val="026E716C"/>
    <w:rsid w:val="027931B0"/>
    <w:rsid w:val="02CD1577"/>
    <w:rsid w:val="032248BA"/>
    <w:rsid w:val="037039DE"/>
    <w:rsid w:val="03771167"/>
    <w:rsid w:val="038E41B6"/>
    <w:rsid w:val="03931DA9"/>
    <w:rsid w:val="0401167E"/>
    <w:rsid w:val="04054A2B"/>
    <w:rsid w:val="041729A1"/>
    <w:rsid w:val="0438675C"/>
    <w:rsid w:val="046A0239"/>
    <w:rsid w:val="049F4EFD"/>
    <w:rsid w:val="04F61493"/>
    <w:rsid w:val="05336A3F"/>
    <w:rsid w:val="053D00B6"/>
    <w:rsid w:val="056C4502"/>
    <w:rsid w:val="05707874"/>
    <w:rsid w:val="05A07B6E"/>
    <w:rsid w:val="05E655CF"/>
    <w:rsid w:val="06030411"/>
    <w:rsid w:val="0702214E"/>
    <w:rsid w:val="07023B66"/>
    <w:rsid w:val="072221F1"/>
    <w:rsid w:val="07391A2B"/>
    <w:rsid w:val="079E78C0"/>
    <w:rsid w:val="07D17C7C"/>
    <w:rsid w:val="086F58A5"/>
    <w:rsid w:val="089B0FEE"/>
    <w:rsid w:val="089C4071"/>
    <w:rsid w:val="08AB7C23"/>
    <w:rsid w:val="08EC5325"/>
    <w:rsid w:val="090168C2"/>
    <w:rsid w:val="092B3D47"/>
    <w:rsid w:val="09C06855"/>
    <w:rsid w:val="09E337AF"/>
    <w:rsid w:val="09E52B96"/>
    <w:rsid w:val="09EA55D2"/>
    <w:rsid w:val="0A0443F8"/>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D6A84"/>
    <w:rsid w:val="0D8F1F77"/>
    <w:rsid w:val="0DCD39C7"/>
    <w:rsid w:val="0E0C2AFD"/>
    <w:rsid w:val="0E0E47F0"/>
    <w:rsid w:val="0E121D9A"/>
    <w:rsid w:val="0E2E6AB6"/>
    <w:rsid w:val="0E395223"/>
    <w:rsid w:val="0E3B7750"/>
    <w:rsid w:val="0E72463B"/>
    <w:rsid w:val="0E7A66D6"/>
    <w:rsid w:val="0EA744AE"/>
    <w:rsid w:val="0EAB77A0"/>
    <w:rsid w:val="0F1C38A1"/>
    <w:rsid w:val="0F367B25"/>
    <w:rsid w:val="0F540BFC"/>
    <w:rsid w:val="0F5E1E20"/>
    <w:rsid w:val="0FCE6FEC"/>
    <w:rsid w:val="0FED0E66"/>
    <w:rsid w:val="10660739"/>
    <w:rsid w:val="106F11B4"/>
    <w:rsid w:val="10800542"/>
    <w:rsid w:val="10B250F8"/>
    <w:rsid w:val="10CC1D6A"/>
    <w:rsid w:val="10CF1CAA"/>
    <w:rsid w:val="10DC2540"/>
    <w:rsid w:val="11596574"/>
    <w:rsid w:val="11D65CBA"/>
    <w:rsid w:val="11E70DCC"/>
    <w:rsid w:val="123021D6"/>
    <w:rsid w:val="123710FF"/>
    <w:rsid w:val="124B3A99"/>
    <w:rsid w:val="126334DA"/>
    <w:rsid w:val="12A5368B"/>
    <w:rsid w:val="1306646C"/>
    <w:rsid w:val="13396B15"/>
    <w:rsid w:val="13B100AE"/>
    <w:rsid w:val="13CB60FE"/>
    <w:rsid w:val="141B4934"/>
    <w:rsid w:val="14216B57"/>
    <w:rsid w:val="14772DD6"/>
    <w:rsid w:val="1487448F"/>
    <w:rsid w:val="14B450AE"/>
    <w:rsid w:val="14B67BFC"/>
    <w:rsid w:val="14BD28E4"/>
    <w:rsid w:val="14CF31BC"/>
    <w:rsid w:val="14E56C94"/>
    <w:rsid w:val="151E3969"/>
    <w:rsid w:val="15573AF5"/>
    <w:rsid w:val="157B5D24"/>
    <w:rsid w:val="15993788"/>
    <w:rsid w:val="15BE121B"/>
    <w:rsid w:val="16180A85"/>
    <w:rsid w:val="161E22D2"/>
    <w:rsid w:val="16883320"/>
    <w:rsid w:val="16DA63EA"/>
    <w:rsid w:val="176F6EB0"/>
    <w:rsid w:val="177E7E5E"/>
    <w:rsid w:val="17A72250"/>
    <w:rsid w:val="17E04FBA"/>
    <w:rsid w:val="181513AA"/>
    <w:rsid w:val="183C420C"/>
    <w:rsid w:val="189916D9"/>
    <w:rsid w:val="18A80767"/>
    <w:rsid w:val="18FF026F"/>
    <w:rsid w:val="191A476F"/>
    <w:rsid w:val="19376D41"/>
    <w:rsid w:val="19640113"/>
    <w:rsid w:val="19781F23"/>
    <w:rsid w:val="1998712F"/>
    <w:rsid w:val="19C373F7"/>
    <w:rsid w:val="19F876AF"/>
    <w:rsid w:val="1A031C47"/>
    <w:rsid w:val="1A4A02D3"/>
    <w:rsid w:val="1A81160D"/>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DF72BD1"/>
    <w:rsid w:val="1E182A2E"/>
    <w:rsid w:val="1E462E17"/>
    <w:rsid w:val="1E524C7C"/>
    <w:rsid w:val="1E8B5E12"/>
    <w:rsid w:val="1FCC3593"/>
    <w:rsid w:val="20497170"/>
    <w:rsid w:val="20A278EC"/>
    <w:rsid w:val="20B14A46"/>
    <w:rsid w:val="20B70D0F"/>
    <w:rsid w:val="20D3484E"/>
    <w:rsid w:val="20D47DB9"/>
    <w:rsid w:val="20FE009B"/>
    <w:rsid w:val="21036FFF"/>
    <w:rsid w:val="219F1645"/>
    <w:rsid w:val="221C66D9"/>
    <w:rsid w:val="226418CC"/>
    <w:rsid w:val="228251F5"/>
    <w:rsid w:val="22AC5A58"/>
    <w:rsid w:val="23511EB1"/>
    <w:rsid w:val="23885703"/>
    <w:rsid w:val="23BA6F2A"/>
    <w:rsid w:val="23ED5BF9"/>
    <w:rsid w:val="23FE4E88"/>
    <w:rsid w:val="24253A31"/>
    <w:rsid w:val="244F0613"/>
    <w:rsid w:val="245453D0"/>
    <w:rsid w:val="253E049A"/>
    <w:rsid w:val="25781279"/>
    <w:rsid w:val="25DA2023"/>
    <w:rsid w:val="26206288"/>
    <w:rsid w:val="268E0AD7"/>
    <w:rsid w:val="26FD2231"/>
    <w:rsid w:val="271D34AE"/>
    <w:rsid w:val="274D3EC9"/>
    <w:rsid w:val="27F01DF4"/>
    <w:rsid w:val="281E0FE5"/>
    <w:rsid w:val="289A661F"/>
    <w:rsid w:val="291E002F"/>
    <w:rsid w:val="292B2876"/>
    <w:rsid w:val="293A6D89"/>
    <w:rsid w:val="296B0A15"/>
    <w:rsid w:val="29882E4E"/>
    <w:rsid w:val="29D827B0"/>
    <w:rsid w:val="29D90988"/>
    <w:rsid w:val="29EF08CA"/>
    <w:rsid w:val="2A2D6002"/>
    <w:rsid w:val="2A3C2B26"/>
    <w:rsid w:val="2AD61A0B"/>
    <w:rsid w:val="2ADE189C"/>
    <w:rsid w:val="2AF730EF"/>
    <w:rsid w:val="2B0F6C2E"/>
    <w:rsid w:val="2B2926C1"/>
    <w:rsid w:val="2B351489"/>
    <w:rsid w:val="2B661A55"/>
    <w:rsid w:val="2B967A5F"/>
    <w:rsid w:val="2BE052B2"/>
    <w:rsid w:val="2BE85CD5"/>
    <w:rsid w:val="2BF47537"/>
    <w:rsid w:val="2C0A3E8C"/>
    <w:rsid w:val="2C362138"/>
    <w:rsid w:val="2C41373D"/>
    <w:rsid w:val="2C4338B1"/>
    <w:rsid w:val="2C934E64"/>
    <w:rsid w:val="2CBD63FA"/>
    <w:rsid w:val="2DA53C82"/>
    <w:rsid w:val="2E4C12F6"/>
    <w:rsid w:val="2EAD42E7"/>
    <w:rsid w:val="2ED14AA3"/>
    <w:rsid w:val="2EDF2A3C"/>
    <w:rsid w:val="2EF46270"/>
    <w:rsid w:val="2F2E5819"/>
    <w:rsid w:val="2F8B1FAF"/>
    <w:rsid w:val="30033829"/>
    <w:rsid w:val="300A19BE"/>
    <w:rsid w:val="302D0111"/>
    <w:rsid w:val="303323D8"/>
    <w:rsid w:val="30360576"/>
    <w:rsid w:val="30531075"/>
    <w:rsid w:val="306F0952"/>
    <w:rsid w:val="30721749"/>
    <w:rsid w:val="30837237"/>
    <w:rsid w:val="30B509C3"/>
    <w:rsid w:val="30BB211F"/>
    <w:rsid w:val="30F34025"/>
    <w:rsid w:val="310F08BA"/>
    <w:rsid w:val="312C43CB"/>
    <w:rsid w:val="3163492C"/>
    <w:rsid w:val="317923F6"/>
    <w:rsid w:val="31A6072E"/>
    <w:rsid w:val="31A815F8"/>
    <w:rsid w:val="31D315D8"/>
    <w:rsid w:val="320D00ED"/>
    <w:rsid w:val="326177FE"/>
    <w:rsid w:val="3297376A"/>
    <w:rsid w:val="329F6EF3"/>
    <w:rsid w:val="32B35085"/>
    <w:rsid w:val="32CC2BDE"/>
    <w:rsid w:val="32DC3B5D"/>
    <w:rsid w:val="33116C26"/>
    <w:rsid w:val="334E293A"/>
    <w:rsid w:val="33C24013"/>
    <w:rsid w:val="33D134FA"/>
    <w:rsid w:val="350018D5"/>
    <w:rsid w:val="350267A3"/>
    <w:rsid w:val="352A4911"/>
    <w:rsid w:val="3543129D"/>
    <w:rsid w:val="364411F3"/>
    <w:rsid w:val="37AF1E47"/>
    <w:rsid w:val="37B3163C"/>
    <w:rsid w:val="37B9307E"/>
    <w:rsid w:val="382F4F00"/>
    <w:rsid w:val="38524D52"/>
    <w:rsid w:val="38694597"/>
    <w:rsid w:val="38F81758"/>
    <w:rsid w:val="39C56C50"/>
    <w:rsid w:val="3A1B55B0"/>
    <w:rsid w:val="3A426B31"/>
    <w:rsid w:val="3A77068E"/>
    <w:rsid w:val="3AF2191D"/>
    <w:rsid w:val="3AFF43FA"/>
    <w:rsid w:val="3B5102FE"/>
    <w:rsid w:val="3B651539"/>
    <w:rsid w:val="3B81545F"/>
    <w:rsid w:val="3B896933"/>
    <w:rsid w:val="3BFC0F79"/>
    <w:rsid w:val="3C043ACB"/>
    <w:rsid w:val="3C0A747E"/>
    <w:rsid w:val="3C0F2C7B"/>
    <w:rsid w:val="3C1079DE"/>
    <w:rsid w:val="3C1975A9"/>
    <w:rsid w:val="3C416BDA"/>
    <w:rsid w:val="3DA63CA6"/>
    <w:rsid w:val="3DB27522"/>
    <w:rsid w:val="3DBA0DE7"/>
    <w:rsid w:val="3E0811A4"/>
    <w:rsid w:val="3E9D334D"/>
    <w:rsid w:val="3EC260A3"/>
    <w:rsid w:val="3ED830C1"/>
    <w:rsid w:val="3F5F5B0A"/>
    <w:rsid w:val="3F6E75BE"/>
    <w:rsid w:val="3F6F3B4F"/>
    <w:rsid w:val="3FD225D7"/>
    <w:rsid w:val="3FED5807"/>
    <w:rsid w:val="401E51CD"/>
    <w:rsid w:val="402F2E6D"/>
    <w:rsid w:val="404D7737"/>
    <w:rsid w:val="40C313A6"/>
    <w:rsid w:val="41380022"/>
    <w:rsid w:val="4138534C"/>
    <w:rsid w:val="413A779B"/>
    <w:rsid w:val="41BE5BB0"/>
    <w:rsid w:val="41F91632"/>
    <w:rsid w:val="420B640A"/>
    <w:rsid w:val="42756582"/>
    <w:rsid w:val="43074B6B"/>
    <w:rsid w:val="43155376"/>
    <w:rsid w:val="43515855"/>
    <w:rsid w:val="43941F9D"/>
    <w:rsid w:val="43A761C7"/>
    <w:rsid w:val="43FC4765"/>
    <w:rsid w:val="4413719D"/>
    <w:rsid w:val="44190BF7"/>
    <w:rsid w:val="44537DBC"/>
    <w:rsid w:val="44641E1F"/>
    <w:rsid w:val="44D14757"/>
    <w:rsid w:val="44E86CB8"/>
    <w:rsid w:val="44FD16E5"/>
    <w:rsid w:val="459267A0"/>
    <w:rsid w:val="45A917AE"/>
    <w:rsid w:val="45E212D3"/>
    <w:rsid w:val="45F3766A"/>
    <w:rsid w:val="4634113C"/>
    <w:rsid w:val="46532F34"/>
    <w:rsid w:val="465C610C"/>
    <w:rsid w:val="468C526C"/>
    <w:rsid w:val="46A20458"/>
    <w:rsid w:val="46E061F1"/>
    <w:rsid w:val="46E74935"/>
    <w:rsid w:val="46E813ED"/>
    <w:rsid w:val="47017745"/>
    <w:rsid w:val="47645B43"/>
    <w:rsid w:val="47A84DA9"/>
    <w:rsid w:val="47C759B2"/>
    <w:rsid w:val="48651BCD"/>
    <w:rsid w:val="486725B2"/>
    <w:rsid w:val="487E013D"/>
    <w:rsid w:val="48897B51"/>
    <w:rsid w:val="48A53B08"/>
    <w:rsid w:val="48F0581F"/>
    <w:rsid w:val="49032A86"/>
    <w:rsid w:val="493F1D69"/>
    <w:rsid w:val="49594955"/>
    <w:rsid w:val="49AA59B2"/>
    <w:rsid w:val="49CF2911"/>
    <w:rsid w:val="49E50628"/>
    <w:rsid w:val="49FB4181"/>
    <w:rsid w:val="4A0F57C3"/>
    <w:rsid w:val="4AB11443"/>
    <w:rsid w:val="4ADD0CFA"/>
    <w:rsid w:val="4B157C35"/>
    <w:rsid w:val="4B2027E2"/>
    <w:rsid w:val="4B8D7C37"/>
    <w:rsid w:val="4B91311E"/>
    <w:rsid w:val="4BCE1CBF"/>
    <w:rsid w:val="4BEC39C9"/>
    <w:rsid w:val="4BF47C24"/>
    <w:rsid w:val="4BFB7B67"/>
    <w:rsid w:val="4BFF06A6"/>
    <w:rsid w:val="4C563314"/>
    <w:rsid w:val="4C9301B2"/>
    <w:rsid w:val="4C9E0259"/>
    <w:rsid w:val="4CEC117A"/>
    <w:rsid w:val="4CF20AB9"/>
    <w:rsid w:val="4D105A4F"/>
    <w:rsid w:val="4D2F59D2"/>
    <w:rsid w:val="4D363C0B"/>
    <w:rsid w:val="4D3B6DAA"/>
    <w:rsid w:val="4D687814"/>
    <w:rsid w:val="4D7F5C38"/>
    <w:rsid w:val="4DBC24D9"/>
    <w:rsid w:val="4DD5678C"/>
    <w:rsid w:val="4E5E1C79"/>
    <w:rsid w:val="4ECC0A63"/>
    <w:rsid w:val="4ED11A46"/>
    <w:rsid w:val="4EE52AC1"/>
    <w:rsid w:val="4F2B024A"/>
    <w:rsid w:val="4F760AE0"/>
    <w:rsid w:val="4F817B37"/>
    <w:rsid w:val="50100886"/>
    <w:rsid w:val="50583DB2"/>
    <w:rsid w:val="50673B5C"/>
    <w:rsid w:val="50760C36"/>
    <w:rsid w:val="50982913"/>
    <w:rsid w:val="50B3724A"/>
    <w:rsid w:val="50CE42A9"/>
    <w:rsid w:val="510420F7"/>
    <w:rsid w:val="511C1A15"/>
    <w:rsid w:val="514B40DB"/>
    <w:rsid w:val="514B43E3"/>
    <w:rsid w:val="51567631"/>
    <w:rsid w:val="5162639F"/>
    <w:rsid w:val="51AA21BB"/>
    <w:rsid w:val="51F66CD0"/>
    <w:rsid w:val="52104906"/>
    <w:rsid w:val="52AC49F5"/>
    <w:rsid w:val="52AD4347"/>
    <w:rsid w:val="52CA2BF0"/>
    <w:rsid w:val="532C5BCA"/>
    <w:rsid w:val="53A26F83"/>
    <w:rsid w:val="53D424AA"/>
    <w:rsid w:val="53FC307D"/>
    <w:rsid w:val="54153A4D"/>
    <w:rsid w:val="54563723"/>
    <w:rsid w:val="546C63AD"/>
    <w:rsid w:val="54A93422"/>
    <w:rsid w:val="54B70268"/>
    <w:rsid w:val="5552628A"/>
    <w:rsid w:val="555979C7"/>
    <w:rsid w:val="557B2F88"/>
    <w:rsid w:val="55A6717A"/>
    <w:rsid w:val="55B202EF"/>
    <w:rsid w:val="55BB2075"/>
    <w:rsid w:val="55CD0C94"/>
    <w:rsid w:val="55E910B6"/>
    <w:rsid w:val="55F67B7D"/>
    <w:rsid w:val="55F877EC"/>
    <w:rsid w:val="55F940B7"/>
    <w:rsid w:val="55FD470E"/>
    <w:rsid w:val="563655E8"/>
    <w:rsid w:val="56365C2E"/>
    <w:rsid w:val="56700214"/>
    <w:rsid w:val="56770197"/>
    <w:rsid w:val="56AB0247"/>
    <w:rsid w:val="57025219"/>
    <w:rsid w:val="571A030C"/>
    <w:rsid w:val="574040F3"/>
    <w:rsid w:val="57690E4F"/>
    <w:rsid w:val="57935A23"/>
    <w:rsid w:val="57B02BD0"/>
    <w:rsid w:val="57B45167"/>
    <w:rsid w:val="57F51D84"/>
    <w:rsid w:val="57F60E39"/>
    <w:rsid w:val="5830091C"/>
    <w:rsid w:val="583E5434"/>
    <w:rsid w:val="58C37F0C"/>
    <w:rsid w:val="58DA2FB8"/>
    <w:rsid w:val="58F87A38"/>
    <w:rsid w:val="59226D92"/>
    <w:rsid w:val="59376039"/>
    <w:rsid w:val="5948761B"/>
    <w:rsid w:val="595C77F0"/>
    <w:rsid w:val="59B53395"/>
    <w:rsid w:val="5A1A2C4A"/>
    <w:rsid w:val="5A4A12C4"/>
    <w:rsid w:val="5A5574BB"/>
    <w:rsid w:val="5A5D411C"/>
    <w:rsid w:val="5A987FB9"/>
    <w:rsid w:val="5AF01F35"/>
    <w:rsid w:val="5B565EED"/>
    <w:rsid w:val="5BB31251"/>
    <w:rsid w:val="5BC04523"/>
    <w:rsid w:val="5BC47140"/>
    <w:rsid w:val="5BC97DE9"/>
    <w:rsid w:val="5BD70891"/>
    <w:rsid w:val="5BF279CB"/>
    <w:rsid w:val="5C244811"/>
    <w:rsid w:val="5C2E10E2"/>
    <w:rsid w:val="5C341906"/>
    <w:rsid w:val="5C49782C"/>
    <w:rsid w:val="5C671D5D"/>
    <w:rsid w:val="5C764759"/>
    <w:rsid w:val="5C780D81"/>
    <w:rsid w:val="5C7A4359"/>
    <w:rsid w:val="5C7E21C5"/>
    <w:rsid w:val="5CB010EE"/>
    <w:rsid w:val="5D0806E6"/>
    <w:rsid w:val="5D6E22AC"/>
    <w:rsid w:val="5DF07760"/>
    <w:rsid w:val="5E166EBD"/>
    <w:rsid w:val="5E3762D9"/>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2C6AD8"/>
    <w:rsid w:val="62322573"/>
    <w:rsid w:val="62664464"/>
    <w:rsid w:val="629B426B"/>
    <w:rsid w:val="62AA06F1"/>
    <w:rsid w:val="62AF39C3"/>
    <w:rsid w:val="62CA6F4A"/>
    <w:rsid w:val="62E719F2"/>
    <w:rsid w:val="63046CD6"/>
    <w:rsid w:val="631471BD"/>
    <w:rsid w:val="63187EF7"/>
    <w:rsid w:val="63613B44"/>
    <w:rsid w:val="636E5C0D"/>
    <w:rsid w:val="63725411"/>
    <w:rsid w:val="638C029E"/>
    <w:rsid w:val="63BF2AA4"/>
    <w:rsid w:val="63D40918"/>
    <w:rsid w:val="64082499"/>
    <w:rsid w:val="643D3D7F"/>
    <w:rsid w:val="6452759F"/>
    <w:rsid w:val="64BC309B"/>
    <w:rsid w:val="64DE29BA"/>
    <w:rsid w:val="64F8178D"/>
    <w:rsid w:val="65A15117"/>
    <w:rsid w:val="65DC2619"/>
    <w:rsid w:val="66094C79"/>
    <w:rsid w:val="66222AF8"/>
    <w:rsid w:val="663A2EB0"/>
    <w:rsid w:val="66B41982"/>
    <w:rsid w:val="66D654FF"/>
    <w:rsid w:val="6738785E"/>
    <w:rsid w:val="675A0552"/>
    <w:rsid w:val="679D6F36"/>
    <w:rsid w:val="67A105DD"/>
    <w:rsid w:val="67AD5027"/>
    <w:rsid w:val="67C44765"/>
    <w:rsid w:val="680E7CB8"/>
    <w:rsid w:val="683D1EEB"/>
    <w:rsid w:val="685610BC"/>
    <w:rsid w:val="68961081"/>
    <w:rsid w:val="696878B4"/>
    <w:rsid w:val="697E580B"/>
    <w:rsid w:val="69B0655D"/>
    <w:rsid w:val="69CE6550"/>
    <w:rsid w:val="6A961AA4"/>
    <w:rsid w:val="6AE65093"/>
    <w:rsid w:val="6B4D0A79"/>
    <w:rsid w:val="6B5427FA"/>
    <w:rsid w:val="6BC81A9A"/>
    <w:rsid w:val="6BD95B85"/>
    <w:rsid w:val="6CA44DB8"/>
    <w:rsid w:val="6CC62C2C"/>
    <w:rsid w:val="6CCD4A60"/>
    <w:rsid w:val="6CFE37CA"/>
    <w:rsid w:val="6D1C0FED"/>
    <w:rsid w:val="6D214955"/>
    <w:rsid w:val="6D531591"/>
    <w:rsid w:val="6D5E015E"/>
    <w:rsid w:val="6D612FC0"/>
    <w:rsid w:val="6D834885"/>
    <w:rsid w:val="6DAF2E07"/>
    <w:rsid w:val="6DC67B27"/>
    <w:rsid w:val="6E3D7E02"/>
    <w:rsid w:val="6E647E42"/>
    <w:rsid w:val="6ECB0CA3"/>
    <w:rsid w:val="6EDF1AD6"/>
    <w:rsid w:val="6F2464EF"/>
    <w:rsid w:val="6F2C3765"/>
    <w:rsid w:val="6F493831"/>
    <w:rsid w:val="6F9B0DEF"/>
    <w:rsid w:val="6FEE322F"/>
    <w:rsid w:val="701F1EAD"/>
    <w:rsid w:val="703D225F"/>
    <w:rsid w:val="705963CA"/>
    <w:rsid w:val="70A214DF"/>
    <w:rsid w:val="70AB74CF"/>
    <w:rsid w:val="70AE5436"/>
    <w:rsid w:val="70B53817"/>
    <w:rsid w:val="70D45145"/>
    <w:rsid w:val="715044D6"/>
    <w:rsid w:val="71863CBA"/>
    <w:rsid w:val="71871E95"/>
    <w:rsid w:val="71C15203"/>
    <w:rsid w:val="7254789B"/>
    <w:rsid w:val="72A43286"/>
    <w:rsid w:val="72BB2DAC"/>
    <w:rsid w:val="730208D7"/>
    <w:rsid w:val="736B1B21"/>
    <w:rsid w:val="739A5F82"/>
    <w:rsid w:val="73CE3686"/>
    <w:rsid w:val="73D535AF"/>
    <w:rsid w:val="743D795A"/>
    <w:rsid w:val="744B3786"/>
    <w:rsid w:val="74797586"/>
    <w:rsid w:val="747E79E5"/>
    <w:rsid w:val="7508592C"/>
    <w:rsid w:val="75224721"/>
    <w:rsid w:val="755C4181"/>
    <w:rsid w:val="75A41183"/>
    <w:rsid w:val="75DC41A0"/>
    <w:rsid w:val="76634335"/>
    <w:rsid w:val="7668193E"/>
    <w:rsid w:val="767D01C7"/>
    <w:rsid w:val="768B52C6"/>
    <w:rsid w:val="76A907DA"/>
    <w:rsid w:val="76B10C5B"/>
    <w:rsid w:val="76B11FB5"/>
    <w:rsid w:val="76CF0BB7"/>
    <w:rsid w:val="76DC63F8"/>
    <w:rsid w:val="770B193F"/>
    <w:rsid w:val="772E0073"/>
    <w:rsid w:val="77406F97"/>
    <w:rsid w:val="77486AE3"/>
    <w:rsid w:val="77705083"/>
    <w:rsid w:val="77DB7F41"/>
    <w:rsid w:val="77FF5915"/>
    <w:rsid w:val="78C176B3"/>
    <w:rsid w:val="78E03732"/>
    <w:rsid w:val="78FE3063"/>
    <w:rsid w:val="793A45C1"/>
    <w:rsid w:val="795311B6"/>
    <w:rsid w:val="79D544BA"/>
    <w:rsid w:val="79EF427F"/>
    <w:rsid w:val="79FB71AC"/>
    <w:rsid w:val="7A214813"/>
    <w:rsid w:val="7A2C2A3F"/>
    <w:rsid w:val="7AB36004"/>
    <w:rsid w:val="7ACA7F25"/>
    <w:rsid w:val="7AED79A0"/>
    <w:rsid w:val="7B070F47"/>
    <w:rsid w:val="7B291D9A"/>
    <w:rsid w:val="7B2A110A"/>
    <w:rsid w:val="7BA95364"/>
    <w:rsid w:val="7BB327A5"/>
    <w:rsid w:val="7BD357BA"/>
    <w:rsid w:val="7BD83FC3"/>
    <w:rsid w:val="7C1705F8"/>
    <w:rsid w:val="7C4A3F28"/>
    <w:rsid w:val="7C852914"/>
    <w:rsid w:val="7D0509A8"/>
    <w:rsid w:val="7D143198"/>
    <w:rsid w:val="7D5B1AEA"/>
    <w:rsid w:val="7D79759A"/>
    <w:rsid w:val="7D7B4CC5"/>
    <w:rsid w:val="7D7B5815"/>
    <w:rsid w:val="7DBA3498"/>
    <w:rsid w:val="7DF007AE"/>
    <w:rsid w:val="7E8D6272"/>
    <w:rsid w:val="7EA102C3"/>
    <w:rsid w:val="7EA212D2"/>
    <w:rsid w:val="7EAD5D01"/>
    <w:rsid w:val="7EDD1569"/>
    <w:rsid w:val="7F002510"/>
    <w:rsid w:val="7F125C1D"/>
    <w:rsid w:val="7F69027F"/>
    <w:rsid w:val="7F7E5012"/>
    <w:rsid w:val="7FC338D5"/>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99"/>
    <w:pPr>
      <w:tabs>
        <w:tab w:val="center" w:pos="4153"/>
        <w:tab w:val="right" w:pos="8306"/>
      </w:tabs>
      <w:snapToGrid w:val="0"/>
      <w:jc w:val="left"/>
    </w:pPr>
    <w:rPr>
      <w:rFonts w:ascii="Times New Roman"/>
      <w:kern w:val="2"/>
      <w:sz w:val="18"/>
      <w:szCs w:val="18"/>
    </w:rPr>
  </w:style>
  <w:style w:type="paragraph" w:styleId="24">
    <w:name w:val="Body Text First Indent 2"/>
    <w:basedOn w:val="17"/>
    <w:next w:val="1"/>
    <w:qFormat/>
    <w:uiPriority w:val="0"/>
    <w:pPr>
      <w:ind w:firstLine="420" w:firstLineChars="200"/>
    </w:p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0"/>
    <w:qFormat/>
    <w:uiPriority w:val="0"/>
  </w:style>
  <w:style w:type="character" w:customStyle="1" w:styleId="39">
    <w:name w:val="textcontents"/>
    <w:basedOn w:val="30"/>
    <w:qFormat/>
    <w:uiPriority w:val="0"/>
  </w:style>
  <w:style w:type="character" w:customStyle="1" w:styleId="40">
    <w:name w:val="down"/>
    <w:qFormat/>
    <w:uiPriority w:val="0"/>
    <w:rPr>
      <w:shd w:val="clear" w:color="auto" w:fill="DAEEF9"/>
    </w:rPr>
  </w:style>
  <w:style w:type="character" w:customStyle="1" w:styleId="41">
    <w:name w:val="标题 2 Char"/>
    <w:link w:val="5"/>
    <w:qFormat/>
    <w:uiPriority w:val="0"/>
    <w:rPr>
      <w:rFonts w:ascii="Arial" w:hAnsi="Arial" w:eastAsia="黑体"/>
      <w:b/>
      <w:bCs/>
      <w:kern w:val="2"/>
      <w:sz w:val="32"/>
      <w:szCs w:val="32"/>
      <w:lang w:val="en-US" w:eastAsia="zh-CN" w:bidi="ar-SA"/>
    </w:rPr>
  </w:style>
  <w:style w:type="character" w:customStyle="1" w:styleId="42">
    <w:name w:val="纯文本 Char"/>
    <w:link w:val="19"/>
    <w:qFormat/>
    <w:uiPriority w:val="0"/>
    <w:rPr>
      <w:rFonts w:ascii="宋体" w:hAnsi="Courier New" w:eastAsia="宋体" w:cs="Courier New"/>
      <w:kern w:val="2"/>
      <w:sz w:val="21"/>
      <w:szCs w:val="21"/>
      <w:lang w:val="en-US" w:eastAsia="zh-CN" w:bidi="ar-SA"/>
    </w:rPr>
  </w:style>
  <w:style w:type="character" w:customStyle="1" w:styleId="43">
    <w:name w:val="lsl"/>
    <w:basedOn w:val="30"/>
    <w:qFormat/>
    <w:uiPriority w:val="0"/>
  </w:style>
  <w:style w:type="character" w:customStyle="1" w:styleId="44">
    <w:name w:val="tit"/>
    <w:basedOn w:val="30"/>
    <w:qFormat/>
    <w:uiPriority w:val="0"/>
  </w:style>
  <w:style w:type="character" w:customStyle="1" w:styleId="45">
    <w:name w:val="sl"/>
    <w:basedOn w:val="30"/>
    <w:qFormat/>
    <w:uiPriority w:val="0"/>
  </w:style>
  <w:style w:type="character" w:customStyle="1" w:styleId="46">
    <w:name w:val="up"/>
    <w:basedOn w:val="30"/>
    <w:qFormat/>
    <w:uiPriority w:val="0"/>
  </w:style>
  <w:style w:type="character" w:customStyle="1" w:styleId="47">
    <w:name w:val="lsr"/>
    <w:basedOn w:val="30"/>
    <w:qFormat/>
    <w:uiPriority w:val="0"/>
  </w:style>
  <w:style w:type="character" w:customStyle="1" w:styleId="48">
    <w:name w:val="cpb"/>
    <w:qFormat/>
    <w:uiPriority w:val="0"/>
    <w:rPr>
      <w:color w:val="FFFFFF"/>
    </w:rPr>
  </w:style>
  <w:style w:type="character" w:customStyle="1" w:styleId="49">
    <w:name w:val="sr"/>
    <w:basedOn w:val="30"/>
    <w:qFormat/>
    <w:uiPriority w:val="0"/>
  </w:style>
  <w:style w:type="character" w:customStyle="1" w:styleId="50">
    <w:name w:val="apple-converted-space"/>
    <w:basedOn w:val="30"/>
    <w:qFormat/>
    <w:uiPriority w:val="0"/>
  </w:style>
  <w:style w:type="character" w:customStyle="1" w:styleId="51">
    <w:name w:val="页脚 Char"/>
    <w:link w:val="23"/>
    <w:qFormat/>
    <w:uiPriority w:val="99"/>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hover25"/>
    <w:basedOn w:val="30"/>
    <w:qFormat/>
    <w:uiPriority w:val="0"/>
  </w:style>
  <w:style w:type="character" w:customStyle="1" w:styleId="74">
    <w:name w:val="blue"/>
    <w:basedOn w:val="30"/>
    <w:qFormat/>
    <w:uiPriority w:val="0"/>
    <w:rPr>
      <w:color w:val="0371C6"/>
      <w:sz w:val="21"/>
      <w:szCs w:val="21"/>
    </w:rPr>
  </w:style>
  <w:style w:type="character" w:customStyle="1" w:styleId="75">
    <w:name w:val="green"/>
    <w:basedOn w:val="30"/>
    <w:qFormat/>
    <w:uiPriority w:val="0"/>
    <w:rPr>
      <w:color w:val="66AE00"/>
      <w:sz w:val="18"/>
      <w:szCs w:val="18"/>
    </w:rPr>
  </w:style>
  <w:style w:type="character" w:customStyle="1" w:styleId="76">
    <w:name w:val="green1"/>
    <w:basedOn w:val="30"/>
    <w:qFormat/>
    <w:uiPriority w:val="0"/>
    <w:rPr>
      <w:color w:val="66AE00"/>
      <w:sz w:val="18"/>
      <w:szCs w:val="18"/>
    </w:rPr>
  </w:style>
  <w:style w:type="character" w:customStyle="1" w:styleId="77">
    <w:name w:val="red"/>
    <w:basedOn w:val="30"/>
    <w:qFormat/>
    <w:uiPriority w:val="0"/>
    <w:rPr>
      <w:color w:val="FF0000"/>
      <w:sz w:val="18"/>
      <w:szCs w:val="18"/>
    </w:rPr>
  </w:style>
  <w:style w:type="character" w:customStyle="1" w:styleId="78">
    <w:name w:val="red1"/>
    <w:basedOn w:val="30"/>
    <w:qFormat/>
    <w:uiPriority w:val="0"/>
    <w:rPr>
      <w:color w:val="FF0000"/>
      <w:sz w:val="18"/>
      <w:szCs w:val="18"/>
    </w:rPr>
  </w:style>
  <w:style w:type="character" w:customStyle="1" w:styleId="79">
    <w:name w:val="red2"/>
    <w:basedOn w:val="30"/>
    <w:qFormat/>
    <w:uiPriority w:val="0"/>
    <w:rPr>
      <w:color w:val="FF0000"/>
    </w:rPr>
  </w:style>
  <w:style w:type="character" w:customStyle="1" w:styleId="80">
    <w:name w:val="gb-jt"/>
    <w:basedOn w:val="30"/>
    <w:qFormat/>
    <w:uiPriority w:val="0"/>
  </w:style>
  <w:style w:type="character" w:customStyle="1" w:styleId="81">
    <w:name w:val="right"/>
    <w:basedOn w:val="30"/>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4979</Words>
  <Characters>28384</Characters>
  <Lines>236</Lines>
  <Paragraphs>66</Paragraphs>
  <TotalTime>9</TotalTime>
  <ScaleCrop>false</ScaleCrop>
  <LinksUpToDate>false</LinksUpToDate>
  <CharactersWithSpaces>33297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Administrator</cp:lastModifiedBy>
  <cp:lastPrinted>2018-07-19T10:20:00Z</cp:lastPrinted>
  <dcterms:modified xsi:type="dcterms:W3CDTF">2018-07-23T01:05:10Z</dcterms:modified>
  <dc:title>魏武大道曹操饮马河桥工程</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