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A6" w:rsidRDefault="00FF4DA6" w:rsidP="00FF4DA6">
      <w:pPr>
        <w:jc w:val="center"/>
        <w:rPr>
          <w:rFonts w:hint="eastAsia"/>
        </w:rPr>
      </w:pPr>
      <w:bookmarkStart w:id="0" w:name="_Toc517563424"/>
      <w:r>
        <w:t>开标一览表</w:t>
      </w:r>
    </w:p>
    <w:p w:rsidR="00FF4DA6" w:rsidRDefault="00FF4DA6" w:rsidP="00FF4DA6">
      <w:pPr>
        <w:jc w:val="left"/>
        <w:rPr>
          <w:rFonts w:hint="eastAsia"/>
        </w:rPr>
      </w:pPr>
      <w:r>
        <w:rPr>
          <w:rFonts w:hint="eastAsia"/>
        </w:rPr>
        <w:t>项目编号：</w:t>
      </w:r>
      <w:r w:rsidRPr="00FF4DA6">
        <w:rPr>
          <w:rFonts w:asciiTheme="minorEastAsia" w:eastAsiaTheme="minorEastAsia" w:hAnsiTheme="minorEastAsia" w:hint="eastAsia"/>
        </w:rPr>
        <w:t>ZFCG-G2018074</w:t>
      </w:r>
      <w:r>
        <w:rPr>
          <w:rFonts w:hint="eastAsia"/>
        </w:rPr>
        <w:t>号</w:t>
      </w:r>
    </w:p>
    <w:p w:rsidR="00FF4DA6" w:rsidRDefault="00FF4DA6" w:rsidP="00FF4DA6">
      <w:pPr>
        <w:jc w:val="left"/>
        <w:rPr>
          <w:rFonts w:hint="eastAsia"/>
        </w:rPr>
      </w:pPr>
      <w:r>
        <w:rPr>
          <w:rFonts w:hint="eastAsia"/>
        </w:rPr>
        <w:t>项目名称：审判及执行数据内外网交互平台</w:t>
      </w:r>
    </w:p>
    <w:p w:rsidR="00FF4DA6" w:rsidRDefault="00FF4DA6" w:rsidP="00FF4DA6">
      <w:pPr>
        <w:jc w:val="right"/>
        <w:rPr>
          <w:rFonts w:hint="eastAsia"/>
        </w:rPr>
      </w:pPr>
      <w:r>
        <w:rPr>
          <w:rFonts w:hint="eastAsia"/>
        </w:rPr>
        <w:t>单位：元（人民币）</w:t>
      </w:r>
    </w:p>
    <w:tbl>
      <w:tblPr>
        <w:tblStyle w:val="a4"/>
        <w:tblW w:w="0" w:type="auto"/>
        <w:tblLook w:val="04A0" w:firstRow="1" w:lastRow="0" w:firstColumn="1" w:lastColumn="0" w:noHBand="0" w:noVBand="1"/>
      </w:tblPr>
      <w:tblGrid>
        <w:gridCol w:w="959"/>
        <w:gridCol w:w="1984"/>
        <w:gridCol w:w="3828"/>
        <w:gridCol w:w="992"/>
        <w:gridCol w:w="759"/>
      </w:tblGrid>
      <w:tr w:rsidR="00FF4DA6" w:rsidTr="00FF4DA6">
        <w:tc>
          <w:tcPr>
            <w:tcW w:w="959" w:type="dxa"/>
          </w:tcPr>
          <w:p w:rsidR="00FF4DA6" w:rsidRDefault="00FF4DA6" w:rsidP="00FF4DA6">
            <w:pPr>
              <w:jc w:val="center"/>
            </w:pPr>
            <w:r>
              <w:t>标段</w:t>
            </w:r>
          </w:p>
        </w:tc>
        <w:tc>
          <w:tcPr>
            <w:tcW w:w="1984" w:type="dxa"/>
          </w:tcPr>
          <w:p w:rsidR="00FF4DA6" w:rsidRDefault="00FF4DA6" w:rsidP="00FF4DA6">
            <w:pPr>
              <w:jc w:val="center"/>
            </w:pPr>
            <w:r>
              <w:t>项目名称</w:t>
            </w:r>
          </w:p>
        </w:tc>
        <w:tc>
          <w:tcPr>
            <w:tcW w:w="3828" w:type="dxa"/>
          </w:tcPr>
          <w:p w:rsidR="00FF4DA6" w:rsidRDefault="00FF4DA6" w:rsidP="00FF4DA6">
            <w:pPr>
              <w:jc w:val="center"/>
            </w:pPr>
            <w:r>
              <w:t>投标报价</w:t>
            </w:r>
          </w:p>
        </w:tc>
        <w:tc>
          <w:tcPr>
            <w:tcW w:w="992" w:type="dxa"/>
          </w:tcPr>
          <w:p w:rsidR="00FF4DA6" w:rsidRDefault="00FF4DA6" w:rsidP="00FF4DA6">
            <w:pPr>
              <w:jc w:val="center"/>
            </w:pPr>
            <w:r>
              <w:t>交付日期</w:t>
            </w:r>
            <w:r>
              <w:rPr>
                <w:rFonts w:hint="eastAsia"/>
              </w:rPr>
              <w:t>（天）</w:t>
            </w:r>
          </w:p>
        </w:tc>
        <w:tc>
          <w:tcPr>
            <w:tcW w:w="759" w:type="dxa"/>
          </w:tcPr>
          <w:p w:rsidR="00FF4DA6" w:rsidRDefault="00FF4DA6" w:rsidP="00FF4DA6">
            <w:pPr>
              <w:jc w:val="center"/>
            </w:pPr>
            <w:r>
              <w:t>备注</w:t>
            </w:r>
          </w:p>
        </w:tc>
      </w:tr>
      <w:tr w:rsidR="00FF4DA6" w:rsidTr="00FF4DA6">
        <w:tc>
          <w:tcPr>
            <w:tcW w:w="959" w:type="dxa"/>
          </w:tcPr>
          <w:p w:rsidR="00FF4DA6" w:rsidRDefault="00FF4DA6" w:rsidP="00FF4DA6">
            <w:pPr>
              <w:jc w:val="center"/>
            </w:pPr>
            <w:r>
              <w:rPr>
                <w:rFonts w:hint="eastAsia"/>
              </w:rPr>
              <w:t>B</w:t>
            </w:r>
            <w:r>
              <w:rPr>
                <w:rFonts w:hint="eastAsia"/>
              </w:rPr>
              <w:t>包</w:t>
            </w:r>
          </w:p>
        </w:tc>
        <w:tc>
          <w:tcPr>
            <w:tcW w:w="1984" w:type="dxa"/>
          </w:tcPr>
          <w:p w:rsidR="00FF4DA6" w:rsidRDefault="00FF4DA6" w:rsidP="00FF4DA6">
            <w:pPr>
              <w:jc w:val="center"/>
            </w:pPr>
            <w:r>
              <w:t>审判及执行数据内外网交互平台</w:t>
            </w:r>
          </w:p>
        </w:tc>
        <w:tc>
          <w:tcPr>
            <w:tcW w:w="3828" w:type="dxa"/>
          </w:tcPr>
          <w:p w:rsidR="00FF4DA6" w:rsidRDefault="00FF4DA6" w:rsidP="00FF4DA6">
            <w:pPr>
              <w:jc w:val="left"/>
              <w:rPr>
                <w:rFonts w:hint="eastAsia"/>
              </w:rPr>
            </w:pPr>
            <w:r>
              <w:t>大写</w:t>
            </w:r>
            <w:r>
              <w:rPr>
                <w:rFonts w:hint="eastAsia"/>
              </w:rPr>
              <w:t>：</w:t>
            </w:r>
            <w:r>
              <w:t>玖拾捌万叁仟伍佰元整</w:t>
            </w:r>
          </w:p>
          <w:p w:rsidR="00FF4DA6" w:rsidRDefault="00FF4DA6" w:rsidP="00FF4DA6">
            <w:pPr>
              <w:jc w:val="left"/>
            </w:pPr>
            <w:r>
              <w:rPr>
                <w:rFonts w:hint="eastAsia"/>
              </w:rPr>
              <w:t>小写：</w:t>
            </w:r>
            <w:r>
              <w:rPr>
                <w:rFonts w:hint="eastAsia"/>
              </w:rPr>
              <w:t>983,500.0000</w:t>
            </w:r>
          </w:p>
        </w:tc>
        <w:tc>
          <w:tcPr>
            <w:tcW w:w="992" w:type="dxa"/>
          </w:tcPr>
          <w:p w:rsidR="00FF4DA6" w:rsidRDefault="00FF4DA6" w:rsidP="00FF4DA6">
            <w:pPr>
              <w:jc w:val="center"/>
            </w:pPr>
            <w:r>
              <w:rPr>
                <w:rFonts w:hint="eastAsia"/>
              </w:rPr>
              <w:t>40</w:t>
            </w:r>
          </w:p>
        </w:tc>
        <w:tc>
          <w:tcPr>
            <w:tcW w:w="759" w:type="dxa"/>
          </w:tcPr>
          <w:p w:rsidR="00FF4DA6" w:rsidRDefault="00FF4DA6" w:rsidP="00FF4DA6">
            <w:pPr>
              <w:jc w:val="center"/>
            </w:pPr>
            <w:r>
              <w:t>无</w:t>
            </w:r>
          </w:p>
        </w:tc>
      </w:tr>
      <w:tr w:rsidR="00FF4DA6" w:rsidTr="00FF4DA6">
        <w:tc>
          <w:tcPr>
            <w:tcW w:w="959" w:type="dxa"/>
          </w:tcPr>
          <w:p w:rsidR="00FF4DA6" w:rsidRDefault="00FF4DA6" w:rsidP="00FF4DA6">
            <w:pPr>
              <w:jc w:val="center"/>
            </w:pPr>
            <w:r>
              <w:rPr>
                <w:rFonts w:hint="eastAsia"/>
              </w:rPr>
              <w:t>···</w:t>
            </w:r>
          </w:p>
        </w:tc>
        <w:tc>
          <w:tcPr>
            <w:tcW w:w="1984" w:type="dxa"/>
          </w:tcPr>
          <w:p w:rsidR="00FF4DA6" w:rsidRDefault="00FF4DA6" w:rsidP="00FF4DA6">
            <w:pPr>
              <w:jc w:val="center"/>
            </w:pPr>
          </w:p>
        </w:tc>
        <w:tc>
          <w:tcPr>
            <w:tcW w:w="3828" w:type="dxa"/>
          </w:tcPr>
          <w:p w:rsidR="00FF4DA6" w:rsidRDefault="00FF4DA6" w:rsidP="00FF4DA6">
            <w:pPr>
              <w:jc w:val="center"/>
            </w:pPr>
          </w:p>
        </w:tc>
        <w:tc>
          <w:tcPr>
            <w:tcW w:w="992" w:type="dxa"/>
          </w:tcPr>
          <w:p w:rsidR="00FF4DA6" w:rsidRDefault="00FF4DA6" w:rsidP="00FF4DA6">
            <w:pPr>
              <w:jc w:val="center"/>
            </w:pPr>
          </w:p>
        </w:tc>
        <w:tc>
          <w:tcPr>
            <w:tcW w:w="759" w:type="dxa"/>
          </w:tcPr>
          <w:p w:rsidR="00FF4DA6" w:rsidRDefault="00FF4DA6" w:rsidP="00FF4DA6">
            <w:pPr>
              <w:jc w:val="center"/>
            </w:pPr>
          </w:p>
        </w:tc>
      </w:tr>
    </w:tbl>
    <w:p w:rsidR="00FF4DA6" w:rsidRDefault="00FF4DA6" w:rsidP="00FF4DA6">
      <w:pPr>
        <w:jc w:val="center"/>
        <w:rPr>
          <w:rFonts w:hint="eastAsia"/>
        </w:rPr>
      </w:pPr>
    </w:p>
    <w:p w:rsidR="00FF4DA6" w:rsidRDefault="00FF4DA6" w:rsidP="00FF4DA6">
      <w:pPr>
        <w:jc w:val="left"/>
        <w:rPr>
          <w:rFonts w:hint="eastAsia"/>
        </w:rPr>
      </w:pPr>
      <w:r>
        <w:rPr>
          <w:rFonts w:hint="eastAsia"/>
        </w:rPr>
        <w:t>投标人名称：</w:t>
      </w:r>
      <w:r w:rsidRPr="00FF4DA6">
        <w:rPr>
          <w:rFonts w:hint="eastAsia"/>
          <w:u w:val="single"/>
        </w:rPr>
        <w:t>河南热联科技有限公司</w:t>
      </w:r>
    </w:p>
    <w:p w:rsidR="00FF4DA6" w:rsidRDefault="00FF4DA6" w:rsidP="00FF4DA6">
      <w:pPr>
        <w:jc w:val="left"/>
        <w:rPr>
          <w:rFonts w:hint="eastAsia"/>
        </w:rPr>
      </w:pPr>
    </w:p>
    <w:p w:rsidR="00FF4DA6" w:rsidRDefault="00FF4DA6" w:rsidP="00FF4DA6">
      <w:pPr>
        <w:jc w:val="left"/>
        <w:rPr>
          <w:rFonts w:hint="eastAsia"/>
        </w:rPr>
      </w:pPr>
      <w:r>
        <w:rPr>
          <w:rFonts w:hint="eastAsia"/>
        </w:rPr>
        <w:t>投标人法定代表人（或授权代表）签字：朱鑫</w:t>
      </w:r>
    </w:p>
    <w:p w:rsidR="00FF4DA6" w:rsidRDefault="00FF4DA6" w:rsidP="00FF4DA6">
      <w:pPr>
        <w:jc w:val="left"/>
        <w:rPr>
          <w:rFonts w:hint="eastAsia"/>
        </w:rPr>
      </w:pPr>
    </w:p>
    <w:p w:rsidR="00FF4DA6" w:rsidRDefault="00FF4DA6" w:rsidP="00FF4DA6">
      <w:pPr>
        <w:jc w:val="left"/>
        <w:rPr>
          <w:rFonts w:hint="eastAsia"/>
        </w:rPr>
      </w:pPr>
      <w:r>
        <w:rPr>
          <w:rFonts w:hint="eastAsia"/>
        </w:rPr>
        <w:t>日期：</w:t>
      </w:r>
      <w:r>
        <w:rPr>
          <w:rFonts w:hint="eastAsia"/>
        </w:rPr>
        <w:t>2018</w:t>
      </w:r>
      <w:r>
        <w:rPr>
          <w:rFonts w:hint="eastAsia"/>
        </w:rPr>
        <w:t>年</w:t>
      </w:r>
      <w:r>
        <w:rPr>
          <w:rFonts w:hint="eastAsia"/>
        </w:rPr>
        <w:t>6</w:t>
      </w:r>
      <w:r>
        <w:rPr>
          <w:rFonts w:hint="eastAsia"/>
        </w:rPr>
        <w:t>月</w:t>
      </w:r>
      <w:r>
        <w:rPr>
          <w:rFonts w:hint="eastAsia"/>
        </w:rPr>
        <w:t>24</w:t>
      </w:r>
      <w:r>
        <w:rPr>
          <w:rFonts w:hint="eastAsia"/>
        </w:rPr>
        <w:t>日</w:t>
      </w:r>
    </w:p>
    <w:p w:rsidR="00FF4DA6" w:rsidRDefault="00FF4DA6" w:rsidP="00FF4DA6">
      <w:pPr>
        <w:jc w:val="left"/>
        <w:rPr>
          <w:rFonts w:hint="eastAsia"/>
        </w:rPr>
      </w:pPr>
    </w:p>
    <w:p w:rsidR="00FF4DA6" w:rsidRDefault="00FF4DA6" w:rsidP="00FF4DA6">
      <w:pPr>
        <w:jc w:val="left"/>
        <w:rPr>
          <w:rFonts w:hint="eastAsia"/>
        </w:rPr>
      </w:pPr>
      <w:r>
        <w:rPr>
          <w:rFonts w:hint="eastAsia"/>
        </w:rPr>
        <w:t>注：交付日期指完成该项目的最终时间（日历天）</w:t>
      </w:r>
    </w:p>
    <w:p w:rsidR="00FF4DA6" w:rsidRDefault="00FF4DA6" w:rsidP="00FF4DA6">
      <w:pPr>
        <w:jc w:val="center"/>
      </w:pPr>
    </w:p>
    <w:p w:rsidR="00E07B1B" w:rsidRDefault="00E07B1B" w:rsidP="00FF4DA6">
      <w:pPr>
        <w:rPr>
          <w:noProof/>
        </w:rPr>
      </w:pPr>
      <w:r>
        <w:rPr>
          <w:noProof/>
        </w:rPr>
        <w:br w:type="page"/>
      </w:r>
    </w:p>
    <w:p w:rsidR="00FF4DA6" w:rsidRDefault="00E07B1B" w:rsidP="00FF4DA6">
      <w:pPr>
        <w:rPr>
          <w:rFonts w:hint="eastAsia"/>
        </w:rPr>
      </w:pPr>
      <w:r>
        <w:rPr>
          <w:noProof/>
        </w:rPr>
        <w:lastRenderedPageBreak/>
        <w:drawing>
          <wp:inline distT="0" distB="0" distL="0" distR="0" wp14:anchorId="17A986B4" wp14:editId="01C887B6">
            <wp:extent cx="5274310" cy="7462782"/>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7462782"/>
                    </a:xfrm>
                    <a:prstGeom prst="rect">
                      <a:avLst/>
                    </a:prstGeom>
                  </pic:spPr>
                </pic:pic>
              </a:graphicData>
            </a:graphic>
          </wp:inline>
        </w:drawing>
      </w:r>
      <w:bookmarkStart w:id="1" w:name="_GoBack"/>
      <w:bookmarkEnd w:id="1"/>
    </w:p>
    <w:p w:rsidR="00FF4DA6" w:rsidRDefault="00FF4DA6" w:rsidP="00FF4DA6">
      <w:pPr>
        <w:sectPr w:rsidR="00FF4DA6" w:rsidSect="00FF4DA6">
          <w:pgSz w:w="11906" w:h="16838"/>
          <w:pgMar w:top="1440" w:right="1800" w:bottom="1440" w:left="1800" w:header="851" w:footer="992" w:gutter="0"/>
          <w:cols w:space="425"/>
          <w:docGrid w:type="lines" w:linePitch="326"/>
        </w:sectPr>
      </w:pPr>
    </w:p>
    <w:p w:rsidR="00AC1BB9" w:rsidRPr="00AC4A6C" w:rsidRDefault="00AC1BB9" w:rsidP="00AC1BB9">
      <w:pPr>
        <w:pStyle w:val="3"/>
        <w:numPr>
          <w:ilvl w:val="0"/>
          <w:numId w:val="0"/>
        </w:numPr>
        <w:jc w:val="center"/>
      </w:pPr>
      <w:r>
        <w:rPr>
          <w:rFonts w:hint="eastAsia"/>
        </w:rPr>
        <w:lastRenderedPageBreak/>
        <w:t>4.1</w:t>
      </w:r>
      <w:r>
        <w:rPr>
          <w:rFonts w:hint="eastAsia"/>
        </w:rPr>
        <w:t>投标分项报价</w:t>
      </w:r>
      <w:r w:rsidRPr="00AC4A6C">
        <w:rPr>
          <w:rFonts w:hint="eastAsia"/>
        </w:rPr>
        <w:t>表</w:t>
      </w:r>
      <w:bookmarkEnd w:id="0"/>
    </w:p>
    <w:p w:rsidR="00AC1BB9" w:rsidRDefault="00AC1BB9" w:rsidP="00AC1BB9">
      <w:pPr>
        <w:spacing w:before="50" w:afterLines="50" w:after="156" w:line="360" w:lineRule="auto"/>
        <w:contextualSpacing/>
        <w:jc w:val="left"/>
        <w:rPr>
          <w:rFonts w:asciiTheme="minorEastAsia" w:hAnsiTheme="minorEastAsia"/>
          <w:szCs w:val="24"/>
        </w:rPr>
      </w:pPr>
      <w:r w:rsidRPr="005D4CCD">
        <w:rPr>
          <w:rFonts w:asciiTheme="minorEastAsia" w:hAnsiTheme="minorEastAsia" w:hint="eastAsia"/>
          <w:szCs w:val="24"/>
        </w:rPr>
        <w:t>项目编号：</w:t>
      </w:r>
      <w:r>
        <w:rPr>
          <w:rFonts w:asciiTheme="minorEastAsia" w:hAnsiTheme="minorEastAsia" w:hint="eastAsia"/>
          <w:szCs w:val="24"/>
        </w:rPr>
        <w:t>ZFCG-G2018074</w:t>
      </w:r>
      <w:r w:rsidRPr="007D3D3F">
        <w:rPr>
          <w:rFonts w:asciiTheme="minorEastAsia" w:hAnsiTheme="minorEastAsia" w:hint="eastAsia"/>
          <w:szCs w:val="24"/>
        </w:rPr>
        <w:t>号</w:t>
      </w:r>
    </w:p>
    <w:p w:rsidR="00AC1BB9" w:rsidRDefault="00AC1BB9" w:rsidP="00AC1BB9">
      <w:pPr>
        <w:spacing w:before="50" w:afterLines="50" w:after="156" w:line="360" w:lineRule="auto"/>
        <w:contextualSpacing/>
        <w:jc w:val="left"/>
        <w:rPr>
          <w:rFonts w:asciiTheme="minorEastAsia" w:hAnsiTheme="minorEastAsia"/>
          <w:szCs w:val="24"/>
        </w:rPr>
      </w:pPr>
      <w:r w:rsidRPr="005D4CCD">
        <w:rPr>
          <w:rFonts w:asciiTheme="minorEastAsia" w:hAnsiTheme="minorEastAsia" w:hint="eastAsia"/>
          <w:szCs w:val="24"/>
        </w:rPr>
        <w:t>项目名称：</w:t>
      </w:r>
      <w:r>
        <w:rPr>
          <w:rFonts w:asciiTheme="minorEastAsia" w:hAnsiTheme="minorEastAsia" w:hint="eastAsia"/>
          <w:szCs w:val="24"/>
        </w:rPr>
        <w:t>审判及执行数据内外网交互平台</w:t>
      </w:r>
      <w:r w:rsidRPr="005D4CCD">
        <w:rPr>
          <w:rFonts w:asciiTheme="minorEastAsia" w:hAnsiTheme="minorEastAsia" w:hint="eastAsia"/>
          <w:szCs w:val="24"/>
        </w:rPr>
        <w:t xml:space="preserve"> </w:t>
      </w:r>
    </w:p>
    <w:tbl>
      <w:tblPr>
        <w:tblW w:w="13640" w:type="dxa"/>
        <w:tblInd w:w="93" w:type="dxa"/>
        <w:tblLayout w:type="fixed"/>
        <w:tblLook w:val="04A0" w:firstRow="1" w:lastRow="0" w:firstColumn="1" w:lastColumn="0" w:noHBand="0" w:noVBand="1"/>
      </w:tblPr>
      <w:tblGrid>
        <w:gridCol w:w="605"/>
        <w:gridCol w:w="995"/>
        <w:gridCol w:w="1534"/>
        <w:gridCol w:w="5857"/>
        <w:gridCol w:w="640"/>
        <w:gridCol w:w="658"/>
        <w:gridCol w:w="1066"/>
        <w:gridCol w:w="1032"/>
        <w:gridCol w:w="1253"/>
      </w:tblGrid>
      <w:tr w:rsidR="00AC1BB9" w:rsidRPr="004C7A10" w:rsidTr="007654D5">
        <w:trPr>
          <w:trHeight w:val="57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序号</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名称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规格型号</w:t>
            </w:r>
          </w:p>
        </w:tc>
        <w:tc>
          <w:tcPr>
            <w:tcW w:w="5857"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技术参数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单位</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数量</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单价</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总价</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t>产地及厂家</w:t>
            </w:r>
          </w:p>
        </w:tc>
      </w:tr>
      <w:tr w:rsidR="00AC1BB9" w:rsidRPr="004C7A10" w:rsidTr="007654D5">
        <w:trPr>
          <w:trHeight w:val="63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数据库服务器</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曙光天</w:t>
            </w:r>
            <w:proofErr w:type="gramEnd"/>
            <w:r w:rsidRPr="004C7A10">
              <w:rPr>
                <w:rFonts w:ascii="宋体" w:hAnsi="宋体" w:cs="宋体" w:hint="eastAsia"/>
                <w:szCs w:val="24"/>
              </w:rPr>
              <w:t>阔I840-G20</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1、机型：国产非OEM服务器品牌，4U机架式服务器，提供机架安装套件；</w:t>
            </w:r>
            <w:r w:rsidRPr="004C7A10">
              <w:rPr>
                <w:rFonts w:ascii="宋体" w:hAnsi="宋体" w:cs="宋体" w:hint="eastAsia"/>
                <w:szCs w:val="24"/>
              </w:rPr>
              <w:br/>
              <w:t>2、处理器：配置4颗Intel Xeon E7-4809V4系列CPU，每颗CPU核心数8核，</w:t>
            </w:r>
            <w:proofErr w:type="gramStart"/>
            <w:r w:rsidRPr="004C7A10">
              <w:rPr>
                <w:rFonts w:ascii="宋体" w:hAnsi="宋体" w:cs="宋体" w:hint="eastAsia"/>
                <w:szCs w:val="24"/>
              </w:rPr>
              <w:t>线程数</w:t>
            </w:r>
            <w:proofErr w:type="gramEnd"/>
            <w:r w:rsidRPr="004C7A10">
              <w:rPr>
                <w:rFonts w:ascii="宋体" w:hAnsi="宋体" w:cs="宋体" w:hint="eastAsia"/>
                <w:szCs w:val="24"/>
              </w:rPr>
              <w:t>16，每颗CPU主频2.1GHz，每颗CPU三级缓存20MB；</w:t>
            </w:r>
            <w:r w:rsidRPr="004C7A10">
              <w:rPr>
                <w:rFonts w:ascii="宋体" w:hAnsi="宋体" w:cs="宋体" w:hint="eastAsia"/>
                <w:szCs w:val="24"/>
              </w:rPr>
              <w:br/>
              <w:t>3、内存：配置64GB DDR4 ECC REG内存，内存安装方式采用与CPU均匀配置，支持内存保护、内存镜像、内存热备；</w:t>
            </w:r>
            <w:r w:rsidRPr="004C7A10">
              <w:rPr>
                <w:rFonts w:ascii="宋体" w:hAnsi="宋体" w:cs="宋体" w:hint="eastAsia"/>
                <w:szCs w:val="24"/>
              </w:rPr>
              <w:br/>
              <w:t>4、硬盘：配置4块600GB 10K 2.5寸SAS热插拔硬盘，2.5寸热插拔硬盘扩展能力不少于8个，支持NVMe PCI-E SSD硬盘；</w:t>
            </w:r>
            <w:r w:rsidRPr="004C7A10">
              <w:rPr>
                <w:rFonts w:ascii="宋体" w:hAnsi="宋体" w:cs="宋体" w:hint="eastAsia"/>
                <w:szCs w:val="24"/>
              </w:rPr>
              <w:br/>
              <w:t>5、硬盘控制器：配置2GB Cache、12Gb RAID控制器，支持RAID 0/1/5/10/50，支持电容掉电保护；</w:t>
            </w:r>
            <w:r w:rsidRPr="004C7A10">
              <w:rPr>
                <w:rFonts w:ascii="宋体" w:hAnsi="宋体" w:cs="宋体" w:hint="eastAsia"/>
                <w:szCs w:val="24"/>
              </w:rPr>
              <w:br/>
              <w:t>6、网卡：4个千兆以太网电口，支持NCSI、网络唤醒，网络冗余，负载均衡等网络高级特性；</w:t>
            </w:r>
            <w:r w:rsidRPr="004C7A10">
              <w:rPr>
                <w:rFonts w:ascii="宋体" w:hAnsi="宋体" w:cs="宋体" w:hint="eastAsia"/>
                <w:szCs w:val="24"/>
              </w:rPr>
              <w:br/>
              <w:t>7、冗余电源，DVD光驱。</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台</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110000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110000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北京/曙光信息产业（北京）有限公司</w:t>
            </w:r>
          </w:p>
        </w:tc>
      </w:tr>
      <w:tr w:rsidR="00AC1BB9" w:rsidRPr="004C7A10" w:rsidTr="007654D5">
        <w:trPr>
          <w:trHeight w:val="72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2</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应用服务器</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曙光天</w:t>
            </w:r>
            <w:proofErr w:type="gramEnd"/>
            <w:r w:rsidRPr="004C7A10">
              <w:rPr>
                <w:rFonts w:ascii="宋体" w:hAnsi="宋体" w:cs="宋体" w:hint="eastAsia"/>
                <w:szCs w:val="24"/>
              </w:rPr>
              <w:t>阔I620-G30</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1、机型：国产非OEM服务器品牌，2U机架式服务器，提供机架安装套件；</w:t>
            </w:r>
            <w:r w:rsidRPr="004C7A10">
              <w:rPr>
                <w:rFonts w:ascii="宋体" w:hAnsi="宋体" w:cs="宋体" w:hint="eastAsia"/>
                <w:szCs w:val="24"/>
              </w:rPr>
              <w:br/>
            </w:r>
            <w:r w:rsidRPr="004C7A10">
              <w:rPr>
                <w:rFonts w:ascii="宋体" w:hAnsi="宋体" w:cs="宋体" w:hint="eastAsia"/>
                <w:szCs w:val="24"/>
              </w:rPr>
              <w:lastRenderedPageBreak/>
              <w:t>2、处理器：配置2颗Intel Xeon银牌系列4110型号CPU，每颗CPU核心数8核，</w:t>
            </w:r>
            <w:proofErr w:type="gramStart"/>
            <w:r w:rsidRPr="004C7A10">
              <w:rPr>
                <w:rFonts w:ascii="宋体" w:hAnsi="宋体" w:cs="宋体" w:hint="eastAsia"/>
                <w:szCs w:val="24"/>
              </w:rPr>
              <w:t>线程数</w:t>
            </w:r>
            <w:proofErr w:type="gramEnd"/>
            <w:r w:rsidRPr="004C7A10">
              <w:rPr>
                <w:rFonts w:ascii="宋体" w:hAnsi="宋体" w:cs="宋体" w:hint="eastAsia"/>
                <w:szCs w:val="24"/>
              </w:rPr>
              <w:t>16，每颗CPU主频2.1GHz，每颗CPU三级缓存15MB；</w:t>
            </w:r>
            <w:r w:rsidRPr="004C7A10">
              <w:rPr>
                <w:rFonts w:ascii="宋体" w:hAnsi="宋体" w:cs="宋体" w:hint="eastAsia"/>
                <w:szCs w:val="24"/>
              </w:rPr>
              <w:br/>
              <w:t>3、内存：配置32GB DDR4 2666MHz ECC RDIMM内存，支持24个内存插槽，最大可支持3TB内存容量，支持内存ECC保护、内存镜像、内存热备，支持NVDIMM内存可实现意外断电时内存数据不丢失；</w:t>
            </w:r>
            <w:r w:rsidRPr="004C7A10">
              <w:rPr>
                <w:rFonts w:ascii="宋体" w:hAnsi="宋体" w:cs="宋体" w:hint="eastAsia"/>
                <w:szCs w:val="24"/>
              </w:rPr>
              <w:br/>
              <w:t>4、硬盘：配置4块600GB 10K 2.5寸 12G SAS热插拔硬盘，支持8个</w:t>
            </w:r>
            <w:proofErr w:type="gramStart"/>
            <w:r w:rsidRPr="004C7A10">
              <w:rPr>
                <w:rFonts w:ascii="宋体" w:hAnsi="宋体" w:cs="宋体" w:hint="eastAsia"/>
                <w:szCs w:val="24"/>
              </w:rPr>
              <w:t>外置热</w:t>
            </w:r>
            <w:proofErr w:type="gramEnd"/>
            <w:r w:rsidRPr="004C7A10">
              <w:rPr>
                <w:rFonts w:ascii="宋体" w:hAnsi="宋体" w:cs="宋体" w:hint="eastAsia"/>
                <w:szCs w:val="24"/>
              </w:rPr>
              <w:t>插拔硬盘，可支持SAS/SATA硬盘、SSD混插，可选支持8个NVMe U.2 SSD，可选支持2个M.2 SSD，可选支持2个后置热插拔2.5寸硬盘位；</w:t>
            </w:r>
            <w:r w:rsidRPr="004C7A10">
              <w:rPr>
                <w:rFonts w:ascii="宋体" w:hAnsi="宋体" w:cs="宋体" w:hint="eastAsia"/>
                <w:szCs w:val="24"/>
              </w:rPr>
              <w:br/>
              <w:t>5、硬盘控制器：配置2GB Cache 12Gb RAID控制器，支持RAID 0/1/5/10/50，支持电容掉电保护；</w:t>
            </w:r>
            <w:r w:rsidRPr="004C7A10">
              <w:rPr>
                <w:rFonts w:ascii="宋体" w:hAnsi="宋体" w:cs="宋体" w:hint="eastAsia"/>
                <w:szCs w:val="24"/>
              </w:rPr>
              <w:br/>
              <w:t>6、网卡：集成2个千兆以太网电口，支持NCSI；</w:t>
            </w:r>
            <w:r w:rsidRPr="004C7A10">
              <w:rPr>
                <w:rFonts w:ascii="宋体" w:hAnsi="宋体" w:cs="宋体" w:hint="eastAsia"/>
                <w:szCs w:val="24"/>
              </w:rPr>
              <w:br/>
              <w:t>7、冗余电源，DVD光驱。</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台</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32000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32000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北京/曙光信息产</w:t>
            </w:r>
            <w:r w:rsidRPr="004C7A10">
              <w:rPr>
                <w:rFonts w:ascii="宋体" w:hAnsi="宋体" w:cs="宋体" w:hint="eastAsia"/>
                <w:szCs w:val="24"/>
              </w:rPr>
              <w:lastRenderedPageBreak/>
              <w:t>业（北京）有限公司</w:t>
            </w:r>
          </w:p>
        </w:tc>
      </w:tr>
      <w:tr w:rsidR="00AC1BB9" w:rsidRPr="004C7A10" w:rsidTr="007654D5">
        <w:trPr>
          <w:trHeight w:val="69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3</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前置服务器</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曙光天</w:t>
            </w:r>
            <w:proofErr w:type="gramEnd"/>
            <w:r w:rsidRPr="004C7A10">
              <w:rPr>
                <w:rFonts w:ascii="宋体" w:hAnsi="宋体" w:cs="宋体" w:hint="eastAsia"/>
                <w:szCs w:val="24"/>
              </w:rPr>
              <w:t>阔I620-G30</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1、机型：国产非OEM服务器品牌，2U机架式服务器，提供机架安装套件；</w:t>
            </w:r>
            <w:r w:rsidRPr="004C7A10">
              <w:rPr>
                <w:rFonts w:ascii="宋体" w:hAnsi="宋体" w:cs="宋体" w:hint="eastAsia"/>
                <w:szCs w:val="24"/>
              </w:rPr>
              <w:br/>
              <w:t>2、处理器：配置2颗Intel Xeon银牌系列4110型号CPU，每颗CPU核心数8核，</w:t>
            </w:r>
            <w:proofErr w:type="gramStart"/>
            <w:r w:rsidRPr="004C7A10">
              <w:rPr>
                <w:rFonts w:ascii="宋体" w:hAnsi="宋体" w:cs="宋体" w:hint="eastAsia"/>
                <w:szCs w:val="24"/>
              </w:rPr>
              <w:t>线程数</w:t>
            </w:r>
            <w:proofErr w:type="gramEnd"/>
            <w:r w:rsidRPr="004C7A10">
              <w:rPr>
                <w:rFonts w:ascii="宋体" w:hAnsi="宋体" w:cs="宋体" w:hint="eastAsia"/>
                <w:szCs w:val="24"/>
              </w:rPr>
              <w:t>16，每颗CPU主频2.1GHz，每颗CPU三级缓存15MB；</w:t>
            </w:r>
            <w:r w:rsidRPr="004C7A10">
              <w:rPr>
                <w:rFonts w:ascii="宋体" w:hAnsi="宋体" w:cs="宋体" w:hint="eastAsia"/>
                <w:szCs w:val="24"/>
              </w:rPr>
              <w:br/>
              <w:t>3、内存：配置32GB DDR4 2666MHz ECC RDIMM内存，支持24个内存插槽，最大可支持3TB内存容量，支持内存ECC保护、内存镜像、内存热备，支持NVDIMM内存可实现意外断电时内存数据不丢失；</w:t>
            </w:r>
            <w:r w:rsidRPr="004C7A10">
              <w:rPr>
                <w:rFonts w:ascii="宋体" w:hAnsi="宋体" w:cs="宋体" w:hint="eastAsia"/>
                <w:szCs w:val="24"/>
              </w:rPr>
              <w:br/>
              <w:t>4、硬盘：配置4块600GB 10K 2.5寸 13G SAS热盘，支持8个</w:t>
            </w:r>
            <w:proofErr w:type="gramStart"/>
            <w:r w:rsidRPr="004C7A10">
              <w:rPr>
                <w:rFonts w:ascii="宋体" w:hAnsi="宋体" w:cs="宋体" w:hint="eastAsia"/>
                <w:szCs w:val="24"/>
              </w:rPr>
              <w:t>外置热</w:t>
            </w:r>
            <w:proofErr w:type="gramEnd"/>
            <w:r w:rsidRPr="004C7A10">
              <w:rPr>
                <w:rFonts w:ascii="宋体" w:hAnsi="宋体" w:cs="宋体" w:hint="eastAsia"/>
                <w:szCs w:val="24"/>
              </w:rPr>
              <w:t>插拔硬盘，可支持SAS/SATA硬盘、SSD</w:t>
            </w:r>
            <w:r w:rsidRPr="004C7A10">
              <w:rPr>
                <w:rFonts w:ascii="宋体" w:hAnsi="宋体" w:cs="宋体" w:hint="eastAsia"/>
                <w:szCs w:val="24"/>
              </w:rPr>
              <w:lastRenderedPageBreak/>
              <w:t>混插，可选支持8个NVMe U.2 SSD，可选支持2个M.2 SSD，可选支持≥2个后置热插拔2.5寸硬盘位；</w:t>
            </w:r>
            <w:r w:rsidRPr="004C7A10">
              <w:rPr>
                <w:rFonts w:ascii="宋体" w:hAnsi="宋体" w:cs="宋体" w:hint="eastAsia"/>
                <w:szCs w:val="24"/>
              </w:rPr>
              <w:br/>
              <w:t>5、硬盘控制器：配置2GB Cache 12Gb RAID控制器，支持RAID 0/1/5/10/50，支持电容掉电保护；</w:t>
            </w:r>
            <w:r w:rsidRPr="004C7A10">
              <w:rPr>
                <w:rFonts w:ascii="宋体" w:hAnsi="宋体" w:cs="宋体" w:hint="eastAsia"/>
                <w:szCs w:val="24"/>
              </w:rPr>
              <w:br/>
              <w:t>6、网卡：集成2个千兆以太网电口，支持NCSI；</w:t>
            </w:r>
            <w:r w:rsidRPr="004C7A10">
              <w:rPr>
                <w:rFonts w:ascii="宋体" w:hAnsi="宋体" w:cs="宋体" w:hint="eastAsia"/>
                <w:szCs w:val="24"/>
              </w:rPr>
              <w:br/>
              <w:t>7、冗余电源，DVD光驱。</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台</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32000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32000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北京/曙光信息产业（北京）有限公司</w:t>
            </w:r>
          </w:p>
        </w:tc>
      </w:tr>
      <w:tr w:rsidR="00AC1BB9" w:rsidRPr="004C7A10" w:rsidTr="007654D5">
        <w:trPr>
          <w:trHeight w:val="42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4</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交换机</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华为S1720-52GWR-4P</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本次配置48口千兆以太网端口，4个千兆SFP,本次配置2个光模块</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台</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3500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3500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深圳/华为技术有限公司</w:t>
            </w:r>
          </w:p>
        </w:tc>
      </w:tr>
      <w:tr w:rsidR="00AC1BB9" w:rsidRPr="004C7A10" w:rsidTr="007654D5">
        <w:trPr>
          <w:trHeight w:val="114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5</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数据库服务器操作系统</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Red Hat EL 5.10  64位</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Red Hat EL 5.10  64位操作系统</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套</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北京/红帽软件（北京）有限公司</w:t>
            </w:r>
          </w:p>
        </w:tc>
      </w:tr>
      <w:tr w:rsidR="00AC1BB9" w:rsidRPr="004C7A10" w:rsidTr="007654D5">
        <w:trPr>
          <w:trHeight w:val="114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6</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应用服务器操作系统</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Windows Server 2008 R2</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Windows Server 2008 R2 简体中文版</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套</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7000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7000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北京/微软（中国）有限公司</w:t>
            </w:r>
          </w:p>
        </w:tc>
      </w:tr>
      <w:tr w:rsidR="00AC1BB9" w:rsidRPr="004C7A10" w:rsidTr="007654D5">
        <w:trPr>
          <w:trHeight w:val="85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7</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数据库软件</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Sybase数据库15.7</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本次配置Sybase数据库15.7，能够满足原执行系统产生的数据的移植和利用，保障既有资源的使用，本数据库软件能够与最高人民法院执行案件流程管理系统的互联互通。</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套</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50000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50000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北京/SAP中国</w:t>
            </w:r>
          </w:p>
        </w:tc>
      </w:tr>
      <w:tr w:rsidR="00AC1BB9" w:rsidRPr="004C7A10" w:rsidTr="007654D5">
        <w:trPr>
          <w:trHeight w:val="46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8</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司法查控系统</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通达海 V2.0</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★系统主要功能:</w:t>
            </w:r>
            <w:r w:rsidRPr="004C7A10">
              <w:rPr>
                <w:rFonts w:ascii="宋体" w:hAnsi="宋体" w:cs="宋体" w:hint="eastAsia"/>
                <w:szCs w:val="24"/>
              </w:rPr>
              <w:br/>
              <w:t>（1）查询申请</w:t>
            </w:r>
            <w:r w:rsidRPr="004C7A10">
              <w:rPr>
                <w:rFonts w:ascii="宋体" w:hAnsi="宋体" w:cs="宋体" w:hint="eastAsia"/>
                <w:szCs w:val="24"/>
              </w:rPr>
              <w:br/>
              <w:t>通过被执行人姓名、证件号码在执行中心查控信息库中查询该被执行人是否存在被查询的财产和控制信息；根据预查询结果填写查询申请表，并生成相应的协查通知</w:t>
            </w:r>
            <w:r w:rsidRPr="004C7A10">
              <w:rPr>
                <w:rFonts w:ascii="宋体" w:hAnsi="宋体" w:cs="宋体" w:hint="eastAsia"/>
                <w:szCs w:val="24"/>
              </w:rPr>
              <w:lastRenderedPageBreak/>
              <w:t>书，并提交审批；支持多个被执行人向多个协查单位提起查询；支持自动从法院执行信息管理系统中采集被执行人信息；支持外地法院委托本院进行财产查询；</w:t>
            </w:r>
            <w:r w:rsidRPr="004C7A10">
              <w:rPr>
                <w:rFonts w:ascii="宋体" w:hAnsi="宋体" w:cs="宋体" w:hint="eastAsia"/>
                <w:szCs w:val="24"/>
              </w:rPr>
              <w:br/>
              <w:t>(2)控制申请</w:t>
            </w:r>
            <w:r w:rsidRPr="004C7A10">
              <w:rPr>
                <w:rFonts w:ascii="宋体" w:hAnsi="宋体" w:cs="宋体" w:hint="eastAsia"/>
                <w:szCs w:val="24"/>
              </w:rPr>
              <w:br/>
              <w:t>通过被执行人姓名、证件号码在执行中心查控信息库中查询该被执行人的财产和控制信息；根据预查询结果填写控制申请表，并生成相应的协查通知书，并提交审批；支持被执行人的多种财产向相应的协查单位提起控制；支持自动从法院执行信息管理系统中采集被执行人信息；提起控制申请时，可以导入相关法律文书，也可由系统自动生成，文书包括：相关裁定、协执、送达回证、电子证件。</w:t>
            </w:r>
            <w:r w:rsidRPr="004C7A10">
              <w:rPr>
                <w:rFonts w:ascii="宋体" w:hAnsi="宋体" w:cs="宋体" w:hint="eastAsia"/>
                <w:szCs w:val="24"/>
              </w:rPr>
              <w:br/>
              <w:t>(3)查控审批</w:t>
            </w:r>
            <w:r w:rsidRPr="004C7A10">
              <w:rPr>
                <w:rFonts w:ascii="宋体" w:hAnsi="宋体" w:cs="宋体" w:hint="eastAsia"/>
                <w:szCs w:val="24"/>
              </w:rPr>
              <w:br/>
              <w:t>执行员提起的财产查询、控制及人员布控请求，通过预先定义好的流程提交给领导审批，具体审批人由系统管理员预先进行授权，审批不通过的请求直接回退给执行员。</w:t>
            </w:r>
            <w:r w:rsidRPr="004C7A10">
              <w:rPr>
                <w:rFonts w:ascii="宋体" w:hAnsi="宋体" w:cs="宋体" w:hint="eastAsia"/>
                <w:szCs w:val="24"/>
              </w:rPr>
              <w:br/>
              <w:t>(4)盖章</w:t>
            </w:r>
            <w:r w:rsidRPr="004C7A10">
              <w:rPr>
                <w:rFonts w:ascii="宋体" w:hAnsi="宋体" w:cs="宋体" w:hint="eastAsia"/>
                <w:szCs w:val="24"/>
              </w:rPr>
              <w:br/>
              <w:t>经过领导审批通过的查控请求经过本院的机要员审核后，在自动生成的协助查询通知书等相关文书上加盖电子印章，发送给</w:t>
            </w:r>
            <w:proofErr w:type="gramStart"/>
            <w:r w:rsidRPr="004C7A10">
              <w:rPr>
                <w:rFonts w:ascii="宋体" w:hAnsi="宋体" w:cs="宋体" w:hint="eastAsia"/>
                <w:szCs w:val="24"/>
              </w:rPr>
              <w:t>协执单位</w:t>
            </w:r>
            <w:proofErr w:type="gramEnd"/>
            <w:r w:rsidRPr="004C7A10">
              <w:rPr>
                <w:rFonts w:ascii="宋体" w:hAnsi="宋体" w:cs="宋体" w:hint="eastAsia"/>
                <w:szCs w:val="24"/>
              </w:rPr>
              <w:t>处理。</w:t>
            </w:r>
            <w:r w:rsidRPr="004C7A10">
              <w:rPr>
                <w:rFonts w:ascii="宋体" w:hAnsi="宋体" w:cs="宋体" w:hint="eastAsia"/>
                <w:szCs w:val="24"/>
              </w:rPr>
              <w:br/>
              <w:t>(5)</w:t>
            </w:r>
            <w:proofErr w:type="gramStart"/>
            <w:r w:rsidRPr="004C7A10">
              <w:rPr>
                <w:rFonts w:ascii="宋体" w:hAnsi="宋体" w:cs="宋体" w:hint="eastAsia"/>
                <w:szCs w:val="24"/>
              </w:rPr>
              <w:t>协执反馈</w:t>
            </w:r>
            <w:proofErr w:type="gramEnd"/>
            <w:r w:rsidRPr="004C7A10">
              <w:rPr>
                <w:rFonts w:ascii="宋体" w:hAnsi="宋体" w:cs="宋体" w:hint="eastAsia"/>
                <w:szCs w:val="24"/>
              </w:rPr>
              <w:br/>
              <w:t>各</w:t>
            </w:r>
            <w:proofErr w:type="gramStart"/>
            <w:r w:rsidRPr="004C7A10">
              <w:rPr>
                <w:rFonts w:ascii="宋体" w:hAnsi="宋体" w:cs="宋体" w:hint="eastAsia"/>
                <w:szCs w:val="24"/>
              </w:rPr>
              <w:t>协执单位</w:t>
            </w:r>
            <w:proofErr w:type="gramEnd"/>
            <w:r w:rsidRPr="004C7A10">
              <w:rPr>
                <w:rFonts w:ascii="宋体" w:hAnsi="宋体" w:cs="宋体" w:hint="eastAsia"/>
                <w:szCs w:val="24"/>
              </w:rPr>
              <w:t>收到法院查控请求后，接收查控请求内容并进行处理及反馈。</w:t>
            </w:r>
            <w:r w:rsidRPr="004C7A10">
              <w:rPr>
                <w:rFonts w:ascii="宋体" w:hAnsi="宋体" w:cs="宋体" w:hint="eastAsia"/>
                <w:szCs w:val="24"/>
              </w:rPr>
              <w:br/>
              <w:t>(6)统计分析</w:t>
            </w:r>
            <w:r w:rsidRPr="004C7A10">
              <w:rPr>
                <w:rFonts w:ascii="宋体" w:hAnsi="宋体" w:cs="宋体" w:hint="eastAsia"/>
                <w:szCs w:val="24"/>
              </w:rPr>
              <w:br/>
              <w:t>提供基于法院、当事人、案件的财产查询、财产控制、</w:t>
            </w:r>
            <w:r w:rsidRPr="004C7A10">
              <w:rPr>
                <w:rFonts w:ascii="宋体" w:hAnsi="宋体" w:cs="宋体" w:hint="eastAsia"/>
                <w:szCs w:val="24"/>
              </w:rPr>
              <w:lastRenderedPageBreak/>
              <w:t>人员布控的发送、反馈、超期反馈等分类统计功能。法院可以对本院及辖区法院的查控情况进行统计，并允许钻取到具体记录，但不允许查看反馈信息。</w:t>
            </w:r>
            <w:r w:rsidRPr="004C7A10">
              <w:rPr>
                <w:rFonts w:ascii="宋体" w:hAnsi="宋体" w:cs="宋体" w:hint="eastAsia"/>
                <w:szCs w:val="24"/>
              </w:rPr>
              <w:br/>
              <w:t>(7)警示提醒</w:t>
            </w:r>
            <w:r w:rsidRPr="004C7A10">
              <w:rPr>
                <w:rFonts w:ascii="宋体" w:hAnsi="宋体" w:cs="宋体" w:hint="eastAsia"/>
                <w:szCs w:val="24"/>
              </w:rPr>
              <w:br/>
              <w:t>对各阶段各角色待处理的事项需加强警示提醒功能，登录查控系统后在主页面给予警示提醒，结合网上消息提醒，并加强法院</w:t>
            </w:r>
            <w:proofErr w:type="gramStart"/>
            <w:r w:rsidRPr="004C7A10">
              <w:rPr>
                <w:rFonts w:ascii="宋体" w:hAnsi="宋体" w:cs="宋体" w:hint="eastAsia"/>
                <w:szCs w:val="24"/>
              </w:rPr>
              <w:t>及协执单位</w:t>
            </w:r>
            <w:proofErr w:type="gramEnd"/>
            <w:r w:rsidRPr="004C7A10">
              <w:rPr>
                <w:rFonts w:ascii="宋体" w:hAnsi="宋体" w:cs="宋体" w:hint="eastAsia"/>
                <w:szCs w:val="24"/>
              </w:rPr>
              <w:t>各角色的交流。</w:t>
            </w:r>
            <w:r w:rsidRPr="004C7A10">
              <w:rPr>
                <w:rFonts w:ascii="宋体" w:hAnsi="宋体" w:cs="宋体" w:hint="eastAsia"/>
                <w:szCs w:val="24"/>
              </w:rPr>
              <w:br/>
              <w:t>(8)通知公告</w:t>
            </w:r>
            <w:r w:rsidRPr="004C7A10">
              <w:rPr>
                <w:rFonts w:ascii="宋体" w:hAnsi="宋体" w:cs="宋体" w:hint="eastAsia"/>
                <w:szCs w:val="24"/>
              </w:rPr>
              <w:br/>
              <w:t>提供法院之间、法院与</w:t>
            </w:r>
            <w:proofErr w:type="gramStart"/>
            <w:r w:rsidRPr="004C7A10">
              <w:rPr>
                <w:rFonts w:ascii="宋体" w:hAnsi="宋体" w:cs="宋体" w:hint="eastAsia"/>
                <w:szCs w:val="24"/>
              </w:rPr>
              <w:t>协执单位</w:t>
            </w:r>
            <w:proofErr w:type="gramEnd"/>
            <w:r w:rsidRPr="004C7A10">
              <w:rPr>
                <w:rFonts w:ascii="宋体" w:hAnsi="宋体" w:cs="宋体" w:hint="eastAsia"/>
                <w:szCs w:val="24"/>
              </w:rPr>
              <w:t>之间发送网上消息、网上公告功能。公告由法院端发起，各</w:t>
            </w:r>
            <w:proofErr w:type="gramStart"/>
            <w:r w:rsidRPr="004C7A10">
              <w:rPr>
                <w:rFonts w:ascii="宋体" w:hAnsi="宋体" w:cs="宋体" w:hint="eastAsia"/>
                <w:szCs w:val="24"/>
              </w:rPr>
              <w:t>协执单位</w:t>
            </w:r>
            <w:proofErr w:type="gramEnd"/>
            <w:r w:rsidRPr="004C7A10">
              <w:rPr>
                <w:rFonts w:ascii="宋体" w:hAnsi="宋体" w:cs="宋体" w:hint="eastAsia"/>
                <w:szCs w:val="24"/>
              </w:rPr>
              <w:t>端可以浏览网上公告信息。网上消息可由法院或</w:t>
            </w:r>
            <w:proofErr w:type="gramStart"/>
            <w:r w:rsidRPr="004C7A10">
              <w:rPr>
                <w:rFonts w:ascii="宋体" w:hAnsi="宋体" w:cs="宋体" w:hint="eastAsia"/>
                <w:szCs w:val="24"/>
              </w:rPr>
              <w:t>协执单位</w:t>
            </w:r>
            <w:proofErr w:type="gramEnd"/>
            <w:r w:rsidRPr="004C7A10">
              <w:rPr>
                <w:rFonts w:ascii="宋体" w:hAnsi="宋体" w:cs="宋体" w:hint="eastAsia"/>
                <w:szCs w:val="24"/>
              </w:rPr>
              <w:t>工作人员直接发起。</w:t>
            </w:r>
            <w:r w:rsidRPr="004C7A10">
              <w:rPr>
                <w:rFonts w:ascii="宋体" w:hAnsi="宋体" w:cs="宋体" w:hint="eastAsia"/>
                <w:szCs w:val="24"/>
              </w:rPr>
              <w:br/>
              <w:t>★</w:t>
            </w:r>
            <w:proofErr w:type="gramStart"/>
            <w:r w:rsidRPr="004C7A10">
              <w:rPr>
                <w:rFonts w:ascii="宋体" w:hAnsi="宋体" w:cs="宋体" w:hint="eastAsia"/>
                <w:szCs w:val="24"/>
              </w:rPr>
              <w:t>协执单位</w:t>
            </w:r>
            <w:proofErr w:type="gramEnd"/>
            <w:r w:rsidRPr="004C7A10">
              <w:rPr>
                <w:rFonts w:ascii="宋体" w:hAnsi="宋体" w:cs="宋体" w:hint="eastAsia"/>
                <w:szCs w:val="24"/>
              </w:rPr>
              <w:t>交互接口功能:</w:t>
            </w:r>
            <w:r w:rsidRPr="004C7A10">
              <w:rPr>
                <w:rFonts w:ascii="宋体" w:hAnsi="宋体" w:cs="宋体" w:hint="eastAsia"/>
                <w:szCs w:val="24"/>
              </w:rPr>
              <w:br/>
              <w:t>根据最高院要求，司法查控</w:t>
            </w:r>
            <w:proofErr w:type="gramStart"/>
            <w:r w:rsidRPr="004C7A10">
              <w:rPr>
                <w:rFonts w:ascii="宋体" w:hAnsi="宋体" w:cs="宋体" w:hint="eastAsia"/>
                <w:szCs w:val="24"/>
              </w:rPr>
              <w:t>协执单位</w:t>
            </w:r>
            <w:proofErr w:type="gramEnd"/>
            <w:r w:rsidRPr="004C7A10">
              <w:rPr>
                <w:rFonts w:ascii="宋体" w:hAnsi="宋体" w:cs="宋体" w:hint="eastAsia"/>
                <w:szCs w:val="24"/>
              </w:rPr>
              <w:t>大致分为：公安、房管、国土、人行、商行、证券、工商、税务等行业。本次项目根据用户要求满足实现3个行业接口交互功能,接口需具备如下功能:</w:t>
            </w:r>
            <w:r w:rsidRPr="004C7A10">
              <w:rPr>
                <w:rFonts w:ascii="宋体" w:hAnsi="宋体" w:cs="宋体" w:hint="eastAsia"/>
                <w:szCs w:val="24"/>
              </w:rPr>
              <w:br/>
              <w:t>（1）自动处理模式</w:t>
            </w:r>
            <w:r w:rsidRPr="004C7A10">
              <w:rPr>
                <w:rFonts w:ascii="宋体" w:hAnsi="宋体" w:cs="宋体" w:hint="eastAsia"/>
                <w:szCs w:val="24"/>
              </w:rPr>
              <w:br/>
              <w:t>采取自动处理模式</w:t>
            </w:r>
            <w:proofErr w:type="gramStart"/>
            <w:r w:rsidRPr="004C7A10">
              <w:rPr>
                <w:rFonts w:ascii="宋体" w:hAnsi="宋体" w:cs="宋体" w:hint="eastAsia"/>
                <w:szCs w:val="24"/>
              </w:rPr>
              <w:t>的协执单位</w:t>
            </w:r>
            <w:proofErr w:type="gramEnd"/>
            <w:r w:rsidRPr="004C7A10">
              <w:rPr>
                <w:rFonts w:ascii="宋体" w:hAnsi="宋体" w:cs="宋体" w:hint="eastAsia"/>
                <w:szCs w:val="24"/>
              </w:rPr>
              <w:t>，数据交互通过调用Web Service接口来实现，对于数据交换过程中，请求数据命令、反馈结果等信息采用XML的方式进行传输；</w:t>
            </w:r>
            <w:r w:rsidRPr="004C7A10">
              <w:rPr>
                <w:rFonts w:ascii="宋体" w:hAnsi="宋体" w:cs="宋体" w:hint="eastAsia"/>
                <w:szCs w:val="24"/>
              </w:rPr>
              <w:br/>
              <w:t>（2）手工处理模式</w:t>
            </w:r>
            <w:r w:rsidRPr="004C7A10">
              <w:rPr>
                <w:rFonts w:ascii="宋体" w:hAnsi="宋体" w:cs="宋体" w:hint="eastAsia"/>
                <w:szCs w:val="24"/>
              </w:rPr>
              <w:br/>
              <w:t>手工处理模式通过司法查控系统的业务功能实现，采取手工处理模式</w:t>
            </w:r>
            <w:proofErr w:type="gramStart"/>
            <w:r w:rsidRPr="004C7A10">
              <w:rPr>
                <w:rFonts w:ascii="宋体" w:hAnsi="宋体" w:cs="宋体" w:hint="eastAsia"/>
                <w:szCs w:val="24"/>
              </w:rPr>
              <w:t>的协执单位</w:t>
            </w:r>
            <w:proofErr w:type="gramEnd"/>
            <w:r w:rsidRPr="004C7A10">
              <w:rPr>
                <w:rFonts w:ascii="宋体" w:hAnsi="宋体" w:cs="宋体" w:hint="eastAsia"/>
                <w:szCs w:val="24"/>
              </w:rPr>
              <w:t>，登录查控系统后系统提供“批量导出”功能，将各法院提起的司法查询请求批量导出为.xml或.txt格式的文件，手工拷贝至各</w:t>
            </w:r>
            <w:proofErr w:type="gramStart"/>
            <w:r w:rsidRPr="004C7A10">
              <w:rPr>
                <w:rFonts w:ascii="宋体" w:hAnsi="宋体" w:cs="宋体" w:hint="eastAsia"/>
                <w:szCs w:val="24"/>
              </w:rPr>
              <w:t>协执单</w:t>
            </w:r>
            <w:r w:rsidRPr="004C7A10">
              <w:rPr>
                <w:rFonts w:ascii="宋体" w:hAnsi="宋体" w:cs="宋体" w:hint="eastAsia"/>
                <w:szCs w:val="24"/>
              </w:rPr>
              <w:lastRenderedPageBreak/>
              <w:t>位</w:t>
            </w:r>
            <w:proofErr w:type="gramEnd"/>
            <w:r w:rsidRPr="004C7A10">
              <w:rPr>
                <w:rFonts w:ascii="宋体" w:hAnsi="宋体" w:cs="宋体" w:hint="eastAsia"/>
                <w:szCs w:val="24"/>
              </w:rPr>
              <w:t>业务系统分析处理后（分析处理部分的由各单位根据实际情况确定具体的实现方式）形成反馈.xml或.txt文件，通过系统提供的“批量导入”功能上报反馈数据；</w:t>
            </w:r>
            <w:r w:rsidRPr="004C7A10">
              <w:rPr>
                <w:rFonts w:ascii="宋体" w:hAnsi="宋体" w:cs="宋体" w:hint="eastAsia"/>
                <w:szCs w:val="24"/>
              </w:rPr>
              <w:br/>
              <w:t>★与执行系统对接:</w:t>
            </w:r>
            <w:r w:rsidRPr="004C7A10">
              <w:rPr>
                <w:rFonts w:ascii="宋体" w:hAnsi="宋体" w:cs="宋体" w:hint="eastAsia"/>
                <w:szCs w:val="24"/>
              </w:rPr>
              <w:br/>
              <w:t>（1）能够与执行系统流程节点对接,可在执行系统中直接查看查控系统的反馈结果,并在节点中提起查控。</w:t>
            </w:r>
            <w:r w:rsidRPr="004C7A10">
              <w:rPr>
                <w:rFonts w:ascii="宋体" w:hAnsi="宋体" w:cs="宋体" w:hint="eastAsia"/>
                <w:szCs w:val="24"/>
              </w:rPr>
              <w:br/>
              <w:t>（2）能够实现查控请求结果可回填执行系统，并在执行系统的财产清单功能中展示。</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套</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290000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290000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南京/南京通达海信息技术有限公司</w:t>
            </w:r>
          </w:p>
        </w:tc>
      </w:tr>
      <w:tr w:rsidR="00AC1BB9" w:rsidRPr="004C7A10" w:rsidTr="007654D5">
        <w:trPr>
          <w:trHeight w:val="64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lastRenderedPageBreak/>
              <w:t>9</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信用惩戒管理平台</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通达海 V2.0</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信用惩戒管理平台系统（</w:t>
            </w:r>
            <w:proofErr w:type="gramStart"/>
            <w:r w:rsidRPr="004C7A10">
              <w:rPr>
                <w:rFonts w:ascii="宋体" w:hAnsi="宋体" w:cs="宋体" w:hint="eastAsia"/>
                <w:szCs w:val="24"/>
              </w:rPr>
              <w:t>含全市</w:t>
            </w:r>
            <w:proofErr w:type="gramEnd"/>
            <w:r w:rsidRPr="004C7A10">
              <w:rPr>
                <w:rFonts w:ascii="宋体" w:hAnsi="宋体" w:cs="宋体" w:hint="eastAsia"/>
                <w:szCs w:val="24"/>
              </w:rPr>
              <w:t>基层法院）</w:t>
            </w:r>
            <w:r w:rsidRPr="004C7A10">
              <w:rPr>
                <w:rFonts w:ascii="宋体" w:hAnsi="宋体" w:cs="宋体" w:hint="eastAsia"/>
                <w:szCs w:val="24"/>
              </w:rPr>
              <w:br/>
              <w:t>★能够通过系统生成失信被执行人名单，然后向公安、住建、土地、车管、工商、银行、民航、铁路、保险、旅游等等协助执行单位推送失信信息并接收信用惩戒措施反馈信息等。包括最新失信发布、失信统计、最新惩戒发布统计等。</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套</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南京/南京通达海信息技术有限公司</w:t>
            </w:r>
          </w:p>
        </w:tc>
      </w:tr>
      <w:tr w:rsidR="00AC1BB9" w:rsidRPr="004C7A10" w:rsidTr="007654D5">
        <w:trPr>
          <w:trHeight w:val="76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协执单位</w:t>
            </w:r>
            <w:proofErr w:type="gramEnd"/>
            <w:r w:rsidRPr="004C7A10">
              <w:rPr>
                <w:rFonts w:ascii="宋体" w:hAnsi="宋体" w:cs="宋体" w:hint="eastAsia"/>
                <w:szCs w:val="24"/>
              </w:rPr>
              <w:t>交换接口</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通达海 定制</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proofErr w:type="gramStart"/>
            <w:r w:rsidRPr="004C7A10">
              <w:rPr>
                <w:rFonts w:ascii="宋体" w:hAnsi="宋体" w:cs="宋体" w:hint="eastAsia"/>
                <w:szCs w:val="24"/>
              </w:rPr>
              <w:t>协执单位</w:t>
            </w:r>
            <w:proofErr w:type="gramEnd"/>
            <w:r w:rsidRPr="004C7A10">
              <w:rPr>
                <w:rFonts w:ascii="宋体" w:hAnsi="宋体" w:cs="宋体" w:hint="eastAsia"/>
                <w:szCs w:val="24"/>
              </w:rPr>
              <w:t>数据交互接口规范制定和开发（按行业设计接口，暂定为政务云、送达平台等3个行业）</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个</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3</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60000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180000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南京/南京通达海信息技术有限公司</w:t>
            </w:r>
          </w:p>
        </w:tc>
      </w:tr>
      <w:tr w:rsidR="00AC1BB9" w:rsidRPr="004C7A10" w:rsidTr="007654D5">
        <w:trPr>
          <w:trHeight w:val="63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11</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接口测试联调</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通达海 定制</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proofErr w:type="gramStart"/>
            <w:r w:rsidRPr="004C7A10">
              <w:rPr>
                <w:rFonts w:ascii="宋体" w:hAnsi="宋体" w:cs="宋体" w:hint="eastAsia"/>
                <w:szCs w:val="24"/>
              </w:rPr>
              <w:t>协执单位</w:t>
            </w:r>
            <w:proofErr w:type="gramEnd"/>
            <w:r w:rsidRPr="004C7A10">
              <w:rPr>
                <w:rFonts w:ascii="宋体" w:hAnsi="宋体" w:cs="宋体" w:hint="eastAsia"/>
                <w:szCs w:val="24"/>
              </w:rPr>
              <w:t>联调、对接等实施费用（按每个</w:t>
            </w:r>
            <w:proofErr w:type="gramStart"/>
            <w:r w:rsidRPr="004C7A10">
              <w:rPr>
                <w:rFonts w:ascii="宋体" w:hAnsi="宋体" w:cs="宋体" w:hint="eastAsia"/>
                <w:szCs w:val="24"/>
              </w:rPr>
              <w:t>协执单位</w:t>
            </w:r>
            <w:proofErr w:type="gramEnd"/>
            <w:r w:rsidRPr="004C7A10">
              <w:rPr>
                <w:rFonts w:ascii="宋体" w:hAnsi="宋体" w:cs="宋体" w:hint="eastAsia"/>
                <w:szCs w:val="24"/>
              </w:rPr>
              <w:t>2个接口计算，暂定6个接口）</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proofErr w:type="gramStart"/>
            <w:r w:rsidRPr="004C7A10">
              <w:rPr>
                <w:rFonts w:ascii="宋体" w:hAnsi="宋体" w:cs="宋体" w:hint="eastAsia"/>
                <w:szCs w:val="24"/>
              </w:rPr>
              <w:t>个</w:t>
            </w:r>
            <w:proofErr w:type="gramEnd"/>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6</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26</w:t>
            </w:r>
            <w:r>
              <w:rPr>
                <w:rFonts w:ascii="宋体" w:hAnsi="宋体" w:cs="宋体" w:hint="eastAsia"/>
                <w:szCs w:val="24"/>
              </w:rPr>
              <w:t>5</w:t>
            </w:r>
            <w:r w:rsidRPr="004C7A10">
              <w:rPr>
                <w:rFonts w:ascii="宋体" w:hAnsi="宋体" w:cs="宋体" w:hint="eastAsia"/>
                <w:szCs w:val="24"/>
              </w:rPr>
              <w:t>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15</w:t>
            </w:r>
            <w:r>
              <w:rPr>
                <w:rFonts w:ascii="宋体" w:hAnsi="宋体" w:cs="宋体" w:hint="eastAsia"/>
                <w:szCs w:val="24"/>
              </w:rPr>
              <w:t>9</w:t>
            </w:r>
            <w:r w:rsidRPr="004C7A10">
              <w:rPr>
                <w:rFonts w:ascii="宋体" w:hAnsi="宋体" w:cs="宋体" w:hint="eastAsia"/>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南京/南京通达海信息技术有限公司</w:t>
            </w:r>
          </w:p>
        </w:tc>
      </w:tr>
      <w:tr w:rsidR="00AC1BB9" w:rsidRPr="004C7A10" w:rsidTr="007654D5">
        <w:trPr>
          <w:trHeight w:val="45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12</w:t>
            </w:r>
          </w:p>
        </w:tc>
        <w:tc>
          <w:tcPr>
            <w:tcW w:w="995"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辅材</w:t>
            </w:r>
          </w:p>
        </w:tc>
        <w:tc>
          <w:tcPr>
            <w:tcW w:w="1534"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国产 定制</w:t>
            </w:r>
          </w:p>
        </w:tc>
        <w:tc>
          <w:tcPr>
            <w:tcW w:w="5857"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szCs w:val="24"/>
              </w:rPr>
            </w:pPr>
            <w:r w:rsidRPr="004C7A10">
              <w:rPr>
                <w:rFonts w:ascii="宋体" w:hAnsi="宋体" w:cs="宋体" w:hint="eastAsia"/>
                <w:szCs w:val="24"/>
              </w:rPr>
              <w:t>项目交付所需的其他材料</w:t>
            </w:r>
          </w:p>
        </w:tc>
        <w:tc>
          <w:tcPr>
            <w:tcW w:w="640"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批</w:t>
            </w:r>
          </w:p>
        </w:tc>
        <w:tc>
          <w:tcPr>
            <w:tcW w:w="658"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w:t>
            </w:r>
          </w:p>
        </w:tc>
        <w:tc>
          <w:tcPr>
            <w:tcW w:w="1066"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w:t>
            </w:r>
          </w:p>
        </w:tc>
        <w:tc>
          <w:tcPr>
            <w:tcW w:w="1032"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10000</w:t>
            </w:r>
          </w:p>
        </w:tc>
        <w:tc>
          <w:tcPr>
            <w:tcW w:w="1253" w:type="dxa"/>
            <w:tcBorders>
              <w:top w:val="nil"/>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szCs w:val="24"/>
              </w:rPr>
            </w:pPr>
            <w:r w:rsidRPr="004C7A10">
              <w:rPr>
                <w:rFonts w:ascii="宋体" w:hAnsi="宋体" w:cs="宋体" w:hint="eastAsia"/>
                <w:szCs w:val="24"/>
              </w:rPr>
              <w:t>郑州/河南热联科技有限公司</w:t>
            </w:r>
          </w:p>
        </w:tc>
      </w:tr>
      <w:tr w:rsidR="00AC1BB9" w:rsidRPr="004C7A10" w:rsidTr="007654D5">
        <w:trPr>
          <w:trHeight w:val="45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center"/>
              <w:textAlignment w:val="auto"/>
              <w:rPr>
                <w:rFonts w:ascii="宋体" w:hAnsi="宋体" w:cs="宋体"/>
                <w:b/>
                <w:bCs/>
                <w:szCs w:val="24"/>
              </w:rPr>
            </w:pPr>
            <w:r w:rsidRPr="004C7A10">
              <w:rPr>
                <w:rFonts w:ascii="宋体" w:hAnsi="宋体" w:cs="宋体" w:hint="eastAsia"/>
                <w:b/>
                <w:bCs/>
                <w:szCs w:val="24"/>
              </w:rPr>
              <w:lastRenderedPageBreak/>
              <w:t>合计</w:t>
            </w:r>
          </w:p>
        </w:tc>
        <w:tc>
          <w:tcPr>
            <w:tcW w:w="12040" w:type="dxa"/>
            <w:gridSpan w:val="7"/>
            <w:tcBorders>
              <w:top w:val="single" w:sz="4" w:space="0" w:color="auto"/>
              <w:left w:val="nil"/>
              <w:bottom w:val="single" w:sz="4" w:space="0" w:color="auto"/>
              <w:right w:val="single" w:sz="4" w:space="0" w:color="auto"/>
            </w:tcBorders>
            <w:shd w:val="clear" w:color="auto" w:fill="auto"/>
            <w:vAlign w:val="center"/>
            <w:hideMark/>
          </w:tcPr>
          <w:p w:rsidR="00AC1BB9" w:rsidRPr="004C7A10" w:rsidRDefault="00AC1BB9" w:rsidP="007654D5">
            <w:pPr>
              <w:widowControl/>
              <w:adjustRightInd/>
              <w:spacing w:before="0" w:after="0" w:line="240" w:lineRule="auto"/>
              <w:jc w:val="left"/>
              <w:textAlignment w:val="auto"/>
              <w:rPr>
                <w:rFonts w:ascii="宋体" w:hAnsi="宋体" w:cs="宋体"/>
                <w:b/>
                <w:bCs/>
                <w:szCs w:val="24"/>
              </w:rPr>
            </w:pPr>
            <w:r w:rsidRPr="004C7A10">
              <w:rPr>
                <w:rFonts w:ascii="宋体" w:hAnsi="宋体" w:cs="宋体" w:hint="eastAsia"/>
                <w:b/>
                <w:bCs/>
                <w:szCs w:val="24"/>
              </w:rPr>
              <w:t>大写：玖拾捌万</w:t>
            </w:r>
            <w:r w:rsidRPr="002939A0">
              <w:rPr>
                <w:rFonts w:ascii="宋体" w:hAnsi="宋体" w:cs="宋体" w:hint="eastAsia"/>
                <w:b/>
                <w:bCs/>
                <w:szCs w:val="24"/>
              </w:rPr>
              <w:t>叁仟</w:t>
            </w:r>
            <w:r w:rsidRPr="004C7A10">
              <w:rPr>
                <w:rFonts w:ascii="宋体" w:hAnsi="宋体" w:cs="宋体" w:hint="eastAsia"/>
                <w:b/>
                <w:bCs/>
                <w:szCs w:val="24"/>
              </w:rPr>
              <w:t xml:space="preserve">伍佰元整         </w:t>
            </w:r>
            <w:r>
              <w:rPr>
                <w:rFonts w:ascii="宋体" w:hAnsi="宋体" w:cs="宋体" w:hint="eastAsia"/>
                <w:b/>
                <w:bCs/>
                <w:szCs w:val="24"/>
              </w:rPr>
              <w:t xml:space="preserve">                  </w:t>
            </w:r>
            <w:r w:rsidRPr="004C7A10">
              <w:rPr>
                <w:rFonts w:ascii="宋体" w:hAnsi="宋体" w:cs="宋体" w:hint="eastAsia"/>
                <w:b/>
                <w:bCs/>
                <w:szCs w:val="24"/>
              </w:rPr>
              <w:t xml:space="preserve">  小写：￥98</w:t>
            </w:r>
            <w:r>
              <w:rPr>
                <w:rFonts w:ascii="宋体" w:hAnsi="宋体" w:cs="宋体" w:hint="eastAsia"/>
                <w:b/>
                <w:bCs/>
                <w:szCs w:val="24"/>
              </w:rPr>
              <w:t>3</w:t>
            </w:r>
            <w:r w:rsidRPr="004C7A10">
              <w:rPr>
                <w:rFonts w:ascii="宋体" w:hAnsi="宋体" w:cs="宋体" w:hint="eastAsia"/>
                <w:b/>
                <w:bCs/>
                <w:szCs w:val="24"/>
              </w:rPr>
              <w:t>,</w:t>
            </w:r>
            <w:r>
              <w:rPr>
                <w:rFonts w:ascii="宋体" w:hAnsi="宋体" w:cs="宋体" w:hint="eastAsia"/>
                <w:b/>
                <w:bCs/>
                <w:szCs w:val="24"/>
              </w:rPr>
              <w:t>5</w:t>
            </w:r>
            <w:r w:rsidRPr="004C7A10">
              <w:rPr>
                <w:rFonts w:ascii="宋体" w:hAnsi="宋体" w:cs="宋体" w:hint="eastAsia"/>
                <w:b/>
                <w:bCs/>
                <w:szCs w:val="24"/>
              </w:rPr>
              <w:t>00.00元</w:t>
            </w:r>
          </w:p>
        </w:tc>
      </w:tr>
    </w:tbl>
    <w:p w:rsidR="00AC1BB9" w:rsidRPr="004C7A10" w:rsidRDefault="00AC1BB9" w:rsidP="00AC1BB9">
      <w:pPr>
        <w:autoSpaceDE w:val="0"/>
        <w:autoSpaceDN w:val="0"/>
        <w:spacing w:line="480" w:lineRule="auto"/>
        <w:rPr>
          <w:rFonts w:asciiTheme="minorEastAsia" w:hAnsiTheme="minorEastAsia" w:cs="宋体"/>
          <w:szCs w:val="24"/>
        </w:rPr>
      </w:pPr>
    </w:p>
    <w:p w:rsidR="00AC1BB9" w:rsidRPr="005D4CCD" w:rsidRDefault="00AC1BB9" w:rsidP="00AC1BB9">
      <w:pPr>
        <w:autoSpaceDE w:val="0"/>
        <w:autoSpaceDN w:val="0"/>
        <w:spacing w:line="480" w:lineRule="auto"/>
        <w:rPr>
          <w:rFonts w:asciiTheme="minorEastAsia" w:hAnsiTheme="minorEastAsia" w:cs="宋体"/>
          <w:szCs w:val="24"/>
          <w:lang w:val="zh-CN"/>
        </w:rPr>
      </w:pPr>
      <w:r w:rsidRPr="005D4CCD">
        <w:rPr>
          <w:rFonts w:asciiTheme="minorEastAsia" w:hAnsiTheme="minorEastAsia" w:cs="宋体" w:hint="eastAsia"/>
          <w:szCs w:val="24"/>
          <w:lang w:val="zh-CN"/>
        </w:rPr>
        <w:t>投标人（公章）：</w:t>
      </w:r>
      <w:r>
        <w:rPr>
          <w:rFonts w:asciiTheme="minorEastAsia" w:hAnsiTheme="minorEastAsia" w:cs="宋体" w:hint="eastAsia"/>
          <w:szCs w:val="24"/>
          <w:lang w:val="zh-CN"/>
        </w:rPr>
        <w:t>河南热联科技有限公司</w:t>
      </w:r>
    </w:p>
    <w:p w:rsidR="00445EFB" w:rsidRPr="00AC1BB9" w:rsidRDefault="00AC1BB9" w:rsidP="00AC1BB9">
      <w:pPr>
        <w:autoSpaceDE w:val="0"/>
        <w:autoSpaceDN w:val="0"/>
        <w:spacing w:line="480" w:lineRule="auto"/>
        <w:rPr>
          <w:rFonts w:asciiTheme="minorEastAsia" w:hAnsiTheme="minorEastAsia" w:cs="宋体"/>
          <w:szCs w:val="24"/>
          <w:lang w:val="zh-CN"/>
        </w:rPr>
      </w:pPr>
      <w:r w:rsidRPr="005D4CCD">
        <w:rPr>
          <w:rFonts w:asciiTheme="minorEastAsia" w:hAnsiTheme="minorEastAsia" w:cs="宋体" w:hint="eastAsia"/>
          <w:szCs w:val="24"/>
          <w:lang w:val="zh-CN"/>
        </w:rPr>
        <w:t>投标人法定代表人</w:t>
      </w:r>
      <w:r w:rsidRPr="005D4CCD">
        <w:rPr>
          <w:rFonts w:asciiTheme="minorEastAsia" w:hAnsiTheme="minorEastAsia" w:cs="宋体"/>
          <w:szCs w:val="24"/>
          <w:lang w:val="zh-CN"/>
        </w:rPr>
        <w:t xml:space="preserve"> </w:t>
      </w:r>
      <w:r w:rsidRPr="005D4CCD">
        <w:rPr>
          <w:rFonts w:asciiTheme="minorEastAsia" w:hAnsiTheme="minorEastAsia" w:cs="宋体" w:hint="eastAsia"/>
          <w:szCs w:val="24"/>
          <w:lang w:val="zh-CN"/>
        </w:rPr>
        <w:t>（或授权代表）签字：</w:t>
      </w:r>
    </w:p>
    <w:sectPr w:rsidR="00445EFB" w:rsidRPr="00AC1BB9" w:rsidSect="00AC1BB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13ECD"/>
    <w:multiLevelType w:val="multilevel"/>
    <w:tmpl w:val="0E38C778"/>
    <w:lvl w:ilvl="0">
      <w:start w:val="1"/>
      <w:numFmt w:val="decimal"/>
      <w:lvlText w:val="第%1章"/>
      <w:lvlJc w:val="left"/>
      <w:pPr>
        <w:ind w:left="425" w:hanging="425"/>
      </w:pPr>
      <w:rPr>
        <w:rFonts w:hint="eastAsia"/>
        <w:sz w:val="36"/>
        <w:szCs w:val="36"/>
      </w:rPr>
    </w:lvl>
    <w:lvl w:ilvl="1">
      <w:start w:val="1"/>
      <w:numFmt w:val="decimal"/>
      <w:pStyle w:val="2"/>
      <w:suff w:val="space"/>
      <w:lvlText w:val="%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2.%3"/>
      <w:lvlJc w:val="left"/>
      <w:pPr>
        <w:ind w:left="0" w:firstLine="0"/>
      </w:pPr>
      <w:rPr>
        <w:rFonts w:ascii="Times New Roman" w:hAnsi="Times New Roman" w:cs="Times New Roman" w:hint="default"/>
      </w:rPr>
    </w:lvl>
    <w:lvl w:ilvl="3">
      <w:start w:val="1"/>
      <w:numFmt w:val="decimal"/>
      <w:pStyle w:val="4"/>
      <w:suff w:val="space"/>
      <w:lvlText w:val="%2.%3.%4"/>
      <w:lvlJc w:val="left"/>
      <w:pPr>
        <w:ind w:left="851" w:hanging="851"/>
      </w:pPr>
      <w:rPr>
        <w:rFonts w:ascii="Times New Roman" w:hAnsi="Times New Roman" w:cs="Times New Roman" w:hint="default"/>
      </w:rPr>
    </w:lvl>
    <w:lvl w:ilvl="4">
      <w:start w:val="1"/>
      <w:numFmt w:val="decimal"/>
      <w:pStyle w:val="5"/>
      <w:suff w:val="space"/>
      <w:lvlText w:val="%2.%3.%4.%5"/>
      <w:lvlJc w:val="left"/>
      <w:pPr>
        <w:ind w:left="992" w:hanging="992"/>
      </w:pPr>
      <w:rPr>
        <w:rFonts w:hint="eastAsia"/>
      </w:rPr>
    </w:lvl>
    <w:lvl w:ilvl="5">
      <w:start w:val="1"/>
      <w:numFmt w:val="decimal"/>
      <w:pStyle w:val="6"/>
      <w:suff w:val="space"/>
      <w:lvlText w:val="%2.%3.%4.%5.%6"/>
      <w:lvlJc w:val="left"/>
      <w:pPr>
        <w:ind w:left="1134" w:hanging="1134"/>
      </w:pPr>
      <w:rPr>
        <w:rFonts w:hint="eastAsia"/>
      </w:rPr>
    </w:lvl>
    <w:lvl w:ilvl="6">
      <w:start w:val="1"/>
      <w:numFmt w:val="decimal"/>
      <w:pStyle w:val="7"/>
      <w:suff w:val="nothing"/>
      <w:lvlText w:val="（%7）"/>
      <w:lvlJc w:val="left"/>
      <w:pPr>
        <w:ind w:left="4287" w:hanging="1587"/>
      </w:pPr>
      <w:rPr>
        <w:rFonts w:hint="eastAsia"/>
      </w:rPr>
    </w:lvl>
    <w:lvl w:ilvl="7">
      <w:start w:val="1"/>
      <w:numFmt w:val="decimal"/>
      <w:lvlText w:val="%1.%2.%3.%4.%5.%6.%7.%8."/>
      <w:lvlJc w:val="left"/>
      <w:pPr>
        <w:tabs>
          <w:tab w:val="num" w:pos="2160"/>
        </w:tabs>
        <w:ind w:left="1418" w:hanging="1418"/>
      </w:pPr>
      <w:rPr>
        <w:rFonts w:hint="eastAsia"/>
      </w:rPr>
    </w:lvl>
    <w:lvl w:ilvl="8">
      <w:start w:val="1"/>
      <w:numFmt w:val="decimal"/>
      <w:suff w:val="space"/>
      <w:lvlText w:val="(%9)"/>
      <w:lvlJc w:val="left"/>
      <w:pPr>
        <w:ind w:left="48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48"/>
    <w:rsid w:val="00072748"/>
    <w:rsid w:val="00445EFB"/>
    <w:rsid w:val="00617BBA"/>
    <w:rsid w:val="00AC1BB9"/>
    <w:rsid w:val="00E07B1B"/>
    <w:rsid w:val="00FF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B9"/>
    <w:pPr>
      <w:widowControl w:val="0"/>
      <w:adjustRightInd w:val="0"/>
      <w:spacing w:before="60" w:after="60" w:line="360" w:lineRule="atLeast"/>
      <w:jc w:val="both"/>
      <w:textAlignment w:val="baseline"/>
    </w:pPr>
    <w:rPr>
      <w:rFonts w:ascii="Times New Roman" w:eastAsia="宋体" w:hAnsi="Times New Roman" w:cs="Times New Roman"/>
      <w:kern w:val="0"/>
      <w:sz w:val="24"/>
      <w:szCs w:val="20"/>
    </w:rPr>
  </w:style>
  <w:style w:type="paragraph" w:styleId="2">
    <w:name w:val="heading 2"/>
    <w:aliases w:val="H2,Topic,Heading 2 Hidden,Heading 2 CCBS,heading 2,Titre3,Underrubrik1,prop2,2nd level,h2,2,Header 2,l2,Titre2,Head 2,Heading2,No Number,A,o,H2-Heading 2,Header2,22,heading2,list2,A.B.C.,list 2,Heading Indent No L2,I2,Section Title,Heading 2 John,节"/>
    <w:basedOn w:val="a"/>
    <w:next w:val="a"/>
    <w:link w:val="2Char"/>
    <w:autoRedefine/>
    <w:qFormat/>
    <w:rsid w:val="00AC1BB9"/>
    <w:pPr>
      <w:keepNext/>
      <w:keepLines/>
      <w:numPr>
        <w:ilvl w:val="1"/>
        <w:numId w:val="1"/>
      </w:numPr>
      <w:spacing w:before="240" w:after="240" w:line="240" w:lineRule="auto"/>
      <w:jc w:val="center"/>
      <w:outlineLvl w:val="1"/>
    </w:pPr>
    <w:rPr>
      <w:rFonts w:ascii="仿宋_GB2312" w:eastAsia="黑体" w:hAnsi="宋体"/>
      <w:b/>
      <w:color w:val="000000"/>
      <w:sz w:val="32"/>
      <w:szCs w:val="28"/>
    </w:rPr>
  </w:style>
  <w:style w:type="paragraph" w:styleId="3">
    <w:name w:val="heading 3"/>
    <w:aliases w:val="H3,h3,3rd level,Heading 3 - old,level_3,PIM 3,Level 3 Head,sect1.2.3,sect1.2.31,sect1.2.32,sect1.2.311,sect1.2.33,sect1.2.312,一,3,Head 3,Bold Head,bh,H31,H32,H33,H34,H35,H36,H37,H38,H39,H310,H311,H321,H331,H341,H351,H361,H371,H381,H391,H3101,H312,M"/>
    <w:basedOn w:val="a"/>
    <w:next w:val="a"/>
    <w:link w:val="3Char"/>
    <w:qFormat/>
    <w:rsid w:val="00AC1BB9"/>
    <w:pPr>
      <w:keepNext/>
      <w:keepLines/>
      <w:numPr>
        <w:ilvl w:val="2"/>
        <w:numId w:val="1"/>
      </w:numPr>
      <w:spacing w:before="240" w:after="120" w:line="416" w:lineRule="atLeast"/>
      <w:outlineLvl w:val="2"/>
    </w:pPr>
    <w:rPr>
      <w:rFonts w:eastAsia="仿宋_GB2312"/>
      <w:b/>
      <w:sz w:val="28"/>
    </w:rPr>
  </w:style>
  <w:style w:type="paragraph" w:styleId="4">
    <w:name w:val="heading 4"/>
    <w:aliases w:val="H4,PIM 4,h4,bullet,bl,bb,4,4heading,H41,H42,H43,H44,H45,H46,H47,H48,H49,H410,H411,H421,H431,H441,H451,H461,H471,H481,H491,H4101,H412,H422,H432,H442,H452,H462,H472,H482,H492,H4102,H4111,H4211,H4311,H4411,H4511,H4611,H4711,H4811,H4911,H41011,L4,第三层条"/>
    <w:basedOn w:val="a"/>
    <w:next w:val="a"/>
    <w:link w:val="4Char"/>
    <w:autoRedefine/>
    <w:qFormat/>
    <w:rsid w:val="00AC1BB9"/>
    <w:pPr>
      <w:keepNext/>
      <w:keepLines/>
      <w:numPr>
        <w:ilvl w:val="3"/>
        <w:numId w:val="1"/>
      </w:numPr>
      <w:spacing w:before="240" w:after="120"/>
      <w:outlineLvl w:val="3"/>
    </w:pPr>
    <w:rPr>
      <w:rFonts w:ascii="仿宋_GB2312" w:eastAsia="黑体" w:hAnsi="宋体"/>
      <w:b/>
      <w:color w:val="000000"/>
      <w:szCs w:val="28"/>
    </w:rPr>
  </w:style>
  <w:style w:type="paragraph" w:styleId="5">
    <w:name w:val="heading 5"/>
    <w:aliases w:val="dash,ds,dd,Roman list,h5,H5,PIM 5,口,口1,口2,heading 5,l5+toc5,Numbered Sub-list,正文五级标题,标题 5(ALT+5),Titre5,第四层条,Second Subheading,Level 3 - i,1.1.1.1.1标题 5,标ghfhg题 5,ggg,Heading 5-Table headings,Block Label,Heading5,5,H5-Heading 5,l5,heading5,prop5,款"/>
    <w:basedOn w:val="a"/>
    <w:next w:val="a"/>
    <w:link w:val="5Char"/>
    <w:qFormat/>
    <w:rsid w:val="00AC1BB9"/>
    <w:pPr>
      <w:keepNext/>
      <w:keepLines/>
      <w:numPr>
        <w:ilvl w:val="4"/>
        <w:numId w:val="1"/>
      </w:numPr>
      <w:spacing w:before="280" w:after="290" w:line="376" w:lineRule="atLeast"/>
      <w:outlineLvl w:val="4"/>
    </w:pPr>
    <w:rPr>
      <w:b/>
    </w:rPr>
  </w:style>
  <w:style w:type="paragraph" w:styleId="6">
    <w:name w:val="heading 6"/>
    <w:aliases w:val="Bullet list,H6,PIM 6,BOD 4,Legal Level 1.,L6,正文六级标题,标题 6(ALT+6),第五层条,h6,h61,heading 61,Third Subheading,1.1.1.1.1.1标题 6,Alpha List,Bullet (Single Lines),标题 6-中海油,Heading4,Appendix 1.,(I),•H6,Ref Heading 3,rh3,Ref Heading 31,rh31,H61,sub-dash,sd,cnp"/>
    <w:basedOn w:val="a"/>
    <w:next w:val="a"/>
    <w:link w:val="6Char"/>
    <w:qFormat/>
    <w:rsid w:val="00AC1BB9"/>
    <w:pPr>
      <w:keepNext/>
      <w:keepLines/>
      <w:numPr>
        <w:ilvl w:val="5"/>
        <w:numId w:val="1"/>
      </w:numPr>
      <w:spacing w:before="240" w:after="64" w:line="320" w:lineRule="atLeast"/>
      <w:outlineLvl w:val="5"/>
    </w:pPr>
    <w:rPr>
      <w:b/>
    </w:rPr>
  </w:style>
  <w:style w:type="paragraph" w:styleId="7">
    <w:name w:val="heading 7"/>
    <w:aliases w:val="PIM 7,Legal Level 1.1.,L7,1.1.1.1.1.1.1标题 7,h7,letter list,1.标题 6,不用,（1）,正文七级标题,标题 7-中海油,H TIMES1,sdf,图表标题,H7,•H7,st,SDL title,h71,st1,SDL title1,h72,st2,SDL title2,h73,st3,SDL title3,h74,st4,SDL title4,h75,st5,SDL title5,cnc,p,◎,PIM 71,H71,PIM 72"/>
    <w:basedOn w:val="a"/>
    <w:next w:val="a"/>
    <w:link w:val="7Char"/>
    <w:autoRedefine/>
    <w:qFormat/>
    <w:rsid w:val="00AC1BB9"/>
    <w:pPr>
      <w:keepNext/>
      <w:keepLines/>
      <w:numPr>
        <w:ilvl w:val="6"/>
        <w:numId w:val="1"/>
      </w:numPr>
      <w:spacing w:before="120" w:after="120"/>
      <w:jc w:val="left"/>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C1BB9"/>
    <w:rPr>
      <w:rFonts w:ascii="仿宋_GB2312" w:eastAsia="黑体" w:hAnsi="宋体" w:cs="Times New Roman"/>
      <w:b/>
      <w:color w:val="000000"/>
      <w:kern w:val="0"/>
      <w:sz w:val="32"/>
      <w:szCs w:val="28"/>
    </w:rPr>
  </w:style>
  <w:style w:type="character" w:customStyle="1" w:styleId="3Char">
    <w:name w:val="标题 3 Char"/>
    <w:aliases w:val="H3 Char,h3 Char,3rd level Char,Heading 3 - old Char,level_3 Char,PIM 3 Char,Level 3 Head Char,sect1.2.3 Char,sect1.2.31 Char,sect1.2.32 Char,sect1.2.311 Char,sect1.2.33 Char,sect1.2.312 Char,一 Char,3 Char,Head 3 Char,Bold Head Char,bh Char"/>
    <w:basedOn w:val="a0"/>
    <w:link w:val="3"/>
    <w:rsid w:val="00AC1BB9"/>
    <w:rPr>
      <w:rFonts w:ascii="Times New Roman" w:eastAsia="仿宋_GB2312" w:hAnsi="Times New Roman" w:cs="Times New Roman"/>
      <w:b/>
      <w:kern w:val="0"/>
      <w:sz w:val="28"/>
      <w:szCs w:val="20"/>
    </w:rPr>
  </w:style>
  <w:style w:type="character" w:customStyle="1" w:styleId="4Char">
    <w:name w:val="标题 4 Char"/>
    <w:basedOn w:val="a0"/>
    <w:link w:val="4"/>
    <w:rsid w:val="00AC1BB9"/>
    <w:rPr>
      <w:rFonts w:ascii="仿宋_GB2312" w:eastAsia="黑体" w:hAnsi="宋体" w:cs="Times New Roman"/>
      <w:b/>
      <w:color w:val="000000"/>
      <w:kern w:val="0"/>
      <w:sz w:val="24"/>
      <w:szCs w:val="28"/>
    </w:rPr>
  </w:style>
  <w:style w:type="character" w:customStyle="1" w:styleId="5Char">
    <w:name w:val="标题 5 Char"/>
    <w:basedOn w:val="a0"/>
    <w:link w:val="5"/>
    <w:rsid w:val="00AC1BB9"/>
    <w:rPr>
      <w:rFonts w:ascii="Times New Roman" w:eastAsia="宋体" w:hAnsi="Times New Roman" w:cs="Times New Roman"/>
      <w:b/>
      <w:kern w:val="0"/>
      <w:sz w:val="24"/>
      <w:szCs w:val="20"/>
    </w:rPr>
  </w:style>
  <w:style w:type="character" w:customStyle="1" w:styleId="6Char">
    <w:name w:val="标题 6 Char"/>
    <w:basedOn w:val="a0"/>
    <w:link w:val="6"/>
    <w:rsid w:val="00AC1BB9"/>
    <w:rPr>
      <w:rFonts w:ascii="Times New Roman" w:eastAsia="宋体" w:hAnsi="Times New Roman" w:cs="Times New Roman"/>
      <w:b/>
      <w:kern w:val="0"/>
      <w:sz w:val="24"/>
      <w:szCs w:val="20"/>
    </w:rPr>
  </w:style>
  <w:style w:type="character" w:customStyle="1" w:styleId="7Char">
    <w:name w:val="标题 7 Char"/>
    <w:basedOn w:val="a0"/>
    <w:link w:val="7"/>
    <w:rsid w:val="00AC1BB9"/>
    <w:rPr>
      <w:rFonts w:ascii="Times New Roman" w:eastAsia="宋体" w:hAnsi="Times New Roman" w:cs="Times New Roman"/>
      <w:b/>
      <w:bCs/>
      <w:kern w:val="0"/>
      <w:sz w:val="24"/>
      <w:szCs w:val="24"/>
    </w:rPr>
  </w:style>
  <w:style w:type="paragraph" w:styleId="a3">
    <w:name w:val="Balloon Text"/>
    <w:basedOn w:val="a"/>
    <w:link w:val="Char"/>
    <w:uiPriority w:val="99"/>
    <w:semiHidden/>
    <w:unhideWhenUsed/>
    <w:rsid w:val="00FF4DA6"/>
    <w:pPr>
      <w:spacing w:before="0" w:after="0" w:line="240" w:lineRule="auto"/>
    </w:pPr>
    <w:rPr>
      <w:sz w:val="18"/>
      <w:szCs w:val="18"/>
    </w:rPr>
  </w:style>
  <w:style w:type="character" w:customStyle="1" w:styleId="Char">
    <w:name w:val="批注框文本 Char"/>
    <w:basedOn w:val="a0"/>
    <w:link w:val="a3"/>
    <w:uiPriority w:val="99"/>
    <w:semiHidden/>
    <w:rsid w:val="00FF4DA6"/>
    <w:rPr>
      <w:rFonts w:ascii="Times New Roman" w:eastAsia="宋体" w:hAnsi="Times New Roman" w:cs="Times New Roman"/>
      <w:kern w:val="0"/>
      <w:sz w:val="18"/>
      <w:szCs w:val="18"/>
    </w:rPr>
  </w:style>
  <w:style w:type="table" w:styleId="a4">
    <w:name w:val="Table Grid"/>
    <w:basedOn w:val="a1"/>
    <w:uiPriority w:val="59"/>
    <w:rsid w:val="00F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BB9"/>
    <w:pPr>
      <w:widowControl w:val="0"/>
      <w:adjustRightInd w:val="0"/>
      <w:spacing w:before="60" w:after="60" w:line="360" w:lineRule="atLeast"/>
      <w:jc w:val="both"/>
      <w:textAlignment w:val="baseline"/>
    </w:pPr>
    <w:rPr>
      <w:rFonts w:ascii="Times New Roman" w:eastAsia="宋体" w:hAnsi="Times New Roman" w:cs="Times New Roman"/>
      <w:kern w:val="0"/>
      <w:sz w:val="24"/>
      <w:szCs w:val="20"/>
    </w:rPr>
  </w:style>
  <w:style w:type="paragraph" w:styleId="2">
    <w:name w:val="heading 2"/>
    <w:aliases w:val="H2,Topic,Heading 2 Hidden,Heading 2 CCBS,heading 2,Titre3,Underrubrik1,prop2,2nd level,h2,2,Header 2,l2,Titre2,Head 2,Heading2,No Number,A,o,H2-Heading 2,Header2,22,heading2,list2,A.B.C.,list 2,Heading Indent No L2,I2,Section Title,Heading 2 John,节"/>
    <w:basedOn w:val="a"/>
    <w:next w:val="a"/>
    <w:link w:val="2Char"/>
    <w:autoRedefine/>
    <w:qFormat/>
    <w:rsid w:val="00AC1BB9"/>
    <w:pPr>
      <w:keepNext/>
      <w:keepLines/>
      <w:numPr>
        <w:ilvl w:val="1"/>
        <w:numId w:val="1"/>
      </w:numPr>
      <w:spacing w:before="240" w:after="240" w:line="240" w:lineRule="auto"/>
      <w:jc w:val="center"/>
      <w:outlineLvl w:val="1"/>
    </w:pPr>
    <w:rPr>
      <w:rFonts w:ascii="仿宋_GB2312" w:eastAsia="黑体" w:hAnsi="宋体"/>
      <w:b/>
      <w:color w:val="000000"/>
      <w:sz w:val="32"/>
      <w:szCs w:val="28"/>
    </w:rPr>
  </w:style>
  <w:style w:type="paragraph" w:styleId="3">
    <w:name w:val="heading 3"/>
    <w:aliases w:val="H3,h3,3rd level,Heading 3 - old,level_3,PIM 3,Level 3 Head,sect1.2.3,sect1.2.31,sect1.2.32,sect1.2.311,sect1.2.33,sect1.2.312,一,3,Head 3,Bold Head,bh,H31,H32,H33,H34,H35,H36,H37,H38,H39,H310,H311,H321,H331,H341,H351,H361,H371,H381,H391,H3101,H312,M"/>
    <w:basedOn w:val="a"/>
    <w:next w:val="a"/>
    <w:link w:val="3Char"/>
    <w:qFormat/>
    <w:rsid w:val="00AC1BB9"/>
    <w:pPr>
      <w:keepNext/>
      <w:keepLines/>
      <w:numPr>
        <w:ilvl w:val="2"/>
        <w:numId w:val="1"/>
      </w:numPr>
      <w:spacing w:before="240" w:after="120" w:line="416" w:lineRule="atLeast"/>
      <w:outlineLvl w:val="2"/>
    </w:pPr>
    <w:rPr>
      <w:rFonts w:eastAsia="仿宋_GB2312"/>
      <w:b/>
      <w:sz w:val="28"/>
    </w:rPr>
  </w:style>
  <w:style w:type="paragraph" w:styleId="4">
    <w:name w:val="heading 4"/>
    <w:aliases w:val="H4,PIM 4,h4,bullet,bl,bb,4,4heading,H41,H42,H43,H44,H45,H46,H47,H48,H49,H410,H411,H421,H431,H441,H451,H461,H471,H481,H491,H4101,H412,H422,H432,H442,H452,H462,H472,H482,H492,H4102,H4111,H4211,H4311,H4411,H4511,H4611,H4711,H4811,H4911,H41011,L4,第三层条"/>
    <w:basedOn w:val="a"/>
    <w:next w:val="a"/>
    <w:link w:val="4Char"/>
    <w:autoRedefine/>
    <w:qFormat/>
    <w:rsid w:val="00AC1BB9"/>
    <w:pPr>
      <w:keepNext/>
      <w:keepLines/>
      <w:numPr>
        <w:ilvl w:val="3"/>
        <w:numId w:val="1"/>
      </w:numPr>
      <w:spacing w:before="240" w:after="120"/>
      <w:outlineLvl w:val="3"/>
    </w:pPr>
    <w:rPr>
      <w:rFonts w:ascii="仿宋_GB2312" w:eastAsia="黑体" w:hAnsi="宋体"/>
      <w:b/>
      <w:color w:val="000000"/>
      <w:szCs w:val="28"/>
    </w:rPr>
  </w:style>
  <w:style w:type="paragraph" w:styleId="5">
    <w:name w:val="heading 5"/>
    <w:aliases w:val="dash,ds,dd,Roman list,h5,H5,PIM 5,口,口1,口2,heading 5,l5+toc5,Numbered Sub-list,正文五级标题,标题 5(ALT+5),Titre5,第四层条,Second Subheading,Level 3 - i,1.1.1.1.1标题 5,标ghfhg题 5,ggg,Heading 5-Table headings,Block Label,Heading5,5,H5-Heading 5,l5,heading5,prop5,款"/>
    <w:basedOn w:val="a"/>
    <w:next w:val="a"/>
    <w:link w:val="5Char"/>
    <w:qFormat/>
    <w:rsid w:val="00AC1BB9"/>
    <w:pPr>
      <w:keepNext/>
      <w:keepLines/>
      <w:numPr>
        <w:ilvl w:val="4"/>
        <w:numId w:val="1"/>
      </w:numPr>
      <w:spacing w:before="280" w:after="290" w:line="376" w:lineRule="atLeast"/>
      <w:outlineLvl w:val="4"/>
    </w:pPr>
    <w:rPr>
      <w:b/>
    </w:rPr>
  </w:style>
  <w:style w:type="paragraph" w:styleId="6">
    <w:name w:val="heading 6"/>
    <w:aliases w:val="Bullet list,H6,PIM 6,BOD 4,Legal Level 1.,L6,正文六级标题,标题 6(ALT+6),第五层条,h6,h61,heading 61,Third Subheading,1.1.1.1.1.1标题 6,Alpha List,Bullet (Single Lines),标题 6-中海油,Heading4,Appendix 1.,(I),•H6,Ref Heading 3,rh3,Ref Heading 31,rh31,H61,sub-dash,sd,cnp"/>
    <w:basedOn w:val="a"/>
    <w:next w:val="a"/>
    <w:link w:val="6Char"/>
    <w:qFormat/>
    <w:rsid w:val="00AC1BB9"/>
    <w:pPr>
      <w:keepNext/>
      <w:keepLines/>
      <w:numPr>
        <w:ilvl w:val="5"/>
        <w:numId w:val="1"/>
      </w:numPr>
      <w:spacing w:before="240" w:after="64" w:line="320" w:lineRule="atLeast"/>
      <w:outlineLvl w:val="5"/>
    </w:pPr>
    <w:rPr>
      <w:b/>
    </w:rPr>
  </w:style>
  <w:style w:type="paragraph" w:styleId="7">
    <w:name w:val="heading 7"/>
    <w:aliases w:val="PIM 7,Legal Level 1.1.,L7,1.1.1.1.1.1.1标题 7,h7,letter list,1.标题 6,不用,（1）,正文七级标题,标题 7-中海油,H TIMES1,sdf,图表标题,H7,•H7,st,SDL title,h71,st1,SDL title1,h72,st2,SDL title2,h73,st3,SDL title3,h74,st4,SDL title4,h75,st5,SDL title5,cnc,p,◎,PIM 71,H71,PIM 72"/>
    <w:basedOn w:val="a"/>
    <w:next w:val="a"/>
    <w:link w:val="7Char"/>
    <w:autoRedefine/>
    <w:qFormat/>
    <w:rsid w:val="00AC1BB9"/>
    <w:pPr>
      <w:keepNext/>
      <w:keepLines/>
      <w:numPr>
        <w:ilvl w:val="6"/>
        <w:numId w:val="1"/>
      </w:numPr>
      <w:spacing w:before="120" w:after="120"/>
      <w:jc w:val="left"/>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C1BB9"/>
    <w:rPr>
      <w:rFonts w:ascii="仿宋_GB2312" w:eastAsia="黑体" w:hAnsi="宋体" w:cs="Times New Roman"/>
      <w:b/>
      <w:color w:val="000000"/>
      <w:kern w:val="0"/>
      <w:sz w:val="32"/>
      <w:szCs w:val="28"/>
    </w:rPr>
  </w:style>
  <w:style w:type="character" w:customStyle="1" w:styleId="3Char">
    <w:name w:val="标题 3 Char"/>
    <w:aliases w:val="H3 Char,h3 Char,3rd level Char,Heading 3 - old Char,level_3 Char,PIM 3 Char,Level 3 Head Char,sect1.2.3 Char,sect1.2.31 Char,sect1.2.32 Char,sect1.2.311 Char,sect1.2.33 Char,sect1.2.312 Char,一 Char,3 Char,Head 3 Char,Bold Head Char,bh Char"/>
    <w:basedOn w:val="a0"/>
    <w:link w:val="3"/>
    <w:rsid w:val="00AC1BB9"/>
    <w:rPr>
      <w:rFonts w:ascii="Times New Roman" w:eastAsia="仿宋_GB2312" w:hAnsi="Times New Roman" w:cs="Times New Roman"/>
      <w:b/>
      <w:kern w:val="0"/>
      <w:sz w:val="28"/>
      <w:szCs w:val="20"/>
    </w:rPr>
  </w:style>
  <w:style w:type="character" w:customStyle="1" w:styleId="4Char">
    <w:name w:val="标题 4 Char"/>
    <w:basedOn w:val="a0"/>
    <w:link w:val="4"/>
    <w:rsid w:val="00AC1BB9"/>
    <w:rPr>
      <w:rFonts w:ascii="仿宋_GB2312" w:eastAsia="黑体" w:hAnsi="宋体" w:cs="Times New Roman"/>
      <w:b/>
      <w:color w:val="000000"/>
      <w:kern w:val="0"/>
      <w:sz w:val="24"/>
      <w:szCs w:val="28"/>
    </w:rPr>
  </w:style>
  <w:style w:type="character" w:customStyle="1" w:styleId="5Char">
    <w:name w:val="标题 5 Char"/>
    <w:basedOn w:val="a0"/>
    <w:link w:val="5"/>
    <w:rsid w:val="00AC1BB9"/>
    <w:rPr>
      <w:rFonts w:ascii="Times New Roman" w:eastAsia="宋体" w:hAnsi="Times New Roman" w:cs="Times New Roman"/>
      <w:b/>
      <w:kern w:val="0"/>
      <w:sz w:val="24"/>
      <w:szCs w:val="20"/>
    </w:rPr>
  </w:style>
  <w:style w:type="character" w:customStyle="1" w:styleId="6Char">
    <w:name w:val="标题 6 Char"/>
    <w:basedOn w:val="a0"/>
    <w:link w:val="6"/>
    <w:rsid w:val="00AC1BB9"/>
    <w:rPr>
      <w:rFonts w:ascii="Times New Roman" w:eastAsia="宋体" w:hAnsi="Times New Roman" w:cs="Times New Roman"/>
      <w:b/>
      <w:kern w:val="0"/>
      <w:sz w:val="24"/>
      <w:szCs w:val="20"/>
    </w:rPr>
  </w:style>
  <w:style w:type="character" w:customStyle="1" w:styleId="7Char">
    <w:name w:val="标题 7 Char"/>
    <w:basedOn w:val="a0"/>
    <w:link w:val="7"/>
    <w:rsid w:val="00AC1BB9"/>
    <w:rPr>
      <w:rFonts w:ascii="Times New Roman" w:eastAsia="宋体" w:hAnsi="Times New Roman" w:cs="Times New Roman"/>
      <w:b/>
      <w:bCs/>
      <w:kern w:val="0"/>
      <w:sz w:val="24"/>
      <w:szCs w:val="24"/>
    </w:rPr>
  </w:style>
  <w:style w:type="paragraph" w:styleId="a3">
    <w:name w:val="Balloon Text"/>
    <w:basedOn w:val="a"/>
    <w:link w:val="Char"/>
    <w:uiPriority w:val="99"/>
    <w:semiHidden/>
    <w:unhideWhenUsed/>
    <w:rsid w:val="00FF4DA6"/>
    <w:pPr>
      <w:spacing w:before="0" w:after="0" w:line="240" w:lineRule="auto"/>
    </w:pPr>
    <w:rPr>
      <w:sz w:val="18"/>
      <w:szCs w:val="18"/>
    </w:rPr>
  </w:style>
  <w:style w:type="character" w:customStyle="1" w:styleId="Char">
    <w:name w:val="批注框文本 Char"/>
    <w:basedOn w:val="a0"/>
    <w:link w:val="a3"/>
    <w:uiPriority w:val="99"/>
    <w:semiHidden/>
    <w:rsid w:val="00FF4DA6"/>
    <w:rPr>
      <w:rFonts w:ascii="Times New Roman" w:eastAsia="宋体" w:hAnsi="Times New Roman" w:cs="Times New Roman"/>
      <w:kern w:val="0"/>
      <w:sz w:val="18"/>
      <w:szCs w:val="18"/>
    </w:rPr>
  </w:style>
  <w:style w:type="table" w:styleId="a4">
    <w:name w:val="Table Grid"/>
    <w:basedOn w:val="a1"/>
    <w:uiPriority w:val="59"/>
    <w:rsid w:val="00F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luhaojie</dc:creator>
  <cp:keywords/>
  <dc:description/>
  <cp:lastModifiedBy>luhaojie</cp:lastModifiedBy>
  <cp:revision>4</cp:revision>
  <dcterms:created xsi:type="dcterms:W3CDTF">2018-06-27T06:06:00Z</dcterms:created>
  <dcterms:modified xsi:type="dcterms:W3CDTF">2018-06-27T06:17:00Z</dcterms:modified>
</cp:coreProperties>
</file>