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6F" w:rsidRDefault="001E3E6F" w:rsidP="001E3E6F">
      <w:pPr>
        <w:pStyle w:val="1"/>
      </w:pPr>
      <w:bookmarkStart w:id="0" w:name="_Ref513654836"/>
      <w:bookmarkStart w:id="1" w:name="_Toc517344149"/>
      <w:r>
        <w:rPr>
          <w:rFonts w:hint="eastAsia"/>
        </w:rPr>
        <w:t>开标一览表</w:t>
      </w:r>
      <w:bookmarkEnd w:id="0"/>
      <w:bookmarkEnd w:id="1"/>
    </w:p>
    <w:p w:rsidR="001E3E6F" w:rsidRDefault="001E3E6F" w:rsidP="001E3E6F">
      <w:pPr>
        <w:pStyle w:val="a1"/>
        <w:ind w:firstLine="0"/>
      </w:pPr>
      <w:r>
        <w:rPr>
          <w:rFonts w:hint="eastAsia"/>
        </w:rPr>
        <w:t>项目编号：</w:t>
      </w:r>
      <w:r>
        <w:rPr>
          <w:rFonts w:hint="eastAsia"/>
        </w:rPr>
        <w:t>ZFCG-G2018074</w:t>
      </w:r>
      <w:r w:rsidRPr="00226622">
        <w:rPr>
          <w:rFonts w:hint="eastAsia"/>
        </w:rPr>
        <w:t>号</w:t>
      </w:r>
    </w:p>
    <w:p w:rsidR="001E3E6F" w:rsidRPr="00380E98" w:rsidRDefault="001E3E6F" w:rsidP="001E3E6F">
      <w:pPr>
        <w:pStyle w:val="a1"/>
        <w:ind w:firstLine="0"/>
      </w:pPr>
      <w:r>
        <w:rPr>
          <w:rFonts w:hint="eastAsia"/>
        </w:rPr>
        <w:t>项目名称：审判及执行数据内外网交互平台</w:t>
      </w:r>
      <w:r>
        <w:rPr>
          <w:rFonts w:hint="eastAsia"/>
        </w:rPr>
        <w:t xml:space="preserve">                </w:t>
      </w:r>
      <w:r>
        <w:rPr>
          <w:rFonts w:hint="eastAsia"/>
        </w:rPr>
        <w:t>单位：元（人民币）</w:t>
      </w:r>
    </w:p>
    <w:tbl>
      <w:tblPr>
        <w:tblW w:w="4940" w:type="pct"/>
        <w:tblInd w:w="108" w:type="dxa"/>
        <w:tblLook w:val="0000" w:firstRow="0" w:lastRow="0" w:firstColumn="0" w:lastColumn="0" w:noHBand="0" w:noVBand="0"/>
      </w:tblPr>
      <w:tblGrid>
        <w:gridCol w:w="1383"/>
        <w:gridCol w:w="2796"/>
        <w:gridCol w:w="5057"/>
        <w:gridCol w:w="2863"/>
        <w:gridCol w:w="1294"/>
      </w:tblGrid>
      <w:tr w:rsidR="001E3E6F" w:rsidRPr="00697764" w:rsidTr="00113981">
        <w:trPr>
          <w:trHeight w:val="486"/>
        </w:trPr>
        <w:tc>
          <w:tcPr>
            <w:tcW w:w="516"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sidRPr="00697764">
              <w:rPr>
                <w:rFonts w:ascii="宋体" w:hAnsi="宋体" w:hint="eastAsia"/>
              </w:rPr>
              <w:t>标段</w:t>
            </w:r>
          </w:p>
        </w:tc>
        <w:tc>
          <w:tcPr>
            <w:tcW w:w="1044"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sidRPr="00697764">
              <w:rPr>
                <w:rFonts w:ascii="宋体" w:hAnsi="宋体" w:hint="eastAsia"/>
              </w:rPr>
              <w:t>项目名称</w:t>
            </w:r>
          </w:p>
        </w:tc>
        <w:tc>
          <w:tcPr>
            <w:tcW w:w="1888"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sidRPr="00697764">
              <w:rPr>
                <w:rFonts w:ascii="宋体" w:hAnsi="宋体" w:hint="eastAsia"/>
              </w:rPr>
              <w:t>投标报价</w:t>
            </w:r>
          </w:p>
        </w:tc>
        <w:tc>
          <w:tcPr>
            <w:tcW w:w="1069"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sidRPr="00380E98">
              <w:rPr>
                <w:rFonts w:ascii="宋体" w:hAnsi="宋体" w:hint="eastAsia"/>
              </w:rPr>
              <w:t>交付日期（天）</w:t>
            </w:r>
          </w:p>
        </w:tc>
        <w:tc>
          <w:tcPr>
            <w:tcW w:w="483"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sidRPr="00697764">
              <w:rPr>
                <w:rFonts w:ascii="宋体" w:hAnsi="宋体" w:hint="eastAsia"/>
              </w:rPr>
              <w:t>备注</w:t>
            </w:r>
          </w:p>
        </w:tc>
      </w:tr>
      <w:tr w:rsidR="001E3E6F" w:rsidRPr="00697764" w:rsidTr="00113981">
        <w:trPr>
          <w:trHeight w:val="463"/>
        </w:trPr>
        <w:tc>
          <w:tcPr>
            <w:tcW w:w="516"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Pr>
                <w:rFonts w:ascii="宋体" w:hAnsi="宋体" w:hint="eastAsia"/>
              </w:rPr>
              <w:t>A</w:t>
            </w:r>
          </w:p>
        </w:tc>
        <w:tc>
          <w:tcPr>
            <w:tcW w:w="1044"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Pr>
                <w:rFonts w:hint="eastAsia"/>
              </w:rPr>
              <w:t>审判及执行数据内外网交互平台</w:t>
            </w:r>
          </w:p>
        </w:tc>
        <w:tc>
          <w:tcPr>
            <w:tcW w:w="1888"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sidRPr="00D50E31">
              <w:rPr>
                <w:rFonts w:ascii="宋体" w:hAnsi="宋体" w:hint="eastAsia"/>
              </w:rPr>
              <w:t>壹佰柒拾捌万零壹佰伍拾元整</w:t>
            </w:r>
          </w:p>
        </w:tc>
        <w:tc>
          <w:tcPr>
            <w:tcW w:w="1069"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sidRPr="00D50E31">
              <w:rPr>
                <w:rFonts w:ascii="宋体" w:hAnsi="宋体" w:hint="eastAsia"/>
              </w:rPr>
              <w:t>合同签订后40日</w:t>
            </w:r>
            <w:r>
              <w:rPr>
                <w:rFonts w:ascii="宋体" w:hAnsi="宋体" w:hint="eastAsia"/>
              </w:rPr>
              <w:t>内</w:t>
            </w:r>
            <w:r>
              <w:rPr>
                <w:rFonts w:ascii="宋体" w:hAnsi="宋体"/>
              </w:rPr>
              <w:t>交付</w:t>
            </w:r>
          </w:p>
        </w:tc>
        <w:tc>
          <w:tcPr>
            <w:tcW w:w="483" w:type="pct"/>
            <w:tcBorders>
              <w:top w:val="single" w:sz="6" w:space="0" w:color="auto"/>
              <w:left w:val="single" w:sz="6" w:space="0" w:color="auto"/>
              <w:bottom w:val="single" w:sz="6" w:space="0" w:color="auto"/>
              <w:right w:val="single" w:sz="6" w:space="0" w:color="auto"/>
            </w:tcBorders>
            <w:vAlign w:val="center"/>
          </w:tcPr>
          <w:p w:rsidR="001E3E6F" w:rsidRPr="00697764" w:rsidRDefault="001E3E6F" w:rsidP="00113981">
            <w:pPr>
              <w:pStyle w:val="a1"/>
              <w:ind w:firstLine="0"/>
              <w:rPr>
                <w:rFonts w:ascii="宋体" w:hAnsi="宋体"/>
              </w:rPr>
            </w:pPr>
            <w:r>
              <w:rPr>
                <w:rFonts w:ascii="宋体" w:hAnsi="宋体" w:hint="eastAsia"/>
              </w:rPr>
              <w:t>无</w:t>
            </w:r>
          </w:p>
        </w:tc>
      </w:tr>
    </w:tbl>
    <w:p w:rsidR="008751B4" w:rsidRDefault="008751B4"/>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 w:rsidR="001E3E6F" w:rsidRDefault="001E3E6F">
      <w:pPr>
        <w:rPr>
          <w:rFonts w:hint="eastAsia"/>
        </w:rPr>
      </w:pPr>
      <w:bookmarkStart w:id="2" w:name="_GoBack"/>
      <w:bookmarkEnd w:id="2"/>
    </w:p>
    <w:p w:rsidR="001E3E6F" w:rsidRDefault="001E3E6F"/>
    <w:p w:rsidR="001E3E6F" w:rsidRDefault="001E3E6F" w:rsidP="001E3E6F">
      <w:pPr>
        <w:pStyle w:val="2"/>
      </w:pPr>
      <w:bookmarkStart w:id="3" w:name="_Ref513654958"/>
      <w:bookmarkStart w:id="4" w:name="_Toc517344166"/>
      <w:r>
        <w:rPr>
          <w:rFonts w:hint="eastAsia"/>
        </w:rPr>
        <w:lastRenderedPageBreak/>
        <w:t>投标</w:t>
      </w:r>
      <w:r>
        <w:t>分项报价一览表</w:t>
      </w:r>
      <w:bookmarkEnd w:id="3"/>
      <w:bookmarkEnd w:id="4"/>
    </w:p>
    <w:p w:rsidR="001E3E6F" w:rsidRDefault="001E3E6F" w:rsidP="001E3E6F">
      <w:pPr>
        <w:pStyle w:val="a1"/>
        <w:ind w:firstLine="0"/>
      </w:pPr>
      <w:r>
        <w:rPr>
          <w:rFonts w:hint="eastAsia"/>
        </w:rPr>
        <w:t>项目编号：</w:t>
      </w:r>
      <w:r>
        <w:rPr>
          <w:rFonts w:hint="eastAsia"/>
        </w:rPr>
        <w:t>ZFCG-G2018074</w:t>
      </w:r>
      <w:r w:rsidRPr="00226622">
        <w:rPr>
          <w:rFonts w:hint="eastAsia"/>
        </w:rPr>
        <w:t>号</w:t>
      </w:r>
    </w:p>
    <w:p w:rsidR="001E3E6F" w:rsidRPr="00C079BD" w:rsidRDefault="001E3E6F" w:rsidP="001E3E6F">
      <w:pPr>
        <w:pStyle w:val="a1"/>
        <w:ind w:firstLine="0"/>
      </w:pPr>
      <w:r>
        <w:rPr>
          <w:rFonts w:hint="eastAsia"/>
        </w:rPr>
        <w:t>项目名称：审判及执行数据内外网交互平台项目</w:t>
      </w:r>
      <w:r>
        <w:rPr>
          <w:rFonts w:hint="eastAsia"/>
        </w:rPr>
        <w:t xml:space="preserve">   </w:t>
      </w:r>
      <w:r>
        <w:t xml:space="preserve">                                               </w:t>
      </w:r>
      <w:r>
        <w:rPr>
          <w:rFonts w:hint="eastAsia"/>
        </w:rPr>
        <w:t>单位：元（人民币）</w:t>
      </w:r>
    </w:p>
    <w:tbl>
      <w:tblPr>
        <w:tblStyle w:val="a7"/>
        <w:tblW w:w="0" w:type="auto"/>
        <w:tblLook w:val="04A0" w:firstRow="1" w:lastRow="0" w:firstColumn="1" w:lastColumn="0" w:noHBand="0" w:noVBand="1"/>
      </w:tblPr>
      <w:tblGrid>
        <w:gridCol w:w="607"/>
        <w:gridCol w:w="1752"/>
        <w:gridCol w:w="1532"/>
        <w:gridCol w:w="3823"/>
        <w:gridCol w:w="682"/>
        <w:gridCol w:w="719"/>
        <w:gridCol w:w="1070"/>
        <w:gridCol w:w="1347"/>
        <w:gridCol w:w="2030"/>
      </w:tblGrid>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t>序号</w:t>
            </w:r>
          </w:p>
        </w:tc>
        <w:tc>
          <w:tcPr>
            <w:tcW w:w="1880" w:type="dxa"/>
            <w:noWrap/>
            <w:hideMark/>
          </w:tcPr>
          <w:p w:rsidR="001E3E6F" w:rsidRPr="00D50E31" w:rsidRDefault="001E3E6F" w:rsidP="00113981">
            <w:pPr>
              <w:pStyle w:val="a1"/>
              <w:ind w:firstLine="0"/>
            </w:pPr>
            <w:r w:rsidRPr="00D50E31">
              <w:rPr>
                <w:rFonts w:hint="eastAsia"/>
              </w:rPr>
              <w:t>名</w:t>
            </w:r>
            <w:r w:rsidRPr="00D50E31">
              <w:rPr>
                <w:rFonts w:hint="eastAsia"/>
              </w:rPr>
              <w:t xml:space="preserve"> </w:t>
            </w:r>
            <w:r w:rsidRPr="00D50E31">
              <w:rPr>
                <w:rFonts w:hint="eastAsia"/>
              </w:rPr>
              <w:t>称</w:t>
            </w:r>
          </w:p>
        </w:tc>
        <w:tc>
          <w:tcPr>
            <w:tcW w:w="1640" w:type="dxa"/>
            <w:noWrap/>
            <w:hideMark/>
          </w:tcPr>
          <w:p w:rsidR="001E3E6F" w:rsidRPr="00D50E31" w:rsidRDefault="001E3E6F" w:rsidP="00113981">
            <w:pPr>
              <w:pStyle w:val="a1"/>
              <w:ind w:firstLine="0"/>
            </w:pPr>
            <w:r w:rsidRPr="00D50E31">
              <w:rPr>
                <w:rFonts w:hint="eastAsia"/>
              </w:rPr>
              <w:t>规格型号</w:t>
            </w:r>
          </w:p>
        </w:tc>
        <w:tc>
          <w:tcPr>
            <w:tcW w:w="4120" w:type="dxa"/>
            <w:noWrap/>
            <w:hideMark/>
          </w:tcPr>
          <w:p w:rsidR="001E3E6F" w:rsidRPr="00D50E31" w:rsidRDefault="001E3E6F" w:rsidP="00113981">
            <w:pPr>
              <w:pStyle w:val="a1"/>
              <w:ind w:firstLine="0"/>
            </w:pPr>
            <w:r w:rsidRPr="00D50E31">
              <w:rPr>
                <w:rFonts w:hint="eastAsia"/>
              </w:rPr>
              <w:t>技术参数</w:t>
            </w:r>
          </w:p>
        </w:tc>
        <w:tc>
          <w:tcPr>
            <w:tcW w:w="720" w:type="dxa"/>
            <w:noWrap/>
            <w:hideMark/>
          </w:tcPr>
          <w:p w:rsidR="001E3E6F" w:rsidRPr="00D50E31" w:rsidRDefault="001E3E6F" w:rsidP="00113981">
            <w:pPr>
              <w:pStyle w:val="a1"/>
              <w:ind w:firstLine="0"/>
            </w:pPr>
            <w:r w:rsidRPr="00D50E31">
              <w:rPr>
                <w:rFonts w:hint="eastAsia"/>
              </w:rPr>
              <w:t>单</w:t>
            </w:r>
            <w:r w:rsidRPr="00D50E31">
              <w:rPr>
                <w:rFonts w:hint="eastAsia"/>
              </w:rPr>
              <w:t xml:space="preserve"> </w:t>
            </w:r>
            <w:r w:rsidRPr="00D50E31">
              <w:rPr>
                <w:rFonts w:hint="eastAsia"/>
              </w:rPr>
              <w:t>位</w:t>
            </w:r>
          </w:p>
        </w:tc>
        <w:tc>
          <w:tcPr>
            <w:tcW w:w="760" w:type="dxa"/>
            <w:noWrap/>
            <w:hideMark/>
          </w:tcPr>
          <w:p w:rsidR="001E3E6F" w:rsidRPr="00D50E31" w:rsidRDefault="001E3E6F" w:rsidP="00113981">
            <w:pPr>
              <w:pStyle w:val="a1"/>
              <w:ind w:firstLine="0"/>
            </w:pPr>
            <w:r w:rsidRPr="00D50E31">
              <w:rPr>
                <w:rFonts w:hint="eastAsia"/>
              </w:rPr>
              <w:t>数</w:t>
            </w:r>
            <w:r w:rsidRPr="00D50E31">
              <w:rPr>
                <w:rFonts w:hint="eastAsia"/>
              </w:rPr>
              <w:t xml:space="preserve"> </w:t>
            </w:r>
            <w:r w:rsidRPr="00D50E31">
              <w:rPr>
                <w:rFonts w:hint="eastAsia"/>
              </w:rPr>
              <w:t>量</w:t>
            </w:r>
          </w:p>
        </w:tc>
        <w:tc>
          <w:tcPr>
            <w:tcW w:w="1140" w:type="dxa"/>
            <w:noWrap/>
            <w:hideMark/>
          </w:tcPr>
          <w:p w:rsidR="001E3E6F" w:rsidRPr="00D50E31" w:rsidRDefault="001E3E6F" w:rsidP="00113981">
            <w:pPr>
              <w:pStyle w:val="a1"/>
              <w:ind w:firstLine="0"/>
            </w:pPr>
            <w:r w:rsidRPr="00D50E31">
              <w:rPr>
                <w:rFonts w:hint="eastAsia"/>
              </w:rPr>
              <w:t>单</w:t>
            </w:r>
            <w:r w:rsidRPr="00D50E31">
              <w:rPr>
                <w:rFonts w:hint="eastAsia"/>
              </w:rPr>
              <w:t xml:space="preserve"> </w:t>
            </w:r>
            <w:r w:rsidRPr="00D50E31">
              <w:rPr>
                <w:rFonts w:hint="eastAsia"/>
              </w:rPr>
              <w:t>价</w:t>
            </w:r>
          </w:p>
        </w:tc>
        <w:tc>
          <w:tcPr>
            <w:tcW w:w="1440" w:type="dxa"/>
            <w:noWrap/>
            <w:hideMark/>
          </w:tcPr>
          <w:p w:rsidR="001E3E6F" w:rsidRPr="00D50E31" w:rsidRDefault="001E3E6F" w:rsidP="00113981">
            <w:pPr>
              <w:pStyle w:val="a1"/>
              <w:ind w:firstLine="0"/>
            </w:pPr>
            <w:r w:rsidRPr="00D50E31">
              <w:rPr>
                <w:rFonts w:hint="eastAsia"/>
              </w:rPr>
              <w:t>总价</w:t>
            </w:r>
          </w:p>
        </w:tc>
        <w:tc>
          <w:tcPr>
            <w:tcW w:w="2180" w:type="dxa"/>
            <w:noWrap/>
            <w:hideMark/>
          </w:tcPr>
          <w:p w:rsidR="001E3E6F" w:rsidRPr="00D50E31" w:rsidRDefault="001E3E6F" w:rsidP="00113981">
            <w:pPr>
              <w:pStyle w:val="a1"/>
              <w:ind w:firstLine="0"/>
            </w:pPr>
            <w:r w:rsidRPr="00D50E31">
              <w:rPr>
                <w:rFonts w:hint="eastAsia"/>
              </w:rPr>
              <w:t>产地及厂家</w:t>
            </w:r>
          </w:p>
        </w:tc>
      </w:tr>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t>1</w:t>
            </w:r>
          </w:p>
        </w:tc>
        <w:tc>
          <w:tcPr>
            <w:tcW w:w="1880" w:type="dxa"/>
            <w:noWrap/>
            <w:hideMark/>
          </w:tcPr>
          <w:p w:rsidR="001E3E6F" w:rsidRPr="00D50E31" w:rsidRDefault="001E3E6F" w:rsidP="00113981">
            <w:pPr>
              <w:pStyle w:val="a1"/>
              <w:ind w:firstLine="0"/>
            </w:pPr>
            <w:r w:rsidRPr="00D50E31">
              <w:rPr>
                <w:rFonts w:hint="eastAsia"/>
              </w:rPr>
              <w:t>专网共享交换主平台</w:t>
            </w:r>
          </w:p>
        </w:tc>
        <w:tc>
          <w:tcPr>
            <w:tcW w:w="1640" w:type="dxa"/>
            <w:noWrap/>
            <w:hideMark/>
          </w:tcPr>
          <w:p w:rsidR="001E3E6F" w:rsidRPr="00D50E31" w:rsidRDefault="001E3E6F" w:rsidP="00113981">
            <w:pPr>
              <w:pStyle w:val="a1"/>
              <w:ind w:firstLine="0"/>
            </w:pPr>
            <w:r w:rsidRPr="00D50E31">
              <w:rPr>
                <w:rFonts w:hint="eastAsia"/>
              </w:rPr>
              <w:t>华宇</w:t>
            </w:r>
            <w:r w:rsidRPr="00D50E31">
              <w:rPr>
                <w:rFonts w:hint="eastAsia"/>
              </w:rPr>
              <w:t xml:space="preserve"> </w:t>
            </w:r>
            <w:r w:rsidRPr="00D50E31">
              <w:rPr>
                <w:rFonts w:hint="eastAsia"/>
              </w:rPr>
              <w:t>信息资源共享服务平台</w:t>
            </w:r>
            <w:r w:rsidRPr="00D50E31">
              <w:rPr>
                <w:rFonts w:hint="eastAsia"/>
              </w:rPr>
              <w:t xml:space="preserve">V2.0 </w:t>
            </w:r>
            <w:r w:rsidRPr="00D50E31">
              <w:rPr>
                <w:rFonts w:hint="eastAsia"/>
              </w:rPr>
              <w:t>主平台</w:t>
            </w:r>
          </w:p>
        </w:tc>
        <w:tc>
          <w:tcPr>
            <w:tcW w:w="4120" w:type="dxa"/>
            <w:noWrap/>
            <w:hideMark/>
          </w:tcPr>
          <w:p w:rsidR="001E3E6F" w:rsidRPr="00D50E31" w:rsidRDefault="001E3E6F" w:rsidP="00113981">
            <w:pPr>
              <w:pStyle w:val="a1"/>
              <w:ind w:firstLine="0"/>
            </w:pPr>
            <w:r w:rsidRPr="00D50E31">
              <w:rPr>
                <w:rFonts w:hint="eastAsia"/>
              </w:rPr>
              <w:t>在专网建设共享交换主平台，实现跨层级、跨应用的数据共享交换，提供查询共享数据、点对点交换共享数据的服务。</w:t>
            </w:r>
            <w:r w:rsidRPr="00D50E31">
              <w:rPr>
                <w:rFonts w:hint="eastAsia"/>
              </w:rPr>
              <w:br/>
            </w:r>
            <w:r w:rsidRPr="00D50E31">
              <w:rPr>
                <w:rFonts w:hint="eastAsia"/>
              </w:rPr>
              <w:t>平台主要功能为：</w:t>
            </w:r>
            <w:r w:rsidRPr="00D50E31">
              <w:rPr>
                <w:rFonts w:hint="eastAsia"/>
              </w:rPr>
              <w:br/>
              <w:t>1</w:t>
            </w:r>
            <w:r w:rsidRPr="00D50E31">
              <w:rPr>
                <w:rFonts w:hint="eastAsia"/>
              </w:rPr>
              <w:t>、服务管理：平台接入业务应用系统中的服务，通过平台统一管理，并把已集成的服务提供对外接口给其他业务应用。</w:t>
            </w:r>
            <w:r w:rsidRPr="00D50E31">
              <w:rPr>
                <w:rFonts w:hint="eastAsia"/>
              </w:rPr>
              <w:br/>
            </w:r>
            <w:r w:rsidRPr="00D50E31">
              <w:rPr>
                <w:rFonts w:hint="eastAsia"/>
              </w:rPr>
              <w:t>可实现服务注册与调用、</w:t>
            </w:r>
            <w:r w:rsidRPr="00D50E31">
              <w:rPr>
                <w:rFonts w:hint="eastAsia"/>
              </w:rPr>
              <w:t xml:space="preserve"> </w:t>
            </w:r>
            <w:r w:rsidRPr="00D50E31">
              <w:rPr>
                <w:rFonts w:hint="eastAsia"/>
              </w:rPr>
              <w:t>访问端注册与授权、服务调用接口查询、服务提供端简单测试、服务调用日志记录与查询、服务信息导入导出、服务子系统集群部署、同网系平台之前的服务代理、服务提供端故障日志记录与查询等功能。</w:t>
            </w:r>
            <w:r w:rsidRPr="00D50E31">
              <w:rPr>
                <w:rFonts w:hint="eastAsia"/>
              </w:rPr>
              <w:br/>
              <w:t>2</w:t>
            </w:r>
            <w:r w:rsidRPr="00D50E31">
              <w:rPr>
                <w:rFonts w:hint="eastAsia"/>
              </w:rPr>
              <w:t>、数据汇聚：平台能够抽取各个已接入的业务应用系统中的数据，把存储在各业务应用的数据都集中在平台中。</w:t>
            </w:r>
            <w:r w:rsidRPr="00D50E31">
              <w:rPr>
                <w:rFonts w:hint="eastAsia"/>
              </w:rPr>
              <w:br/>
            </w:r>
            <w:r w:rsidRPr="00D50E31">
              <w:rPr>
                <w:rFonts w:hint="eastAsia"/>
              </w:rPr>
              <w:lastRenderedPageBreak/>
              <w:t>3</w:t>
            </w:r>
            <w:r w:rsidRPr="00D50E31">
              <w:rPr>
                <w:rFonts w:hint="eastAsia"/>
              </w:rPr>
              <w:t>、数据共享：平台可保存各个已接入的业务应用系统中的共享数据，并可按业务把数据编目。数据编目并发布后即可对外提供查询和应用程序访问接口。</w:t>
            </w:r>
            <w:r w:rsidRPr="00D50E31">
              <w:rPr>
                <w:rFonts w:hint="eastAsia"/>
              </w:rPr>
              <w:br/>
              <w:t>4</w:t>
            </w:r>
            <w:r w:rsidRPr="00D50E31">
              <w:rPr>
                <w:rFonts w:hint="eastAsia"/>
              </w:rPr>
              <w:t>、数据交换：通过数据交换子系统，能够将需要共享的数据从一个应用共享到其他应用。也可以把数据从一个共享平台交换到另一个信息资源共享服务平台。</w:t>
            </w:r>
            <w:r w:rsidRPr="00D50E31">
              <w:rPr>
                <w:rFonts w:hint="eastAsia"/>
              </w:rPr>
              <w:br/>
            </w:r>
            <w:r w:rsidRPr="00D50E31">
              <w:rPr>
                <w:rFonts w:hint="eastAsia"/>
              </w:rPr>
              <w:t>通过数据交换可满足点对点交换共享数据的需要，共享平台支持四种方式的数据交换接口：网页查询、接口访问、点对点传输、发布与订阅。</w:t>
            </w:r>
            <w:r w:rsidRPr="00D50E31">
              <w:rPr>
                <w:rFonts w:hint="eastAsia"/>
              </w:rPr>
              <w:br/>
              <w:t>5</w:t>
            </w:r>
            <w:r w:rsidRPr="00D50E31">
              <w:rPr>
                <w:rFonts w:hint="eastAsia"/>
              </w:rPr>
              <w:t>、数据查询：平台可以通过数据查询子系统，将共享的数据展现给用户。数据查询子系统具有简单查询、组合查询、自定义查询、全文检索等功能。</w:t>
            </w:r>
            <w:r w:rsidRPr="00D50E31">
              <w:rPr>
                <w:rFonts w:hint="eastAsia"/>
              </w:rPr>
              <w:br/>
              <w:t>6</w:t>
            </w:r>
            <w:r w:rsidRPr="00D50E31">
              <w:rPr>
                <w:rFonts w:hint="eastAsia"/>
              </w:rPr>
              <w:t>、数据管理：数据管理分为数据资源管理和数据资源统计分析两个模块。数据资源管理模块能够对数据记录进行增加、修改、删除，并可通过权限控制用户的增、删、改、查功能。数据资源统计分析模</w:t>
            </w:r>
            <w:r w:rsidRPr="00D50E31">
              <w:rPr>
                <w:rFonts w:hint="eastAsia"/>
              </w:rPr>
              <w:lastRenderedPageBreak/>
              <w:t>块针对平台的数据资源进行统计分析，从页面上能够了解到目前数据资源的分布以及数量等情况。</w:t>
            </w:r>
            <w:r w:rsidRPr="00D50E31">
              <w:rPr>
                <w:rFonts w:hint="eastAsia"/>
              </w:rPr>
              <w:br/>
            </w:r>
            <w:r w:rsidRPr="00D50E31">
              <w:rPr>
                <w:rFonts w:hint="eastAsia"/>
              </w:rPr>
              <w:t>接口能力：</w:t>
            </w:r>
            <w:r w:rsidRPr="00D50E31">
              <w:rPr>
                <w:rFonts w:hint="eastAsia"/>
              </w:rPr>
              <w:br/>
            </w:r>
            <w:r w:rsidRPr="00D50E31">
              <w:rPr>
                <w:rFonts w:hint="eastAsia"/>
              </w:rPr>
              <w:t>完成系统对接，实现法院专网内审判系统等业务应用系统接入法院专网共享交换主平台，进行数据共享和交换。</w:t>
            </w:r>
          </w:p>
        </w:tc>
        <w:tc>
          <w:tcPr>
            <w:tcW w:w="720" w:type="dxa"/>
            <w:noWrap/>
            <w:hideMark/>
          </w:tcPr>
          <w:p w:rsidR="001E3E6F" w:rsidRPr="00D50E31" w:rsidRDefault="001E3E6F" w:rsidP="00113981">
            <w:pPr>
              <w:pStyle w:val="a1"/>
              <w:ind w:firstLine="0"/>
            </w:pPr>
            <w:r w:rsidRPr="00D50E31">
              <w:rPr>
                <w:rFonts w:hint="eastAsia"/>
              </w:rPr>
              <w:lastRenderedPageBreak/>
              <w:t>套</w:t>
            </w:r>
          </w:p>
        </w:tc>
        <w:tc>
          <w:tcPr>
            <w:tcW w:w="760" w:type="dxa"/>
            <w:noWrap/>
            <w:hideMark/>
          </w:tcPr>
          <w:p w:rsidR="001E3E6F" w:rsidRPr="00D50E31" w:rsidRDefault="001E3E6F" w:rsidP="00113981">
            <w:pPr>
              <w:pStyle w:val="a1"/>
              <w:ind w:firstLine="0"/>
            </w:pPr>
            <w:r w:rsidRPr="00D50E31">
              <w:rPr>
                <w:rFonts w:hint="eastAsia"/>
              </w:rPr>
              <w:t>1</w:t>
            </w:r>
          </w:p>
        </w:tc>
        <w:tc>
          <w:tcPr>
            <w:tcW w:w="1140" w:type="dxa"/>
            <w:noWrap/>
            <w:hideMark/>
          </w:tcPr>
          <w:p w:rsidR="001E3E6F" w:rsidRPr="00D50E31" w:rsidRDefault="001E3E6F" w:rsidP="00113981">
            <w:pPr>
              <w:pStyle w:val="a1"/>
              <w:ind w:firstLine="0"/>
            </w:pPr>
            <w:r w:rsidRPr="00D50E31">
              <w:rPr>
                <w:rFonts w:hint="eastAsia"/>
              </w:rPr>
              <w:t>1240000</w:t>
            </w:r>
          </w:p>
        </w:tc>
        <w:tc>
          <w:tcPr>
            <w:tcW w:w="1440" w:type="dxa"/>
            <w:noWrap/>
            <w:hideMark/>
          </w:tcPr>
          <w:p w:rsidR="001E3E6F" w:rsidRPr="00D50E31" w:rsidRDefault="001E3E6F" w:rsidP="00113981">
            <w:pPr>
              <w:pStyle w:val="a1"/>
              <w:ind w:firstLine="0"/>
            </w:pPr>
            <w:r w:rsidRPr="00D50E31">
              <w:rPr>
                <w:rFonts w:hint="eastAsia"/>
              </w:rPr>
              <w:t>1240000</w:t>
            </w:r>
          </w:p>
        </w:tc>
        <w:tc>
          <w:tcPr>
            <w:tcW w:w="2180" w:type="dxa"/>
            <w:noWrap/>
            <w:hideMark/>
          </w:tcPr>
          <w:p w:rsidR="001E3E6F" w:rsidRPr="00D50E31" w:rsidRDefault="001E3E6F" w:rsidP="00113981">
            <w:pPr>
              <w:pStyle w:val="a1"/>
              <w:ind w:firstLine="0"/>
            </w:pPr>
            <w:r w:rsidRPr="00D50E31">
              <w:rPr>
                <w:rFonts w:hint="eastAsia"/>
              </w:rPr>
              <w:t>北京</w:t>
            </w:r>
            <w:r w:rsidRPr="00D50E31">
              <w:rPr>
                <w:rFonts w:hint="eastAsia"/>
              </w:rPr>
              <w:t>/</w:t>
            </w:r>
            <w:r w:rsidRPr="00D50E31">
              <w:rPr>
                <w:rFonts w:hint="eastAsia"/>
              </w:rPr>
              <w:t>北京华宇信息技术有限公司</w:t>
            </w:r>
          </w:p>
        </w:tc>
      </w:tr>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lastRenderedPageBreak/>
              <w:t>2</w:t>
            </w:r>
          </w:p>
        </w:tc>
        <w:tc>
          <w:tcPr>
            <w:tcW w:w="1880" w:type="dxa"/>
            <w:noWrap/>
            <w:hideMark/>
          </w:tcPr>
          <w:p w:rsidR="001E3E6F" w:rsidRPr="00D50E31" w:rsidRDefault="001E3E6F" w:rsidP="00113981">
            <w:pPr>
              <w:pStyle w:val="a1"/>
              <w:ind w:firstLine="0"/>
            </w:pPr>
            <w:r w:rsidRPr="00D50E31">
              <w:rPr>
                <w:rFonts w:hint="eastAsia"/>
              </w:rPr>
              <w:t>网间共享通道</w:t>
            </w:r>
          </w:p>
        </w:tc>
        <w:tc>
          <w:tcPr>
            <w:tcW w:w="1640" w:type="dxa"/>
            <w:noWrap/>
            <w:hideMark/>
          </w:tcPr>
          <w:p w:rsidR="001E3E6F" w:rsidRPr="00D50E31" w:rsidRDefault="001E3E6F" w:rsidP="00113981">
            <w:pPr>
              <w:pStyle w:val="a1"/>
              <w:ind w:firstLine="0"/>
            </w:pPr>
            <w:r w:rsidRPr="00D50E31">
              <w:rPr>
                <w:rFonts w:hint="eastAsia"/>
              </w:rPr>
              <w:t>华宇</w:t>
            </w:r>
            <w:r w:rsidRPr="00D50E31">
              <w:rPr>
                <w:rFonts w:hint="eastAsia"/>
              </w:rPr>
              <w:t xml:space="preserve"> </w:t>
            </w:r>
            <w:r w:rsidRPr="00D50E31">
              <w:rPr>
                <w:rFonts w:hint="eastAsia"/>
              </w:rPr>
              <w:t>信息资源共享服务平台</w:t>
            </w:r>
            <w:r w:rsidRPr="00D50E31">
              <w:rPr>
                <w:rFonts w:hint="eastAsia"/>
              </w:rPr>
              <w:t xml:space="preserve">V2.0 </w:t>
            </w:r>
            <w:r w:rsidRPr="00D50E31">
              <w:rPr>
                <w:rFonts w:hint="eastAsia"/>
              </w:rPr>
              <w:t>共享通道</w:t>
            </w:r>
          </w:p>
        </w:tc>
        <w:tc>
          <w:tcPr>
            <w:tcW w:w="4120" w:type="dxa"/>
            <w:noWrap/>
            <w:hideMark/>
          </w:tcPr>
          <w:p w:rsidR="001E3E6F" w:rsidRPr="00D50E31" w:rsidRDefault="001E3E6F" w:rsidP="00113981">
            <w:pPr>
              <w:pStyle w:val="a1"/>
              <w:ind w:firstLine="0"/>
            </w:pPr>
            <w:r w:rsidRPr="00D50E31">
              <w:rPr>
                <w:rFonts w:hint="eastAsia"/>
              </w:rPr>
              <w:t>在网间建设共享通道，管理互联网等应用的接入，并与法院专网共享交换主平台互通，接受主平台的统一管理，实现法院专网、互联网应用的数据共享。</w:t>
            </w:r>
            <w:r w:rsidRPr="00D50E31">
              <w:rPr>
                <w:rFonts w:hint="eastAsia"/>
              </w:rPr>
              <w:br/>
              <w:t>1</w:t>
            </w:r>
            <w:r w:rsidRPr="00D50E31">
              <w:rPr>
                <w:rFonts w:hint="eastAsia"/>
              </w:rPr>
              <w:t>、服务代理：接受主平台的统一管理，实现互联网应用服务的注册与调用，把已集成的服务提供对外接口给其他业务应用。</w:t>
            </w:r>
            <w:r w:rsidRPr="00D50E31">
              <w:rPr>
                <w:rFonts w:hint="eastAsia"/>
              </w:rPr>
              <w:br/>
              <w:t>2</w:t>
            </w:r>
            <w:r w:rsidRPr="00D50E31">
              <w:rPr>
                <w:rFonts w:hint="eastAsia"/>
              </w:rPr>
              <w:t>、数据共享：共享通道可保存各个已接入的业务应用系统中的共享数据，并可按业务把数据编目。数据编目并发布后即可对外提供查询和应用程序访问接口。</w:t>
            </w:r>
            <w:r w:rsidRPr="00D50E31">
              <w:rPr>
                <w:rFonts w:hint="eastAsia"/>
              </w:rPr>
              <w:br/>
            </w:r>
            <w:r w:rsidRPr="00D50E31">
              <w:rPr>
                <w:rFonts w:hint="eastAsia"/>
              </w:rPr>
              <w:t>接口能力：</w:t>
            </w:r>
            <w:r w:rsidRPr="00D50E31">
              <w:rPr>
                <w:rFonts w:hint="eastAsia"/>
              </w:rPr>
              <w:br/>
            </w:r>
            <w:r w:rsidRPr="00D50E31">
              <w:rPr>
                <w:rFonts w:hint="eastAsia"/>
              </w:rPr>
              <w:t>完成系统对接，实现许昌市政务云、道路交通事故纠纷一体化处理</w:t>
            </w:r>
            <w:r w:rsidRPr="00D50E31">
              <w:rPr>
                <w:rFonts w:hint="eastAsia"/>
              </w:rPr>
              <w:lastRenderedPageBreak/>
              <w:t>平台、送达平台等系统接入网间共享通道，进行数据共享和交换。</w:t>
            </w:r>
          </w:p>
        </w:tc>
        <w:tc>
          <w:tcPr>
            <w:tcW w:w="720" w:type="dxa"/>
            <w:noWrap/>
            <w:hideMark/>
          </w:tcPr>
          <w:p w:rsidR="001E3E6F" w:rsidRPr="00D50E31" w:rsidRDefault="001E3E6F" w:rsidP="00113981">
            <w:pPr>
              <w:pStyle w:val="a1"/>
              <w:ind w:firstLine="0"/>
            </w:pPr>
            <w:r w:rsidRPr="00D50E31">
              <w:rPr>
                <w:rFonts w:hint="eastAsia"/>
              </w:rPr>
              <w:lastRenderedPageBreak/>
              <w:t>套</w:t>
            </w:r>
          </w:p>
        </w:tc>
        <w:tc>
          <w:tcPr>
            <w:tcW w:w="760" w:type="dxa"/>
            <w:noWrap/>
            <w:hideMark/>
          </w:tcPr>
          <w:p w:rsidR="001E3E6F" w:rsidRPr="00D50E31" w:rsidRDefault="001E3E6F" w:rsidP="00113981">
            <w:pPr>
              <w:pStyle w:val="a1"/>
              <w:ind w:firstLine="0"/>
            </w:pPr>
            <w:r w:rsidRPr="00D50E31">
              <w:rPr>
                <w:rFonts w:hint="eastAsia"/>
              </w:rPr>
              <w:t>1</w:t>
            </w:r>
          </w:p>
        </w:tc>
        <w:tc>
          <w:tcPr>
            <w:tcW w:w="1140" w:type="dxa"/>
            <w:noWrap/>
            <w:hideMark/>
          </w:tcPr>
          <w:p w:rsidR="001E3E6F" w:rsidRPr="00D50E31" w:rsidRDefault="001E3E6F" w:rsidP="00113981">
            <w:pPr>
              <w:pStyle w:val="a1"/>
              <w:ind w:firstLine="0"/>
            </w:pPr>
            <w:r w:rsidRPr="00D50E31">
              <w:rPr>
                <w:rFonts w:hint="eastAsia"/>
              </w:rPr>
              <w:t>380000</w:t>
            </w:r>
          </w:p>
        </w:tc>
        <w:tc>
          <w:tcPr>
            <w:tcW w:w="1440" w:type="dxa"/>
            <w:noWrap/>
            <w:hideMark/>
          </w:tcPr>
          <w:p w:rsidR="001E3E6F" w:rsidRPr="00D50E31" w:rsidRDefault="001E3E6F" w:rsidP="00113981">
            <w:pPr>
              <w:pStyle w:val="a1"/>
              <w:ind w:firstLine="0"/>
            </w:pPr>
            <w:r w:rsidRPr="00D50E31">
              <w:rPr>
                <w:rFonts w:hint="eastAsia"/>
              </w:rPr>
              <w:t>380000</w:t>
            </w:r>
          </w:p>
        </w:tc>
        <w:tc>
          <w:tcPr>
            <w:tcW w:w="2180" w:type="dxa"/>
            <w:noWrap/>
            <w:hideMark/>
          </w:tcPr>
          <w:p w:rsidR="001E3E6F" w:rsidRPr="00D50E31" w:rsidRDefault="001E3E6F" w:rsidP="00113981">
            <w:pPr>
              <w:pStyle w:val="a1"/>
              <w:ind w:firstLine="0"/>
            </w:pPr>
            <w:r w:rsidRPr="00D50E31">
              <w:rPr>
                <w:rFonts w:hint="eastAsia"/>
              </w:rPr>
              <w:t>北京</w:t>
            </w:r>
            <w:r w:rsidRPr="00D50E31">
              <w:rPr>
                <w:rFonts w:hint="eastAsia"/>
              </w:rPr>
              <w:t>/</w:t>
            </w:r>
            <w:r w:rsidRPr="00D50E31">
              <w:rPr>
                <w:rFonts w:hint="eastAsia"/>
              </w:rPr>
              <w:t>北京华宇信息技术有限公司</w:t>
            </w:r>
          </w:p>
        </w:tc>
      </w:tr>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t>3</w:t>
            </w:r>
          </w:p>
        </w:tc>
        <w:tc>
          <w:tcPr>
            <w:tcW w:w="1880" w:type="dxa"/>
            <w:noWrap/>
            <w:hideMark/>
          </w:tcPr>
          <w:p w:rsidR="001E3E6F" w:rsidRPr="00D50E31" w:rsidRDefault="001E3E6F" w:rsidP="00113981">
            <w:pPr>
              <w:pStyle w:val="a1"/>
              <w:ind w:firstLine="0"/>
            </w:pPr>
            <w:r w:rsidRPr="00D50E31">
              <w:rPr>
                <w:rFonts w:hint="eastAsia"/>
              </w:rPr>
              <w:t>共享交换主平台应用服务器</w:t>
            </w:r>
          </w:p>
        </w:tc>
        <w:tc>
          <w:tcPr>
            <w:tcW w:w="1640" w:type="dxa"/>
            <w:noWrap/>
            <w:hideMark/>
          </w:tcPr>
          <w:p w:rsidR="001E3E6F" w:rsidRPr="00D50E31" w:rsidRDefault="001E3E6F" w:rsidP="00113981">
            <w:pPr>
              <w:pStyle w:val="a1"/>
              <w:ind w:firstLine="0"/>
            </w:pPr>
            <w:r w:rsidRPr="00D50E31">
              <w:rPr>
                <w:rFonts w:hint="eastAsia"/>
              </w:rPr>
              <w:t>华为</w:t>
            </w:r>
            <w:r w:rsidRPr="00D50E31">
              <w:rPr>
                <w:rFonts w:hint="eastAsia"/>
              </w:rPr>
              <w:t xml:space="preserve"> RH2288 V3</w:t>
            </w:r>
          </w:p>
        </w:tc>
        <w:tc>
          <w:tcPr>
            <w:tcW w:w="4120" w:type="dxa"/>
            <w:noWrap/>
            <w:hideMark/>
          </w:tcPr>
          <w:p w:rsidR="001E3E6F" w:rsidRPr="00D50E31" w:rsidRDefault="001E3E6F" w:rsidP="00113981">
            <w:pPr>
              <w:pStyle w:val="a1"/>
              <w:ind w:firstLine="0"/>
            </w:pPr>
            <w:r w:rsidRPr="00D50E31">
              <w:rPr>
                <w:rFonts w:hint="eastAsia"/>
              </w:rPr>
              <w:t>集群部署法院专网共享交换主平台，实现高可用。配置如下：</w:t>
            </w:r>
            <w:r w:rsidRPr="00D50E31">
              <w:rPr>
                <w:rFonts w:hint="eastAsia"/>
              </w:rPr>
              <w:br/>
              <w:t>1</w:t>
            </w:r>
            <w:r w:rsidRPr="00D50E31">
              <w:rPr>
                <w:rFonts w:hint="eastAsia"/>
              </w:rPr>
              <w:t>、机型：国产非</w:t>
            </w:r>
            <w:r w:rsidRPr="00D50E31">
              <w:rPr>
                <w:rFonts w:hint="eastAsia"/>
              </w:rPr>
              <w:t>OEM</w:t>
            </w:r>
            <w:r w:rsidRPr="00D50E31">
              <w:rPr>
                <w:rFonts w:hint="eastAsia"/>
              </w:rPr>
              <w:t>服务器品牌，</w:t>
            </w:r>
            <w:r w:rsidRPr="00D50E31">
              <w:rPr>
                <w:rFonts w:hint="eastAsia"/>
              </w:rPr>
              <w:t>2U</w:t>
            </w:r>
            <w:r w:rsidRPr="00D50E31">
              <w:rPr>
                <w:rFonts w:hint="eastAsia"/>
              </w:rPr>
              <w:t>机架式服务器，提供机架安装套件；</w:t>
            </w:r>
            <w:r w:rsidRPr="00D50E31">
              <w:rPr>
                <w:rFonts w:hint="eastAsia"/>
              </w:rPr>
              <w:br/>
              <w:t>2</w:t>
            </w:r>
            <w:r w:rsidRPr="00D50E31">
              <w:rPr>
                <w:rFonts w:hint="eastAsia"/>
              </w:rPr>
              <w:t>、处理器：配置</w:t>
            </w:r>
            <w:r w:rsidRPr="00D50E31">
              <w:rPr>
                <w:rFonts w:hint="eastAsia"/>
              </w:rPr>
              <w:t>2</w:t>
            </w:r>
            <w:r w:rsidRPr="00D50E31">
              <w:rPr>
                <w:rFonts w:hint="eastAsia"/>
              </w:rPr>
              <w:t>颗</w:t>
            </w:r>
            <w:r w:rsidRPr="00D50E31">
              <w:rPr>
                <w:rFonts w:hint="eastAsia"/>
              </w:rPr>
              <w:t>Intel E5-2603v4</w:t>
            </w:r>
            <w:r w:rsidRPr="00D50E31">
              <w:rPr>
                <w:rFonts w:hint="eastAsia"/>
              </w:rPr>
              <w:t>系列以上</w:t>
            </w:r>
            <w:r w:rsidRPr="00D50E31">
              <w:rPr>
                <w:rFonts w:hint="eastAsia"/>
              </w:rPr>
              <w:t>CPU</w:t>
            </w:r>
            <w:r w:rsidRPr="00D50E31">
              <w:rPr>
                <w:rFonts w:hint="eastAsia"/>
              </w:rPr>
              <w:t>，每颗</w:t>
            </w:r>
            <w:r w:rsidRPr="00D50E31">
              <w:rPr>
                <w:rFonts w:hint="eastAsia"/>
              </w:rPr>
              <w:t>CPU</w:t>
            </w:r>
            <w:r w:rsidRPr="00D50E31">
              <w:rPr>
                <w:rFonts w:hint="eastAsia"/>
              </w:rPr>
              <w:t>核心数</w:t>
            </w:r>
            <w:r w:rsidRPr="00D50E31">
              <w:rPr>
                <w:rFonts w:hint="eastAsia"/>
              </w:rPr>
              <w:t>6</w:t>
            </w:r>
            <w:r w:rsidRPr="00D50E31">
              <w:rPr>
                <w:rFonts w:hint="eastAsia"/>
              </w:rPr>
              <w:t>核，线程数</w:t>
            </w:r>
            <w:r w:rsidRPr="00D50E31">
              <w:rPr>
                <w:rFonts w:hint="eastAsia"/>
              </w:rPr>
              <w:t>12</w:t>
            </w:r>
            <w:r w:rsidRPr="00D50E31">
              <w:rPr>
                <w:rFonts w:hint="eastAsia"/>
              </w:rPr>
              <w:t>，每颗</w:t>
            </w:r>
            <w:r w:rsidRPr="00D50E31">
              <w:rPr>
                <w:rFonts w:hint="eastAsia"/>
              </w:rPr>
              <w:t>CPU</w:t>
            </w:r>
            <w:r w:rsidRPr="00D50E31">
              <w:rPr>
                <w:rFonts w:hint="eastAsia"/>
              </w:rPr>
              <w:t>主频</w:t>
            </w:r>
            <w:r w:rsidRPr="00D50E31">
              <w:rPr>
                <w:rFonts w:hint="eastAsia"/>
              </w:rPr>
              <w:t>1.7GHz</w:t>
            </w:r>
            <w:r w:rsidRPr="00D50E31">
              <w:rPr>
                <w:rFonts w:hint="eastAsia"/>
              </w:rPr>
              <w:t>，每颗</w:t>
            </w:r>
            <w:r w:rsidRPr="00D50E31">
              <w:rPr>
                <w:rFonts w:hint="eastAsia"/>
              </w:rPr>
              <w:t>CPU</w:t>
            </w:r>
            <w:r w:rsidRPr="00D50E31">
              <w:rPr>
                <w:rFonts w:hint="eastAsia"/>
              </w:rPr>
              <w:t>三级缓存</w:t>
            </w:r>
            <w:r w:rsidRPr="00D50E31">
              <w:rPr>
                <w:rFonts w:hint="eastAsia"/>
              </w:rPr>
              <w:t>15MB</w:t>
            </w:r>
            <w:r w:rsidRPr="00D50E31">
              <w:rPr>
                <w:rFonts w:hint="eastAsia"/>
              </w:rPr>
              <w:t>；</w:t>
            </w:r>
            <w:r w:rsidRPr="00D50E31">
              <w:rPr>
                <w:rFonts w:hint="eastAsia"/>
              </w:rPr>
              <w:br/>
              <w:t>3</w:t>
            </w:r>
            <w:r w:rsidRPr="00D50E31">
              <w:rPr>
                <w:rFonts w:hint="eastAsia"/>
              </w:rPr>
              <w:t>、内存：配置</w:t>
            </w:r>
            <w:r w:rsidRPr="00D50E31">
              <w:rPr>
                <w:rFonts w:hint="eastAsia"/>
              </w:rPr>
              <w:t>32GB DDR4 2400MHz ECC RDIMM</w:t>
            </w:r>
            <w:r w:rsidRPr="00D50E31">
              <w:rPr>
                <w:rFonts w:hint="eastAsia"/>
              </w:rPr>
              <w:t>内存，支持</w:t>
            </w:r>
            <w:r w:rsidRPr="00D50E31">
              <w:rPr>
                <w:rFonts w:hint="eastAsia"/>
              </w:rPr>
              <w:t>24</w:t>
            </w:r>
            <w:r w:rsidRPr="00D50E31">
              <w:rPr>
                <w:rFonts w:hint="eastAsia"/>
              </w:rPr>
              <w:t>个内存插槽，最大可支持</w:t>
            </w:r>
            <w:r w:rsidRPr="00D50E31">
              <w:rPr>
                <w:rFonts w:hint="eastAsia"/>
              </w:rPr>
              <w:t>3TB</w:t>
            </w:r>
            <w:r w:rsidRPr="00D50E31">
              <w:rPr>
                <w:rFonts w:hint="eastAsia"/>
              </w:rPr>
              <w:t>内存容量，支持内存</w:t>
            </w:r>
            <w:r w:rsidRPr="00D50E31">
              <w:rPr>
                <w:rFonts w:hint="eastAsia"/>
              </w:rPr>
              <w:t>ECC</w:t>
            </w:r>
            <w:r w:rsidRPr="00D50E31">
              <w:rPr>
                <w:rFonts w:hint="eastAsia"/>
              </w:rPr>
              <w:t>保护、内存镜像、内存热备，支持</w:t>
            </w:r>
            <w:r w:rsidRPr="00D50E31">
              <w:rPr>
                <w:rFonts w:hint="eastAsia"/>
              </w:rPr>
              <w:t>NVDIMM</w:t>
            </w:r>
            <w:r w:rsidRPr="00D50E31">
              <w:rPr>
                <w:rFonts w:hint="eastAsia"/>
              </w:rPr>
              <w:t>内存可实现意外断电时内存数据不丢失；</w:t>
            </w:r>
            <w:r w:rsidRPr="00D50E31">
              <w:rPr>
                <w:rFonts w:hint="eastAsia"/>
              </w:rPr>
              <w:br/>
              <w:t>4</w:t>
            </w:r>
            <w:r w:rsidRPr="00D50E31">
              <w:rPr>
                <w:rFonts w:hint="eastAsia"/>
              </w:rPr>
              <w:t>、硬盘：配置</w:t>
            </w:r>
            <w:r w:rsidRPr="00D50E31">
              <w:rPr>
                <w:rFonts w:hint="eastAsia"/>
              </w:rPr>
              <w:t>4</w:t>
            </w:r>
            <w:r w:rsidRPr="00D50E31">
              <w:rPr>
                <w:rFonts w:hint="eastAsia"/>
              </w:rPr>
              <w:t>块</w:t>
            </w:r>
            <w:r w:rsidRPr="00D50E31">
              <w:rPr>
                <w:rFonts w:hint="eastAsia"/>
              </w:rPr>
              <w:t>600GB 10K 2.5</w:t>
            </w:r>
            <w:r w:rsidRPr="00D50E31">
              <w:rPr>
                <w:rFonts w:hint="eastAsia"/>
              </w:rPr>
              <w:t>寸</w:t>
            </w:r>
            <w:r w:rsidRPr="00D50E31">
              <w:rPr>
                <w:rFonts w:hint="eastAsia"/>
              </w:rPr>
              <w:t xml:space="preserve"> 12G SAS</w:t>
            </w:r>
            <w:r w:rsidRPr="00D50E31">
              <w:rPr>
                <w:rFonts w:hint="eastAsia"/>
              </w:rPr>
              <w:t>热插拔硬盘，支持</w:t>
            </w:r>
            <w:r w:rsidRPr="00D50E31">
              <w:rPr>
                <w:rFonts w:hint="eastAsia"/>
              </w:rPr>
              <w:t>8</w:t>
            </w:r>
            <w:r w:rsidRPr="00D50E31">
              <w:rPr>
                <w:rFonts w:hint="eastAsia"/>
              </w:rPr>
              <w:t>个外置热插拔硬盘，可支持</w:t>
            </w:r>
            <w:r w:rsidRPr="00D50E31">
              <w:rPr>
                <w:rFonts w:hint="eastAsia"/>
              </w:rPr>
              <w:t>SAS/SATA</w:t>
            </w:r>
            <w:r w:rsidRPr="00D50E31">
              <w:rPr>
                <w:rFonts w:hint="eastAsia"/>
              </w:rPr>
              <w:t>硬盘、</w:t>
            </w:r>
            <w:r w:rsidRPr="00D50E31">
              <w:rPr>
                <w:rFonts w:hint="eastAsia"/>
              </w:rPr>
              <w:t>SSD</w:t>
            </w:r>
            <w:r w:rsidRPr="00D50E31">
              <w:rPr>
                <w:rFonts w:hint="eastAsia"/>
              </w:rPr>
              <w:t>混插，可选支持</w:t>
            </w:r>
            <w:r w:rsidRPr="00D50E31">
              <w:rPr>
                <w:rFonts w:hint="eastAsia"/>
              </w:rPr>
              <w:t>8</w:t>
            </w:r>
            <w:r w:rsidRPr="00D50E31">
              <w:rPr>
                <w:rFonts w:hint="eastAsia"/>
              </w:rPr>
              <w:t>个</w:t>
            </w:r>
            <w:r w:rsidRPr="00D50E31">
              <w:rPr>
                <w:rFonts w:hint="eastAsia"/>
              </w:rPr>
              <w:t>NVMe U.2 SSD</w:t>
            </w:r>
            <w:r w:rsidRPr="00D50E31">
              <w:rPr>
                <w:rFonts w:hint="eastAsia"/>
              </w:rPr>
              <w:t>，可选支持</w:t>
            </w:r>
            <w:r w:rsidRPr="00D50E31">
              <w:rPr>
                <w:rFonts w:hint="eastAsia"/>
              </w:rPr>
              <w:t>2</w:t>
            </w:r>
            <w:r w:rsidRPr="00D50E31">
              <w:rPr>
                <w:rFonts w:hint="eastAsia"/>
              </w:rPr>
              <w:t>个</w:t>
            </w:r>
            <w:r w:rsidRPr="00D50E31">
              <w:rPr>
                <w:rFonts w:hint="eastAsia"/>
              </w:rPr>
              <w:t>M.2 SSD</w:t>
            </w:r>
            <w:r w:rsidRPr="00D50E31">
              <w:rPr>
                <w:rFonts w:hint="eastAsia"/>
              </w:rPr>
              <w:t>，可选支持</w:t>
            </w:r>
            <w:r w:rsidRPr="00D50E31">
              <w:rPr>
                <w:rFonts w:hint="eastAsia"/>
              </w:rPr>
              <w:t>2</w:t>
            </w:r>
            <w:r w:rsidRPr="00D50E31">
              <w:rPr>
                <w:rFonts w:hint="eastAsia"/>
              </w:rPr>
              <w:t>个后置热插拔</w:t>
            </w:r>
            <w:r w:rsidRPr="00D50E31">
              <w:rPr>
                <w:rFonts w:hint="eastAsia"/>
              </w:rPr>
              <w:t>2.5</w:t>
            </w:r>
            <w:r w:rsidRPr="00D50E31">
              <w:rPr>
                <w:rFonts w:hint="eastAsia"/>
              </w:rPr>
              <w:t>寸硬盘位；</w:t>
            </w:r>
            <w:r w:rsidRPr="00D50E31">
              <w:rPr>
                <w:rFonts w:hint="eastAsia"/>
              </w:rPr>
              <w:br/>
            </w:r>
            <w:r w:rsidRPr="00D50E31">
              <w:rPr>
                <w:rFonts w:hint="eastAsia"/>
              </w:rPr>
              <w:lastRenderedPageBreak/>
              <w:t>5</w:t>
            </w:r>
            <w:r w:rsidRPr="00D50E31">
              <w:rPr>
                <w:rFonts w:hint="eastAsia"/>
              </w:rPr>
              <w:t>、硬盘控制器：配置</w:t>
            </w:r>
            <w:r w:rsidRPr="00D50E31">
              <w:rPr>
                <w:rFonts w:hint="eastAsia"/>
              </w:rPr>
              <w:t>2GB Cache 12Gb RAID</w:t>
            </w:r>
            <w:r w:rsidRPr="00D50E31">
              <w:rPr>
                <w:rFonts w:hint="eastAsia"/>
              </w:rPr>
              <w:t>控制器，支持</w:t>
            </w:r>
            <w:r w:rsidRPr="00D50E31">
              <w:rPr>
                <w:rFonts w:hint="eastAsia"/>
              </w:rPr>
              <w:t>RAID 0/1/5/10/50</w:t>
            </w:r>
            <w:r w:rsidRPr="00D50E31">
              <w:rPr>
                <w:rFonts w:hint="eastAsia"/>
              </w:rPr>
              <w:t>，支持电容掉电保护；</w:t>
            </w:r>
            <w:r w:rsidRPr="00D50E31">
              <w:rPr>
                <w:rFonts w:hint="eastAsia"/>
              </w:rPr>
              <w:br/>
              <w:t>6</w:t>
            </w:r>
            <w:r w:rsidRPr="00D50E31">
              <w:rPr>
                <w:rFonts w:hint="eastAsia"/>
              </w:rPr>
              <w:t>、网卡：集成</w:t>
            </w:r>
            <w:r w:rsidRPr="00D50E31">
              <w:rPr>
                <w:rFonts w:hint="eastAsia"/>
              </w:rPr>
              <w:t>2</w:t>
            </w:r>
            <w:r w:rsidRPr="00D50E31">
              <w:rPr>
                <w:rFonts w:hint="eastAsia"/>
              </w:rPr>
              <w:t>个千兆以太网电口，支持</w:t>
            </w:r>
            <w:r w:rsidRPr="00D50E31">
              <w:rPr>
                <w:rFonts w:hint="eastAsia"/>
              </w:rPr>
              <w:t>NCSI</w:t>
            </w:r>
            <w:r w:rsidRPr="00D50E31">
              <w:rPr>
                <w:rFonts w:hint="eastAsia"/>
              </w:rPr>
              <w:t>；</w:t>
            </w:r>
            <w:r w:rsidRPr="00D50E31">
              <w:rPr>
                <w:rFonts w:hint="eastAsia"/>
              </w:rPr>
              <w:br/>
              <w:t>7</w:t>
            </w:r>
            <w:r w:rsidRPr="00D50E31">
              <w:rPr>
                <w:rFonts w:hint="eastAsia"/>
              </w:rPr>
              <w:t>、冗余电源，</w:t>
            </w:r>
            <w:r w:rsidRPr="00D50E31">
              <w:rPr>
                <w:rFonts w:hint="eastAsia"/>
              </w:rPr>
              <w:t>DVD</w:t>
            </w:r>
            <w:r w:rsidRPr="00D50E31">
              <w:rPr>
                <w:rFonts w:hint="eastAsia"/>
              </w:rPr>
              <w:t>光驱。</w:t>
            </w:r>
          </w:p>
        </w:tc>
        <w:tc>
          <w:tcPr>
            <w:tcW w:w="720" w:type="dxa"/>
            <w:noWrap/>
            <w:hideMark/>
          </w:tcPr>
          <w:p w:rsidR="001E3E6F" w:rsidRPr="00D50E31" w:rsidRDefault="001E3E6F" w:rsidP="00113981">
            <w:pPr>
              <w:pStyle w:val="a1"/>
              <w:ind w:firstLine="0"/>
            </w:pPr>
            <w:r w:rsidRPr="00D50E31">
              <w:rPr>
                <w:rFonts w:hint="eastAsia"/>
              </w:rPr>
              <w:lastRenderedPageBreak/>
              <w:t>台</w:t>
            </w:r>
          </w:p>
        </w:tc>
        <w:tc>
          <w:tcPr>
            <w:tcW w:w="760" w:type="dxa"/>
            <w:noWrap/>
            <w:hideMark/>
          </w:tcPr>
          <w:p w:rsidR="001E3E6F" w:rsidRPr="00D50E31" w:rsidRDefault="001E3E6F" w:rsidP="00113981">
            <w:pPr>
              <w:pStyle w:val="a1"/>
              <w:ind w:firstLine="0"/>
            </w:pPr>
            <w:r w:rsidRPr="00D50E31">
              <w:rPr>
                <w:rFonts w:hint="eastAsia"/>
              </w:rPr>
              <w:t>2</w:t>
            </w:r>
          </w:p>
        </w:tc>
        <w:tc>
          <w:tcPr>
            <w:tcW w:w="1140" w:type="dxa"/>
            <w:noWrap/>
            <w:hideMark/>
          </w:tcPr>
          <w:p w:rsidR="001E3E6F" w:rsidRPr="00D50E31" w:rsidRDefault="001E3E6F" w:rsidP="00113981">
            <w:pPr>
              <w:pStyle w:val="a1"/>
              <w:ind w:firstLine="0"/>
            </w:pPr>
            <w:r w:rsidRPr="00D50E31">
              <w:rPr>
                <w:rFonts w:hint="eastAsia"/>
              </w:rPr>
              <w:t>27030</w:t>
            </w:r>
          </w:p>
        </w:tc>
        <w:tc>
          <w:tcPr>
            <w:tcW w:w="1440" w:type="dxa"/>
            <w:noWrap/>
            <w:hideMark/>
          </w:tcPr>
          <w:p w:rsidR="001E3E6F" w:rsidRPr="00D50E31" w:rsidRDefault="001E3E6F" w:rsidP="00113981">
            <w:pPr>
              <w:pStyle w:val="a1"/>
              <w:ind w:firstLine="0"/>
            </w:pPr>
            <w:r w:rsidRPr="00D50E31">
              <w:rPr>
                <w:rFonts w:hint="eastAsia"/>
              </w:rPr>
              <w:t>54060</w:t>
            </w:r>
          </w:p>
        </w:tc>
        <w:tc>
          <w:tcPr>
            <w:tcW w:w="2180" w:type="dxa"/>
            <w:noWrap/>
            <w:hideMark/>
          </w:tcPr>
          <w:p w:rsidR="001E3E6F" w:rsidRPr="00D50E31" w:rsidRDefault="001E3E6F" w:rsidP="00113981">
            <w:pPr>
              <w:pStyle w:val="a1"/>
              <w:ind w:firstLine="0"/>
            </w:pPr>
            <w:r w:rsidRPr="00D50E31">
              <w:rPr>
                <w:rFonts w:hint="eastAsia"/>
              </w:rPr>
              <w:t>深圳</w:t>
            </w:r>
            <w:r w:rsidRPr="00D50E31">
              <w:rPr>
                <w:rFonts w:hint="eastAsia"/>
              </w:rPr>
              <w:t>/</w:t>
            </w:r>
            <w:r w:rsidRPr="00D50E31">
              <w:rPr>
                <w:rFonts w:hint="eastAsia"/>
              </w:rPr>
              <w:t>华为技术有限公司</w:t>
            </w:r>
          </w:p>
        </w:tc>
      </w:tr>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lastRenderedPageBreak/>
              <w:t>4</w:t>
            </w:r>
          </w:p>
        </w:tc>
        <w:tc>
          <w:tcPr>
            <w:tcW w:w="1880" w:type="dxa"/>
            <w:noWrap/>
            <w:hideMark/>
          </w:tcPr>
          <w:p w:rsidR="001E3E6F" w:rsidRPr="00D50E31" w:rsidRDefault="001E3E6F" w:rsidP="00113981">
            <w:pPr>
              <w:pStyle w:val="a1"/>
              <w:ind w:firstLine="0"/>
            </w:pPr>
            <w:r w:rsidRPr="00D50E31">
              <w:rPr>
                <w:rFonts w:hint="eastAsia"/>
              </w:rPr>
              <w:t>共享交换主平台数据存储服务器</w:t>
            </w:r>
          </w:p>
        </w:tc>
        <w:tc>
          <w:tcPr>
            <w:tcW w:w="1640" w:type="dxa"/>
            <w:noWrap/>
            <w:hideMark/>
          </w:tcPr>
          <w:p w:rsidR="001E3E6F" w:rsidRPr="00D50E31" w:rsidRDefault="001E3E6F" w:rsidP="00113981">
            <w:pPr>
              <w:pStyle w:val="a1"/>
              <w:ind w:firstLine="0"/>
            </w:pPr>
            <w:r w:rsidRPr="00D50E31">
              <w:rPr>
                <w:rFonts w:hint="eastAsia"/>
              </w:rPr>
              <w:t>华为</w:t>
            </w:r>
            <w:r w:rsidRPr="00D50E31">
              <w:rPr>
                <w:rFonts w:hint="eastAsia"/>
              </w:rPr>
              <w:t xml:space="preserve"> RH2288 V3</w:t>
            </w:r>
          </w:p>
        </w:tc>
        <w:tc>
          <w:tcPr>
            <w:tcW w:w="4120" w:type="dxa"/>
            <w:noWrap/>
            <w:hideMark/>
          </w:tcPr>
          <w:p w:rsidR="001E3E6F" w:rsidRPr="00D50E31" w:rsidRDefault="001E3E6F" w:rsidP="00113981">
            <w:pPr>
              <w:pStyle w:val="a1"/>
              <w:ind w:firstLine="0"/>
            </w:pPr>
            <w:r w:rsidRPr="00D50E31">
              <w:rPr>
                <w:rFonts w:hint="eastAsia"/>
              </w:rPr>
              <w:t>法院专网共享交换主平台数据存储服务器，配置如下：</w:t>
            </w:r>
            <w:r w:rsidRPr="00D50E31">
              <w:rPr>
                <w:rFonts w:hint="eastAsia"/>
              </w:rPr>
              <w:br/>
              <w:t>1</w:t>
            </w:r>
            <w:r w:rsidRPr="00D50E31">
              <w:rPr>
                <w:rFonts w:hint="eastAsia"/>
              </w:rPr>
              <w:t>、机型：国产非</w:t>
            </w:r>
            <w:r w:rsidRPr="00D50E31">
              <w:rPr>
                <w:rFonts w:hint="eastAsia"/>
              </w:rPr>
              <w:t>OEM</w:t>
            </w:r>
            <w:r w:rsidRPr="00D50E31">
              <w:rPr>
                <w:rFonts w:hint="eastAsia"/>
              </w:rPr>
              <w:t>服务器品牌，</w:t>
            </w:r>
            <w:r w:rsidRPr="00D50E31">
              <w:rPr>
                <w:rFonts w:hint="eastAsia"/>
              </w:rPr>
              <w:t>2U</w:t>
            </w:r>
            <w:r w:rsidRPr="00D50E31">
              <w:rPr>
                <w:rFonts w:hint="eastAsia"/>
              </w:rPr>
              <w:t>机架式服务器，提供机架安装套件；</w:t>
            </w:r>
            <w:r w:rsidRPr="00D50E31">
              <w:rPr>
                <w:rFonts w:hint="eastAsia"/>
              </w:rPr>
              <w:br/>
              <w:t>2</w:t>
            </w:r>
            <w:r w:rsidRPr="00D50E31">
              <w:rPr>
                <w:rFonts w:hint="eastAsia"/>
              </w:rPr>
              <w:t>、处理器：配置</w:t>
            </w:r>
            <w:r w:rsidRPr="00D50E31">
              <w:rPr>
                <w:rFonts w:hint="eastAsia"/>
              </w:rPr>
              <w:t>2</w:t>
            </w:r>
            <w:r w:rsidRPr="00D50E31">
              <w:rPr>
                <w:rFonts w:hint="eastAsia"/>
              </w:rPr>
              <w:t>颗</w:t>
            </w:r>
            <w:r w:rsidRPr="00D50E31">
              <w:rPr>
                <w:rFonts w:hint="eastAsia"/>
              </w:rPr>
              <w:t>Intel E5-2603v4</w:t>
            </w:r>
            <w:r w:rsidRPr="00D50E31">
              <w:rPr>
                <w:rFonts w:hint="eastAsia"/>
              </w:rPr>
              <w:t>系列以上</w:t>
            </w:r>
            <w:r w:rsidRPr="00D50E31">
              <w:rPr>
                <w:rFonts w:hint="eastAsia"/>
              </w:rPr>
              <w:t>CPU</w:t>
            </w:r>
            <w:r w:rsidRPr="00D50E31">
              <w:rPr>
                <w:rFonts w:hint="eastAsia"/>
              </w:rPr>
              <w:t>，每颗</w:t>
            </w:r>
            <w:r w:rsidRPr="00D50E31">
              <w:rPr>
                <w:rFonts w:hint="eastAsia"/>
              </w:rPr>
              <w:t>CPU</w:t>
            </w:r>
            <w:r w:rsidRPr="00D50E31">
              <w:rPr>
                <w:rFonts w:hint="eastAsia"/>
              </w:rPr>
              <w:t>核心数</w:t>
            </w:r>
            <w:r w:rsidRPr="00D50E31">
              <w:rPr>
                <w:rFonts w:hint="eastAsia"/>
              </w:rPr>
              <w:t>6</w:t>
            </w:r>
            <w:r w:rsidRPr="00D50E31">
              <w:rPr>
                <w:rFonts w:hint="eastAsia"/>
              </w:rPr>
              <w:t>核，线程数</w:t>
            </w:r>
            <w:r w:rsidRPr="00D50E31">
              <w:rPr>
                <w:rFonts w:hint="eastAsia"/>
              </w:rPr>
              <w:t>12</w:t>
            </w:r>
            <w:r w:rsidRPr="00D50E31">
              <w:rPr>
                <w:rFonts w:hint="eastAsia"/>
              </w:rPr>
              <w:t>，每颗</w:t>
            </w:r>
            <w:r w:rsidRPr="00D50E31">
              <w:rPr>
                <w:rFonts w:hint="eastAsia"/>
              </w:rPr>
              <w:t>CPU</w:t>
            </w:r>
            <w:r w:rsidRPr="00D50E31">
              <w:rPr>
                <w:rFonts w:hint="eastAsia"/>
              </w:rPr>
              <w:t>主频</w:t>
            </w:r>
            <w:r w:rsidRPr="00D50E31">
              <w:rPr>
                <w:rFonts w:hint="eastAsia"/>
              </w:rPr>
              <w:t>1.7GHz</w:t>
            </w:r>
            <w:r w:rsidRPr="00D50E31">
              <w:rPr>
                <w:rFonts w:hint="eastAsia"/>
              </w:rPr>
              <w:t>，每颗</w:t>
            </w:r>
            <w:r w:rsidRPr="00D50E31">
              <w:rPr>
                <w:rFonts w:hint="eastAsia"/>
              </w:rPr>
              <w:t>CPU</w:t>
            </w:r>
            <w:r w:rsidRPr="00D50E31">
              <w:rPr>
                <w:rFonts w:hint="eastAsia"/>
              </w:rPr>
              <w:t>三级缓存</w:t>
            </w:r>
            <w:r w:rsidRPr="00D50E31">
              <w:rPr>
                <w:rFonts w:hint="eastAsia"/>
              </w:rPr>
              <w:t>15MB</w:t>
            </w:r>
            <w:r w:rsidRPr="00D50E31">
              <w:rPr>
                <w:rFonts w:hint="eastAsia"/>
              </w:rPr>
              <w:t>；</w:t>
            </w:r>
            <w:r w:rsidRPr="00D50E31">
              <w:rPr>
                <w:rFonts w:hint="eastAsia"/>
              </w:rPr>
              <w:br/>
              <w:t>3</w:t>
            </w:r>
            <w:r w:rsidRPr="00D50E31">
              <w:rPr>
                <w:rFonts w:hint="eastAsia"/>
              </w:rPr>
              <w:t>、内存：配置</w:t>
            </w:r>
            <w:r w:rsidRPr="00D50E31">
              <w:rPr>
                <w:rFonts w:hint="eastAsia"/>
              </w:rPr>
              <w:t>32GB DDR4 2400MHz ECC RDIMM</w:t>
            </w:r>
            <w:r w:rsidRPr="00D50E31">
              <w:rPr>
                <w:rFonts w:hint="eastAsia"/>
              </w:rPr>
              <w:t>内存，支持</w:t>
            </w:r>
            <w:r w:rsidRPr="00D50E31">
              <w:rPr>
                <w:rFonts w:hint="eastAsia"/>
              </w:rPr>
              <w:t>24</w:t>
            </w:r>
            <w:r w:rsidRPr="00D50E31">
              <w:rPr>
                <w:rFonts w:hint="eastAsia"/>
              </w:rPr>
              <w:t>个内存插槽，最大可支持</w:t>
            </w:r>
            <w:r w:rsidRPr="00D50E31">
              <w:rPr>
                <w:rFonts w:hint="eastAsia"/>
              </w:rPr>
              <w:t>3TB</w:t>
            </w:r>
            <w:r w:rsidRPr="00D50E31">
              <w:rPr>
                <w:rFonts w:hint="eastAsia"/>
              </w:rPr>
              <w:t>内存容量，支持内存</w:t>
            </w:r>
            <w:r w:rsidRPr="00D50E31">
              <w:rPr>
                <w:rFonts w:hint="eastAsia"/>
              </w:rPr>
              <w:t>ECC</w:t>
            </w:r>
            <w:r w:rsidRPr="00D50E31">
              <w:rPr>
                <w:rFonts w:hint="eastAsia"/>
              </w:rPr>
              <w:t>保护、内存镜像、内存热备，支持</w:t>
            </w:r>
            <w:r w:rsidRPr="00D50E31">
              <w:rPr>
                <w:rFonts w:hint="eastAsia"/>
              </w:rPr>
              <w:t>NVDIMM</w:t>
            </w:r>
            <w:r w:rsidRPr="00D50E31">
              <w:rPr>
                <w:rFonts w:hint="eastAsia"/>
              </w:rPr>
              <w:t>内存可实现意外断电时内存数据不丢失；</w:t>
            </w:r>
            <w:r w:rsidRPr="00D50E31">
              <w:rPr>
                <w:rFonts w:hint="eastAsia"/>
              </w:rPr>
              <w:br/>
              <w:t>4</w:t>
            </w:r>
            <w:r w:rsidRPr="00D50E31">
              <w:rPr>
                <w:rFonts w:hint="eastAsia"/>
              </w:rPr>
              <w:t>、硬盘：配置</w:t>
            </w:r>
            <w:r w:rsidRPr="00D50E31">
              <w:rPr>
                <w:rFonts w:hint="eastAsia"/>
              </w:rPr>
              <w:t>4</w:t>
            </w:r>
            <w:r w:rsidRPr="00D50E31">
              <w:rPr>
                <w:rFonts w:hint="eastAsia"/>
              </w:rPr>
              <w:t>块</w:t>
            </w:r>
            <w:r w:rsidRPr="00D50E31">
              <w:rPr>
                <w:rFonts w:hint="eastAsia"/>
              </w:rPr>
              <w:t>600GB 10K 2.5</w:t>
            </w:r>
            <w:r w:rsidRPr="00D50E31">
              <w:rPr>
                <w:rFonts w:hint="eastAsia"/>
              </w:rPr>
              <w:t>寸</w:t>
            </w:r>
            <w:r w:rsidRPr="00D50E31">
              <w:rPr>
                <w:rFonts w:hint="eastAsia"/>
              </w:rPr>
              <w:t xml:space="preserve"> 12G SAS</w:t>
            </w:r>
            <w:r w:rsidRPr="00D50E31">
              <w:rPr>
                <w:rFonts w:hint="eastAsia"/>
              </w:rPr>
              <w:t>热插拔硬盘，支持</w:t>
            </w:r>
            <w:r w:rsidRPr="00D50E31">
              <w:rPr>
                <w:rFonts w:hint="eastAsia"/>
              </w:rPr>
              <w:t>8</w:t>
            </w:r>
            <w:r w:rsidRPr="00D50E31">
              <w:rPr>
                <w:rFonts w:hint="eastAsia"/>
              </w:rPr>
              <w:t>个外置热插拔硬盘，可支持</w:t>
            </w:r>
            <w:r w:rsidRPr="00D50E31">
              <w:rPr>
                <w:rFonts w:hint="eastAsia"/>
              </w:rPr>
              <w:lastRenderedPageBreak/>
              <w:t>SAS/SATA</w:t>
            </w:r>
            <w:r w:rsidRPr="00D50E31">
              <w:rPr>
                <w:rFonts w:hint="eastAsia"/>
              </w:rPr>
              <w:t>硬盘、</w:t>
            </w:r>
            <w:r w:rsidRPr="00D50E31">
              <w:rPr>
                <w:rFonts w:hint="eastAsia"/>
              </w:rPr>
              <w:t>SSD</w:t>
            </w:r>
            <w:r w:rsidRPr="00D50E31">
              <w:rPr>
                <w:rFonts w:hint="eastAsia"/>
              </w:rPr>
              <w:t>混插，可选支持</w:t>
            </w:r>
            <w:r w:rsidRPr="00D50E31">
              <w:rPr>
                <w:rFonts w:hint="eastAsia"/>
              </w:rPr>
              <w:t>8</w:t>
            </w:r>
            <w:r w:rsidRPr="00D50E31">
              <w:rPr>
                <w:rFonts w:hint="eastAsia"/>
              </w:rPr>
              <w:t>个</w:t>
            </w:r>
            <w:r w:rsidRPr="00D50E31">
              <w:rPr>
                <w:rFonts w:hint="eastAsia"/>
              </w:rPr>
              <w:t>NVMe U.2 SSD</w:t>
            </w:r>
            <w:r w:rsidRPr="00D50E31">
              <w:rPr>
                <w:rFonts w:hint="eastAsia"/>
              </w:rPr>
              <w:t>，可选支持</w:t>
            </w:r>
            <w:r w:rsidRPr="00D50E31">
              <w:rPr>
                <w:rFonts w:hint="eastAsia"/>
              </w:rPr>
              <w:t>2</w:t>
            </w:r>
            <w:r w:rsidRPr="00D50E31">
              <w:rPr>
                <w:rFonts w:hint="eastAsia"/>
              </w:rPr>
              <w:t>个</w:t>
            </w:r>
            <w:r w:rsidRPr="00D50E31">
              <w:rPr>
                <w:rFonts w:hint="eastAsia"/>
              </w:rPr>
              <w:t>M.2 SSD</w:t>
            </w:r>
            <w:r w:rsidRPr="00D50E31">
              <w:rPr>
                <w:rFonts w:hint="eastAsia"/>
              </w:rPr>
              <w:t>，可选支持</w:t>
            </w:r>
            <w:r w:rsidRPr="00D50E31">
              <w:rPr>
                <w:rFonts w:hint="eastAsia"/>
              </w:rPr>
              <w:t>2</w:t>
            </w:r>
            <w:r w:rsidRPr="00D50E31">
              <w:rPr>
                <w:rFonts w:hint="eastAsia"/>
              </w:rPr>
              <w:t>个后置热插拔</w:t>
            </w:r>
            <w:r w:rsidRPr="00D50E31">
              <w:rPr>
                <w:rFonts w:hint="eastAsia"/>
              </w:rPr>
              <w:t>2.5</w:t>
            </w:r>
            <w:r w:rsidRPr="00D50E31">
              <w:rPr>
                <w:rFonts w:hint="eastAsia"/>
              </w:rPr>
              <w:t>寸硬盘位；</w:t>
            </w:r>
            <w:r w:rsidRPr="00D50E31">
              <w:rPr>
                <w:rFonts w:hint="eastAsia"/>
              </w:rPr>
              <w:br/>
              <w:t>5</w:t>
            </w:r>
            <w:r w:rsidRPr="00D50E31">
              <w:rPr>
                <w:rFonts w:hint="eastAsia"/>
              </w:rPr>
              <w:t>、硬盘控制器：配置</w:t>
            </w:r>
            <w:r w:rsidRPr="00D50E31">
              <w:rPr>
                <w:rFonts w:hint="eastAsia"/>
              </w:rPr>
              <w:t>2GB Cache 12Gb RAID</w:t>
            </w:r>
            <w:r w:rsidRPr="00D50E31">
              <w:rPr>
                <w:rFonts w:hint="eastAsia"/>
              </w:rPr>
              <w:t>控制器，支持</w:t>
            </w:r>
            <w:r w:rsidRPr="00D50E31">
              <w:rPr>
                <w:rFonts w:hint="eastAsia"/>
              </w:rPr>
              <w:t>RAID 0/1/5/10/50</w:t>
            </w:r>
            <w:r w:rsidRPr="00D50E31">
              <w:rPr>
                <w:rFonts w:hint="eastAsia"/>
              </w:rPr>
              <w:t>，支持电容掉电保护；</w:t>
            </w:r>
            <w:r w:rsidRPr="00D50E31">
              <w:rPr>
                <w:rFonts w:hint="eastAsia"/>
              </w:rPr>
              <w:br/>
              <w:t>6</w:t>
            </w:r>
            <w:r w:rsidRPr="00D50E31">
              <w:rPr>
                <w:rFonts w:hint="eastAsia"/>
              </w:rPr>
              <w:t>、网卡：集成</w:t>
            </w:r>
            <w:r w:rsidRPr="00D50E31">
              <w:rPr>
                <w:rFonts w:hint="eastAsia"/>
              </w:rPr>
              <w:t>2</w:t>
            </w:r>
            <w:r w:rsidRPr="00D50E31">
              <w:rPr>
                <w:rFonts w:hint="eastAsia"/>
              </w:rPr>
              <w:t>个千兆以太网电口，支持</w:t>
            </w:r>
            <w:r w:rsidRPr="00D50E31">
              <w:rPr>
                <w:rFonts w:hint="eastAsia"/>
              </w:rPr>
              <w:t>NCSI</w:t>
            </w:r>
            <w:r w:rsidRPr="00D50E31">
              <w:rPr>
                <w:rFonts w:hint="eastAsia"/>
              </w:rPr>
              <w:t>；</w:t>
            </w:r>
            <w:r w:rsidRPr="00D50E31">
              <w:rPr>
                <w:rFonts w:hint="eastAsia"/>
              </w:rPr>
              <w:br/>
              <w:t>7</w:t>
            </w:r>
            <w:r w:rsidRPr="00D50E31">
              <w:rPr>
                <w:rFonts w:hint="eastAsia"/>
              </w:rPr>
              <w:t>、冗余电源。</w:t>
            </w:r>
            <w:r w:rsidRPr="00D50E31">
              <w:rPr>
                <w:rFonts w:hint="eastAsia"/>
              </w:rPr>
              <w:t>DVD</w:t>
            </w:r>
            <w:r w:rsidRPr="00D50E31">
              <w:rPr>
                <w:rFonts w:hint="eastAsia"/>
              </w:rPr>
              <w:t>光驱。</w:t>
            </w:r>
          </w:p>
        </w:tc>
        <w:tc>
          <w:tcPr>
            <w:tcW w:w="720" w:type="dxa"/>
            <w:noWrap/>
            <w:hideMark/>
          </w:tcPr>
          <w:p w:rsidR="001E3E6F" w:rsidRPr="00D50E31" w:rsidRDefault="001E3E6F" w:rsidP="00113981">
            <w:pPr>
              <w:pStyle w:val="a1"/>
              <w:ind w:firstLine="0"/>
            </w:pPr>
            <w:r w:rsidRPr="00D50E31">
              <w:rPr>
                <w:rFonts w:hint="eastAsia"/>
              </w:rPr>
              <w:lastRenderedPageBreak/>
              <w:t>台</w:t>
            </w:r>
          </w:p>
        </w:tc>
        <w:tc>
          <w:tcPr>
            <w:tcW w:w="760" w:type="dxa"/>
            <w:noWrap/>
            <w:hideMark/>
          </w:tcPr>
          <w:p w:rsidR="001E3E6F" w:rsidRPr="00D50E31" w:rsidRDefault="001E3E6F" w:rsidP="00113981">
            <w:pPr>
              <w:pStyle w:val="a1"/>
              <w:ind w:firstLine="0"/>
            </w:pPr>
            <w:r w:rsidRPr="00D50E31">
              <w:rPr>
                <w:rFonts w:hint="eastAsia"/>
              </w:rPr>
              <w:t>1</w:t>
            </w:r>
          </w:p>
        </w:tc>
        <w:tc>
          <w:tcPr>
            <w:tcW w:w="1140" w:type="dxa"/>
            <w:noWrap/>
            <w:hideMark/>
          </w:tcPr>
          <w:p w:rsidR="001E3E6F" w:rsidRPr="00D50E31" w:rsidRDefault="001E3E6F" w:rsidP="00113981">
            <w:pPr>
              <w:pStyle w:val="a1"/>
              <w:ind w:firstLine="0"/>
            </w:pPr>
            <w:r w:rsidRPr="00D50E31">
              <w:rPr>
                <w:rFonts w:hint="eastAsia"/>
              </w:rPr>
              <w:t>27030</w:t>
            </w:r>
          </w:p>
        </w:tc>
        <w:tc>
          <w:tcPr>
            <w:tcW w:w="1440" w:type="dxa"/>
            <w:noWrap/>
            <w:hideMark/>
          </w:tcPr>
          <w:p w:rsidR="001E3E6F" w:rsidRPr="00D50E31" w:rsidRDefault="001E3E6F" w:rsidP="00113981">
            <w:pPr>
              <w:pStyle w:val="a1"/>
              <w:ind w:firstLine="0"/>
            </w:pPr>
            <w:r w:rsidRPr="00D50E31">
              <w:rPr>
                <w:rFonts w:hint="eastAsia"/>
              </w:rPr>
              <w:t>27030</w:t>
            </w:r>
          </w:p>
        </w:tc>
        <w:tc>
          <w:tcPr>
            <w:tcW w:w="2180" w:type="dxa"/>
            <w:noWrap/>
            <w:hideMark/>
          </w:tcPr>
          <w:p w:rsidR="001E3E6F" w:rsidRPr="00D50E31" w:rsidRDefault="001E3E6F" w:rsidP="00113981">
            <w:pPr>
              <w:pStyle w:val="a1"/>
              <w:ind w:firstLine="0"/>
            </w:pPr>
            <w:r w:rsidRPr="00D50E31">
              <w:rPr>
                <w:rFonts w:hint="eastAsia"/>
              </w:rPr>
              <w:t>深圳</w:t>
            </w:r>
            <w:r w:rsidRPr="00D50E31">
              <w:rPr>
                <w:rFonts w:hint="eastAsia"/>
              </w:rPr>
              <w:t>/</w:t>
            </w:r>
            <w:r w:rsidRPr="00D50E31">
              <w:rPr>
                <w:rFonts w:hint="eastAsia"/>
              </w:rPr>
              <w:t>华为技术有限公司</w:t>
            </w:r>
          </w:p>
        </w:tc>
      </w:tr>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lastRenderedPageBreak/>
              <w:t>5</w:t>
            </w:r>
          </w:p>
        </w:tc>
        <w:tc>
          <w:tcPr>
            <w:tcW w:w="1880" w:type="dxa"/>
            <w:noWrap/>
            <w:hideMark/>
          </w:tcPr>
          <w:p w:rsidR="001E3E6F" w:rsidRPr="00D50E31" w:rsidRDefault="001E3E6F" w:rsidP="00113981">
            <w:pPr>
              <w:pStyle w:val="a1"/>
              <w:ind w:firstLine="0"/>
            </w:pPr>
            <w:r w:rsidRPr="00D50E31">
              <w:rPr>
                <w:rFonts w:hint="eastAsia"/>
              </w:rPr>
              <w:t>共享通道服务器</w:t>
            </w:r>
          </w:p>
        </w:tc>
        <w:tc>
          <w:tcPr>
            <w:tcW w:w="1640" w:type="dxa"/>
            <w:noWrap/>
            <w:hideMark/>
          </w:tcPr>
          <w:p w:rsidR="001E3E6F" w:rsidRPr="00D50E31" w:rsidRDefault="001E3E6F" w:rsidP="00113981">
            <w:pPr>
              <w:pStyle w:val="a1"/>
              <w:ind w:firstLine="0"/>
            </w:pPr>
            <w:r w:rsidRPr="00D50E31">
              <w:rPr>
                <w:rFonts w:hint="eastAsia"/>
              </w:rPr>
              <w:t>华为</w:t>
            </w:r>
            <w:r w:rsidRPr="00D50E31">
              <w:rPr>
                <w:rFonts w:hint="eastAsia"/>
              </w:rPr>
              <w:t xml:space="preserve"> RH2288 V3</w:t>
            </w:r>
          </w:p>
        </w:tc>
        <w:tc>
          <w:tcPr>
            <w:tcW w:w="4120" w:type="dxa"/>
            <w:noWrap/>
            <w:hideMark/>
          </w:tcPr>
          <w:p w:rsidR="001E3E6F" w:rsidRPr="00D50E31" w:rsidRDefault="001E3E6F" w:rsidP="00113981">
            <w:pPr>
              <w:pStyle w:val="a1"/>
              <w:ind w:firstLine="0"/>
            </w:pPr>
            <w:r w:rsidRPr="00D50E31">
              <w:rPr>
                <w:rFonts w:hint="eastAsia"/>
              </w:rPr>
              <w:t>网间共享交换子平台服务器，配置如下：</w:t>
            </w:r>
            <w:r w:rsidRPr="00D50E31">
              <w:rPr>
                <w:rFonts w:hint="eastAsia"/>
              </w:rPr>
              <w:br/>
              <w:t>1</w:t>
            </w:r>
            <w:r w:rsidRPr="00D50E31">
              <w:rPr>
                <w:rFonts w:hint="eastAsia"/>
              </w:rPr>
              <w:t>、机型：国产非</w:t>
            </w:r>
            <w:r w:rsidRPr="00D50E31">
              <w:rPr>
                <w:rFonts w:hint="eastAsia"/>
              </w:rPr>
              <w:t>OEM</w:t>
            </w:r>
            <w:r w:rsidRPr="00D50E31">
              <w:rPr>
                <w:rFonts w:hint="eastAsia"/>
              </w:rPr>
              <w:t>服务器品牌，</w:t>
            </w:r>
            <w:r w:rsidRPr="00D50E31">
              <w:rPr>
                <w:rFonts w:hint="eastAsia"/>
              </w:rPr>
              <w:t>2U</w:t>
            </w:r>
            <w:r w:rsidRPr="00D50E31">
              <w:rPr>
                <w:rFonts w:hint="eastAsia"/>
              </w:rPr>
              <w:t>机架式服务器，提供机架安装套件；</w:t>
            </w:r>
            <w:r w:rsidRPr="00D50E31">
              <w:rPr>
                <w:rFonts w:hint="eastAsia"/>
              </w:rPr>
              <w:br/>
              <w:t>2</w:t>
            </w:r>
            <w:r w:rsidRPr="00D50E31">
              <w:rPr>
                <w:rFonts w:hint="eastAsia"/>
              </w:rPr>
              <w:t>、处理器：配置</w:t>
            </w:r>
            <w:r w:rsidRPr="00D50E31">
              <w:rPr>
                <w:rFonts w:hint="eastAsia"/>
              </w:rPr>
              <w:t>2</w:t>
            </w:r>
            <w:r w:rsidRPr="00D50E31">
              <w:rPr>
                <w:rFonts w:hint="eastAsia"/>
              </w:rPr>
              <w:t>颗</w:t>
            </w:r>
            <w:r w:rsidRPr="00D50E31">
              <w:rPr>
                <w:rFonts w:hint="eastAsia"/>
              </w:rPr>
              <w:t>Intel E5-2603v4</w:t>
            </w:r>
            <w:r w:rsidRPr="00D50E31">
              <w:rPr>
                <w:rFonts w:hint="eastAsia"/>
              </w:rPr>
              <w:t>系列以上</w:t>
            </w:r>
            <w:r w:rsidRPr="00D50E31">
              <w:rPr>
                <w:rFonts w:hint="eastAsia"/>
              </w:rPr>
              <w:t>CPU</w:t>
            </w:r>
            <w:r w:rsidRPr="00D50E31">
              <w:rPr>
                <w:rFonts w:hint="eastAsia"/>
              </w:rPr>
              <w:t>，每颗</w:t>
            </w:r>
            <w:r w:rsidRPr="00D50E31">
              <w:rPr>
                <w:rFonts w:hint="eastAsia"/>
              </w:rPr>
              <w:t>CPU</w:t>
            </w:r>
            <w:r w:rsidRPr="00D50E31">
              <w:rPr>
                <w:rFonts w:hint="eastAsia"/>
              </w:rPr>
              <w:t>核心数</w:t>
            </w:r>
            <w:r w:rsidRPr="00D50E31">
              <w:rPr>
                <w:rFonts w:hint="eastAsia"/>
              </w:rPr>
              <w:t>6</w:t>
            </w:r>
            <w:r w:rsidRPr="00D50E31">
              <w:rPr>
                <w:rFonts w:hint="eastAsia"/>
              </w:rPr>
              <w:t>核，线程数</w:t>
            </w:r>
            <w:r w:rsidRPr="00D50E31">
              <w:rPr>
                <w:rFonts w:hint="eastAsia"/>
              </w:rPr>
              <w:t>12</w:t>
            </w:r>
            <w:r w:rsidRPr="00D50E31">
              <w:rPr>
                <w:rFonts w:hint="eastAsia"/>
              </w:rPr>
              <w:t>，每颗</w:t>
            </w:r>
            <w:r w:rsidRPr="00D50E31">
              <w:rPr>
                <w:rFonts w:hint="eastAsia"/>
              </w:rPr>
              <w:t>CPU</w:t>
            </w:r>
            <w:r w:rsidRPr="00D50E31">
              <w:rPr>
                <w:rFonts w:hint="eastAsia"/>
              </w:rPr>
              <w:t>主频</w:t>
            </w:r>
            <w:r w:rsidRPr="00D50E31">
              <w:rPr>
                <w:rFonts w:hint="eastAsia"/>
              </w:rPr>
              <w:t>1.7GHz</w:t>
            </w:r>
            <w:r w:rsidRPr="00D50E31">
              <w:rPr>
                <w:rFonts w:hint="eastAsia"/>
              </w:rPr>
              <w:t>，每颗</w:t>
            </w:r>
            <w:r w:rsidRPr="00D50E31">
              <w:rPr>
                <w:rFonts w:hint="eastAsia"/>
              </w:rPr>
              <w:t>CPU</w:t>
            </w:r>
            <w:r w:rsidRPr="00D50E31">
              <w:rPr>
                <w:rFonts w:hint="eastAsia"/>
              </w:rPr>
              <w:t>三级缓存</w:t>
            </w:r>
            <w:r w:rsidRPr="00D50E31">
              <w:rPr>
                <w:rFonts w:hint="eastAsia"/>
              </w:rPr>
              <w:t>15MB</w:t>
            </w:r>
            <w:r w:rsidRPr="00D50E31">
              <w:rPr>
                <w:rFonts w:hint="eastAsia"/>
              </w:rPr>
              <w:t>；</w:t>
            </w:r>
            <w:r w:rsidRPr="00D50E31">
              <w:rPr>
                <w:rFonts w:hint="eastAsia"/>
              </w:rPr>
              <w:br/>
              <w:t>3</w:t>
            </w:r>
            <w:r w:rsidRPr="00D50E31">
              <w:rPr>
                <w:rFonts w:hint="eastAsia"/>
              </w:rPr>
              <w:t>、内存：配置</w:t>
            </w:r>
            <w:r w:rsidRPr="00D50E31">
              <w:rPr>
                <w:rFonts w:hint="eastAsia"/>
              </w:rPr>
              <w:t>32GB DDR4 2400MHz ECC RDIMM</w:t>
            </w:r>
            <w:r w:rsidRPr="00D50E31">
              <w:rPr>
                <w:rFonts w:hint="eastAsia"/>
              </w:rPr>
              <w:t>内存，支持</w:t>
            </w:r>
            <w:r w:rsidRPr="00D50E31">
              <w:rPr>
                <w:rFonts w:hint="eastAsia"/>
              </w:rPr>
              <w:t>24</w:t>
            </w:r>
            <w:r w:rsidRPr="00D50E31">
              <w:rPr>
                <w:rFonts w:hint="eastAsia"/>
              </w:rPr>
              <w:t>个内存插槽，最大可支持</w:t>
            </w:r>
            <w:r w:rsidRPr="00D50E31">
              <w:rPr>
                <w:rFonts w:hint="eastAsia"/>
              </w:rPr>
              <w:t>3TB</w:t>
            </w:r>
            <w:r w:rsidRPr="00D50E31">
              <w:rPr>
                <w:rFonts w:hint="eastAsia"/>
              </w:rPr>
              <w:t>内存容量，支持内存</w:t>
            </w:r>
            <w:r w:rsidRPr="00D50E31">
              <w:rPr>
                <w:rFonts w:hint="eastAsia"/>
              </w:rPr>
              <w:t>ECC</w:t>
            </w:r>
            <w:r w:rsidRPr="00D50E31">
              <w:rPr>
                <w:rFonts w:hint="eastAsia"/>
              </w:rPr>
              <w:t>保护、内存镜像、内存热备，支持</w:t>
            </w:r>
            <w:r w:rsidRPr="00D50E31">
              <w:rPr>
                <w:rFonts w:hint="eastAsia"/>
              </w:rPr>
              <w:t>NVDIMM</w:t>
            </w:r>
            <w:r w:rsidRPr="00D50E31">
              <w:rPr>
                <w:rFonts w:hint="eastAsia"/>
              </w:rPr>
              <w:t>内存可实现意外断电时</w:t>
            </w:r>
            <w:r w:rsidRPr="00D50E31">
              <w:rPr>
                <w:rFonts w:hint="eastAsia"/>
              </w:rPr>
              <w:lastRenderedPageBreak/>
              <w:t>内存数据不丢失；</w:t>
            </w:r>
            <w:r w:rsidRPr="00D50E31">
              <w:rPr>
                <w:rFonts w:hint="eastAsia"/>
              </w:rPr>
              <w:br/>
              <w:t>4</w:t>
            </w:r>
            <w:r w:rsidRPr="00D50E31">
              <w:rPr>
                <w:rFonts w:hint="eastAsia"/>
              </w:rPr>
              <w:t>、硬盘：配置</w:t>
            </w:r>
            <w:r w:rsidRPr="00D50E31">
              <w:rPr>
                <w:rFonts w:hint="eastAsia"/>
              </w:rPr>
              <w:t>4</w:t>
            </w:r>
            <w:r w:rsidRPr="00D50E31">
              <w:rPr>
                <w:rFonts w:hint="eastAsia"/>
              </w:rPr>
              <w:t>块</w:t>
            </w:r>
            <w:r w:rsidRPr="00D50E31">
              <w:rPr>
                <w:rFonts w:hint="eastAsia"/>
              </w:rPr>
              <w:t>600GB 10K 2.5</w:t>
            </w:r>
            <w:r w:rsidRPr="00D50E31">
              <w:rPr>
                <w:rFonts w:hint="eastAsia"/>
              </w:rPr>
              <w:t>寸</w:t>
            </w:r>
            <w:r w:rsidRPr="00D50E31">
              <w:rPr>
                <w:rFonts w:hint="eastAsia"/>
              </w:rPr>
              <w:t xml:space="preserve"> 12G SAS</w:t>
            </w:r>
            <w:r w:rsidRPr="00D50E31">
              <w:rPr>
                <w:rFonts w:hint="eastAsia"/>
              </w:rPr>
              <w:t>热插拔硬盘，支持</w:t>
            </w:r>
            <w:r w:rsidRPr="00D50E31">
              <w:rPr>
                <w:rFonts w:hint="eastAsia"/>
              </w:rPr>
              <w:t>8</w:t>
            </w:r>
            <w:r w:rsidRPr="00D50E31">
              <w:rPr>
                <w:rFonts w:hint="eastAsia"/>
              </w:rPr>
              <w:t>个外置热插拔硬盘，可支持</w:t>
            </w:r>
            <w:r w:rsidRPr="00D50E31">
              <w:rPr>
                <w:rFonts w:hint="eastAsia"/>
              </w:rPr>
              <w:t>SAS/SATA</w:t>
            </w:r>
            <w:r w:rsidRPr="00D50E31">
              <w:rPr>
                <w:rFonts w:hint="eastAsia"/>
              </w:rPr>
              <w:t>硬盘、</w:t>
            </w:r>
            <w:r w:rsidRPr="00D50E31">
              <w:rPr>
                <w:rFonts w:hint="eastAsia"/>
              </w:rPr>
              <w:t>SSD</w:t>
            </w:r>
            <w:r w:rsidRPr="00D50E31">
              <w:rPr>
                <w:rFonts w:hint="eastAsia"/>
              </w:rPr>
              <w:t>混插，可选支持</w:t>
            </w:r>
            <w:r w:rsidRPr="00D50E31">
              <w:rPr>
                <w:rFonts w:hint="eastAsia"/>
              </w:rPr>
              <w:t>8</w:t>
            </w:r>
            <w:r w:rsidRPr="00D50E31">
              <w:rPr>
                <w:rFonts w:hint="eastAsia"/>
              </w:rPr>
              <w:t>个</w:t>
            </w:r>
            <w:r w:rsidRPr="00D50E31">
              <w:rPr>
                <w:rFonts w:hint="eastAsia"/>
              </w:rPr>
              <w:t>NVMe U.2 SSD</w:t>
            </w:r>
            <w:r w:rsidRPr="00D50E31">
              <w:rPr>
                <w:rFonts w:hint="eastAsia"/>
              </w:rPr>
              <w:t>，可选支持</w:t>
            </w:r>
            <w:r w:rsidRPr="00D50E31">
              <w:rPr>
                <w:rFonts w:hint="eastAsia"/>
              </w:rPr>
              <w:t>2</w:t>
            </w:r>
            <w:r w:rsidRPr="00D50E31">
              <w:rPr>
                <w:rFonts w:hint="eastAsia"/>
              </w:rPr>
              <w:t>个</w:t>
            </w:r>
            <w:r w:rsidRPr="00D50E31">
              <w:rPr>
                <w:rFonts w:hint="eastAsia"/>
              </w:rPr>
              <w:t>M.2 SSD</w:t>
            </w:r>
            <w:r w:rsidRPr="00D50E31">
              <w:rPr>
                <w:rFonts w:hint="eastAsia"/>
              </w:rPr>
              <w:t>，可选支持</w:t>
            </w:r>
            <w:r w:rsidRPr="00D50E31">
              <w:rPr>
                <w:rFonts w:hint="eastAsia"/>
              </w:rPr>
              <w:t>2</w:t>
            </w:r>
            <w:r w:rsidRPr="00D50E31">
              <w:rPr>
                <w:rFonts w:hint="eastAsia"/>
              </w:rPr>
              <w:t>个后置热插拔</w:t>
            </w:r>
            <w:r w:rsidRPr="00D50E31">
              <w:rPr>
                <w:rFonts w:hint="eastAsia"/>
              </w:rPr>
              <w:t>2.5</w:t>
            </w:r>
            <w:r w:rsidRPr="00D50E31">
              <w:rPr>
                <w:rFonts w:hint="eastAsia"/>
              </w:rPr>
              <w:t>寸硬盘位；</w:t>
            </w:r>
            <w:r w:rsidRPr="00D50E31">
              <w:rPr>
                <w:rFonts w:hint="eastAsia"/>
              </w:rPr>
              <w:br/>
              <w:t>5</w:t>
            </w:r>
            <w:r w:rsidRPr="00D50E31">
              <w:rPr>
                <w:rFonts w:hint="eastAsia"/>
              </w:rPr>
              <w:t>、硬盘控制器：配置</w:t>
            </w:r>
            <w:r w:rsidRPr="00D50E31">
              <w:rPr>
                <w:rFonts w:hint="eastAsia"/>
              </w:rPr>
              <w:t>2GB Cache 12Gb RAID</w:t>
            </w:r>
            <w:r w:rsidRPr="00D50E31">
              <w:rPr>
                <w:rFonts w:hint="eastAsia"/>
              </w:rPr>
              <w:t>控制器，支持</w:t>
            </w:r>
            <w:r w:rsidRPr="00D50E31">
              <w:rPr>
                <w:rFonts w:hint="eastAsia"/>
              </w:rPr>
              <w:t>RAID 0/1/5/10/50</w:t>
            </w:r>
            <w:r w:rsidRPr="00D50E31">
              <w:rPr>
                <w:rFonts w:hint="eastAsia"/>
              </w:rPr>
              <w:t>，支持电容掉电保护；</w:t>
            </w:r>
            <w:r w:rsidRPr="00D50E31">
              <w:rPr>
                <w:rFonts w:hint="eastAsia"/>
              </w:rPr>
              <w:br/>
              <w:t>6</w:t>
            </w:r>
            <w:r w:rsidRPr="00D50E31">
              <w:rPr>
                <w:rFonts w:hint="eastAsia"/>
              </w:rPr>
              <w:t>、网卡：集成</w:t>
            </w:r>
            <w:r w:rsidRPr="00D50E31">
              <w:rPr>
                <w:rFonts w:hint="eastAsia"/>
              </w:rPr>
              <w:t>2</w:t>
            </w:r>
            <w:r w:rsidRPr="00D50E31">
              <w:rPr>
                <w:rFonts w:hint="eastAsia"/>
              </w:rPr>
              <w:t>个千兆以太网电口，支持</w:t>
            </w:r>
            <w:r w:rsidRPr="00D50E31">
              <w:rPr>
                <w:rFonts w:hint="eastAsia"/>
              </w:rPr>
              <w:t>NCSI</w:t>
            </w:r>
            <w:r w:rsidRPr="00D50E31">
              <w:rPr>
                <w:rFonts w:hint="eastAsia"/>
              </w:rPr>
              <w:t>；</w:t>
            </w:r>
            <w:r w:rsidRPr="00D50E31">
              <w:rPr>
                <w:rFonts w:hint="eastAsia"/>
              </w:rPr>
              <w:br/>
              <w:t>7</w:t>
            </w:r>
            <w:r w:rsidRPr="00D50E31">
              <w:rPr>
                <w:rFonts w:hint="eastAsia"/>
              </w:rPr>
              <w:t>、冗余电源，</w:t>
            </w:r>
            <w:r w:rsidRPr="00D50E31">
              <w:rPr>
                <w:rFonts w:hint="eastAsia"/>
              </w:rPr>
              <w:t>DVD</w:t>
            </w:r>
            <w:r w:rsidRPr="00D50E31">
              <w:rPr>
                <w:rFonts w:hint="eastAsia"/>
              </w:rPr>
              <w:t>光驱。</w:t>
            </w:r>
          </w:p>
        </w:tc>
        <w:tc>
          <w:tcPr>
            <w:tcW w:w="720" w:type="dxa"/>
            <w:noWrap/>
            <w:hideMark/>
          </w:tcPr>
          <w:p w:rsidR="001E3E6F" w:rsidRPr="00D50E31" w:rsidRDefault="001E3E6F" w:rsidP="00113981">
            <w:pPr>
              <w:pStyle w:val="a1"/>
              <w:ind w:firstLine="0"/>
            </w:pPr>
            <w:r w:rsidRPr="00D50E31">
              <w:rPr>
                <w:rFonts w:hint="eastAsia"/>
              </w:rPr>
              <w:lastRenderedPageBreak/>
              <w:t>台</w:t>
            </w:r>
          </w:p>
        </w:tc>
        <w:tc>
          <w:tcPr>
            <w:tcW w:w="760" w:type="dxa"/>
            <w:noWrap/>
            <w:hideMark/>
          </w:tcPr>
          <w:p w:rsidR="001E3E6F" w:rsidRPr="00D50E31" w:rsidRDefault="001E3E6F" w:rsidP="00113981">
            <w:pPr>
              <w:pStyle w:val="a1"/>
              <w:ind w:firstLine="0"/>
            </w:pPr>
            <w:r w:rsidRPr="00D50E31">
              <w:rPr>
                <w:rFonts w:hint="eastAsia"/>
              </w:rPr>
              <w:t>2</w:t>
            </w:r>
          </w:p>
        </w:tc>
        <w:tc>
          <w:tcPr>
            <w:tcW w:w="1140" w:type="dxa"/>
            <w:noWrap/>
            <w:hideMark/>
          </w:tcPr>
          <w:p w:rsidR="001E3E6F" w:rsidRPr="00D50E31" w:rsidRDefault="001E3E6F" w:rsidP="00113981">
            <w:pPr>
              <w:pStyle w:val="a1"/>
              <w:ind w:firstLine="0"/>
            </w:pPr>
            <w:r w:rsidRPr="00D50E31">
              <w:rPr>
                <w:rFonts w:hint="eastAsia"/>
              </w:rPr>
              <w:t>27030</w:t>
            </w:r>
          </w:p>
        </w:tc>
        <w:tc>
          <w:tcPr>
            <w:tcW w:w="1440" w:type="dxa"/>
            <w:noWrap/>
            <w:hideMark/>
          </w:tcPr>
          <w:p w:rsidR="001E3E6F" w:rsidRPr="00D50E31" w:rsidRDefault="001E3E6F" w:rsidP="00113981">
            <w:pPr>
              <w:pStyle w:val="a1"/>
              <w:ind w:firstLine="0"/>
            </w:pPr>
            <w:r w:rsidRPr="00D50E31">
              <w:rPr>
                <w:rFonts w:hint="eastAsia"/>
              </w:rPr>
              <w:t>54060</w:t>
            </w:r>
          </w:p>
        </w:tc>
        <w:tc>
          <w:tcPr>
            <w:tcW w:w="2180" w:type="dxa"/>
            <w:noWrap/>
            <w:hideMark/>
          </w:tcPr>
          <w:p w:rsidR="001E3E6F" w:rsidRPr="00D50E31" w:rsidRDefault="001E3E6F" w:rsidP="00113981">
            <w:pPr>
              <w:pStyle w:val="a1"/>
              <w:ind w:firstLine="0"/>
            </w:pPr>
            <w:r w:rsidRPr="00D50E31">
              <w:rPr>
                <w:rFonts w:hint="eastAsia"/>
              </w:rPr>
              <w:t>深圳</w:t>
            </w:r>
            <w:r w:rsidRPr="00D50E31">
              <w:rPr>
                <w:rFonts w:hint="eastAsia"/>
              </w:rPr>
              <w:t>/</w:t>
            </w:r>
            <w:r w:rsidRPr="00D50E31">
              <w:rPr>
                <w:rFonts w:hint="eastAsia"/>
              </w:rPr>
              <w:t>华为技术有限公司</w:t>
            </w:r>
          </w:p>
        </w:tc>
      </w:tr>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t>6</w:t>
            </w:r>
          </w:p>
        </w:tc>
        <w:tc>
          <w:tcPr>
            <w:tcW w:w="1880" w:type="dxa"/>
            <w:noWrap/>
            <w:hideMark/>
          </w:tcPr>
          <w:p w:rsidR="001E3E6F" w:rsidRPr="00D50E31" w:rsidRDefault="001E3E6F" w:rsidP="00113981">
            <w:pPr>
              <w:pStyle w:val="a1"/>
              <w:ind w:firstLine="0"/>
            </w:pPr>
            <w:r w:rsidRPr="00D50E31">
              <w:rPr>
                <w:rFonts w:hint="eastAsia"/>
              </w:rPr>
              <w:t>交换机</w:t>
            </w:r>
          </w:p>
        </w:tc>
        <w:tc>
          <w:tcPr>
            <w:tcW w:w="1640" w:type="dxa"/>
            <w:noWrap/>
            <w:hideMark/>
          </w:tcPr>
          <w:p w:rsidR="001E3E6F" w:rsidRPr="00D50E31" w:rsidRDefault="001E3E6F" w:rsidP="00113981">
            <w:pPr>
              <w:pStyle w:val="a1"/>
              <w:ind w:firstLine="0"/>
            </w:pPr>
            <w:r w:rsidRPr="00D50E31">
              <w:rPr>
                <w:rFonts w:hint="eastAsia"/>
              </w:rPr>
              <w:t>华为</w:t>
            </w:r>
            <w:r w:rsidRPr="00D50E31">
              <w:rPr>
                <w:rFonts w:hint="eastAsia"/>
              </w:rPr>
              <w:t xml:space="preserve"> S5720-52P-SI-AC</w:t>
            </w:r>
          </w:p>
        </w:tc>
        <w:tc>
          <w:tcPr>
            <w:tcW w:w="4120" w:type="dxa"/>
            <w:noWrap/>
            <w:hideMark/>
          </w:tcPr>
          <w:p w:rsidR="001E3E6F" w:rsidRPr="00D50E31" w:rsidRDefault="001E3E6F" w:rsidP="00113981">
            <w:pPr>
              <w:pStyle w:val="a1"/>
              <w:ind w:firstLine="0"/>
            </w:pPr>
            <w:r w:rsidRPr="00D50E31">
              <w:rPr>
                <w:rFonts w:hint="eastAsia"/>
              </w:rPr>
              <w:t>48</w:t>
            </w:r>
            <w:r w:rsidRPr="00D50E31">
              <w:rPr>
                <w:rFonts w:hint="eastAsia"/>
              </w:rPr>
              <w:t>口千兆以太网端口，</w:t>
            </w:r>
            <w:r w:rsidRPr="00D50E31">
              <w:rPr>
                <w:rFonts w:hint="eastAsia"/>
              </w:rPr>
              <w:t>4</w:t>
            </w:r>
            <w:r w:rsidRPr="00D50E31">
              <w:rPr>
                <w:rFonts w:hint="eastAsia"/>
              </w:rPr>
              <w:t>个千兆</w:t>
            </w:r>
            <w:r w:rsidRPr="00D50E31">
              <w:rPr>
                <w:rFonts w:hint="eastAsia"/>
              </w:rPr>
              <w:t>SFP</w:t>
            </w:r>
            <w:r w:rsidRPr="00D50E31">
              <w:rPr>
                <w:rFonts w:hint="eastAsia"/>
              </w:rPr>
              <w:t>，本次配置</w:t>
            </w:r>
            <w:r w:rsidRPr="00D50E31">
              <w:rPr>
                <w:rFonts w:hint="eastAsia"/>
              </w:rPr>
              <w:t>2</w:t>
            </w:r>
            <w:r w:rsidRPr="00D50E31">
              <w:rPr>
                <w:rFonts w:hint="eastAsia"/>
              </w:rPr>
              <w:t>个光模块</w:t>
            </w:r>
          </w:p>
        </w:tc>
        <w:tc>
          <w:tcPr>
            <w:tcW w:w="720" w:type="dxa"/>
            <w:noWrap/>
            <w:hideMark/>
          </w:tcPr>
          <w:p w:rsidR="001E3E6F" w:rsidRPr="00D50E31" w:rsidRDefault="001E3E6F" w:rsidP="00113981">
            <w:pPr>
              <w:pStyle w:val="a1"/>
              <w:ind w:firstLine="0"/>
            </w:pPr>
            <w:r w:rsidRPr="00D50E31">
              <w:rPr>
                <w:rFonts w:hint="eastAsia"/>
              </w:rPr>
              <w:t>台</w:t>
            </w:r>
          </w:p>
        </w:tc>
        <w:tc>
          <w:tcPr>
            <w:tcW w:w="760" w:type="dxa"/>
            <w:noWrap/>
            <w:hideMark/>
          </w:tcPr>
          <w:p w:rsidR="001E3E6F" w:rsidRPr="00D50E31" w:rsidRDefault="001E3E6F" w:rsidP="00113981">
            <w:pPr>
              <w:pStyle w:val="a1"/>
              <w:ind w:firstLine="0"/>
            </w:pPr>
            <w:r w:rsidRPr="00D50E31">
              <w:rPr>
                <w:rFonts w:hint="eastAsia"/>
              </w:rPr>
              <w:t>1</w:t>
            </w:r>
          </w:p>
        </w:tc>
        <w:tc>
          <w:tcPr>
            <w:tcW w:w="1140" w:type="dxa"/>
            <w:noWrap/>
            <w:hideMark/>
          </w:tcPr>
          <w:p w:rsidR="001E3E6F" w:rsidRPr="00D50E31" w:rsidRDefault="001E3E6F" w:rsidP="00113981">
            <w:pPr>
              <w:pStyle w:val="a1"/>
              <w:ind w:firstLine="0"/>
            </w:pPr>
            <w:r w:rsidRPr="00D50E31">
              <w:rPr>
                <w:rFonts w:hint="eastAsia"/>
              </w:rPr>
              <w:t>15000</w:t>
            </w:r>
          </w:p>
        </w:tc>
        <w:tc>
          <w:tcPr>
            <w:tcW w:w="1440" w:type="dxa"/>
            <w:noWrap/>
            <w:hideMark/>
          </w:tcPr>
          <w:p w:rsidR="001E3E6F" w:rsidRPr="00D50E31" w:rsidRDefault="001E3E6F" w:rsidP="00113981">
            <w:pPr>
              <w:pStyle w:val="a1"/>
              <w:ind w:firstLine="0"/>
            </w:pPr>
            <w:r w:rsidRPr="00D50E31">
              <w:rPr>
                <w:rFonts w:hint="eastAsia"/>
              </w:rPr>
              <w:t>15000</w:t>
            </w:r>
          </w:p>
        </w:tc>
        <w:tc>
          <w:tcPr>
            <w:tcW w:w="2180" w:type="dxa"/>
            <w:noWrap/>
            <w:hideMark/>
          </w:tcPr>
          <w:p w:rsidR="001E3E6F" w:rsidRPr="00D50E31" w:rsidRDefault="001E3E6F" w:rsidP="00113981">
            <w:pPr>
              <w:pStyle w:val="a1"/>
              <w:ind w:firstLine="0"/>
            </w:pPr>
            <w:r w:rsidRPr="00D50E31">
              <w:rPr>
                <w:rFonts w:hint="eastAsia"/>
              </w:rPr>
              <w:t>深圳</w:t>
            </w:r>
            <w:r w:rsidRPr="00D50E31">
              <w:rPr>
                <w:rFonts w:hint="eastAsia"/>
              </w:rPr>
              <w:t>/</w:t>
            </w:r>
            <w:r w:rsidRPr="00D50E31">
              <w:rPr>
                <w:rFonts w:hint="eastAsia"/>
              </w:rPr>
              <w:t>华为技术有限公司</w:t>
            </w:r>
          </w:p>
        </w:tc>
      </w:tr>
      <w:tr w:rsidR="001E3E6F" w:rsidRPr="00D50E31" w:rsidTr="00113981">
        <w:trPr>
          <w:trHeight w:val="270"/>
        </w:trPr>
        <w:tc>
          <w:tcPr>
            <w:tcW w:w="640" w:type="dxa"/>
            <w:noWrap/>
            <w:hideMark/>
          </w:tcPr>
          <w:p w:rsidR="001E3E6F" w:rsidRPr="00D50E31" w:rsidRDefault="001E3E6F" w:rsidP="00113981">
            <w:pPr>
              <w:pStyle w:val="a1"/>
              <w:ind w:firstLine="0"/>
            </w:pPr>
            <w:r w:rsidRPr="00D50E31">
              <w:rPr>
                <w:rFonts w:hint="eastAsia"/>
              </w:rPr>
              <w:t>7</w:t>
            </w:r>
          </w:p>
        </w:tc>
        <w:tc>
          <w:tcPr>
            <w:tcW w:w="1880" w:type="dxa"/>
            <w:noWrap/>
            <w:hideMark/>
          </w:tcPr>
          <w:p w:rsidR="001E3E6F" w:rsidRPr="00D50E31" w:rsidRDefault="001E3E6F" w:rsidP="00113981">
            <w:pPr>
              <w:pStyle w:val="a1"/>
              <w:ind w:firstLine="0"/>
            </w:pPr>
            <w:r w:rsidRPr="00D50E31">
              <w:rPr>
                <w:rFonts w:hint="eastAsia"/>
              </w:rPr>
              <w:t>辅材</w:t>
            </w:r>
          </w:p>
        </w:tc>
        <w:tc>
          <w:tcPr>
            <w:tcW w:w="1640" w:type="dxa"/>
            <w:noWrap/>
            <w:hideMark/>
          </w:tcPr>
          <w:p w:rsidR="001E3E6F" w:rsidRPr="00D50E31" w:rsidRDefault="001E3E6F" w:rsidP="00113981">
            <w:pPr>
              <w:pStyle w:val="a1"/>
              <w:ind w:firstLine="0"/>
            </w:pPr>
            <w:r w:rsidRPr="00D50E31">
              <w:rPr>
                <w:rFonts w:hint="eastAsia"/>
              </w:rPr>
              <w:t>国产</w:t>
            </w:r>
            <w:r w:rsidRPr="00D50E31">
              <w:rPr>
                <w:rFonts w:hint="eastAsia"/>
              </w:rPr>
              <w:t xml:space="preserve"> </w:t>
            </w:r>
            <w:r w:rsidRPr="00D50E31">
              <w:rPr>
                <w:rFonts w:hint="eastAsia"/>
              </w:rPr>
              <w:t>定制</w:t>
            </w:r>
          </w:p>
        </w:tc>
        <w:tc>
          <w:tcPr>
            <w:tcW w:w="4120" w:type="dxa"/>
            <w:noWrap/>
            <w:hideMark/>
          </w:tcPr>
          <w:p w:rsidR="001E3E6F" w:rsidRPr="00D50E31" w:rsidRDefault="001E3E6F" w:rsidP="00113981">
            <w:pPr>
              <w:pStyle w:val="a1"/>
              <w:ind w:firstLine="0"/>
            </w:pPr>
            <w:r w:rsidRPr="00D50E31">
              <w:rPr>
                <w:rFonts w:hint="eastAsia"/>
              </w:rPr>
              <w:t>项目交付所需的其他材料，保证系统上线运行</w:t>
            </w:r>
          </w:p>
        </w:tc>
        <w:tc>
          <w:tcPr>
            <w:tcW w:w="720" w:type="dxa"/>
            <w:noWrap/>
            <w:hideMark/>
          </w:tcPr>
          <w:p w:rsidR="001E3E6F" w:rsidRPr="00D50E31" w:rsidRDefault="001E3E6F" w:rsidP="00113981">
            <w:pPr>
              <w:pStyle w:val="a1"/>
              <w:ind w:firstLine="0"/>
            </w:pPr>
            <w:r w:rsidRPr="00D50E31">
              <w:rPr>
                <w:rFonts w:hint="eastAsia"/>
              </w:rPr>
              <w:t>批</w:t>
            </w:r>
          </w:p>
        </w:tc>
        <w:tc>
          <w:tcPr>
            <w:tcW w:w="760" w:type="dxa"/>
            <w:noWrap/>
            <w:hideMark/>
          </w:tcPr>
          <w:p w:rsidR="001E3E6F" w:rsidRPr="00D50E31" w:rsidRDefault="001E3E6F" w:rsidP="00113981">
            <w:pPr>
              <w:pStyle w:val="a1"/>
              <w:ind w:firstLine="0"/>
            </w:pPr>
            <w:r w:rsidRPr="00D50E31">
              <w:rPr>
                <w:rFonts w:hint="eastAsia"/>
              </w:rPr>
              <w:t>1</w:t>
            </w:r>
          </w:p>
        </w:tc>
        <w:tc>
          <w:tcPr>
            <w:tcW w:w="1140" w:type="dxa"/>
            <w:noWrap/>
            <w:hideMark/>
          </w:tcPr>
          <w:p w:rsidR="001E3E6F" w:rsidRPr="00D50E31" w:rsidRDefault="001E3E6F" w:rsidP="00113981">
            <w:pPr>
              <w:pStyle w:val="a1"/>
              <w:ind w:firstLine="0"/>
            </w:pPr>
            <w:r w:rsidRPr="00D50E31">
              <w:rPr>
                <w:rFonts w:hint="eastAsia"/>
              </w:rPr>
              <w:t>10000</w:t>
            </w:r>
          </w:p>
        </w:tc>
        <w:tc>
          <w:tcPr>
            <w:tcW w:w="1440" w:type="dxa"/>
            <w:noWrap/>
            <w:hideMark/>
          </w:tcPr>
          <w:p w:rsidR="001E3E6F" w:rsidRPr="00D50E31" w:rsidRDefault="001E3E6F" w:rsidP="00113981">
            <w:pPr>
              <w:pStyle w:val="a1"/>
              <w:ind w:firstLine="0"/>
            </w:pPr>
            <w:r w:rsidRPr="00D50E31">
              <w:rPr>
                <w:rFonts w:hint="eastAsia"/>
              </w:rPr>
              <w:t>10000</w:t>
            </w:r>
          </w:p>
        </w:tc>
        <w:tc>
          <w:tcPr>
            <w:tcW w:w="2180" w:type="dxa"/>
            <w:noWrap/>
            <w:hideMark/>
          </w:tcPr>
          <w:p w:rsidR="001E3E6F" w:rsidRPr="00D50E31" w:rsidRDefault="001E3E6F" w:rsidP="00113981">
            <w:pPr>
              <w:pStyle w:val="a1"/>
              <w:ind w:firstLine="0"/>
            </w:pPr>
            <w:r w:rsidRPr="00D50E31">
              <w:rPr>
                <w:rFonts w:hint="eastAsia"/>
              </w:rPr>
              <w:t>中国</w:t>
            </w:r>
            <w:r w:rsidRPr="00D50E31">
              <w:rPr>
                <w:rFonts w:hint="eastAsia"/>
              </w:rPr>
              <w:t>/</w:t>
            </w:r>
            <w:r w:rsidRPr="00D50E31">
              <w:rPr>
                <w:rFonts w:hint="eastAsia"/>
              </w:rPr>
              <w:t>国产</w:t>
            </w:r>
          </w:p>
        </w:tc>
      </w:tr>
      <w:tr w:rsidR="001E3E6F" w:rsidRPr="00D50E31" w:rsidTr="00113981">
        <w:trPr>
          <w:trHeight w:val="270"/>
        </w:trPr>
        <w:tc>
          <w:tcPr>
            <w:tcW w:w="2520" w:type="dxa"/>
            <w:gridSpan w:val="2"/>
            <w:noWrap/>
            <w:hideMark/>
          </w:tcPr>
          <w:p w:rsidR="001E3E6F" w:rsidRPr="00D50E31" w:rsidRDefault="001E3E6F" w:rsidP="00113981">
            <w:pPr>
              <w:pStyle w:val="a1"/>
              <w:ind w:firstLine="0"/>
            </w:pPr>
            <w:r w:rsidRPr="00D50E31">
              <w:rPr>
                <w:rFonts w:hint="eastAsia"/>
              </w:rPr>
              <w:t>合</w:t>
            </w:r>
            <w:r w:rsidRPr="00D50E31">
              <w:rPr>
                <w:rFonts w:hint="eastAsia"/>
              </w:rPr>
              <w:t xml:space="preserve">  </w:t>
            </w:r>
            <w:r w:rsidRPr="00D50E31">
              <w:rPr>
                <w:rFonts w:hint="eastAsia"/>
              </w:rPr>
              <w:t>计</w:t>
            </w:r>
          </w:p>
        </w:tc>
        <w:tc>
          <w:tcPr>
            <w:tcW w:w="12000" w:type="dxa"/>
            <w:gridSpan w:val="7"/>
            <w:noWrap/>
            <w:hideMark/>
          </w:tcPr>
          <w:p w:rsidR="001E3E6F" w:rsidRPr="00D50E31" w:rsidRDefault="001E3E6F" w:rsidP="00113981">
            <w:pPr>
              <w:pStyle w:val="a1"/>
              <w:ind w:firstLine="0"/>
            </w:pPr>
            <w:r w:rsidRPr="00D50E31">
              <w:rPr>
                <w:rFonts w:hint="eastAsia"/>
              </w:rPr>
              <w:t xml:space="preserve">大写：　壹佰柒拾捌万零壹佰伍拾元整　　　　　</w:t>
            </w:r>
            <w:r w:rsidRPr="00D50E31">
              <w:rPr>
                <w:rFonts w:hint="eastAsia"/>
              </w:rPr>
              <w:t xml:space="preserve">                 </w:t>
            </w:r>
            <w:r w:rsidRPr="00D50E31">
              <w:rPr>
                <w:rFonts w:hint="eastAsia"/>
              </w:rPr>
              <w:t>小写：</w:t>
            </w:r>
            <w:r w:rsidRPr="00D50E31">
              <w:rPr>
                <w:rFonts w:hint="eastAsia"/>
              </w:rPr>
              <w:t>1780150</w:t>
            </w:r>
            <w:r w:rsidRPr="00D50E31">
              <w:rPr>
                <w:rFonts w:hint="eastAsia"/>
              </w:rPr>
              <w:t>元</w:t>
            </w:r>
          </w:p>
        </w:tc>
      </w:tr>
    </w:tbl>
    <w:p w:rsidR="001E3E6F" w:rsidRPr="00D50E31" w:rsidRDefault="001E3E6F" w:rsidP="001E3E6F">
      <w:pPr>
        <w:pStyle w:val="a1"/>
        <w:ind w:firstLine="0"/>
      </w:pPr>
    </w:p>
    <w:p w:rsidR="001E3E6F" w:rsidRPr="001E3E6F" w:rsidRDefault="001E3E6F">
      <w:pPr>
        <w:rPr>
          <w:rFonts w:hint="eastAsia"/>
        </w:rPr>
      </w:pPr>
    </w:p>
    <w:sectPr w:rsidR="001E3E6F" w:rsidRPr="001E3E6F" w:rsidSect="00055BBD">
      <w:pgSz w:w="15840" w:h="12240" w:orient="landscape"/>
      <w:pgMar w:top="1588" w:right="1134" w:bottom="1021" w:left="1134"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CA9" w:rsidRDefault="006B4CA9" w:rsidP="001E3E6F">
      <w:r>
        <w:separator/>
      </w:r>
    </w:p>
  </w:endnote>
  <w:endnote w:type="continuationSeparator" w:id="0">
    <w:p w:rsidR="006B4CA9" w:rsidRDefault="006B4CA9" w:rsidP="001E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CA9" w:rsidRDefault="006B4CA9" w:rsidP="001E3E6F">
      <w:r>
        <w:separator/>
      </w:r>
    </w:p>
  </w:footnote>
  <w:footnote w:type="continuationSeparator" w:id="0">
    <w:p w:rsidR="006B4CA9" w:rsidRDefault="006B4CA9" w:rsidP="001E3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85EE1"/>
    <w:multiLevelType w:val="hybridMultilevel"/>
    <w:tmpl w:val="572CB858"/>
    <w:lvl w:ilvl="0" w:tplc="5AD4D5F2">
      <w:start w:val="1"/>
      <w:numFmt w:val="decimal"/>
      <w:pStyle w:val="a"/>
      <w:lvlText w:val="表 %1"/>
      <w:lvlJc w:val="left"/>
      <w:pPr>
        <w:tabs>
          <w:tab w:val="num" w:pos="680"/>
        </w:tabs>
        <w:ind w:left="680" w:hanging="6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2D13ECD"/>
    <w:multiLevelType w:val="multilevel"/>
    <w:tmpl w:val="9B5E0166"/>
    <w:lvl w:ilvl="0">
      <w:start w:val="1"/>
      <w:numFmt w:val="chineseCountingThousand"/>
      <w:pStyle w:val="1"/>
      <w:suff w:val="space"/>
      <w:lvlText w:val="第%1章"/>
      <w:lvlJc w:val="left"/>
      <w:pPr>
        <w:ind w:left="425" w:hanging="425"/>
      </w:pPr>
      <w:rPr>
        <w:rFonts w:hint="eastAsia"/>
      </w:rPr>
    </w:lvl>
    <w:lvl w:ilvl="1">
      <w:start w:val="1"/>
      <w:numFmt w:val="decimal"/>
      <w:pStyle w:val="2"/>
      <w:suff w:val="space"/>
      <w:lvlText w:val="%2."/>
      <w:lvlJc w:val="left"/>
      <w:pPr>
        <w:ind w:left="0" w:firstLine="0"/>
      </w:pPr>
      <w:rPr>
        <w:rFonts w:hint="eastAsia"/>
      </w:rPr>
    </w:lvl>
    <w:lvl w:ilvl="2">
      <w:start w:val="1"/>
      <w:numFmt w:val="decimal"/>
      <w:pStyle w:val="3"/>
      <w:suff w:val="space"/>
      <w:lvlText w:val="%2.%3"/>
      <w:lvlJc w:val="left"/>
      <w:pPr>
        <w:ind w:left="0" w:firstLine="0"/>
      </w:pPr>
      <w:rPr>
        <w:rFonts w:hint="eastAsia"/>
      </w:rPr>
    </w:lvl>
    <w:lvl w:ilvl="3">
      <w:start w:val="1"/>
      <w:numFmt w:val="decimal"/>
      <w:pStyle w:val="4"/>
      <w:suff w:val="space"/>
      <w:lvlText w:val="%2.%3.%4"/>
      <w:lvlJc w:val="left"/>
      <w:pPr>
        <w:ind w:left="851" w:hanging="851"/>
      </w:pPr>
      <w:rPr>
        <w:rFonts w:hint="eastAsia"/>
      </w:rPr>
    </w:lvl>
    <w:lvl w:ilvl="4">
      <w:start w:val="1"/>
      <w:numFmt w:val="decimal"/>
      <w:pStyle w:val="5"/>
      <w:suff w:val="space"/>
      <w:lvlText w:val="%2.%3.%4.%5"/>
      <w:lvlJc w:val="left"/>
      <w:pPr>
        <w:ind w:left="992" w:hanging="992"/>
      </w:pPr>
      <w:rPr>
        <w:rFonts w:hint="eastAsia"/>
      </w:rPr>
    </w:lvl>
    <w:lvl w:ilvl="5">
      <w:start w:val="1"/>
      <w:numFmt w:val="decimal"/>
      <w:pStyle w:val="6"/>
      <w:suff w:val="space"/>
      <w:lvlText w:val="%2.%3.%4.%5.%6"/>
      <w:lvlJc w:val="left"/>
      <w:pPr>
        <w:ind w:left="1134" w:hanging="1134"/>
      </w:pPr>
      <w:rPr>
        <w:rFonts w:hint="eastAsia"/>
      </w:rPr>
    </w:lvl>
    <w:lvl w:ilvl="6">
      <w:start w:val="1"/>
      <w:numFmt w:val="decimal"/>
      <w:pStyle w:val="7"/>
      <w:suff w:val="space"/>
      <w:lvlText w:val="%2.%3.%4.%5.%6.%7"/>
      <w:lvlJc w:val="left"/>
      <w:pPr>
        <w:ind w:left="0" w:firstLine="0"/>
      </w:pPr>
      <w:rPr>
        <w:rFonts w:hint="eastAsia"/>
      </w:rPr>
    </w:lvl>
    <w:lvl w:ilvl="7">
      <w:start w:val="1"/>
      <w:numFmt w:val="decimal"/>
      <w:pStyle w:val="8"/>
      <w:suff w:val="space"/>
      <w:lvlText w:val="%2.%3.%4.%5.%6.%7.%8"/>
      <w:lvlJc w:val="left"/>
      <w:pPr>
        <w:ind w:left="0" w:firstLine="0"/>
      </w:pPr>
      <w:rPr>
        <w:rFonts w:hint="eastAsia"/>
      </w:rPr>
    </w:lvl>
    <w:lvl w:ilvl="8">
      <w:start w:val="1"/>
      <w:numFmt w:val="decimal"/>
      <w:pStyle w:val="9"/>
      <w:suff w:val="space"/>
      <w:lvlText w:val="（%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F6"/>
    <w:rsid w:val="00055BBD"/>
    <w:rsid w:val="001E3E6F"/>
    <w:rsid w:val="006B4CA9"/>
    <w:rsid w:val="007D33F6"/>
    <w:rsid w:val="0087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262443-63FA-4B59-AE5A-5B1E23AE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E3E6F"/>
    <w:rPr>
      <w:rFonts w:ascii="Times New Roman" w:eastAsia="宋体" w:hAnsi="Times New Roman" w:cs="Times New Roman"/>
      <w:kern w:val="0"/>
      <w:sz w:val="24"/>
      <w:szCs w:val="20"/>
    </w:rPr>
  </w:style>
  <w:style w:type="paragraph" w:styleId="1">
    <w:name w:val="heading 1"/>
    <w:aliases w:val="H1,Heading 0,heading 1,PIM 1,h1,Section Head,l1,H11,H12,H111,H13,H112,1st level,Arial 14 Fett,Arial 14 Fett1,Arial 14 Fett2,Head1,sl1,Header1,Level 1 Topic Heading,l0,11,l01,Head 1 (Chapter heading),Head 1,Head 11,Head 12,Head 111,Head 13,H14,H15,I"/>
    <w:basedOn w:val="a0"/>
    <w:next w:val="a1"/>
    <w:link w:val="1Char"/>
    <w:qFormat/>
    <w:rsid w:val="001E3E6F"/>
    <w:pPr>
      <w:keepNext/>
      <w:keepLines/>
      <w:pageBreakBefore/>
      <w:numPr>
        <w:numId w:val="1"/>
      </w:numPr>
      <w:spacing w:before="240" w:after="240" w:line="600" w:lineRule="atLeast"/>
      <w:jc w:val="center"/>
      <w:outlineLvl w:val="0"/>
    </w:pPr>
    <w:rPr>
      <w:b/>
      <w:kern w:val="44"/>
      <w:sz w:val="36"/>
    </w:rPr>
  </w:style>
  <w:style w:type="paragraph" w:styleId="2">
    <w:name w:val="heading 2"/>
    <w:aliases w:val="H2,lj标题 2,Heading 2 Hidden,Heading 2 CCBS,2nd level,h2,2,Header 2,l2,heading 2,第一章 标题 2,ISO1,DO NOT USE_h2,chn,Chapter Number/Appendix Letter,sect 1.2,PIM2,Underrubrik1,body,prop2,Heading Heading 221,Arial 12 Fett Kursiv,UNDERRUBRIK 1-2,Titre2,HD2"/>
    <w:basedOn w:val="a0"/>
    <w:next w:val="a1"/>
    <w:link w:val="2Char"/>
    <w:qFormat/>
    <w:rsid w:val="001E3E6F"/>
    <w:pPr>
      <w:keepNext/>
      <w:keepLines/>
      <w:numPr>
        <w:ilvl w:val="1"/>
        <w:numId w:val="1"/>
      </w:numPr>
      <w:spacing w:before="240" w:after="120" w:line="400" w:lineRule="atLeast"/>
      <w:outlineLvl w:val="1"/>
    </w:pPr>
    <w:rPr>
      <w:rFonts w:ascii="Arial" w:eastAsia="黑体" w:hAnsi="Arial"/>
      <w:b/>
      <w:sz w:val="32"/>
    </w:rPr>
  </w:style>
  <w:style w:type="paragraph" w:styleId="3">
    <w:name w:val="heading 3"/>
    <w:aliases w:val="H3,l3,CT,Heading 3 - old,h3,3rd level,Level 3 Head,Titre3,sect1.2.3,3,Level 3 Topic Heading,list 3,Head 3,BOD 0,Bold Head,bh,level_3,PIM 3,sect1.2.31,sect1.2.32,sect1.2.311,sect1.2.33,sect1.2.312,prop3,3heading,heading 3,Heading 31,1.1.1 Heading 3"/>
    <w:basedOn w:val="a0"/>
    <w:next w:val="a1"/>
    <w:link w:val="3Char"/>
    <w:qFormat/>
    <w:rsid w:val="001E3E6F"/>
    <w:pPr>
      <w:keepNext/>
      <w:keepLines/>
      <w:numPr>
        <w:ilvl w:val="2"/>
        <w:numId w:val="1"/>
      </w:numPr>
      <w:spacing w:before="240" w:after="120" w:line="416" w:lineRule="atLeast"/>
      <w:outlineLvl w:val="2"/>
    </w:pPr>
    <w:rPr>
      <w:rFonts w:eastAsia="黑体"/>
      <w:b/>
      <w:sz w:val="30"/>
    </w:rPr>
  </w:style>
  <w:style w:type="paragraph" w:styleId="4">
    <w:name w:val="heading 4"/>
    <w:aliases w:val="H4,4th level,Ref Heading 1,rh1,Heading sql,sect 1.2.3.4,h4,h41,h42,h43,h411,h44,h412,h45,h413,h46,h414,h47,h48,h415,h49,h410,h416,h417,h418,h419,h420,h4110,h421,heading 4,1.1.1.1,4,4heading,PIM 4,bullet,bl,bb,Titre4,第三层条,L4,1.1.1.1标题 4,1.1.1.1 标题 4"/>
    <w:basedOn w:val="a0"/>
    <w:next w:val="a1"/>
    <w:link w:val="4Char"/>
    <w:qFormat/>
    <w:rsid w:val="001E3E6F"/>
    <w:pPr>
      <w:keepNext/>
      <w:keepLines/>
      <w:numPr>
        <w:ilvl w:val="3"/>
        <w:numId w:val="1"/>
      </w:numPr>
      <w:spacing w:before="240" w:after="120"/>
      <w:outlineLvl w:val="3"/>
    </w:pPr>
    <w:rPr>
      <w:b/>
      <w:sz w:val="30"/>
    </w:rPr>
  </w:style>
  <w:style w:type="paragraph" w:styleId="5">
    <w:name w:val="heading 5"/>
    <w:aliases w:val="H5,口,PIM 5,h5,Level 3 - i,heading 5,1.1.1.1.1标题 5,标ghfhg题 5,ggg,Second Subheading,第四层条,Heading 5-Table headings,Block Label,ds,dd,Roman list,Heading5,5,H5-Heading 5,l5,heading5,prop5,Para5,Para51,H51,Para52,H52,Para511,H511,Para53,H53,Para512,H512"/>
    <w:basedOn w:val="a0"/>
    <w:next w:val="a1"/>
    <w:link w:val="5Char"/>
    <w:qFormat/>
    <w:rsid w:val="001E3E6F"/>
    <w:pPr>
      <w:keepNext/>
      <w:keepLines/>
      <w:numPr>
        <w:ilvl w:val="4"/>
        <w:numId w:val="1"/>
      </w:numPr>
      <w:spacing w:before="280" w:after="290" w:line="376" w:lineRule="atLeast"/>
      <w:outlineLvl w:val="4"/>
    </w:pPr>
    <w:rPr>
      <w:b/>
    </w:rPr>
  </w:style>
  <w:style w:type="paragraph" w:styleId="6">
    <w:name w:val="heading 6"/>
    <w:aliases w:val="H6,PIM 6,L6,1.1.1.1.1.1标题 6,h6,Third Subheading,第五层条,BOD 4,h61,Bullet (Single Lines),Alpha List,Legal Level 1.,标题 6(ALT+6),Bullet list,正文六级标题,标题 6-中海油,Heading4,Appendix 1.,(I),•H6,Ref Heading 3,rh3,Ref Heading 31,rh31,H61,sub-dash,sd,cnp,ITT t6,h,●"/>
    <w:basedOn w:val="a0"/>
    <w:next w:val="a1"/>
    <w:link w:val="6Char"/>
    <w:qFormat/>
    <w:rsid w:val="001E3E6F"/>
    <w:pPr>
      <w:keepNext/>
      <w:keepLines/>
      <w:numPr>
        <w:ilvl w:val="5"/>
        <w:numId w:val="1"/>
      </w:numPr>
      <w:spacing w:before="240" w:after="64" w:line="320" w:lineRule="atLeast"/>
      <w:outlineLvl w:val="5"/>
    </w:pPr>
    <w:rPr>
      <w:b/>
    </w:rPr>
  </w:style>
  <w:style w:type="paragraph" w:styleId="7">
    <w:name w:val="heading 7"/>
    <w:aliases w:val="H7,PIM 7,Legal Level 1.1.,L7,1.1.1.1.1.1.1标题 7,h7,letter list,1.标题 6,不用,（1）,正文七级标题,标题 7-中海油,H TIMES1,sdf,图表标题,•H7,st,SDL title,h71,st1,SDL title1,h72,st2,SDL title2,h73,st3,SDL title3,h74,st4,SDL title4,h75,st5,SDL title5,cnc,项标题(1),p,◎,L71,H71,不用1"/>
    <w:basedOn w:val="a0"/>
    <w:next w:val="a1"/>
    <w:link w:val="7Char"/>
    <w:qFormat/>
    <w:rsid w:val="001E3E6F"/>
    <w:pPr>
      <w:keepNext/>
      <w:keepLines/>
      <w:numPr>
        <w:ilvl w:val="6"/>
        <w:numId w:val="1"/>
      </w:numPr>
      <w:spacing w:before="120" w:after="120"/>
      <w:outlineLvl w:val="6"/>
    </w:pPr>
    <w:rPr>
      <w:b/>
      <w:bCs/>
      <w:szCs w:val="24"/>
    </w:rPr>
  </w:style>
  <w:style w:type="paragraph" w:styleId="8">
    <w:name w:val="heading 8"/>
    <w:aliases w:val="H8,注意框体,不用8,[Heading 8],标题 81,Legal Level 1.1.1.,正文八级标题,附录,ITT t8,PA Appendix Minor,action,8,r,requirement,req2,Reference List,action1,action2,action11,action3,action4,action5,action6,action7,action12,action21,action111,action31,action8,action13,h8"/>
    <w:basedOn w:val="a0"/>
    <w:next w:val="a1"/>
    <w:link w:val="8Char"/>
    <w:autoRedefine/>
    <w:qFormat/>
    <w:rsid w:val="001E3E6F"/>
    <w:pPr>
      <w:keepNext/>
      <w:keepLines/>
      <w:numPr>
        <w:ilvl w:val="7"/>
        <w:numId w:val="1"/>
      </w:numPr>
      <w:snapToGrid w:val="0"/>
      <w:spacing w:before="120" w:after="120"/>
      <w:outlineLvl w:val="7"/>
    </w:pPr>
  </w:style>
  <w:style w:type="paragraph" w:styleId="9">
    <w:name w:val="heading 9"/>
    <w:aliases w:val="H9,PIM 9,不用9,huh,[Heading 9],Titre 10,标题 91,Legal Level 1.1.1.1.,三级标题,Appendix,正文九级标题,Figure,ITT t9,progress,App Heading,9,rb,req bullet,req1,progress1,progress2,progress11,progress3,progress4,progress5,progress6,progress7,progress12,progress21,ft"/>
    <w:basedOn w:val="a0"/>
    <w:next w:val="a1"/>
    <w:link w:val="9Char"/>
    <w:qFormat/>
    <w:rsid w:val="001E3E6F"/>
    <w:pPr>
      <w:keepNext/>
      <w:keepLines/>
      <w:numPr>
        <w:ilvl w:val="8"/>
        <w:numId w:val="1"/>
      </w:numPr>
      <w:spacing w:before="120" w:after="120"/>
      <w:outlineLvl w:val="8"/>
    </w:pPr>
    <w:rPr>
      <w:rFonts w:ascii="Calibri Light" w:hAnsi="Calibri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1E3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1E3E6F"/>
    <w:rPr>
      <w:sz w:val="18"/>
      <w:szCs w:val="18"/>
    </w:rPr>
  </w:style>
  <w:style w:type="paragraph" w:styleId="a6">
    <w:name w:val="footer"/>
    <w:basedOn w:val="a0"/>
    <w:link w:val="Char0"/>
    <w:uiPriority w:val="99"/>
    <w:unhideWhenUsed/>
    <w:rsid w:val="001E3E6F"/>
    <w:pPr>
      <w:tabs>
        <w:tab w:val="center" w:pos="4153"/>
        <w:tab w:val="right" w:pos="8306"/>
      </w:tabs>
      <w:snapToGrid w:val="0"/>
    </w:pPr>
    <w:rPr>
      <w:sz w:val="18"/>
      <w:szCs w:val="18"/>
    </w:rPr>
  </w:style>
  <w:style w:type="character" w:customStyle="1" w:styleId="Char0">
    <w:name w:val="页脚 Char"/>
    <w:basedOn w:val="a2"/>
    <w:link w:val="a6"/>
    <w:uiPriority w:val="99"/>
    <w:rsid w:val="001E3E6F"/>
    <w:rPr>
      <w:sz w:val="18"/>
      <w:szCs w:val="18"/>
    </w:rPr>
  </w:style>
  <w:style w:type="character" w:customStyle="1" w:styleId="1Char">
    <w:name w:val="标题 1 Char"/>
    <w:aliases w:val="H1 Char,Heading 0 Char,heading 1 Char,PIM 1 Char,h1 Char,Section Head Char,l1 Char,H11 Char,H12 Char,H111 Char,H13 Char,H112 Char,1st level Char,Arial 14 Fett Char,Arial 14 Fett1 Char,Arial 14 Fett2 Char,Head1 Char,sl1 Char,Header1 Char,I Char"/>
    <w:basedOn w:val="a2"/>
    <w:link w:val="1"/>
    <w:qFormat/>
    <w:rsid w:val="001E3E6F"/>
    <w:rPr>
      <w:rFonts w:ascii="Times New Roman" w:eastAsia="宋体" w:hAnsi="Times New Roman" w:cs="Times New Roman"/>
      <w:b/>
      <w:kern w:val="44"/>
      <w:sz w:val="36"/>
      <w:szCs w:val="20"/>
    </w:rPr>
  </w:style>
  <w:style w:type="character" w:customStyle="1" w:styleId="2Char">
    <w:name w:val="标题 2 Char"/>
    <w:basedOn w:val="a2"/>
    <w:link w:val="2"/>
    <w:rsid w:val="001E3E6F"/>
    <w:rPr>
      <w:rFonts w:ascii="Arial" w:eastAsia="黑体" w:hAnsi="Arial" w:cs="Times New Roman"/>
      <w:b/>
      <w:kern w:val="0"/>
      <w:sz w:val="32"/>
      <w:szCs w:val="20"/>
    </w:rPr>
  </w:style>
  <w:style w:type="character" w:customStyle="1" w:styleId="3Char">
    <w:name w:val="标题 3 Char"/>
    <w:basedOn w:val="a2"/>
    <w:link w:val="3"/>
    <w:rsid w:val="001E3E6F"/>
    <w:rPr>
      <w:rFonts w:ascii="Times New Roman" w:eastAsia="黑体" w:hAnsi="Times New Roman" w:cs="Times New Roman"/>
      <w:b/>
      <w:kern w:val="0"/>
      <w:sz w:val="30"/>
      <w:szCs w:val="20"/>
    </w:rPr>
  </w:style>
  <w:style w:type="character" w:customStyle="1" w:styleId="4Char">
    <w:name w:val="标题 4 Char"/>
    <w:basedOn w:val="a2"/>
    <w:link w:val="4"/>
    <w:rsid w:val="001E3E6F"/>
    <w:rPr>
      <w:rFonts w:ascii="Times New Roman" w:eastAsia="宋体" w:hAnsi="Times New Roman" w:cs="Times New Roman"/>
      <w:b/>
      <w:kern w:val="0"/>
      <w:sz w:val="30"/>
      <w:szCs w:val="20"/>
    </w:rPr>
  </w:style>
  <w:style w:type="character" w:customStyle="1" w:styleId="5Char">
    <w:name w:val="标题 5 Char"/>
    <w:basedOn w:val="a2"/>
    <w:link w:val="5"/>
    <w:rsid w:val="001E3E6F"/>
    <w:rPr>
      <w:rFonts w:ascii="Times New Roman" w:eastAsia="宋体" w:hAnsi="Times New Roman" w:cs="Times New Roman"/>
      <w:b/>
      <w:kern w:val="0"/>
      <w:sz w:val="24"/>
      <w:szCs w:val="20"/>
    </w:rPr>
  </w:style>
  <w:style w:type="character" w:customStyle="1" w:styleId="6Char">
    <w:name w:val="标题 6 Char"/>
    <w:basedOn w:val="a2"/>
    <w:link w:val="6"/>
    <w:rsid w:val="001E3E6F"/>
    <w:rPr>
      <w:rFonts w:ascii="Times New Roman" w:eastAsia="宋体" w:hAnsi="Times New Roman" w:cs="Times New Roman"/>
      <w:b/>
      <w:kern w:val="0"/>
      <w:sz w:val="24"/>
      <w:szCs w:val="20"/>
    </w:rPr>
  </w:style>
  <w:style w:type="character" w:customStyle="1" w:styleId="7Char">
    <w:name w:val="标题 7 Char"/>
    <w:basedOn w:val="a2"/>
    <w:link w:val="7"/>
    <w:rsid w:val="001E3E6F"/>
    <w:rPr>
      <w:rFonts w:ascii="Times New Roman" w:eastAsia="宋体" w:hAnsi="Times New Roman" w:cs="Times New Roman"/>
      <w:b/>
      <w:bCs/>
      <w:kern w:val="0"/>
      <w:sz w:val="24"/>
      <w:szCs w:val="24"/>
    </w:rPr>
  </w:style>
  <w:style w:type="character" w:customStyle="1" w:styleId="8Char">
    <w:name w:val="标题 8 Char"/>
    <w:basedOn w:val="a2"/>
    <w:link w:val="8"/>
    <w:rsid w:val="001E3E6F"/>
    <w:rPr>
      <w:rFonts w:ascii="Times New Roman" w:eastAsia="宋体" w:hAnsi="Times New Roman" w:cs="Times New Roman"/>
      <w:kern w:val="0"/>
      <w:sz w:val="24"/>
      <w:szCs w:val="20"/>
    </w:rPr>
  </w:style>
  <w:style w:type="character" w:customStyle="1" w:styleId="9Char">
    <w:name w:val="标题 9 Char"/>
    <w:basedOn w:val="a2"/>
    <w:link w:val="9"/>
    <w:rsid w:val="001E3E6F"/>
    <w:rPr>
      <w:rFonts w:ascii="Calibri Light" w:eastAsia="宋体" w:hAnsi="Calibri Light" w:cs="Times New Roman"/>
      <w:kern w:val="0"/>
      <w:sz w:val="24"/>
      <w:szCs w:val="21"/>
    </w:rPr>
  </w:style>
  <w:style w:type="paragraph" w:customStyle="1" w:styleId="a1">
    <w:name w:val="文档正文"/>
    <w:basedOn w:val="a0"/>
    <w:link w:val="Char1"/>
    <w:unhideWhenUsed/>
    <w:qFormat/>
    <w:rsid w:val="001E3E6F"/>
    <w:pPr>
      <w:snapToGrid w:val="0"/>
      <w:spacing w:before="60" w:after="60" w:line="360" w:lineRule="atLeast"/>
      <w:ind w:firstLine="482"/>
    </w:pPr>
  </w:style>
  <w:style w:type="character" w:customStyle="1" w:styleId="Char1">
    <w:name w:val="文档正文 Char"/>
    <w:link w:val="a1"/>
    <w:qFormat/>
    <w:rsid w:val="001E3E6F"/>
    <w:rPr>
      <w:rFonts w:ascii="Times New Roman" w:eastAsia="宋体" w:hAnsi="Times New Roman" w:cs="Times New Roman"/>
      <w:kern w:val="0"/>
      <w:sz w:val="24"/>
      <w:szCs w:val="20"/>
    </w:rPr>
  </w:style>
  <w:style w:type="paragraph" w:customStyle="1" w:styleId="a">
    <w:name w:val="表"/>
    <w:basedOn w:val="a0"/>
    <w:next w:val="a1"/>
    <w:qFormat/>
    <w:rsid w:val="001E3E6F"/>
    <w:pPr>
      <w:numPr>
        <w:numId w:val="2"/>
      </w:numPr>
      <w:spacing w:before="60" w:after="60"/>
      <w:ind w:left="0" w:firstLine="0"/>
      <w:jc w:val="center"/>
    </w:pPr>
    <w:rPr>
      <w:rFonts w:eastAsia="黑体"/>
      <w:b/>
    </w:rPr>
  </w:style>
  <w:style w:type="table" w:styleId="a7">
    <w:name w:val="Table Grid"/>
    <w:aliases w:val="方欣网格型,Gridding,定制网格型,方欣网格型1,方欣网格型2"/>
    <w:basedOn w:val="a3"/>
    <w:qFormat/>
    <w:rsid w:val="001E3E6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479</Words>
  <Characters>2732</Characters>
  <Application>Microsoft Office Word</Application>
  <DocSecurity>0</DocSecurity>
  <Lines>22</Lines>
  <Paragraphs>6</Paragraphs>
  <ScaleCrop>false</ScaleCrop>
  <Company>huayu</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huayu</dc:creator>
  <cp:keywords/>
  <dc:description/>
  <cp:lastModifiedBy>huayu</cp:lastModifiedBy>
  <cp:revision>2</cp:revision>
  <dcterms:created xsi:type="dcterms:W3CDTF">2018-06-29T01:18:00Z</dcterms:created>
  <dcterms:modified xsi:type="dcterms:W3CDTF">2018-06-29T01:19:00Z</dcterms:modified>
</cp:coreProperties>
</file>