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auto"/>
          <w:sz w:val="44"/>
          <w:szCs w:val="44"/>
        </w:rPr>
      </w:pPr>
      <w:bookmarkStart w:id="13" w:name="_GoBack"/>
    </w:p>
    <w:p>
      <w:pPr>
        <w:jc w:val="center"/>
        <w:rPr>
          <w:rFonts w:ascii="宋体" w:hAnsi="宋体" w:eastAsia="宋体" w:cs="宋体"/>
          <w:color w:val="auto"/>
          <w:sz w:val="48"/>
          <w:szCs w:val="48"/>
        </w:rPr>
      </w:pPr>
      <w:r>
        <w:rPr>
          <w:rFonts w:hint="eastAsia" w:ascii="宋体" w:hAnsi="宋体" w:eastAsia="宋体" w:cs="宋体"/>
          <w:color w:val="auto"/>
          <w:sz w:val="48"/>
          <w:szCs w:val="48"/>
        </w:rPr>
        <w:t>JZFCG-G2018047号许昌市东城区管理委员会机关事务管理处“物业管理服务”项目</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Theme="majorEastAsia" w:hAnsiTheme="majorEastAsia" w:eastAsiaTheme="majorEastAsia" w:cstheme="majorEastAsia"/>
          <w:bCs/>
          <w:color w:val="auto"/>
          <w:w w:val="90"/>
          <w:sz w:val="120"/>
          <w:szCs w:val="120"/>
        </w:rPr>
      </w:pPr>
      <w:r>
        <w:rPr>
          <w:rFonts w:hint="eastAsia" w:asciiTheme="majorEastAsia" w:hAnsiTheme="majorEastAsia" w:eastAsiaTheme="majorEastAsia" w:cstheme="majorEastAsia"/>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Theme="majorEastAsia" w:hAnsiTheme="majorEastAsia" w:eastAsiaTheme="majorEastAsia" w:cstheme="majorEastAsia"/>
          <w:b/>
          <w:bCs/>
          <w:color w:val="auto"/>
          <w:sz w:val="36"/>
          <w:szCs w:val="36"/>
        </w:rPr>
      </w:pPr>
      <w:r>
        <w:rPr>
          <w:rFonts w:hint="eastAsia" w:ascii="隶书" w:eastAsia="隶书"/>
          <w:b/>
          <w:bCs/>
          <w:color w:val="auto"/>
          <w:sz w:val="36"/>
        </w:rPr>
        <w:t xml:space="preserve">   </w:t>
      </w:r>
      <w:r>
        <w:rPr>
          <w:rFonts w:hint="eastAsia" w:asciiTheme="majorEastAsia" w:hAnsiTheme="majorEastAsia" w:eastAsiaTheme="majorEastAsia" w:cstheme="majorEastAsia"/>
          <w:b/>
          <w:bCs/>
          <w:color w:val="auto"/>
          <w:sz w:val="36"/>
          <w:szCs w:val="36"/>
        </w:rPr>
        <w:t xml:space="preserve">   项目编号：JZFCG-G2018</w:t>
      </w:r>
      <w:r>
        <w:rPr>
          <w:rFonts w:hint="eastAsia" w:asciiTheme="majorEastAsia" w:hAnsiTheme="majorEastAsia" w:eastAsiaTheme="majorEastAsia" w:cstheme="majorEastAsia"/>
          <w:b/>
          <w:bCs/>
          <w:color w:val="auto"/>
          <w:sz w:val="36"/>
          <w:szCs w:val="36"/>
          <w:lang w:val="en-US" w:eastAsia="zh-CN"/>
        </w:rPr>
        <w:t>047</w:t>
      </w:r>
      <w:r>
        <w:rPr>
          <w:rFonts w:hint="eastAsia" w:asciiTheme="majorEastAsia" w:hAnsiTheme="majorEastAsia" w:eastAsiaTheme="majorEastAsia" w:cstheme="majorEastAsia"/>
          <w:b/>
          <w:bCs/>
          <w:color w:val="auto"/>
          <w:sz w:val="36"/>
          <w:szCs w:val="36"/>
        </w:rPr>
        <w:t>号</w:t>
      </w:r>
    </w:p>
    <w:p>
      <w:pPr>
        <w:ind w:firstLine="1084" w:firstLineChars="30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采购单位：</w:t>
      </w:r>
      <w:r>
        <w:rPr>
          <w:rFonts w:hint="eastAsia" w:asciiTheme="majorEastAsia" w:hAnsiTheme="majorEastAsia" w:eastAsiaTheme="majorEastAsia" w:cstheme="majorEastAsia"/>
          <w:b/>
          <w:bCs/>
          <w:color w:val="auto"/>
          <w:sz w:val="32"/>
          <w:szCs w:val="32"/>
        </w:rPr>
        <w:t>许昌市东城区管理委员会机关事务管理处</w:t>
      </w:r>
    </w:p>
    <w:p>
      <w:pPr>
        <w:ind w:firstLine="1084" w:firstLineChars="30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代理机构：河南鼎华招标代理有限公司</w:t>
      </w:r>
    </w:p>
    <w:p>
      <w:pP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 xml:space="preserve">      </w:t>
      </w:r>
    </w:p>
    <w:p>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二〇一八年</w:t>
      </w:r>
      <w:r>
        <w:rPr>
          <w:rFonts w:hint="eastAsia" w:asciiTheme="majorEastAsia" w:hAnsiTheme="majorEastAsia" w:eastAsiaTheme="majorEastAsia" w:cstheme="majorEastAsia"/>
          <w:b/>
          <w:bCs/>
          <w:color w:val="auto"/>
          <w:sz w:val="36"/>
          <w:szCs w:val="36"/>
          <w:lang w:eastAsia="zh-CN"/>
        </w:rPr>
        <w:t>七</w:t>
      </w:r>
      <w:r>
        <w:rPr>
          <w:rFonts w:hint="eastAsia" w:asciiTheme="majorEastAsia" w:hAnsiTheme="majorEastAsia" w:eastAsiaTheme="majorEastAsia" w:cstheme="majorEastAsia"/>
          <w:b/>
          <w:bCs/>
          <w:color w:val="auto"/>
          <w:sz w:val="36"/>
          <w:szCs w:val="36"/>
        </w:rPr>
        <w:t>月</w:t>
      </w:r>
    </w:p>
    <w:p>
      <w:pPr>
        <w:rPr>
          <w:rFonts w:asciiTheme="majorEastAsia" w:hAnsiTheme="majorEastAsia" w:eastAsiaTheme="majorEastAsia" w:cstheme="majorEastAsia"/>
          <w:b/>
          <w:bCs/>
          <w:color w:val="auto"/>
          <w:sz w:val="36"/>
          <w:szCs w:val="36"/>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color w:val="auto"/>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autoSpaceDE w:val="0"/>
        <w:autoSpaceDN w:val="0"/>
        <w:adjustRightInd w:val="0"/>
        <w:spacing w:line="700" w:lineRule="exact"/>
        <w:ind w:firstLine="551"/>
        <w:rPr>
          <w:rFonts w:cs="宋体" w:asciiTheme="majorEastAsia" w:hAnsiTheme="majorEastAsia" w:eastAsiaTheme="majorEastAsia"/>
          <w:b/>
          <w:color w:val="auto"/>
          <w:kern w:val="0"/>
          <w:sz w:val="36"/>
          <w:szCs w:val="36"/>
        </w:rPr>
      </w:pPr>
    </w:p>
    <w:p>
      <w:pPr>
        <w:pStyle w:val="20"/>
        <w:widowControl/>
        <w:shd w:val="clear" w:color="auto" w:fill="FFFFFF"/>
        <w:spacing w:line="315" w:lineRule="atLeast"/>
        <w:jc w:val="center"/>
        <w:rPr>
          <w:rFonts w:ascii="宋体" w:hAnsi="宋体" w:cs="宋体"/>
          <w:b/>
          <w:color w:val="auto"/>
          <w:sz w:val="36"/>
          <w:szCs w:val="36"/>
        </w:rPr>
      </w:pPr>
      <w:r>
        <w:rPr>
          <w:rFonts w:hint="eastAsia" w:ascii="宋体" w:hAnsi="宋体" w:cs="宋体"/>
          <w:b/>
          <w:color w:val="auto"/>
          <w:sz w:val="36"/>
          <w:szCs w:val="36"/>
          <w:shd w:val="clear" w:color="auto" w:fill="FFFFFF"/>
        </w:rPr>
        <w:t>第一章 投标邀请</w:t>
      </w:r>
    </w:p>
    <w:p>
      <w:pPr>
        <w:pStyle w:val="20"/>
        <w:widowControl/>
        <w:shd w:val="clear" w:color="auto" w:fill="FFFFFF"/>
        <w:spacing w:line="315" w:lineRule="atLeast"/>
        <w:ind w:firstLine="420"/>
        <w:jc w:val="left"/>
        <w:rPr>
          <w:rFonts w:ascii="仿宋_GB2312" w:hAnsi="仿宋_GB2312" w:eastAsia="仿宋_GB2312" w:cs="仿宋_GB2312"/>
          <w:color w:val="auto"/>
          <w:sz w:val="32"/>
          <w:szCs w:val="32"/>
          <w:shd w:val="clear" w:color="auto" w:fill="FFFFFF"/>
        </w:rPr>
      </w:pPr>
    </w:p>
    <w:p>
      <w:pPr>
        <w:pStyle w:val="20"/>
        <w:widowControl/>
        <w:shd w:val="clear" w:color="auto" w:fill="FFFFFF"/>
        <w:spacing w:line="360" w:lineRule="auto"/>
        <w:contextualSpacing/>
        <w:jc w:val="left"/>
        <w:rPr>
          <w:rFonts w:cs="黑体" w:asciiTheme="minorEastAsia" w:hAnsiTheme="minorEastAsia" w:eastAsiaTheme="minorEastAsia"/>
          <w:b/>
          <w:bCs/>
          <w:color w:val="auto"/>
        </w:rPr>
      </w:pPr>
      <w:r>
        <w:rPr>
          <w:rFonts w:hint="eastAsia" w:ascii="黑体" w:hAnsi="黑体" w:eastAsia="黑体" w:cs="黑体"/>
          <w:bCs/>
          <w:color w:val="auto"/>
          <w:sz w:val="32"/>
          <w:szCs w:val="32"/>
          <w:shd w:val="clear" w:color="auto" w:fill="FFFFFF"/>
        </w:rPr>
        <w:t xml:space="preserve">   </w:t>
      </w:r>
      <w:r>
        <w:rPr>
          <w:rFonts w:hint="eastAsia" w:ascii="黑体" w:hAnsi="黑体" w:eastAsia="黑体" w:cs="黑体"/>
          <w:bCs/>
          <w:color w:val="auto"/>
          <w:shd w:val="clear" w:color="auto" w:fill="FFFFFF"/>
        </w:rPr>
        <w:t xml:space="preserve"> </w:t>
      </w:r>
      <w:r>
        <w:rPr>
          <w:rFonts w:hint="eastAsia" w:cs="黑体" w:asciiTheme="minorEastAsia" w:hAnsiTheme="minorEastAsia" w:eastAsiaTheme="minorEastAsia"/>
          <w:b/>
          <w:bCs/>
          <w:color w:val="auto"/>
          <w:shd w:val="clear" w:color="auto" w:fill="FFFFFF"/>
        </w:rPr>
        <w:t>一、项目基本情况</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（一）项目名称：许昌市东城区管理委员会机关事务管理处</w:t>
      </w:r>
      <w:r>
        <w:rPr>
          <w:rFonts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shd w:val="clear" w:color="auto" w:fill="FFFFFF"/>
        </w:rPr>
        <w:t>物业管理服务</w:t>
      </w:r>
      <w:r>
        <w:rPr>
          <w:rFonts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shd w:val="clear" w:color="auto" w:fill="FFFFFF"/>
        </w:rPr>
        <w:t>项目</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（二）项目编号：JZFCG-G2018</w:t>
      </w:r>
      <w:r>
        <w:rPr>
          <w:rFonts w:hint="eastAsia" w:cs="仿宋_GB2312" w:asciiTheme="minorEastAsia" w:hAnsiTheme="minorEastAsia" w:eastAsiaTheme="minorEastAsia"/>
          <w:color w:val="auto"/>
          <w:shd w:val="clear" w:color="auto" w:fill="FFFFFF"/>
          <w:lang w:val="en-US" w:eastAsia="zh-CN"/>
        </w:rPr>
        <w:t>047</w:t>
      </w:r>
      <w:r>
        <w:rPr>
          <w:rFonts w:hint="eastAsia" w:cs="仿宋_GB2312" w:asciiTheme="minorEastAsia" w:hAnsiTheme="minorEastAsia" w:eastAsiaTheme="minorEastAsia"/>
          <w:color w:val="auto"/>
          <w:shd w:val="clear" w:color="auto" w:fill="FFFFFF"/>
        </w:rPr>
        <w:t xml:space="preserve">号    </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 xml:space="preserve">（三）采购方式：公开招标                                                                                                                          </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（四）项目主要内容、数量及要求：</w:t>
      </w:r>
      <w:r>
        <w:rPr>
          <w:rFonts w:hint="eastAsia" w:asciiTheme="minorEastAsia" w:hAnsiTheme="minorEastAsia" w:eastAsiaTheme="minorEastAsia" w:cstheme="minorEastAsia"/>
          <w:color w:val="auto"/>
          <w:shd w:val="clear" w:color="auto" w:fill="FFFFFF"/>
        </w:rPr>
        <w:t>负责许昌市东城区管委会所有办公区内的保洁清理工作，负责信访大院、检察院驻东区检察院大院、食药所办公区的卫生工作和安保工作。</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（五）预算金额：</w:t>
      </w:r>
      <w:r>
        <w:rPr>
          <w:rFonts w:hint="eastAsia" w:asciiTheme="minorEastAsia" w:hAnsiTheme="minorEastAsia" w:eastAsiaTheme="minorEastAsia" w:cstheme="minorEastAsia"/>
          <w:color w:val="auto"/>
          <w:shd w:val="clear" w:color="auto" w:fill="FFFFFF"/>
        </w:rPr>
        <w:t>993600</w:t>
      </w:r>
      <w:r>
        <w:rPr>
          <w:rFonts w:hint="eastAsia" w:cs="仿宋_GB2312" w:asciiTheme="minorEastAsia" w:hAnsiTheme="minorEastAsia" w:eastAsiaTheme="minorEastAsia"/>
          <w:color w:val="auto"/>
          <w:shd w:val="clear" w:color="auto" w:fill="FFFFFF"/>
        </w:rPr>
        <w:t>元/年。最高限价：</w:t>
      </w:r>
      <w:r>
        <w:rPr>
          <w:rFonts w:hint="eastAsia" w:asciiTheme="minorEastAsia" w:hAnsiTheme="minorEastAsia" w:eastAsiaTheme="minorEastAsia" w:cstheme="minorEastAsia"/>
          <w:color w:val="auto"/>
          <w:shd w:val="clear" w:color="auto" w:fill="FFFFFF"/>
        </w:rPr>
        <w:t>993600</w:t>
      </w:r>
      <w:r>
        <w:rPr>
          <w:rFonts w:hint="eastAsia" w:cs="仿宋_GB2312" w:asciiTheme="minorEastAsia" w:hAnsiTheme="minorEastAsia" w:eastAsiaTheme="minorEastAsia"/>
          <w:color w:val="auto"/>
          <w:shd w:val="clear" w:color="auto" w:fill="FFFFFF"/>
        </w:rPr>
        <w:t>元/年。</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（六）服务时间 ：合同签订后3年</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（七）服务地点：许昌市东城区管理委员会机关办公区</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本项目落实</w:t>
      </w:r>
      <w:r>
        <w:rPr>
          <w:rFonts w:hint="eastAsia" w:cs="仿宋_GB2312" w:asciiTheme="minorEastAsia" w:hAnsiTheme="minorEastAsia" w:eastAsiaTheme="minorEastAsia"/>
          <w:color w:val="auto"/>
          <w:u w:val="single"/>
          <w:shd w:val="clear" w:color="auto" w:fill="FFFFFF"/>
        </w:rPr>
        <w:t>节能环保</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中小微型企业</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残疾人福利性单位</w:t>
      </w:r>
      <w:r>
        <w:rPr>
          <w:rFonts w:hint="eastAsia" w:cs="仿宋_GB2312" w:asciiTheme="minorEastAsia" w:hAnsiTheme="minorEastAsia" w:eastAsiaTheme="minorEastAsia"/>
          <w:color w:val="auto"/>
          <w:shd w:val="clear" w:color="auto" w:fill="FFFFFF"/>
        </w:rPr>
        <w:t>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（一）符合《政府采购法》第二十二条第一款规定条件并提供相关材料；</w:t>
      </w:r>
    </w:p>
    <w:p>
      <w:pPr>
        <w:pStyle w:val="20"/>
        <w:widowControl/>
        <w:shd w:val="clear" w:color="auto" w:fill="FFFFFF"/>
        <w:spacing w:line="360" w:lineRule="auto"/>
        <w:ind w:firstLine="480" w:firstLineChars="20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w:t>
      </w:r>
      <w:r>
        <w:rPr>
          <w:rFonts w:cs="仿宋_GB2312" w:asciiTheme="minorEastAsia" w:hAnsiTheme="minorEastAsia"/>
          <w:color w:val="auto"/>
          <w:shd w:val="clear" w:color="auto" w:fill="FFFFFF"/>
        </w:rPr>
        <w:t xml:space="preserve"> </w:t>
      </w:r>
      <w:r>
        <w:rPr>
          <w:rFonts w:cs="仿宋_GB2312" w:asciiTheme="minorEastAsia" w:hAnsiTheme="minorEastAsia" w:eastAsiaTheme="minorEastAsia"/>
          <w:color w:val="auto"/>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eastAsiaTheme="minorEastAsia"/>
          <w:color w:val="auto"/>
          <w:shd w:val="clear" w:color="auto" w:fill="FFFFFF"/>
        </w:rPr>
        <w:t>中国政府采购网</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eastAsiaTheme="minorEastAsia"/>
          <w:color w:val="auto"/>
          <w:shd w:val="clear" w:color="auto" w:fill="FFFFFF"/>
        </w:rPr>
        <w:t xml:space="preserve"> (www.ccgp.gov.cn)政府采购严重违法失信行为记录名单的投标人</w:t>
      </w:r>
      <w:r>
        <w:rPr>
          <w:rFonts w:hint="eastAsia" w:cs="仿宋_GB2312" w:asciiTheme="minorEastAsia" w:hAnsiTheme="minorEastAsia" w:eastAsiaTheme="minorEastAsia"/>
          <w:color w:val="auto"/>
          <w:shd w:val="clear" w:color="auto" w:fill="FFFFFF"/>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（三）本次招标不接受联合体投标。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（一）网上下载招标文件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（二）招标文件售价</w:t>
      </w:r>
      <w:r>
        <w:rPr>
          <w:rFonts w:hint="eastAsia" w:cs="仿宋_GB2312" w:asciiTheme="minorEastAsia" w:hAnsiTheme="minorEastAsia" w:eastAsiaTheme="minorEastAsia"/>
          <w:color w:val="auto"/>
          <w:u w:val="single"/>
          <w:shd w:val="clear" w:color="auto" w:fill="FFFFFF"/>
        </w:rPr>
        <w:t>300</w:t>
      </w:r>
      <w:r>
        <w:rPr>
          <w:rFonts w:hint="eastAsia" w:cs="仿宋_GB2312" w:asciiTheme="minorEastAsia" w:hAnsiTheme="minorEastAsia" w:eastAsiaTheme="minorEastAsia"/>
          <w:color w:val="auto"/>
          <w:shd w:val="clear" w:color="auto" w:fill="FFFFFF"/>
        </w:rPr>
        <w:t>元/套，投标人在递交投标文件时向采购代理机构交纳采购文件费用，售后不退。</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（一）投标截止及开标时间：2018年</w:t>
      </w:r>
      <w:r>
        <w:rPr>
          <w:rFonts w:hint="eastAsia" w:cs="仿宋_GB2312" w:asciiTheme="minorEastAsia" w:hAnsiTheme="minorEastAsia" w:eastAsiaTheme="minorEastAsia"/>
          <w:color w:val="auto"/>
          <w:u w:val="single"/>
          <w:lang w:val="en-US" w:eastAsia="zh-CN"/>
        </w:rPr>
        <w:t>8</w:t>
      </w:r>
      <w:r>
        <w:rPr>
          <w:rFonts w:hint="eastAsia" w:cs="仿宋_GB2312" w:asciiTheme="minorEastAsia" w:hAnsiTheme="minorEastAsia" w:eastAsiaTheme="minorEastAsia"/>
          <w:color w:val="auto"/>
        </w:rPr>
        <w:t>月</w:t>
      </w:r>
      <w:r>
        <w:rPr>
          <w:rFonts w:hint="eastAsia" w:cs="仿宋_GB2312" w:asciiTheme="minorEastAsia" w:hAnsiTheme="minorEastAsia" w:eastAsiaTheme="minorEastAsia"/>
          <w:color w:val="auto"/>
          <w:u w:val="single"/>
          <w:lang w:val="en-US" w:eastAsia="zh-CN"/>
        </w:rPr>
        <w:t>7</w:t>
      </w:r>
      <w:r>
        <w:rPr>
          <w:rFonts w:hint="eastAsia" w:cs="仿宋_GB2312" w:asciiTheme="minorEastAsia" w:hAnsiTheme="minorEastAsia" w:eastAsiaTheme="minorEastAsia"/>
          <w:color w:val="auto"/>
        </w:rPr>
        <w:t>日</w:t>
      </w:r>
      <w:r>
        <w:rPr>
          <w:rFonts w:hint="eastAsia" w:cs="仿宋_GB2312" w:asciiTheme="minorEastAsia" w:hAnsiTheme="minorEastAsia" w:eastAsiaTheme="minorEastAsia"/>
          <w:color w:val="auto"/>
          <w:u w:val="single"/>
          <w:lang w:val="en-US" w:eastAsia="zh-CN"/>
        </w:rPr>
        <w:t>9</w:t>
      </w:r>
      <w:r>
        <w:rPr>
          <w:rFonts w:hint="eastAsia" w:cs="仿宋_GB2312" w:asciiTheme="minorEastAsia" w:hAnsiTheme="minorEastAsia" w:eastAsiaTheme="minorEastAsia"/>
          <w:color w:val="auto"/>
        </w:rPr>
        <w:t>时</w:t>
      </w:r>
      <w:r>
        <w:rPr>
          <w:rFonts w:hint="eastAsia" w:cs="仿宋_GB2312" w:asciiTheme="minorEastAsia" w:hAnsiTheme="minorEastAsia" w:eastAsiaTheme="minorEastAsia"/>
          <w:color w:val="auto"/>
          <w:u w:val="single"/>
          <w:lang w:val="en-US" w:eastAsia="zh-CN"/>
        </w:rPr>
        <w:t>30</w:t>
      </w:r>
      <w:r>
        <w:rPr>
          <w:rFonts w:hint="eastAsia" w:cs="仿宋_GB2312" w:asciiTheme="minorEastAsia" w:hAnsiTheme="minorEastAsia" w:eastAsiaTheme="minorEastAsia"/>
          <w:color w:val="auto"/>
        </w:rPr>
        <w:t>分（北京时间），逾期提交或不符合规定的投标文件不予接受。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（二）开标地点：许昌市公共资源交易中心（</w:t>
      </w:r>
      <w:r>
        <w:rPr>
          <w:rFonts w:cs="Arial" w:asciiTheme="minorEastAsia" w:hAnsiTheme="minorEastAsia" w:eastAsiaTheme="minorEastAsia"/>
          <w:color w:val="auto"/>
        </w:rPr>
        <w:t>龙兴路与竹林路交汇处</w:t>
      </w:r>
      <w:r>
        <w:rPr>
          <w:rFonts w:hint="eastAsia" w:cs="仿宋_GB2312" w:asciiTheme="minorEastAsia" w:hAnsiTheme="minorEastAsia" w:eastAsiaTheme="minorEastAsia"/>
          <w:color w:val="auto"/>
        </w:rPr>
        <w:t>公共资源大厦）三楼开标</w:t>
      </w:r>
      <w:r>
        <w:rPr>
          <w:rFonts w:hint="eastAsia" w:cs="仿宋_GB2312" w:asciiTheme="minorEastAsia" w:hAnsiTheme="minorEastAsia" w:eastAsiaTheme="minorEastAsia"/>
          <w:color w:val="auto"/>
          <w:u w:val="single"/>
          <w:lang w:eastAsia="zh-CN"/>
        </w:rPr>
        <w:t>五</w:t>
      </w:r>
      <w:r>
        <w:rPr>
          <w:rFonts w:hint="eastAsia" w:cs="仿宋_GB2312" w:asciiTheme="minorEastAsia" w:hAnsiTheme="minorEastAsia" w:eastAsiaTheme="minorEastAsia"/>
          <w:color w:val="auto"/>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1、加密电子投标文件</w:t>
      </w:r>
      <w:r>
        <w:rPr>
          <w:rFonts w:hint="eastAsia" w:cs="宋体" w:asciiTheme="minorEastAsia" w:hAnsiTheme="minorEastAsia"/>
          <w:color w:val="auto"/>
        </w:rPr>
        <w:t>（</w:t>
      </w:r>
      <w:r>
        <w:rPr>
          <w:rFonts w:asciiTheme="minorEastAsia" w:hAnsiTheme="minorEastAsia" w:eastAsiaTheme="minorEastAsia"/>
          <w:color w:val="auto"/>
        </w:rPr>
        <w:t>.file</w:t>
      </w:r>
      <w:r>
        <w:rPr>
          <w:rFonts w:hint="eastAsia" w:cs="宋体" w:asciiTheme="minorEastAsia" w:hAnsiTheme="minorEastAsia"/>
          <w:color w:val="auto"/>
        </w:rPr>
        <w:t>格式）须</w:t>
      </w:r>
      <w:r>
        <w:rPr>
          <w:rFonts w:hint="eastAsia" w:cs="仿宋_GB2312" w:asciiTheme="minorEastAsia" w:hAnsiTheme="minorEastAsia" w:eastAsiaTheme="minorEastAsia"/>
          <w:color w:val="auto"/>
        </w:rPr>
        <w:t>在投标截止时间（开标时间）前通过《全国公共资源交易平台(河南省▪许昌市)》公共资源交易系统成功上传。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pct10" w:color="auto" w:fill="FFFFFF"/>
        </w:rPr>
      </w:pPr>
      <w:r>
        <w:rPr>
          <w:rFonts w:hint="eastAsia" w:cs="仿宋_GB2312" w:asciiTheme="minorEastAsia" w:hAnsiTheme="minorEastAsia" w:eastAsiaTheme="minorEastAsia"/>
          <w:color w:val="auto"/>
        </w:rPr>
        <w:t>2、纸质投标文件（正本、副本各1份）和备份文件1份</w:t>
      </w:r>
      <w:r>
        <w:rPr>
          <w:rFonts w:hint="eastAsia" w:hAnsi="宋体"/>
          <w:color w:val="auto"/>
        </w:rPr>
        <w:t>（使用电子介质存储）</w:t>
      </w:r>
      <w:r>
        <w:rPr>
          <w:rFonts w:hint="eastAsia" w:cs="仿宋_GB2312" w:asciiTheme="minorEastAsia" w:hAnsiTheme="minorEastAsia" w:eastAsiaTheme="minorEastAsia"/>
          <w:color w:val="auto"/>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六、本次招标公告同时在《中国政府采购网》、《河南省政府采购网》、《许昌市政府采购网》、《全国公共资源交易平台（河南省·许昌市）》发布。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rPr>
      </w:pPr>
      <w:r>
        <w:rPr>
          <w:rFonts w:hint="eastAsia" w:cs="黑体" w:asciiTheme="minorEastAsia" w:hAnsiTheme="minorEastAsia" w:eastAsiaTheme="minorEastAsia"/>
          <w:b/>
          <w:bCs/>
          <w:color w:val="auto"/>
        </w:rPr>
        <w:t>八、联系方式</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采购人：许昌市东城区管理委员会机关事务管理处</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地 址：许昌市东城区管理委员会附属楼1楼</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联系人：</w:t>
      </w:r>
      <w:r>
        <w:rPr>
          <w:rFonts w:hint="eastAsia" w:cs="仿宋_GB2312" w:asciiTheme="minorEastAsia" w:hAnsiTheme="minorEastAsia" w:eastAsiaTheme="minorEastAsia"/>
          <w:color w:val="auto"/>
          <w:lang w:eastAsia="zh-CN"/>
        </w:rPr>
        <w:t>刘小旭</w:t>
      </w:r>
      <w:r>
        <w:rPr>
          <w:rFonts w:hint="eastAsia" w:cs="仿宋_GB2312" w:asciiTheme="minorEastAsia" w:hAnsiTheme="minorEastAsia" w:eastAsiaTheme="minorEastAsia"/>
          <w:color w:val="auto"/>
        </w:rPr>
        <w:t xml:space="preserve">           联系电话：0374-2959795</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代理机构：河南鼎华招标代理有限公司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地    址：许昌市新许路中段</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联 系 人：冯建伟           联系电话：0374-5219779</w:t>
      </w:r>
    </w:p>
    <w:p>
      <w:pPr>
        <w:autoSpaceDE w:val="0"/>
        <w:autoSpaceDN w:val="0"/>
        <w:adjustRightInd w:val="0"/>
        <w:spacing w:line="700" w:lineRule="exact"/>
        <w:ind w:firstLine="560"/>
        <w:jc w:val="right"/>
        <w:rPr>
          <w:rFonts w:cs="仿宋_GB2312" w:asciiTheme="minorEastAsia" w:hAnsiTheme="minorEastAsia"/>
          <w:color w:val="auto"/>
          <w:sz w:val="24"/>
          <w:szCs w:val="24"/>
        </w:rPr>
      </w:pPr>
      <w:r>
        <w:rPr>
          <w:rFonts w:hint="eastAsia" w:asciiTheme="minorEastAsia" w:hAnsiTheme="minorEastAsia" w:cstheme="majorEastAsia"/>
          <w:color w:val="auto"/>
          <w:sz w:val="24"/>
          <w:szCs w:val="24"/>
          <w:lang w:val="zh-CN"/>
        </w:rPr>
        <w:t xml:space="preserve">                           </w:t>
      </w:r>
      <w:r>
        <w:rPr>
          <w:rFonts w:hint="eastAsia" w:asciiTheme="minorEastAsia" w:hAnsiTheme="minorEastAsia" w:cstheme="majorEastAsia"/>
          <w:color w:val="auto"/>
          <w:sz w:val="24"/>
          <w:szCs w:val="24"/>
        </w:rPr>
        <w:t xml:space="preserve"> 许昌市东城区管理委员会机关事务管理处</w:t>
      </w:r>
    </w:p>
    <w:p>
      <w:pPr>
        <w:autoSpaceDE w:val="0"/>
        <w:autoSpaceDN w:val="0"/>
        <w:adjustRightInd w:val="0"/>
        <w:spacing w:line="700" w:lineRule="exact"/>
        <w:ind w:firstLine="560"/>
        <w:jc w:val="right"/>
        <w:rPr>
          <w:rFonts w:hAnsi="宋体"/>
          <w:b/>
          <w:color w:val="auto"/>
          <w:sz w:val="28"/>
          <w:szCs w:val="28"/>
        </w:rPr>
      </w:pPr>
      <w:r>
        <w:rPr>
          <w:rFonts w:hint="eastAsia" w:cs="仿宋_GB2312" w:asciiTheme="minorEastAsia" w:hAnsiTheme="minorEastAsia"/>
          <w:color w:val="auto"/>
          <w:sz w:val="24"/>
          <w:szCs w:val="24"/>
        </w:rPr>
        <w:t xml:space="preserve">                              二〇一八年</w:t>
      </w:r>
      <w:r>
        <w:rPr>
          <w:rFonts w:hint="eastAsia" w:cs="仿宋_GB2312" w:asciiTheme="minorEastAsia" w:hAnsiTheme="minorEastAsia"/>
          <w:color w:val="auto"/>
          <w:sz w:val="24"/>
          <w:szCs w:val="24"/>
          <w:lang w:eastAsia="zh-CN"/>
        </w:rPr>
        <w:t>七</w:t>
      </w:r>
      <w:r>
        <w:rPr>
          <w:rFonts w:hint="eastAsia" w:cs="仿宋_GB2312" w:asciiTheme="minorEastAsia" w:hAnsiTheme="minorEastAsia"/>
          <w:color w:val="auto"/>
          <w:sz w:val="24"/>
          <w:szCs w:val="24"/>
        </w:rPr>
        <w:t>月</w:t>
      </w:r>
      <w:r>
        <w:rPr>
          <w:rFonts w:hint="eastAsia" w:cs="仿宋_GB2312" w:asciiTheme="minorEastAsia" w:hAnsiTheme="minorEastAsia"/>
          <w:color w:val="auto"/>
          <w:sz w:val="24"/>
          <w:szCs w:val="24"/>
          <w:lang w:eastAsia="zh-CN"/>
        </w:rPr>
        <w:t>十六</w:t>
      </w:r>
      <w:r>
        <w:rPr>
          <w:rFonts w:hint="eastAsia" w:cs="仿宋_GB2312" w:asciiTheme="minorEastAsia" w:hAnsiTheme="minorEastAsia"/>
          <w:color w:val="auto"/>
          <w:sz w:val="24"/>
          <w:szCs w:val="24"/>
        </w:rPr>
        <w:t>日</w:t>
      </w:r>
    </w:p>
    <w:p>
      <w:pPr>
        <w:spacing w:line="360" w:lineRule="auto"/>
        <w:rPr>
          <w:rFonts w:hAnsi="宋体"/>
          <w:b/>
          <w:color w:val="auto"/>
          <w:sz w:val="28"/>
          <w:szCs w:val="28"/>
        </w:rPr>
      </w:pPr>
      <w:r>
        <w:rPr>
          <w:rFonts w:hint="eastAsia" w:hAnsi="宋体"/>
          <w:b/>
          <w:color w:val="auto"/>
          <w:sz w:val="32"/>
          <w:szCs w:val="32"/>
        </w:rPr>
        <w:t>温馨提示</w:t>
      </w:r>
      <w:r>
        <w:rPr>
          <w:rFonts w:hint="eastAsia" w:hAnsi="宋体"/>
          <w:b/>
          <w:color w:val="auto"/>
          <w:sz w:val="28"/>
          <w:szCs w:val="28"/>
        </w:rPr>
        <w:t>：</w:t>
      </w:r>
    </w:p>
    <w:p>
      <w:pPr>
        <w:spacing w:line="360" w:lineRule="auto"/>
        <w:ind w:firstLine="562" w:firstLineChars="200"/>
        <w:rPr>
          <w:rFonts w:hAnsi="宋体"/>
          <w:b/>
          <w:color w:val="auto"/>
          <w:sz w:val="28"/>
          <w:szCs w:val="28"/>
        </w:rPr>
      </w:pPr>
      <w:r>
        <w:rPr>
          <w:rFonts w:hint="eastAsia" w:hAnsi="宋体"/>
          <w:b/>
          <w:color w:val="auto"/>
          <w:sz w:val="28"/>
          <w:szCs w:val="28"/>
        </w:rPr>
        <w:t>本项目为全流程电子化交易项目，请认真阅读招标文件，并注意以下事项。</w:t>
      </w:r>
    </w:p>
    <w:p>
      <w:pPr>
        <w:pStyle w:val="2"/>
        <w:ind w:firstLine="321"/>
        <w:rPr>
          <w:rFonts w:ascii="仿宋_GB2312" w:eastAsia="仿宋_GB2312"/>
          <w:b/>
          <w:color w:val="auto"/>
          <w:sz w:val="32"/>
          <w:szCs w:val="32"/>
        </w:rPr>
      </w:pP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1.</w:t>
      </w:r>
      <w:r>
        <w:rPr>
          <w:rFonts w:hint="eastAsia" w:hAnsi="宋体"/>
          <w:b/>
          <w:color w:val="auto"/>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2</w:t>
      </w:r>
      <w:r>
        <w:rPr>
          <w:rFonts w:asciiTheme="minorEastAsia" w:hAnsiTheme="minorEastAsia"/>
          <w:b/>
          <w:color w:val="auto"/>
          <w:sz w:val="24"/>
          <w:szCs w:val="24"/>
        </w:rPr>
        <w:t>.</w:t>
      </w:r>
      <w:r>
        <w:rPr>
          <w:rFonts w:hint="eastAsia" w:hAnsi="宋体"/>
          <w:b/>
          <w:color w:val="auto"/>
          <w:sz w:val="24"/>
          <w:szCs w:val="24"/>
        </w:rPr>
        <w:t>电子文件下载、制作、提交期间和开标（</w:t>
      </w:r>
      <w:r>
        <w:rPr>
          <w:rFonts w:hint="eastAsia" w:hAnsi="宋体"/>
          <w:color w:val="auto"/>
          <w:sz w:val="24"/>
          <w:szCs w:val="24"/>
        </w:rPr>
        <w:t>电子投标文件的解密</w:t>
      </w:r>
      <w:r>
        <w:rPr>
          <w:rFonts w:hint="eastAsia" w:hAnsi="宋体"/>
          <w:b/>
          <w:color w:val="auto"/>
          <w:sz w:val="24"/>
          <w:szCs w:val="24"/>
        </w:rPr>
        <w:t>）环节，投标人须使用</w:t>
      </w:r>
      <w:r>
        <w:rPr>
          <w:rFonts w:hAnsi="宋体"/>
          <w:b/>
          <w:color w:val="auto"/>
          <w:sz w:val="24"/>
          <w:szCs w:val="24"/>
        </w:rPr>
        <w:t>CA数字证书</w:t>
      </w:r>
      <w:r>
        <w:rPr>
          <w:rFonts w:hint="eastAsia" w:hAnsi="宋体"/>
          <w:b/>
          <w:color w:val="auto"/>
          <w:sz w:val="24"/>
          <w:szCs w:val="24"/>
        </w:rPr>
        <w:t>（证书须在有效期内）</w:t>
      </w:r>
      <w:r>
        <w:rPr>
          <w:rFonts w:hAnsi="宋体"/>
          <w:b/>
          <w:color w:val="auto"/>
          <w:sz w:val="24"/>
          <w:szCs w:val="24"/>
        </w:rPr>
        <w:t>。</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3</w:t>
      </w:r>
      <w:r>
        <w:rPr>
          <w:rFonts w:hint="eastAsia" w:asciiTheme="minorEastAsia" w:hAnsiTheme="minorEastAsia"/>
          <w:b/>
          <w:color w:val="auto"/>
          <w:sz w:val="24"/>
          <w:szCs w:val="24"/>
        </w:rPr>
        <w:t>.</w:t>
      </w:r>
      <w:r>
        <w:rPr>
          <w:rFonts w:hint="eastAsia" w:hAnsi="宋体"/>
          <w:b/>
          <w:color w:val="auto"/>
          <w:sz w:val="24"/>
          <w:szCs w:val="24"/>
        </w:rPr>
        <w:t>电子投标文件的制作</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.1</w:t>
      </w:r>
      <w:r>
        <w:rPr>
          <w:rFonts w:hint="eastAsia" w:hAnsi="宋体"/>
          <w:color w:val="auto"/>
          <w:sz w:val="24"/>
          <w:szCs w:val="24"/>
        </w:rPr>
        <w:t xml:space="preserve">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5"/>
          <w:rFonts w:hAnsi="宋体"/>
          <w:color w:val="auto"/>
          <w:sz w:val="24"/>
          <w:szCs w:val="24"/>
        </w:rPr>
        <w:t>http://221.14.6.70:8088/ggzy/</w:t>
      </w:r>
      <w:r>
        <w:rPr>
          <w:rStyle w:val="25"/>
          <w:rFonts w:hAnsi="宋体"/>
          <w:color w:val="auto"/>
          <w:sz w:val="24"/>
          <w:szCs w:val="24"/>
        </w:rPr>
        <w:fldChar w:fldCharType="end"/>
      </w:r>
      <w:r>
        <w:rPr>
          <w:rFonts w:hint="eastAsia" w:hAnsi="宋体"/>
          <w:color w:val="auto"/>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w:t>
      </w:r>
      <w:r>
        <w:rPr>
          <w:rFonts w:asciiTheme="minorEastAsia" w:hAnsiTheme="minorEastAsia"/>
          <w:color w:val="auto"/>
          <w:sz w:val="24"/>
          <w:szCs w:val="24"/>
        </w:rPr>
        <w:t>2</w:t>
      </w:r>
      <w:r>
        <w:rPr>
          <w:rFonts w:hint="eastAsia" w:hAnsi="宋体"/>
          <w:color w:val="auto"/>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3.3</w:t>
      </w:r>
      <w:r>
        <w:rPr>
          <w:rFonts w:hint="eastAsia" w:hAnsi="宋体"/>
          <w:color w:val="auto"/>
          <w:sz w:val="24"/>
          <w:szCs w:val="24"/>
        </w:rPr>
        <w:t>投标人对同一项目多个标段进行投标的，应分别下载所投标段的招标文件，按标段制作电子投标文件，并</w:t>
      </w:r>
      <w:r>
        <w:rPr>
          <w:rFonts w:hAnsi="宋体"/>
          <w:color w:val="auto"/>
          <w:sz w:val="24"/>
          <w:szCs w:val="24"/>
        </w:rPr>
        <w:t>按招标文件要求在相应位置加盖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360" w:lineRule="auto"/>
        <w:ind w:left="105"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4</w:t>
      </w:r>
      <w:r>
        <w:rPr>
          <w:rFonts w:hint="eastAsia" w:asciiTheme="minorEastAsia" w:hAnsiTheme="minorEastAsia"/>
          <w:b/>
          <w:color w:val="auto"/>
          <w:sz w:val="24"/>
          <w:szCs w:val="24"/>
        </w:rPr>
        <w:t>.加密</w:t>
      </w:r>
      <w:r>
        <w:rPr>
          <w:rFonts w:hint="eastAsia" w:hAnsi="宋体"/>
          <w:b/>
          <w:color w:val="auto"/>
          <w:sz w:val="24"/>
          <w:szCs w:val="24"/>
        </w:rPr>
        <w:t>电子投标文件的提交</w:t>
      </w:r>
    </w:p>
    <w:p>
      <w:pPr>
        <w:tabs>
          <w:tab w:val="left" w:pos="7095"/>
        </w:tabs>
        <w:spacing w:line="360" w:lineRule="auto"/>
        <w:contextualSpacing/>
        <w:rPr>
          <w:rFonts w:hAnsi="宋体"/>
          <w:color w:val="auto"/>
          <w:sz w:val="24"/>
          <w:szCs w:val="24"/>
        </w:rPr>
      </w:pPr>
      <w:r>
        <w:rPr>
          <w:rFonts w:hint="eastAsia" w:hAnsi="宋体"/>
          <w:color w:val="auto"/>
          <w:sz w:val="24"/>
          <w:szCs w:val="24"/>
        </w:rPr>
        <w:t xml:space="preserve">    </w:t>
      </w:r>
      <w:r>
        <w:rPr>
          <w:rFonts w:asciiTheme="minorEastAsia" w:hAnsiTheme="minorEastAsia"/>
          <w:color w:val="auto"/>
          <w:sz w:val="24"/>
          <w:szCs w:val="24"/>
        </w:rPr>
        <w:t>4</w:t>
      </w:r>
      <w:r>
        <w:rPr>
          <w:rFonts w:hint="eastAsia" w:asciiTheme="minorEastAsia" w:hAnsiTheme="minorEastAsia"/>
          <w:color w:val="auto"/>
          <w:sz w:val="24"/>
          <w:szCs w:val="24"/>
        </w:rPr>
        <w:t>.1加密</w:t>
      </w:r>
      <w:r>
        <w:rPr>
          <w:rFonts w:hint="eastAsia" w:hAnsi="宋体"/>
          <w:color w:val="auto"/>
          <w:sz w:val="24"/>
          <w:szCs w:val="24"/>
        </w:rPr>
        <w:t>电子投标文件应在招标文件规定的投标截止时间（开标时间）之前成功提交至《全国公共资源交易平台(河南省▪许昌市)》公共资源交易系统（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5"/>
          <w:rFonts w:hAnsi="宋体"/>
          <w:color w:val="auto"/>
          <w:sz w:val="24"/>
          <w:szCs w:val="24"/>
        </w:rPr>
        <w:t>http://221.14.6.70:8088/ggzy/</w:t>
      </w:r>
      <w:r>
        <w:rPr>
          <w:rStyle w:val="25"/>
          <w:rFonts w:hAnsi="宋体"/>
          <w:color w:val="auto"/>
          <w:sz w:val="24"/>
          <w:szCs w:val="24"/>
        </w:rPr>
        <w:fldChar w:fldCharType="end"/>
      </w:r>
      <w:r>
        <w:rPr>
          <w:rFonts w:hint="eastAsia" w:hAnsi="宋体"/>
          <w:color w:val="auto"/>
          <w:sz w:val="24"/>
          <w:szCs w:val="24"/>
        </w:rPr>
        <w:t>）。</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 xml:space="preserve">2 </w:t>
      </w:r>
      <w:r>
        <w:rPr>
          <w:rFonts w:hint="eastAsia" w:hAnsi="宋体"/>
          <w:color w:val="auto"/>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w:t>
      </w:r>
      <w:r>
        <w:rPr>
          <w:rFonts w:asciiTheme="minorEastAsia" w:hAnsiTheme="minorEastAsia"/>
          <w:color w:val="auto"/>
          <w:sz w:val="24"/>
          <w:szCs w:val="24"/>
        </w:rPr>
        <w:t>3</w:t>
      </w:r>
      <w:r>
        <w:rPr>
          <w:rFonts w:hint="eastAsia" w:asciiTheme="minorEastAsia" w:hAnsiTheme="minorEastAsia"/>
          <w:color w:val="auto"/>
          <w:sz w:val="24"/>
          <w:szCs w:val="24"/>
        </w:rPr>
        <w:t xml:space="preserve"> 加密</w:t>
      </w:r>
      <w:r>
        <w:rPr>
          <w:rFonts w:hint="eastAsia" w:hAnsi="宋体"/>
          <w:color w:val="auto"/>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5</w:t>
      </w:r>
      <w:r>
        <w:rPr>
          <w:rFonts w:hint="eastAsia" w:asciiTheme="minorEastAsia" w:hAnsiTheme="minorEastAsia"/>
          <w:b/>
          <w:color w:val="auto"/>
          <w:sz w:val="24"/>
          <w:szCs w:val="24"/>
        </w:rPr>
        <w:t>.</w:t>
      </w:r>
      <w:r>
        <w:rPr>
          <w:rFonts w:hint="eastAsia" w:hAnsi="宋体"/>
          <w:b/>
          <w:color w:val="auto"/>
          <w:sz w:val="24"/>
          <w:szCs w:val="24"/>
        </w:rPr>
        <w:t>评标依据</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5.1</w:t>
      </w:r>
      <w:r>
        <w:rPr>
          <w:rFonts w:hint="eastAsia" w:hAnsi="宋体"/>
          <w:color w:val="auto"/>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5.2</w:t>
      </w:r>
      <w:r>
        <w:rPr>
          <w:rFonts w:hint="eastAsia" w:hAnsi="宋体"/>
          <w:color w:val="auto"/>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numPr>
          <w:ilvl w:val="0"/>
          <w:numId w:val="4"/>
        </w:numPr>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项目需求</w:t>
      </w:r>
    </w:p>
    <w:p>
      <w:pPr>
        <w:widowControl/>
        <w:numPr>
          <w:ilvl w:val="0"/>
          <w:numId w:val="5"/>
        </w:numPr>
        <w:shd w:val="clear" w:color="auto" w:fill="FFFFFF"/>
        <w:spacing w:line="360" w:lineRule="auto"/>
        <w:ind w:firstLine="482" w:firstLineChars="200"/>
        <w:contextualSpacing/>
        <w:jc w:val="left"/>
        <w:rPr>
          <w:rFonts w:cs="黑体" w:asciiTheme="minorEastAsia" w:hAnsiTheme="minorEastAsia"/>
          <w:b/>
          <w:bCs/>
          <w:color w:val="auto"/>
          <w:sz w:val="24"/>
          <w:szCs w:val="24"/>
          <w:shd w:val="clear" w:color="auto" w:fill="FFFFFF"/>
        </w:rPr>
      </w:pPr>
      <w:r>
        <w:rPr>
          <w:rFonts w:hint="eastAsia" w:cs="黑体" w:asciiTheme="minorEastAsia" w:hAnsiTheme="minorEastAsia"/>
          <w:b/>
          <w:bCs/>
          <w:color w:val="auto"/>
          <w:sz w:val="24"/>
          <w:szCs w:val="24"/>
          <w:shd w:val="clear" w:color="auto" w:fill="FFFFFF"/>
        </w:rPr>
        <w:t>本项目需实现的功能或者目标</w:t>
      </w:r>
    </w:p>
    <w:p>
      <w:pPr>
        <w:widowControl/>
        <w:shd w:val="clear" w:color="auto" w:fill="FFFFFF"/>
        <w:spacing w:line="360" w:lineRule="auto"/>
        <w:contextualSpacing/>
        <w:jc w:val="left"/>
        <w:rPr>
          <w:rFonts w:cs="黑体" w:asciiTheme="minorEastAsia" w:hAnsiTheme="minorEastAsia"/>
          <w:b/>
          <w:bCs/>
          <w:color w:val="auto"/>
          <w:sz w:val="24"/>
          <w:szCs w:val="24"/>
          <w:shd w:val="clear" w:color="auto" w:fill="FFFFFF"/>
        </w:rPr>
      </w:pPr>
      <w:r>
        <w:rPr>
          <w:rFonts w:hint="eastAsia" w:cs="黑体" w:asciiTheme="minorEastAsia" w:hAnsiTheme="minorEastAsia"/>
          <w:b/>
          <w:bCs/>
          <w:color w:val="auto"/>
          <w:sz w:val="24"/>
          <w:szCs w:val="24"/>
          <w:shd w:val="clear" w:color="auto" w:fill="FFFFFF"/>
        </w:rPr>
        <w:t xml:space="preserve">     负责许昌市东城区管委会所有办公区内的保洁清理工作，负责信访大院、检察院驻东区检察院大院、食药所办公区的卫生工作和安保工作。</w:t>
      </w:r>
    </w:p>
    <w:p>
      <w:pPr>
        <w:spacing w:line="360" w:lineRule="auto"/>
        <w:ind w:firstLine="241" w:firstLineChars="100"/>
        <w:contextualSpacing/>
        <w:rPr>
          <w:rFonts w:ascii="宋体" w:hAnsi="宋体" w:cs="宋体"/>
          <w:b/>
          <w:bCs/>
          <w:color w:val="auto"/>
          <w:kern w:val="0"/>
          <w:sz w:val="24"/>
          <w:shd w:val="clear" w:color="auto" w:fill="FFFFFF"/>
        </w:rPr>
      </w:pPr>
      <w:r>
        <w:rPr>
          <w:rFonts w:hint="eastAsia" w:ascii="宋体" w:hAnsi="宋体" w:cs="宋体"/>
          <w:b/>
          <w:bCs/>
          <w:color w:val="auto"/>
          <w:kern w:val="0"/>
          <w:sz w:val="24"/>
          <w:shd w:val="clear" w:color="auto" w:fill="FFFFFF"/>
        </w:rPr>
        <w:t>★二、工作内容及岗位责任</w:t>
      </w:r>
    </w:p>
    <w:p>
      <w:pPr>
        <w:spacing w:line="360" w:lineRule="auto"/>
        <w:ind w:firstLine="241" w:firstLineChars="100"/>
        <w:contextualSpacing/>
        <w:rPr>
          <w:rFonts w:ascii="宋体" w:hAnsi="宋体" w:cs="宋体"/>
          <w:b/>
          <w:bCs/>
          <w:color w:val="auto"/>
          <w:kern w:val="0"/>
          <w:sz w:val="24"/>
          <w:shd w:val="clear" w:color="auto" w:fill="FFFFFF"/>
        </w:rPr>
      </w:pPr>
      <w:r>
        <w:rPr>
          <w:rFonts w:hint="eastAsia" w:ascii="宋体" w:hAnsi="宋体" w:cs="宋体"/>
          <w:b/>
          <w:bCs/>
          <w:color w:val="auto"/>
          <w:kern w:val="0"/>
          <w:sz w:val="24"/>
          <w:shd w:val="clear" w:color="auto" w:fill="FFFFFF"/>
        </w:rPr>
        <w:t>（一）综合管理</w:t>
      </w:r>
    </w:p>
    <w:p>
      <w:pPr>
        <w:spacing w:line="360" w:lineRule="auto"/>
        <w:ind w:firstLine="240" w:firstLineChars="100"/>
        <w:contextualSpacing/>
        <w:rPr>
          <w:rFonts w:hint="eastAsia" w:ascii="宋体" w:hAnsi="宋体" w:cs="宋体" w:eastAsiaTheme="minorEastAsia"/>
          <w:color w:val="auto"/>
          <w:kern w:val="0"/>
          <w:sz w:val="24"/>
          <w:szCs w:val="24"/>
          <w:lang w:eastAsia="zh-CN"/>
        </w:rPr>
      </w:pPr>
      <w:r>
        <w:rPr>
          <w:rFonts w:hint="eastAsia" w:ascii="宋体" w:hAnsi="宋体" w:cs="宋体"/>
          <w:color w:val="auto"/>
          <w:kern w:val="0"/>
          <w:sz w:val="24"/>
          <w:shd w:val="clear" w:color="auto" w:fill="FFFFFF"/>
        </w:rPr>
        <w:t>1、</w:t>
      </w:r>
      <w:r>
        <w:rPr>
          <w:rFonts w:hint="eastAsia" w:ascii="宋体" w:hAnsi="宋体" w:cs="宋体"/>
          <w:color w:val="auto"/>
          <w:kern w:val="0"/>
          <w:sz w:val="24"/>
          <w:szCs w:val="24"/>
        </w:rPr>
        <w:t>人</w:t>
      </w:r>
      <w:r>
        <w:rPr>
          <w:rFonts w:hint="eastAsia" w:ascii="宋体" w:hAnsi="宋体" w:cs="宋体"/>
          <w:color w:val="auto"/>
          <w:kern w:val="0"/>
          <w:sz w:val="24"/>
          <w:szCs w:val="24"/>
          <w:lang w:eastAsia="zh-CN"/>
        </w:rPr>
        <w:t>员配备保洁员</w:t>
      </w:r>
      <w:r>
        <w:rPr>
          <w:rFonts w:hint="eastAsia" w:ascii="宋体" w:hAnsi="宋体" w:cs="宋体"/>
          <w:color w:val="auto"/>
          <w:kern w:val="0"/>
          <w:sz w:val="24"/>
          <w:szCs w:val="24"/>
          <w:lang w:val="en-US" w:eastAsia="zh-CN"/>
        </w:rPr>
        <w:t>23人，保安13人，要求</w:t>
      </w:r>
      <w:r>
        <w:rPr>
          <w:rFonts w:hint="eastAsia" w:ascii="宋体" w:hAnsi="宋体" w:cs="宋体"/>
          <w:color w:val="auto"/>
          <w:kern w:val="0"/>
          <w:sz w:val="24"/>
          <w:szCs w:val="24"/>
        </w:rPr>
        <w:t>年满24周岁</w:t>
      </w:r>
      <w:r>
        <w:rPr>
          <w:rFonts w:hint="eastAsia" w:ascii="宋体" w:hAnsi="宋体" w:cs="宋体"/>
          <w:color w:val="auto"/>
          <w:kern w:val="0"/>
          <w:sz w:val="24"/>
          <w:szCs w:val="24"/>
          <w:lang w:eastAsia="zh-CN"/>
        </w:rPr>
        <w:t>且</w:t>
      </w:r>
      <w:r>
        <w:rPr>
          <w:rFonts w:hint="eastAsia" w:ascii="宋体" w:hAnsi="宋体" w:cs="宋体"/>
          <w:color w:val="auto"/>
          <w:kern w:val="0"/>
          <w:sz w:val="24"/>
          <w:szCs w:val="24"/>
        </w:rPr>
        <w:t>不超过50周岁</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五官端正、身体健康，无生理缺陷、无精神病史、无传染病, 无不良嗜好，不存在酗酒、吸毒等恶劣习惯</w:t>
      </w:r>
      <w:r>
        <w:rPr>
          <w:rFonts w:hint="eastAsia" w:ascii="宋体" w:hAnsi="宋体" w:cs="宋体"/>
          <w:color w:val="auto"/>
          <w:kern w:val="0"/>
          <w:sz w:val="24"/>
          <w:szCs w:val="24"/>
          <w:lang w:eastAsia="zh-CN"/>
        </w:rPr>
        <w:t>。</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zCs w:val="24"/>
          <w:lang w:val="en-US" w:eastAsia="zh-CN"/>
        </w:rPr>
        <w:t>2、</w:t>
      </w:r>
      <w:r>
        <w:rPr>
          <w:rFonts w:hint="eastAsia" w:ascii="宋体" w:hAnsi="宋体" w:cs="宋体"/>
          <w:color w:val="auto"/>
          <w:kern w:val="0"/>
          <w:sz w:val="24"/>
          <w:shd w:val="clear" w:color="auto" w:fill="FFFFFF"/>
        </w:rPr>
        <w:t>指派现场物业负责人一名，全面负责项目单位的物业管理。</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lang w:val="en-US" w:eastAsia="zh-CN"/>
        </w:rPr>
        <w:t>3</w:t>
      </w:r>
      <w:r>
        <w:rPr>
          <w:rFonts w:hint="eastAsia" w:ascii="宋体" w:hAnsi="宋体" w:cs="宋体"/>
          <w:color w:val="auto"/>
          <w:kern w:val="0"/>
          <w:sz w:val="24"/>
          <w:shd w:val="clear" w:color="auto" w:fill="FFFFFF"/>
        </w:rPr>
        <w:t>、制定物业保洁服务工作计划，并组织实施。</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lang w:val="en-US" w:eastAsia="zh-CN"/>
        </w:rPr>
        <w:t>4</w:t>
      </w:r>
      <w:r>
        <w:rPr>
          <w:rFonts w:hint="eastAsia" w:ascii="宋体" w:hAnsi="宋体" w:cs="宋体"/>
          <w:color w:val="auto"/>
          <w:kern w:val="0"/>
          <w:sz w:val="24"/>
          <w:shd w:val="clear" w:color="auto" w:fill="FFFFFF"/>
        </w:rPr>
        <w:t>、建立健全管理制度，制定服务质量标准，物业管理档案齐全。</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lang w:val="en-US" w:eastAsia="zh-CN"/>
        </w:rPr>
        <w:t>5</w:t>
      </w:r>
      <w:r>
        <w:rPr>
          <w:rFonts w:hint="eastAsia" w:ascii="宋体" w:hAnsi="宋体" w:cs="宋体"/>
          <w:color w:val="auto"/>
          <w:kern w:val="0"/>
          <w:sz w:val="24"/>
          <w:shd w:val="clear" w:color="auto" w:fill="FFFFFF"/>
        </w:rPr>
        <w:t>、公开服务标准及作业程序。</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lang w:val="en-US" w:eastAsia="zh-CN"/>
        </w:rPr>
        <w:t>6</w:t>
      </w:r>
      <w:r>
        <w:rPr>
          <w:rFonts w:hint="eastAsia" w:ascii="宋体" w:hAnsi="宋体" w:cs="宋体"/>
          <w:color w:val="auto"/>
          <w:kern w:val="0"/>
          <w:sz w:val="24"/>
          <w:shd w:val="clear" w:color="auto" w:fill="FFFFFF"/>
        </w:rPr>
        <w:t>、全体员工，统一着装，持上岗证上岗。</w:t>
      </w:r>
    </w:p>
    <w:p>
      <w:pPr>
        <w:spacing w:line="360" w:lineRule="auto"/>
        <w:ind w:firstLine="241" w:firstLineChars="100"/>
        <w:contextualSpacing/>
        <w:rPr>
          <w:rFonts w:ascii="宋体" w:hAnsi="宋体" w:cs="宋体"/>
          <w:b/>
          <w:bCs/>
          <w:color w:val="auto"/>
          <w:kern w:val="0"/>
          <w:sz w:val="24"/>
          <w:shd w:val="clear" w:color="auto" w:fill="FFFFFF"/>
        </w:rPr>
      </w:pPr>
      <w:r>
        <w:rPr>
          <w:rFonts w:hint="eastAsia" w:ascii="宋体" w:hAnsi="宋体" w:cs="宋体"/>
          <w:b/>
          <w:bCs/>
          <w:color w:val="auto"/>
          <w:kern w:val="0"/>
          <w:sz w:val="24"/>
          <w:shd w:val="clear" w:color="auto" w:fill="FFFFFF"/>
        </w:rPr>
        <w:t>（二）作业时间及程序</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上午：6:50集合、点名、检查着装和仪容仪表及工作安排。</w:t>
      </w:r>
    </w:p>
    <w:p>
      <w:pPr>
        <w:spacing w:line="360" w:lineRule="auto"/>
        <w:ind w:firstLine="960" w:firstLineChars="4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7:00-7:40各自卫生区域彻底清扫</w:t>
      </w:r>
    </w:p>
    <w:p>
      <w:pPr>
        <w:spacing w:line="360" w:lineRule="auto"/>
        <w:ind w:firstLine="960" w:firstLineChars="4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8:30-11:30跟踪巡视保洁擦拭：</w:t>
      </w:r>
    </w:p>
    <w:p>
      <w:pPr>
        <w:spacing w:line="360" w:lineRule="auto"/>
        <w:ind w:firstLine="2160" w:firstLineChars="9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1、步梯、硬化地面不间断巡视、清扫；</w:t>
      </w:r>
    </w:p>
    <w:p>
      <w:pPr>
        <w:spacing w:line="360" w:lineRule="auto"/>
        <w:ind w:left="2879" w:leftChars="114" w:hanging="2640" w:hangingChars="1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 xml:space="preserve">                2、卫生间每小时巡视一次，及时清理垃圾或更换垃圾袋，增加</w:t>
      </w:r>
    </w:p>
    <w:p>
      <w:pPr>
        <w:spacing w:line="360" w:lineRule="auto"/>
        <w:ind w:left="2873" w:leftChars="1254" w:hanging="240" w:hanging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芳香球；</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 xml:space="preserve">                3、走廊不间断巡视、跟踪保洁；</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 xml:space="preserve">                4、打扫周期卫生（门、窗、玻璃幕等）。</w:t>
      </w:r>
    </w:p>
    <w:p>
      <w:pPr>
        <w:spacing w:line="360" w:lineRule="auto"/>
        <w:ind w:firstLine="960" w:firstLineChars="4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11:40集合、讲评、下班。</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下午：13:30 集合、点名、安排工作</w:t>
      </w:r>
    </w:p>
    <w:p>
      <w:pPr>
        <w:spacing w:line="360" w:lineRule="auto"/>
        <w:ind w:firstLine="960" w:firstLineChars="4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13:30-14:10 各卫生区域彻底打扫。</w:t>
      </w:r>
    </w:p>
    <w:p>
      <w:pPr>
        <w:spacing w:line="360" w:lineRule="auto"/>
        <w:ind w:firstLine="960" w:firstLineChars="4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14:10-18:00 巡视保洁（同上午一样）</w:t>
      </w:r>
    </w:p>
    <w:p>
      <w:pPr>
        <w:spacing w:line="360" w:lineRule="auto"/>
        <w:ind w:firstLine="960" w:firstLineChars="4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17:30 集合、讲评、下班。</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注：1、特殊岗位，根据实际情况调整工作时间</w:t>
      </w:r>
    </w:p>
    <w:p>
      <w:pPr>
        <w:spacing w:line="360" w:lineRule="auto"/>
        <w:ind w:firstLine="720" w:firstLineChars="3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2、随季节变化根据单位要求进行调整</w:t>
      </w:r>
    </w:p>
    <w:p>
      <w:pPr>
        <w:spacing w:line="360" w:lineRule="auto"/>
        <w:ind w:firstLine="720" w:firstLineChars="3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3、日常保洁与周期卫生保洁相结合</w:t>
      </w:r>
    </w:p>
    <w:p>
      <w:pPr>
        <w:spacing w:line="360" w:lineRule="auto"/>
        <w:ind w:firstLine="720" w:firstLineChars="3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4、视天气、季节及脏污情况，组织突击人员，彻底清理保洁。</w:t>
      </w:r>
    </w:p>
    <w:p>
      <w:pPr>
        <w:spacing w:line="360" w:lineRule="auto"/>
        <w:ind w:firstLine="241" w:firstLineChars="100"/>
        <w:contextualSpacing/>
        <w:rPr>
          <w:rFonts w:ascii="宋体" w:hAnsi="宋体" w:cs="宋体"/>
          <w:b/>
          <w:bCs/>
          <w:color w:val="auto"/>
          <w:kern w:val="0"/>
          <w:sz w:val="24"/>
          <w:shd w:val="clear" w:color="auto" w:fill="FFFFFF"/>
        </w:rPr>
      </w:pPr>
      <w:r>
        <w:rPr>
          <w:rFonts w:hint="eastAsia" w:ascii="宋体" w:hAnsi="宋体" w:cs="宋体"/>
          <w:b/>
          <w:bCs/>
          <w:color w:val="auto"/>
          <w:kern w:val="0"/>
          <w:sz w:val="24"/>
          <w:shd w:val="clear" w:color="auto" w:fill="FFFFFF"/>
        </w:rPr>
        <w:t>（三）保洁员的标准要求及工作准则</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 xml:space="preserve"> 1、保洁员的仪容仪表及礼节礼仪</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 xml:space="preserve">  1.1上班时必须统一着工装、戴工号牌。</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 xml:space="preserve">  1.2上班时不准穿高跟鞋或拖鞋，不准穿裙子和短裤。</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 xml:space="preserve">  1.3上班时一律画淡妆，不准浓妆艳抹，不准戴夸张的首饰。</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 xml:space="preserve">  1.4上班时仪表要大方、端庄，在客户面前禁止做不雅动作。</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 xml:space="preserve">  1.5工作时禁止大声喧哗，要文明用语。  </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 xml:space="preserve">  1.6工作时须进入他人办公场所，应先敲门，经允许后方可进入。</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2、保洁员工作准则</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 xml:space="preserve">  2.1保洁人员要严格遵守国家的法律、法规和办公楼的各项管理制度，树立良好的职业道德，并具有一定的法制观念和保密意识。</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 xml:space="preserve">  2.2保洁人员必须仪表端庄、大方、微笑待客、礼貌服务。</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 xml:space="preserve">  2.3必须按规定着工装、戴工号牌，并保持服饰干净整洁。</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 xml:space="preserve">  2.4所有岗位定人、定时，服务规范，程序完善。</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 xml:space="preserve">  2.5爱护办公楼的一切设施，如有损坏，照价赔偿。</w:t>
      </w:r>
    </w:p>
    <w:p>
      <w:pPr>
        <w:spacing w:line="360" w:lineRule="auto"/>
        <w:ind w:firstLine="241" w:firstLineChars="100"/>
        <w:contextualSpacing/>
        <w:rPr>
          <w:rFonts w:ascii="宋体" w:hAnsi="宋体" w:cs="宋体"/>
          <w:b/>
          <w:bCs/>
          <w:color w:val="auto"/>
          <w:kern w:val="0"/>
          <w:sz w:val="24"/>
          <w:shd w:val="clear" w:color="auto" w:fill="FFFFFF"/>
        </w:rPr>
      </w:pPr>
      <w:r>
        <w:rPr>
          <w:rFonts w:hint="eastAsia" w:ascii="宋体" w:hAnsi="宋体" w:cs="宋体"/>
          <w:b/>
          <w:bCs/>
          <w:color w:val="auto"/>
          <w:kern w:val="0"/>
          <w:sz w:val="24"/>
          <w:shd w:val="clear" w:color="auto" w:fill="FFFFFF"/>
        </w:rPr>
        <w:t>（四）保洁管理措施</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1、所有保洁员上岗前要进行专业的理论培训，并与实践相结合，方可上岗。</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2、加强对员工礼仪的培训，要文明用语，礼貌待人。</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3、教育员工爱护单位设施，如有损坏，照价赔偿。</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4、保洁人员受双方、双重领导，严格遵守招标方的各项规章制度，并加强对员工的法制教育和保密教育。</w:t>
      </w:r>
    </w:p>
    <w:p>
      <w:pPr>
        <w:spacing w:line="360" w:lineRule="auto"/>
        <w:ind w:firstLine="240" w:firstLineChars="100"/>
        <w:contextualSpacing/>
        <w:rPr>
          <w:rFonts w:ascii="宋体" w:hAnsi="宋体" w:cs="宋体"/>
          <w:color w:val="auto"/>
          <w:kern w:val="0"/>
          <w:sz w:val="24"/>
          <w:shd w:val="clear" w:color="auto" w:fill="FFFFFF"/>
        </w:rPr>
      </w:pPr>
      <w:r>
        <w:rPr>
          <w:rFonts w:ascii="宋体" w:hAnsi="宋体" w:cs="宋体"/>
          <w:color w:val="auto"/>
          <w:kern w:val="0"/>
          <w:sz w:val="24"/>
          <w:shd w:val="clear" w:color="auto" w:fill="FFFFFF"/>
        </w:rPr>
        <w:t>5</w:t>
      </w:r>
      <w:r>
        <w:rPr>
          <w:rFonts w:hint="eastAsia" w:ascii="宋体" w:hAnsi="宋体" w:cs="宋体"/>
          <w:color w:val="auto"/>
          <w:kern w:val="0"/>
          <w:sz w:val="24"/>
          <w:shd w:val="clear" w:color="auto" w:fill="FFFFFF"/>
        </w:rPr>
        <w:t>、定期对事务管理部门回访，征求意见和建议，并落实到工作中去。</w:t>
      </w:r>
    </w:p>
    <w:p>
      <w:pPr>
        <w:spacing w:line="360" w:lineRule="auto"/>
        <w:ind w:firstLine="241" w:firstLineChars="100"/>
        <w:contextualSpacing/>
        <w:rPr>
          <w:rFonts w:ascii="宋体" w:hAnsi="宋体" w:cs="宋体"/>
          <w:b/>
          <w:bCs/>
          <w:color w:val="auto"/>
          <w:kern w:val="0"/>
          <w:sz w:val="24"/>
          <w:shd w:val="clear" w:color="auto" w:fill="FFFFFF"/>
        </w:rPr>
      </w:pPr>
      <w:r>
        <w:rPr>
          <w:rFonts w:hint="eastAsia" w:ascii="宋体" w:hAnsi="宋体" w:cs="宋体"/>
          <w:b/>
          <w:bCs/>
          <w:color w:val="auto"/>
          <w:kern w:val="0"/>
          <w:sz w:val="24"/>
          <w:shd w:val="clear" w:color="auto" w:fill="FFFFFF"/>
        </w:rPr>
        <w:t>（五）工作质量标准</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1、地面</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 xml:space="preserve">  1.1办公区内所有路面每天要循环清扫保洁，保证地面无烟头、杂物、纸屑、地面要定期冲洗，随时清扫、保持整洁干净。</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 xml:space="preserve">  1.2楼内大厅用静电地拖每天保持整洁，无污染，无水渍（定期清洗地面或实际情况而定），每班数次静推，地面光亮洁净。</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 xml:space="preserve">  1.3公共场所的走廊、过道、楼梯、大理石地面或瓷砖、水磨石地面，每班次必须循环拖地，定期消毒；日常保养，静电地板要求无污物、无污渍。</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 xml:space="preserve">  1.4大理石、瓷砖等硬地面，要求表面及其接缝清洁干净，地面匀称光亮，水泥地面干净，地角线极易发现的地方无积尘、杂物、污渍等。</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 xml:space="preserve">  1.5卫生间、洗手间、茶炉房保持无污渍、无杂物、无异味、无水渍。</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2、洗手间</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 xml:space="preserve">  2.1每天早班、中班必须全面清洁卫生间、便池、面盆、拖把池，地面应定期清洗，保持卫生间无积尘、杂物、污渍。</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 xml:space="preserve">  2.2洗手间内的垃圾桶、茶叶桶、纸桶，当天清理，保持桶内无垃圾，桶外干净,地面无垃圾。</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 xml:space="preserve">  2.3洗手间每天喷洒空气清新剂或点檀香6次以上，便池芳香球及时补充。</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3、综合类</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 xml:space="preserve">  3.1楼内大厅、走廊的纸篓、痰盂做到无水渍、无灰尘、无污渍，花盆内无烟头、无纸屑、无杂物。</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 xml:space="preserve">  3.2大厅、走廊、卫生间、洗手间、茶炉房、等公共场所天花板无蜘蛛网，墙壁公共设施无尘迹。</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 xml:space="preserve">  3.3楼内公共场所每日上午7时之前普遍消毒1次，时间从3月份至11月份不得间断。</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 xml:space="preserve">  3.4楼内公共部分蚊蝇可用药物、人力消杀，保持为蚊蝇。</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 xml:space="preserve">  3.5及时处理保洁范围内乱贴、乱画、乱挂、乱放杂物现象。</w:t>
      </w:r>
    </w:p>
    <w:p>
      <w:pPr>
        <w:spacing w:line="360" w:lineRule="auto"/>
        <w:ind w:firstLine="241" w:firstLineChars="100"/>
        <w:contextualSpacing/>
        <w:rPr>
          <w:rFonts w:ascii="宋体" w:hAnsi="宋体" w:cs="宋体"/>
          <w:b/>
          <w:bCs/>
          <w:color w:val="auto"/>
          <w:kern w:val="0"/>
          <w:sz w:val="24"/>
          <w:shd w:val="clear" w:color="auto" w:fill="FFFFFF"/>
          <w:lang w:val="zh-CN"/>
        </w:rPr>
      </w:pPr>
      <w:r>
        <w:rPr>
          <w:rFonts w:hint="eastAsia" w:ascii="宋体" w:hAnsi="宋体" w:cs="宋体"/>
          <w:b/>
          <w:bCs/>
          <w:color w:val="auto"/>
          <w:kern w:val="0"/>
          <w:sz w:val="24"/>
          <w:shd w:val="clear" w:color="auto" w:fill="FFFFFF"/>
        </w:rPr>
        <w:t>★</w:t>
      </w:r>
      <w:r>
        <w:rPr>
          <w:rFonts w:hint="eastAsia" w:ascii="宋体" w:hAnsi="宋体" w:cs="宋体"/>
          <w:b/>
          <w:bCs/>
          <w:color w:val="auto"/>
          <w:kern w:val="0"/>
          <w:sz w:val="24"/>
          <w:shd w:val="clear" w:color="auto" w:fill="FFFFFF"/>
          <w:lang w:val="zh-CN"/>
        </w:rPr>
        <w:t>三、验收标准</w:t>
      </w:r>
    </w:p>
    <w:p>
      <w:pPr>
        <w:spacing w:line="360" w:lineRule="auto"/>
        <w:ind w:firstLine="480" w:firstLineChars="200"/>
        <w:contextualSpacing/>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480" w:firstLineChars="200"/>
        <w:contextualSpacing/>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2、按照招标文件要求、投标文件响应和承诺验收。</w:t>
      </w:r>
    </w:p>
    <w:p>
      <w:pPr>
        <w:spacing w:line="360" w:lineRule="auto"/>
        <w:ind w:firstLine="241" w:firstLineChars="100"/>
        <w:contextualSpacing/>
        <w:rPr>
          <w:rFonts w:ascii="宋体" w:hAnsi="宋体" w:cs="宋体"/>
          <w:b/>
          <w:bCs/>
          <w:color w:val="auto"/>
          <w:kern w:val="0"/>
          <w:sz w:val="24"/>
          <w:shd w:val="clear" w:color="auto" w:fill="FFFFFF"/>
          <w:lang w:val="zh-CN"/>
        </w:rPr>
      </w:pPr>
      <w:r>
        <w:rPr>
          <w:rFonts w:hint="eastAsia" w:ascii="宋体" w:hAnsi="宋体" w:cs="宋体"/>
          <w:b/>
          <w:bCs/>
          <w:color w:val="auto"/>
          <w:kern w:val="0"/>
          <w:sz w:val="24"/>
          <w:shd w:val="clear" w:color="auto" w:fill="FFFFFF"/>
        </w:rPr>
        <w:t>★</w:t>
      </w:r>
      <w:r>
        <w:rPr>
          <w:rFonts w:hint="eastAsia" w:ascii="宋体" w:hAnsi="宋体" w:cs="宋体"/>
          <w:b/>
          <w:bCs/>
          <w:color w:val="auto"/>
          <w:kern w:val="0"/>
          <w:sz w:val="24"/>
          <w:shd w:val="clear" w:color="auto" w:fill="FFFFFF"/>
          <w:lang w:val="zh-CN"/>
        </w:rPr>
        <w:t>五、资金支付</w:t>
      </w:r>
    </w:p>
    <w:p>
      <w:pPr>
        <w:spacing w:line="360" w:lineRule="auto"/>
        <w:ind w:firstLine="480" w:firstLineChars="200"/>
        <w:contextualSpacing/>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1、支付方式：银行转账。</w:t>
      </w:r>
    </w:p>
    <w:p>
      <w:pPr>
        <w:autoSpaceDE w:val="0"/>
        <w:autoSpaceDN w:val="0"/>
        <w:adjustRightInd w:val="0"/>
        <w:ind w:firstLine="480" w:firstLineChars="200"/>
        <w:rPr>
          <w:rFonts w:cs="宋体" w:asciiTheme="majorEastAsia" w:hAnsiTheme="majorEastAsia" w:eastAsiaTheme="majorEastAsia"/>
          <w:b/>
          <w:color w:val="auto"/>
          <w:kern w:val="0"/>
          <w:sz w:val="36"/>
          <w:szCs w:val="36"/>
        </w:rPr>
      </w:pPr>
      <w:r>
        <w:rPr>
          <w:rFonts w:hint="eastAsia" w:cs="宋体" w:asciiTheme="minorEastAsia" w:hAnsiTheme="minorEastAsia"/>
          <w:color w:val="auto"/>
          <w:kern w:val="0"/>
          <w:sz w:val="24"/>
          <w:szCs w:val="24"/>
          <w:lang w:val="zh-CN"/>
        </w:rPr>
        <w:t>2、支付时间及条件：按月支付。</w:t>
      </w:r>
    </w:p>
    <w:p>
      <w:pPr>
        <w:autoSpaceDE w:val="0"/>
        <w:autoSpaceDN w:val="0"/>
        <w:adjustRightInd w:val="0"/>
        <w:jc w:val="center"/>
        <w:rPr>
          <w:rFonts w:cs="宋体" w:asciiTheme="majorEastAsia" w:hAnsiTheme="majorEastAsia" w:eastAsiaTheme="majorEastAsia"/>
          <w:b/>
          <w:color w:val="auto"/>
          <w:kern w:val="0"/>
          <w:sz w:val="36"/>
          <w:szCs w:val="36"/>
        </w:rPr>
      </w:pPr>
      <w:r>
        <w:rPr>
          <w:rFonts w:cs="宋体" w:asciiTheme="majorEastAsia" w:hAnsiTheme="majorEastAsia" w:eastAsiaTheme="majorEastAsia"/>
          <w:b/>
          <w:color w:val="auto"/>
          <w:kern w:val="0"/>
          <w:sz w:val="36"/>
          <w:szCs w:val="36"/>
        </w:rPr>
        <w:br w:type="page"/>
      </w:r>
    </w:p>
    <w:p>
      <w:pPr>
        <w:autoSpaceDE w:val="0"/>
        <w:autoSpaceDN w:val="0"/>
        <w:adjustRightInd w:val="0"/>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 w:val="24"/>
          <w:szCs w:val="24"/>
        </w:rPr>
      </w:pPr>
      <w:r>
        <w:rPr>
          <w:rFonts w:hint="eastAsia" w:cs="微软雅黑"/>
          <w:b/>
          <w:color w:val="auto"/>
          <w:sz w:val="24"/>
          <w:szCs w:val="24"/>
        </w:rPr>
        <w:t>招标文件中凡标有</w:t>
      </w:r>
      <w:r>
        <w:rPr>
          <w:rFonts w:hint="eastAsia" w:cs="微软雅黑" w:asciiTheme="minorEastAsia" w:hAnsiTheme="minorEastAsia"/>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26"/>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项目名称：许昌市东城区管理委员会机关事务管理处</w:t>
            </w:r>
            <w:r>
              <w:rPr>
                <w:rFonts w:cs="仿宋_GB2312" w:asciiTheme="minorEastAsia" w:hAnsiTheme="minorEastAsia"/>
                <w:color w:val="auto"/>
                <w:sz w:val="24"/>
                <w:szCs w:val="24"/>
              </w:rPr>
              <w:t>”</w:t>
            </w:r>
            <w:r>
              <w:rPr>
                <w:rFonts w:hint="eastAsia" w:cs="仿宋_GB2312" w:asciiTheme="minorEastAsia" w:hAnsiTheme="minorEastAsia"/>
                <w:color w:val="auto"/>
                <w:sz w:val="24"/>
                <w:szCs w:val="24"/>
              </w:rPr>
              <w:t>物业管理服务</w:t>
            </w:r>
            <w:r>
              <w:rPr>
                <w:rFonts w:cs="仿宋_GB2312" w:asciiTheme="minorEastAsia" w:hAnsiTheme="minorEastAsia"/>
                <w:color w:val="auto"/>
                <w:sz w:val="24"/>
                <w:szCs w:val="24"/>
              </w:rPr>
              <w:t>”</w:t>
            </w:r>
            <w:r>
              <w:rPr>
                <w:rFonts w:hint="eastAsia" w:cs="仿宋_GB2312" w:asciiTheme="minorEastAsia" w:hAnsiTheme="minorEastAsia"/>
                <w:color w:val="auto"/>
                <w:sz w:val="24"/>
                <w:szCs w:val="24"/>
              </w:rPr>
              <w:t>项目</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项目编号：</w:t>
            </w:r>
            <w:r>
              <w:rPr>
                <w:rFonts w:hint="eastAsia" w:cs="仿宋_GB2312" w:asciiTheme="minorEastAsia" w:hAnsiTheme="minorEastAsia"/>
                <w:color w:val="auto"/>
                <w:sz w:val="24"/>
                <w:szCs w:val="24"/>
              </w:rPr>
              <w:t>JZFCG-G2018</w:t>
            </w:r>
            <w:r>
              <w:rPr>
                <w:rFonts w:hint="eastAsia" w:cs="仿宋_GB2312" w:asciiTheme="minorEastAsia" w:hAnsiTheme="minorEastAsia"/>
                <w:color w:val="auto"/>
                <w:sz w:val="24"/>
                <w:szCs w:val="24"/>
                <w:lang w:val="en-US" w:eastAsia="zh-CN"/>
              </w:rPr>
              <w:t>047</w:t>
            </w:r>
            <w:r>
              <w:rPr>
                <w:rFonts w:hint="eastAsia" w:cs="仿宋_GB2312" w:asciiTheme="minorEastAsia" w:hAnsiTheme="minorEastAsia"/>
                <w:color w:val="auto"/>
                <w:sz w:val="24"/>
                <w:szCs w:val="24"/>
              </w:rPr>
              <w:t>号</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项目内容：负责管委会所有办公区内的保洁清理工作，负责信访大院、检察院驻东区检察院大院、食药所办公区的卫生工作和安保工作。</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项目地址：许昌市东城区管理委员会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名称：许昌市东城区管理委员会机关事务管理处</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地址：许昌市东城区管理委员会附属楼1楼</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联系人：</w:t>
            </w:r>
            <w:r>
              <w:rPr>
                <w:rFonts w:hint="eastAsia" w:cs="仿宋_GB2312" w:asciiTheme="minorEastAsia" w:hAnsiTheme="minorEastAsia"/>
                <w:color w:val="auto"/>
                <w:sz w:val="24"/>
                <w:szCs w:val="24"/>
                <w:lang w:eastAsia="zh-CN"/>
              </w:rPr>
              <w:t>刘小旭</w:t>
            </w:r>
            <w:r>
              <w:rPr>
                <w:rFonts w:hint="eastAsia" w:cs="仿宋_GB2312" w:asciiTheme="minorEastAsia" w:hAnsiTheme="minorEastAsia"/>
                <w:color w:val="auto"/>
                <w:sz w:val="24"/>
                <w:szCs w:val="24"/>
              </w:rPr>
              <w:t xml:space="preserve">           联系电话：0374-2959795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名称：河南鼎华招标代理有限公司</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地址：许昌市新许路中段</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联系人：冯建伟            联系电话：0374-5219779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一、</w:t>
            </w:r>
            <w:r>
              <w:rPr>
                <w:rFonts w:cs="宋体" w:asciiTheme="minorEastAsia" w:hAnsiTheme="minorEastAsia"/>
                <w:b/>
                <w:bCs/>
                <w:color w:val="auto"/>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宋体" w:asciiTheme="minorEastAsia" w:hAnsiTheme="minorEastAsia"/>
                <w:bCs/>
                <w:color w:val="auto"/>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二、财务状况报告相关材料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1、</w:t>
            </w:r>
            <w:r>
              <w:rPr>
                <w:rFonts w:hint="eastAsia" w:cs="宋体" w:asciiTheme="minorEastAsia" w:hAnsiTheme="minorEastAsia"/>
                <w:bCs/>
                <w:color w:val="auto"/>
                <w:sz w:val="24"/>
                <w:szCs w:val="24"/>
                <w:lang w:val="zh-CN"/>
              </w:rPr>
              <w:t>2016年度经审计的财务报告，包括资产负债表、利润表、现金流量表、所有者权益变动表及其附注；</w:t>
            </w:r>
            <w:r>
              <w:rPr>
                <w:rFonts w:hint="eastAsia" w:cs="宋体" w:asciiTheme="minorEastAsia" w:hAnsiTheme="minorEastAsia"/>
                <w:bCs/>
                <w:color w:val="auto"/>
                <w:sz w:val="24"/>
                <w:szCs w:val="24"/>
                <w:lang w:val="zh-CN"/>
              </w:rPr>
              <w:t>或</w:t>
            </w:r>
            <w:r>
              <w:rPr>
                <w:rFonts w:hint="eastAsia" w:cs="宋体" w:asciiTheme="minorEastAsia" w:hAnsiTheme="minorEastAsia"/>
                <w:bCs/>
                <w:color w:val="auto"/>
                <w:sz w:val="24"/>
                <w:szCs w:val="24"/>
                <w:lang w:val="zh-CN"/>
              </w:rPr>
              <w:t>基本开户银行出具的资信证明；</w:t>
            </w:r>
            <w:r>
              <w:rPr>
                <w:rFonts w:hint="eastAsia" w:cs="宋体" w:asciiTheme="minorEastAsia" w:hAnsiTheme="minorEastAsia"/>
                <w:bCs/>
                <w:color w:val="auto"/>
                <w:sz w:val="24"/>
                <w:szCs w:val="24"/>
                <w:lang w:val="zh-CN"/>
              </w:rPr>
              <w:t>或</w:t>
            </w:r>
            <w:r>
              <w:rPr>
                <w:rFonts w:hint="eastAsia" w:cs="宋体" w:asciiTheme="minorEastAsia" w:hAnsiTheme="minorEastAsia"/>
                <w:bCs/>
                <w:color w:val="auto"/>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2、</w:t>
            </w:r>
            <w:r>
              <w:rPr>
                <w:rFonts w:hint="eastAsia" w:cs="宋体" w:asciiTheme="minorEastAsia" w:hAnsiTheme="minorEastAsia"/>
                <w:bCs/>
                <w:color w:val="auto"/>
                <w:sz w:val="24"/>
                <w:szCs w:val="24"/>
                <w:lang w:val="zh-CN"/>
              </w:rPr>
              <w:t>银行出具的资信证明；</w:t>
            </w:r>
            <w:r>
              <w:rPr>
                <w:rFonts w:hint="eastAsia" w:cs="宋体" w:asciiTheme="minorEastAsia" w:hAnsiTheme="minorEastAsia"/>
                <w:bCs/>
                <w:color w:val="auto"/>
                <w:sz w:val="24"/>
                <w:szCs w:val="24"/>
                <w:lang w:val="zh-CN"/>
              </w:rPr>
              <w:t>或</w:t>
            </w:r>
            <w:r>
              <w:rPr>
                <w:rFonts w:hint="eastAsia" w:cs="宋体" w:asciiTheme="minorEastAsia" w:hAnsiTheme="minorEastAsia"/>
                <w:bCs/>
                <w:color w:val="auto"/>
                <w:sz w:val="24"/>
                <w:szCs w:val="24"/>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三、依法缴纳税收相关材料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 w:val="24"/>
                <w:szCs w:val="24"/>
              </w:rPr>
            </w:pPr>
            <w:r>
              <w:rPr>
                <w:rFonts w:hint="eastAsia" w:cs="宋体" w:asciiTheme="minorEastAsia" w:hAnsiTheme="minorEastAsia"/>
                <w:bCs/>
                <w:color w:val="auto"/>
                <w:sz w:val="24"/>
                <w:szCs w:val="24"/>
                <w:lang w:val="zh-CN"/>
              </w:rPr>
              <w:t>相关设备的购置发票、专业技术人员职称证书、用工合同等或者</w:t>
            </w:r>
            <w:r>
              <w:rPr>
                <w:rFonts w:hint="eastAsia" w:cs="宋体" w:asciiTheme="minorEastAsia" w:hAnsiTheme="minorEastAsia"/>
                <w:color w:val="auto"/>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color w:val="auto"/>
                <w:kern w:val="0"/>
                <w:sz w:val="24"/>
                <w:szCs w:val="24"/>
              </w:rPr>
              <w:t>六、</w:t>
            </w:r>
            <w:r>
              <w:rPr>
                <w:rFonts w:cs="宋体" w:asciiTheme="minorEastAsia" w:hAnsiTheme="minorEastAsia"/>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投标人“</w:t>
            </w:r>
            <w:r>
              <w:rPr>
                <w:rFonts w:cs="宋体" w:asciiTheme="minorEastAsia" w:hAnsiTheme="minorEastAsia"/>
                <w:bCs/>
                <w:color w:val="auto"/>
                <w:sz w:val="24"/>
                <w:szCs w:val="24"/>
                <w:lang w:val="zh-CN"/>
              </w:rPr>
              <w:t>参加政府采购活动前3年内在经营活动中没有重大违法记录的书面声明</w:t>
            </w:r>
            <w:r>
              <w:rPr>
                <w:rFonts w:hint="eastAsia" w:cs="宋体" w:asciiTheme="minorEastAsia" w:hAnsiTheme="minorEastAsia"/>
                <w:bCs/>
                <w:color w:val="auto"/>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b/>
                <w:bCs/>
                <w:color w:val="auto"/>
                <w:sz w:val="24"/>
                <w:szCs w:val="24"/>
                <w:lang w:val="zh-CN"/>
              </w:rPr>
              <w:t>七、</w:t>
            </w:r>
            <w:r>
              <w:rPr>
                <w:rFonts w:cs="仿宋_GB2312" w:asciiTheme="minorEastAsia" w:hAnsiTheme="minorEastAsia"/>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 w:val="24"/>
                <w:szCs w:val="24"/>
                <w:shd w:val="clear" w:color="auto" w:fill="FFFFFF"/>
              </w:rPr>
              <w:t>“</w:t>
            </w:r>
            <w:r>
              <w:rPr>
                <w:rFonts w:cs="仿宋_GB2312" w:asciiTheme="minorEastAsia" w:hAnsiTheme="minorEastAsia"/>
                <w:b/>
                <w:color w:val="auto"/>
                <w:sz w:val="24"/>
                <w:szCs w:val="24"/>
                <w:shd w:val="clear" w:color="auto" w:fill="FFFFFF"/>
              </w:rPr>
              <w:t>中国政府采购网</w:t>
            </w:r>
            <w:r>
              <w:rPr>
                <w:rFonts w:hint="eastAsia" w:cs="仿宋_GB2312" w:asciiTheme="minorEastAsia" w:hAnsiTheme="minorEastAsia"/>
                <w:b/>
                <w:color w:val="auto"/>
                <w:sz w:val="24"/>
                <w:szCs w:val="24"/>
                <w:shd w:val="clear" w:color="auto" w:fill="FFFFFF"/>
              </w:rPr>
              <w:t>”</w:t>
            </w:r>
            <w:r>
              <w:rPr>
                <w:rFonts w:cs="仿宋_GB2312" w:asciiTheme="minorEastAsia" w:hAnsiTheme="minorEastAsia"/>
                <w:b/>
                <w:color w:val="auto"/>
                <w:sz w:val="24"/>
                <w:szCs w:val="24"/>
                <w:shd w:val="clear" w:color="auto" w:fill="FFFFFF"/>
              </w:rPr>
              <w:t xml:space="preserve"> (www.ccgp.gov.cn)政府采购严重违法失信行为记录名单的投标人</w:t>
            </w:r>
            <w:r>
              <w:rPr>
                <w:rFonts w:hint="eastAsia" w:cs="宋体" w:asciiTheme="minorEastAsia" w:hAnsiTheme="minorEastAsia"/>
                <w:b/>
                <w:bCs/>
                <w:color w:val="auto"/>
                <w:sz w:val="24"/>
                <w:szCs w:val="24"/>
                <w:lang w:val="zh-CN"/>
              </w:rPr>
              <w:t>。</w:t>
            </w:r>
            <w:r>
              <w:rPr>
                <w:rFonts w:hint="eastAsia" w:cs="宋体" w:asciiTheme="minorEastAsia" w:hAnsiTheme="minorEastAsia"/>
                <w:color w:val="auto"/>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本项目</w:t>
            </w: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color w:val="auto"/>
                <w:kern w:val="0"/>
                <w:sz w:val="24"/>
                <w:szCs w:val="24"/>
              </w:rPr>
              <w:t>不接受</w:t>
            </w:r>
            <w:r>
              <w:rPr>
                <w:rFonts w:hint="eastAsia" w:cs="宋体" w:asciiTheme="minorEastAsia" w:hAnsiTheme="minorEastAsia"/>
                <w:bCs/>
                <w:color w:val="auto"/>
                <w:sz w:val="24"/>
                <w:szCs w:val="24"/>
                <w:lang w:val="zh-CN"/>
              </w:rPr>
              <w:t>□接受</w:t>
            </w:r>
            <w:r>
              <w:rPr>
                <w:rFonts w:hint="eastAsia" w:cs="宋体" w:asciiTheme="minorEastAsia" w:hAnsiTheme="minorEastAsia"/>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rPr>
              <w:t>993600</w:t>
            </w:r>
            <w:r>
              <w:rPr>
                <w:rFonts w:hint="eastAsia" w:cs="宋体" w:asciiTheme="minorEastAsia" w:hAnsiTheme="minorEastAsia"/>
                <w:bCs/>
                <w:color w:val="auto"/>
                <w:sz w:val="24"/>
                <w:szCs w:val="24"/>
                <w:lang w:val="zh-CN"/>
              </w:rPr>
              <w:t>元</w:t>
            </w:r>
            <w:r>
              <w:rPr>
                <w:rFonts w:hint="eastAsia" w:cs="宋体" w:asciiTheme="minorEastAsia" w:hAnsiTheme="minorEastAsia"/>
                <w:bCs/>
                <w:color w:val="auto"/>
                <w:sz w:val="24"/>
                <w:szCs w:val="24"/>
              </w:rPr>
              <w:t>/年</w:t>
            </w:r>
            <w:r>
              <w:rPr>
                <w:rFonts w:hint="eastAsia" w:cs="宋体" w:asciiTheme="minorEastAsia" w:hAnsiTheme="minorEastAsia"/>
                <w:bCs/>
                <w:color w:val="auto"/>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不组织</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不召开</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 w:val="24"/>
                <w:szCs w:val="24"/>
              </w:rPr>
            </w:pPr>
            <w:r>
              <w:rPr>
                <w:rFonts w:hint="eastAsia" w:cs="仿宋_GB2312" w:asciiTheme="minorEastAsia" w:hAnsiTheme="minorEastAsia"/>
                <w:color w:val="auto"/>
                <w:sz w:val="24"/>
                <w:szCs w:val="24"/>
              </w:rPr>
              <w:t>60天（自</w:t>
            </w:r>
            <w:r>
              <w:rPr>
                <w:rFonts w:hint="eastAsia" w:cs="宋体" w:asciiTheme="minorEastAsia" w:hAnsiTheme="minorEastAsia"/>
                <w:color w:val="auto"/>
                <w:kern w:val="0"/>
                <w:sz w:val="24"/>
                <w:szCs w:val="24"/>
              </w:rPr>
              <w:t>提交投标文件的截止之日起算</w:t>
            </w:r>
            <w:r>
              <w:rPr>
                <w:rFonts w:hint="eastAsia" w:cs="仿宋_GB2312" w:asciiTheme="minorEastAsia" w:hAnsiTheme="minorEastAsia"/>
                <w:color w:val="auto"/>
                <w:sz w:val="24"/>
                <w:szCs w:val="24"/>
              </w:rPr>
              <w:t>）</w:t>
            </w:r>
          </w:p>
          <w:p>
            <w:pPr>
              <w:autoSpaceDE w:val="0"/>
              <w:autoSpaceDN w:val="0"/>
              <w:adjustRightInd w:val="0"/>
              <w:spacing w:line="360" w:lineRule="auto"/>
              <w:rPr>
                <w:rFonts w:cs="仿宋_GB2312" w:asciiTheme="minorEastAsia" w:hAnsiTheme="minorEastAsia"/>
                <w:color w:val="auto"/>
                <w:sz w:val="24"/>
                <w:szCs w:val="24"/>
              </w:rPr>
            </w:pPr>
            <w:r>
              <w:rPr>
                <w:rFonts w:cs="仿宋_GB2312" w:asciiTheme="minorEastAsia" w:hAnsiTheme="minorEastAsia"/>
                <w:color w:val="auto"/>
                <w:sz w:val="24"/>
                <w:szCs w:val="24"/>
                <w:lang w:val="zh-CN"/>
              </w:rPr>
              <w:t>中标</w:t>
            </w:r>
            <w:r>
              <w:rPr>
                <w:rFonts w:hint="eastAsia" w:cs="仿宋_GB2312" w:asciiTheme="minorEastAsia" w:hAnsiTheme="minorEastAsia"/>
                <w:color w:val="auto"/>
                <w:sz w:val="24"/>
                <w:szCs w:val="24"/>
                <w:lang w:val="zh-CN"/>
              </w:rPr>
              <w:t>人投标</w:t>
            </w:r>
            <w:r>
              <w:rPr>
                <w:rFonts w:cs="仿宋_GB2312" w:asciiTheme="minorEastAsia" w:hAnsiTheme="minorEastAsia"/>
                <w:color w:val="auto"/>
                <w:sz w:val="24"/>
                <w:szCs w:val="24"/>
                <w:lang w:val="zh-CN"/>
              </w:rPr>
              <w:t>有效期延</w:t>
            </w:r>
            <w:r>
              <w:rPr>
                <w:rFonts w:hint="eastAsia" w:cs="仿宋_GB2312" w:asciiTheme="minorEastAsia" w:hAnsiTheme="minorEastAsia"/>
                <w:color w:val="auto"/>
                <w:sz w:val="24"/>
                <w:szCs w:val="24"/>
                <w:lang w:val="zh-CN"/>
              </w:rPr>
              <w:t>至合同</w:t>
            </w:r>
            <w:r>
              <w:rPr>
                <w:rFonts w:cs="仿宋_GB2312" w:asciiTheme="minorEastAsia" w:hAnsiTheme="minorEastAsia"/>
                <w:color w:val="auto"/>
                <w:sz w:val="24"/>
                <w:szCs w:val="24"/>
                <w:lang w:val="zh-CN"/>
              </w:rPr>
              <w:t>验收之日</w:t>
            </w:r>
            <w:r>
              <w:rPr>
                <w:rFonts w:hint="eastAsia" w:cs="仿宋_GB2312" w:asciiTheme="minorEastAsia" w:hAnsiTheme="minorEastAsia"/>
                <w:color w:val="auto"/>
                <w:sz w:val="24"/>
                <w:szCs w:val="24"/>
                <w:lang w:val="zh-CN"/>
              </w:rPr>
              <w:t>，</w:t>
            </w:r>
            <w:r>
              <w:rPr>
                <w:rFonts w:hint="eastAsia" w:cs="宋体" w:asciiTheme="minorEastAsia" w:hAnsiTheme="minorEastAsia"/>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color w:val="auto"/>
                <w:sz w:val="24"/>
                <w:szCs w:val="24"/>
              </w:rPr>
            </w:pPr>
            <w:r>
              <w:rPr>
                <w:rFonts w:cs="宋体" w:asciiTheme="minorEastAsia" w:hAnsiTheme="minorEastAsia"/>
                <w:bCs/>
                <w:color w:val="auto"/>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投标截止及</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rPr>
              <w:t>2018</w:t>
            </w:r>
            <w:r>
              <w:rPr>
                <w:rFonts w:hint="eastAsia" w:cs="宋体" w:asciiTheme="minorEastAsia" w:hAnsiTheme="minorEastAsia"/>
                <w:bCs/>
                <w:color w:val="auto"/>
                <w:sz w:val="24"/>
                <w:szCs w:val="24"/>
                <w:lang w:val="zh-CN"/>
              </w:rPr>
              <w:t>年</w:t>
            </w:r>
            <w:r>
              <w:rPr>
                <w:rFonts w:hint="eastAsia" w:cs="宋体" w:asciiTheme="minorEastAsia" w:hAnsiTheme="minorEastAsia"/>
                <w:bCs/>
                <w:color w:val="auto"/>
                <w:sz w:val="24"/>
                <w:szCs w:val="24"/>
                <w:lang w:val="en-US" w:eastAsia="zh-CN"/>
              </w:rPr>
              <w:t>8</w:t>
            </w:r>
            <w:r>
              <w:rPr>
                <w:rFonts w:hint="eastAsia" w:cs="宋体" w:asciiTheme="minorEastAsia" w:hAnsiTheme="minorEastAsia"/>
                <w:bCs/>
                <w:color w:val="auto"/>
                <w:sz w:val="24"/>
                <w:szCs w:val="24"/>
                <w:lang w:val="zh-CN"/>
              </w:rPr>
              <w:t>月</w:t>
            </w:r>
            <w:r>
              <w:rPr>
                <w:rFonts w:hint="eastAsia" w:cs="宋体" w:asciiTheme="minorEastAsia" w:hAnsiTheme="minorEastAsia"/>
                <w:bCs/>
                <w:color w:val="auto"/>
                <w:sz w:val="24"/>
                <w:szCs w:val="24"/>
                <w:lang w:val="en-US" w:eastAsia="zh-CN"/>
              </w:rPr>
              <w:t>7</w:t>
            </w:r>
            <w:r>
              <w:rPr>
                <w:rFonts w:hint="eastAsia" w:cs="宋体" w:asciiTheme="minorEastAsia" w:hAnsiTheme="minorEastAsia"/>
                <w:bCs/>
                <w:color w:val="auto"/>
                <w:sz w:val="24"/>
                <w:szCs w:val="24"/>
                <w:lang w:val="zh-CN"/>
              </w:rPr>
              <w:t>日</w:t>
            </w:r>
            <w:r>
              <w:rPr>
                <w:rFonts w:hint="eastAsia" w:cs="宋体" w:asciiTheme="minorEastAsia" w:hAnsiTheme="minorEastAsia"/>
                <w:bCs/>
                <w:color w:val="auto"/>
                <w:sz w:val="24"/>
                <w:szCs w:val="24"/>
                <w:lang w:val="en-US" w:eastAsia="zh-CN"/>
              </w:rPr>
              <w:t>9</w:t>
            </w:r>
            <w:r>
              <w:rPr>
                <w:rFonts w:hint="eastAsia" w:cs="宋体" w:asciiTheme="minorEastAsia" w:hAnsiTheme="minorEastAsia"/>
                <w:bCs/>
                <w:color w:val="auto"/>
                <w:sz w:val="24"/>
                <w:szCs w:val="24"/>
                <w:lang w:val="zh-CN"/>
              </w:rPr>
              <w:t>时</w:t>
            </w:r>
            <w:r>
              <w:rPr>
                <w:rFonts w:hint="eastAsia" w:cs="宋体" w:asciiTheme="minorEastAsia" w:hAnsiTheme="minorEastAsia"/>
                <w:bCs/>
                <w:color w:val="auto"/>
                <w:sz w:val="24"/>
                <w:szCs w:val="24"/>
                <w:lang w:val="en-US" w:eastAsia="zh-CN"/>
              </w:rPr>
              <w:t>30</w:t>
            </w:r>
            <w:r>
              <w:rPr>
                <w:rFonts w:hint="eastAsia" w:cs="宋体" w:asciiTheme="minorEastAsia" w:hAnsiTheme="minorEastAsia"/>
                <w:bCs/>
                <w:color w:val="auto"/>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递交投标文件</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许昌市公共资源交易中心三楼</w:t>
            </w:r>
            <w:r>
              <w:rPr>
                <w:rFonts w:hint="eastAsia" w:cs="宋体" w:asciiTheme="minorEastAsia" w:hAnsiTheme="minorEastAsia"/>
                <w:bCs/>
                <w:color w:val="auto"/>
                <w:sz w:val="24"/>
                <w:szCs w:val="24"/>
                <w:lang w:val="zh-CN"/>
              </w:rPr>
              <w:t>开标</w:t>
            </w:r>
            <w:r>
              <w:rPr>
                <w:rFonts w:hint="eastAsia" w:cs="宋体" w:asciiTheme="minorEastAsia" w:hAnsiTheme="minorEastAsia"/>
                <w:bCs/>
                <w:color w:val="auto"/>
                <w:sz w:val="24"/>
                <w:szCs w:val="24"/>
                <w:u w:val="single"/>
                <w:lang w:val="zh-CN"/>
              </w:rPr>
              <w:t xml:space="preserve"> </w:t>
            </w:r>
            <w:r>
              <w:rPr>
                <w:rFonts w:hint="eastAsia" w:cs="宋体" w:asciiTheme="minorEastAsia" w:hAnsiTheme="minorEastAsia"/>
                <w:bCs/>
                <w:color w:val="auto"/>
                <w:sz w:val="24"/>
                <w:szCs w:val="24"/>
                <w:u w:val="single"/>
                <w:lang w:eastAsia="zh-CN"/>
              </w:rPr>
              <w:t>五</w:t>
            </w:r>
            <w:r>
              <w:rPr>
                <w:rFonts w:hint="eastAsia" w:cs="宋体" w:asciiTheme="minorEastAsia" w:hAnsiTheme="minorEastAsia"/>
                <w:bCs/>
                <w:color w:val="auto"/>
                <w:sz w:val="24"/>
                <w:szCs w:val="24"/>
                <w:u w:val="single"/>
                <w:lang w:val="zh-CN"/>
              </w:rPr>
              <w:t xml:space="preserve"> </w:t>
            </w:r>
            <w:r>
              <w:rPr>
                <w:rFonts w:hint="eastAsia" w:cs="宋体" w:asciiTheme="minorEastAsia" w:hAnsiTheme="minorEastAsia"/>
                <w:bCs/>
                <w:color w:val="auto"/>
                <w:sz w:val="24"/>
                <w:szCs w:val="24"/>
                <w:lang w:val="zh-CN"/>
              </w:rPr>
              <w:t>室</w:t>
            </w:r>
            <w:r>
              <w:rPr>
                <w:rFonts w:hint="eastAsia" w:cs="宋体" w:asciiTheme="minorEastAsia" w:hAnsiTheme="minorEastAsia"/>
                <w:bCs/>
                <w:color w:val="auto"/>
                <w:sz w:val="24"/>
                <w:szCs w:val="24"/>
                <w:lang w:val="zh-CN"/>
              </w:rPr>
              <w:t>（</w:t>
            </w:r>
            <w:r>
              <w:rPr>
                <w:rFonts w:cs="宋体" w:asciiTheme="minorEastAsia" w:hAnsiTheme="minorEastAsia"/>
                <w:bCs/>
                <w:color w:val="auto"/>
                <w:sz w:val="24"/>
                <w:szCs w:val="24"/>
                <w:lang w:val="zh-CN"/>
              </w:rPr>
              <w:t>龙兴路与竹林路交汇处</w:t>
            </w:r>
            <w:r>
              <w:rPr>
                <w:rFonts w:hint="eastAsia" w:cs="宋体" w:asciiTheme="minorEastAsia" w:hAnsiTheme="minorEastAsia"/>
                <w:bCs/>
                <w:color w:val="auto"/>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金额：壹万玖仟元整（¥</w:t>
            </w:r>
            <w:r>
              <w:rPr>
                <w:rFonts w:hint="eastAsia" w:cs="仿宋_GB2312" w:asciiTheme="minorEastAsia" w:hAnsiTheme="minorEastAsia"/>
                <w:color w:val="auto"/>
                <w:sz w:val="24"/>
                <w:szCs w:val="24"/>
              </w:rPr>
              <w:t>19000</w:t>
            </w:r>
            <w:r>
              <w:rPr>
                <w:rFonts w:hint="eastAsia" w:cs="仿宋_GB2312" w:asciiTheme="minorEastAsia" w:hAnsiTheme="minorEastAsia"/>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lang w:val="zh-CN"/>
              </w:rPr>
              <w:t>http://221.14.6.70:8088/ggzy</w:t>
            </w:r>
            <w:r>
              <w:rPr>
                <w:rFonts w:hint="eastAsia" w:cs="仿宋_GB2312" w:asciiTheme="minorEastAsia" w:hAnsiTheme="minorEastAsia"/>
                <w:color w:val="auto"/>
                <w:sz w:val="24"/>
                <w:szCs w:val="24"/>
                <w:lang w:val="zh-CN"/>
              </w:rPr>
              <w:fldChar w:fldCharType="end"/>
            </w:r>
            <w:r>
              <w:rPr>
                <w:rFonts w:hint="eastAsia" w:cs="仿宋_GB2312" w:asciiTheme="minorEastAsia" w:hAnsiTheme="minorEastAsia"/>
                <w:color w:val="auto"/>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color w:val="auto"/>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仿宋_GB2312" w:asciiTheme="minorEastAsia" w:hAnsiTheme="minorEastAsia"/>
                <w:color w:val="auto"/>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投标截止时间15日前（</w:t>
            </w:r>
            <w:r>
              <w:rPr>
                <w:rFonts w:hint="eastAsia" w:cs="仿宋_GB2312" w:asciiTheme="minorEastAsia" w:hAnsiTheme="minorEastAsia"/>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 w:val="24"/>
                <w:szCs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电子投标文件：成功上传至《全国公共资源交易平台（河南省·许昌市）》公共资源交易系统加密电子投标文件1份</w:t>
            </w:r>
            <w:r>
              <w:rPr>
                <w:rFonts w:hint="eastAsia" w:hAnsi="宋体" w:cs="宋体"/>
                <w:color w:val="auto"/>
                <w:sz w:val="24"/>
                <w:lang w:val="zh-CN"/>
              </w:rPr>
              <w:t>（文件格式为： XXX公司XXX项目编号.file）。</w:t>
            </w:r>
            <w:r>
              <w:rPr>
                <w:rFonts w:hint="eastAsia" w:ascii="新宋体" w:hAnsi="新宋体" w:eastAsia="新宋体"/>
                <w:color w:val="auto"/>
                <w:sz w:val="24"/>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w:t>
            </w:r>
            <w:r>
              <w:rPr>
                <w:rFonts w:hint="eastAsia" w:cs="仿宋_GB2312" w:asciiTheme="minorEastAsia" w:hAnsiTheme="minorEastAsia"/>
                <w:color w:val="auto"/>
                <w:sz w:val="24"/>
                <w:szCs w:val="24"/>
              </w:rPr>
              <w:t>正本</w:t>
            </w:r>
            <w:r>
              <w:rPr>
                <w:rFonts w:hint="eastAsia" w:cs="仿宋_GB2312" w:asciiTheme="minorEastAsia" w:hAnsiTheme="minorEastAsia"/>
                <w:b/>
                <w:color w:val="auto"/>
                <w:sz w:val="24"/>
                <w:szCs w:val="24"/>
              </w:rPr>
              <w:t>一</w:t>
            </w:r>
            <w:r>
              <w:rPr>
                <w:rFonts w:hint="eastAsia" w:cs="仿宋_GB2312" w:asciiTheme="minorEastAsia" w:hAnsiTheme="minorEastAsia"/>
                <w:color w:val="auto"/>
                <w:sz w:val="24"/>
                <w:szCs w:val="24"/>
              </w:rPr>
              <w:t>份，副本</w:t>
            </w:r>
            <w:r>
              <w:rPr>
                <w:rFonts w:hint="eastAsia" w:cs="仿宋_GB2312" w:asciiTheme="minorEastAsia" w:hAnsiTheme="minorEastAsia"/>
                <w:color w:val="auto"/>
                <w:sz w:val="24"/>
                <w:szCs w:val="24"/>
                <w:u w:val="single"/>
              </w:rPr>
              <w:t>一</w:t>
            </w:r>
            <w:r>
              <w:rPr>
                <w:rFonts w:hint="eastAsia" w:cs="仿宋_GB2312" w:asciiTheme="minorEastAsia" w:hAnsiTheme="minorEastAsia"/>
                <w:color w:val="auto"/>
                <w:sz w:val="24"/>
                <w:szCs w:val="24"/>
              </w:rPr>
              <w:t>份。使用</w:t>
            </w:r>
            <w:r>
              <w:rPr>
                <w:rFonts w:hint="eastAsia" w:ascii="新宋体" w:hAnsi="新宋体" w:eastAsia="新宋体"/>
                <w:color w:val="auto"/>
                <w:sz w:val="24"/>
              </w:rPr>
              <w:t>格式为“投标文件（供打印）.PDF”的文件</w:t>
            </w:r>
          </w:p>
          <w:p>
            <w:pPr>
              <w:autoSpaceDE w:val="0"/>
              <w:autoSpaceDN w:val="0"/>
              <w:adjustRightInd w:val="0"/>
              <w:spacing w:line="360" w:lineRule="auto"/>
              <w:rPr>
                <w:rFonts w:cs="宋体" w:asciiTheme="minorEastAsia" w:hAnsiTheme="minorEastAsia"/>
                <w:bCs/>
                <w:color w:val="auto"/>
                <w:sz w:val="24"/>
                <w:szCs w:val="24"/>
                <w:highlight w:val="lightGray"/>
                <w:lang w:val="zh-CN"/>
              </w:rPr>
            </w:pPr>
            <w:r>
              <w:rPr>
                <w:rFonts w:hint="eastAsia" w:ascii="新宋体" w:hAnsi="新宋体" w:eastAsia="新宋体"/>
                <w:color w:val="auto"/>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投标文件的</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color w:val="auto"/>
                <w:sz w:val="24"/>
                <w:szCs w:val="24"/>
                <w:highlight w:val="lightGray"/>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“.PDF”的文件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 w:val="24"/>
                <w:szCs w:val="24"/>
              </w:rPr>
            </w:pPr>
            <w:r>
              <w:rPr>
                <w:rFonts w:hint="eastAsia" w:cs="黑体" w:asciiTheme="minorEastAsia" w:hAnsiTheme="minorEastAsia"/>
                <w:color w:val="auto"/>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综合评分法</w:t>
            </w:r>
            <w:r>
              <w:rPr>
                <w:rFonts w:hint="eastAsia" w:cs="宋体" w:asciiTheme="minorEastAsia" w:hAnsiTheme="minorEastAsia"/>
                <w:color w:val="auto"/>
                <w:kern w:val="0"/>
                <w:sz w:val="24"/>
                <w:szCs w:val="24"/>
                <w:lang w:val="zh-CN"/>
              </w:rPr>
              <w:t xml:space="preserve">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无要求</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color w:val="auto"/>
                <w:sz w:val="24"/>
                <w:szCs w:val="24"/>
              </w:rPr>
              <w:t>要求提交。履约保证金的数额为合同金额的</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不收取</w:t>
            </w:r>
          </w:p>
          <w:p>
            <w:pPr>
              <w:autoSpaceDE w:val="0"/>
              <w:autoSpaceDN w:val="0"/>
              <w:spacing w:line="360" w:lineRule="auto"/>
              <w:contextualSpacing/>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收取中标人。</w:t>
            </w: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收取采购人。</w:t>
            </w:r>
            <w:r>
              <w:rPr>
                <w:rFonts w:hint="eastAsia" w:cs="宋体" w:asciiTheme="minorEastAsia" w:hAnsiTheme="minorEastAsia"/>
                <w:color w:val="auto"/>
                <w:sz w:val="24"/>
                <w:szCs w:val="24"/>
              </w:rPr>
              <w:t>收取标准:中标合同金额的</w:t>
            </w:r>
            <w:r>
              <w:rPr>
                <w:rFonts w:hint="eastAsia" w:cs="宋体" w:asciiTheme="minorEastAsia" w:hAnsiTheme="minorEastAsia"/>
                <w:color w:val="auto"/>
                <w:sz w:val="24"/>
                <w:szCs w:val="24"/>
                <w:u w:val="single"/>
              </w:rPr>
              <w:t>1.5</w:t>
            </w:r>
            <w:r>
              <w:rPr>
                <w:rFonts w:hint="eastAsia" w:cs="宋体" w:asciiTheme="minorEastAsia" w:hAnsiTheme="minorEastAsia"/>
                <w:color w:val="auto"/>
                <w:sz w:val="24"/>
                <w:szCs w:val="24"/>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中标人需提交</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中标人在接到中标通知时，须向代理机构发送投标报价及分项报价一览表（包含主要中标标的的名称、规格型号、数量、单价、服务要求等）电子文档，并同时通知代理机构联系人。代理机构邮箱：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color w:val="auto"/>
                <w:sz w:val="24"/>
                <w:szCs w:val="24"/>
                <w:lang w:val="zh-CN"/>
              </w:rPr>
            </w:pPr>
            <w:r>
              <w:rPr>
                <w:rFonts w:hint="eastAsia" w:hAnsi="宋体" w:cs="宋体"/>
                <w:color w:val="auto"/>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适用范围</w:t>
      </w:r>
    </w:p>
    <w:p>
      <w:pPr>
        <w:pStyle w:val="38"/>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本招标文件仅适用于本次“投标邀请”中所述采购项目。</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本招标文件解释权属于“投标邀请”所述的采购人。</w:t>
      </w:r>
    </w:p>
    <w:p>
      <w:pPr>
        <w:pStyle w:val="38"/>
        <w:autoSpaceDE w:val="0"/>
        <w:autoSpaceDN w:val="0"/>
        <w:spacing w:line="360" w:lineRule="auto"/>
        <w:ind w:left="780"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定义</w:t>
      </w:r>
    </w:p>
    <w:p>
      <w:pPr>
        <w:pStyle w:val="38"/>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“采购项目”：“投标人须知前附表”中所述的采购项目。</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“招标人”：“投标人须知前附表”中所述的组织本次招标的代理机构和采购人。</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“采购人”：是指依法进行政府采购的国家机关、事业单位、团体组织。采购人名称、     地址、电话、联系人见“投标人须知前附表”。</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采购代理机构及其分支机构不得在所代理的采购项目中投标或者代理投标，不得为所代理的采购项目的投标人参加本项目提供投标咨询。</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“节能产品”或者“环保产品”：财政部发布的《节能产品政府采购清单》或者《环境标志产品政府采购清单》的产品。</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pStyle w:val="38"/>
        <w:numPr>
          <w:ilvl w:val="1"/>
          <w:numId w:val="8"/>
        </w:numPr>
        <w:autoSpaceDE w:val="0"/>
        <w:autoSpaceDN w:val="0"/>
        <w:spacing w:line="360" w:lineRule="auto"/>
        <w:ind w:left="1327" w:hanging="907"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招标文件列明不允许或未列明允许进口产品参加投标的，均视为拒绝进口产品参加投标。</w:t>
      </w:r>
    </w:p>
    <w:p>
      <w:pPr>
        <w:pStyle w:val="38"/>
        <w:numPr>
          <w:ilvl w:val="1"/>
          <w:numId w:val="9"/>
        </w:numPr>
        <w:autoSpaceDE w:val="0"/>
        <w:autoSpaceDN w:val="0"/>
        <w:spacing w:line="360" w:lineRule="auto"/>
        <w:ind w:left="1327" w:hanging="907"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如</w:t>
      </w:r>
      <w:r>
        <w:rPr>
          <w:rFonts w:hint="eastAsia" w:cs="宋体" w:asciiTheme="minorEastAsia" w:hAnsiTheme="minorEastAsia"/>
          <w:color w:val="auto"/>
          <w:kern w:val="0"/>
          <w:szCs w:val="21"/>
        </w:rPr>
        <w:t>招标</w:t>
      </w:r>
      <w:r>
        <w:rPr>
          <w:rFonts w:cs="宋体" w:asciiTheme="minorEastAsia" w:hAnsiTheme="minorEastAsia"/>
          <w:color w:val="auto"/>
          <w:kern w:val="0"/>
          <w:szCs w:val="21"/>
        </w:rPr>
        <w:t>文件中已说明，经财政部门审核同意，允许部分或全部产品采购进口产品，投标人既可提供本国产品，也可以提供进口产品。</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招标文件中凡标有“★”的条款均系实质性要求条款。</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合格的投标人</w:t>
      </w:r>
    </w:p>
    <w:p>
      <w:pPr>
        <w:pStyle w:val="38"/>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在中华人民共和国境内注册，具有本项目生产、制造、供应或实施能力，符合、承认并承诺履行本招标文件各项规定的法人、其他组织或者自然人。</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符合本项目“投标邀请”和“投标人须知前附表”中规定的合格投标人所必须具备的条件。</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auto"/>
          <w:szCs w:val="21"/>
          <w:shd w:val="clear" w:color="auto" w:fill="FFFFFF"/>
        </w:rPr>
        <w:t>政府采购严重违法失信名单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政府采购严重违法失信行为记录名单（联合体形式投标的，联合体成员存在不良信用记录，视同联合体存在不良信用记录）。</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单位负责人为同一人或者存在直接控股、管理关系的不同供应商，不得参加同一合同项下的政府采购活动；</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除单一来源采购项目外，为采购项目提供整体设计、规范编制或者项目管理、监理、检测等服务的供应商，不得再参加该采购项目的其他采购活动。</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“投标邀请”和“投标人须知前附表”规定接受联合体投标的，除应符合本章第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cs="宋体" w:asciiTheme="minorEastAsia" w:hAnsiTheme="minorEastAsia"/>
          <w:color w:val="auto"/>
          <w:kern w:val="0"/>
          <w:szCs w:val="21"/>
        </w:rPr>
        <w:t>。</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法律、行政法规规定的其他条件。</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合格的货物和服务</w:t>
      </w:r>
    </w:p>
    <w:p>
      <w:pPr>
        <w:pStyle w:val="38"/>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投标人所提供的服务应当没有侵犯任何第三方的知识产权、技术秘密等合法权利。</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投标人所投产品如被列入财政部与国家主管部门颁发的节能产品目录或环境标志产品目录，应提供相关证明，在评标时予以优先采购。</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如投标人所投产品被列入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投标费用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信息发布</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采购代理机构代理费用收取标准和方式</w:t>
      </w:r>
    </w:p>
    <w:p>
      <w:pPr>
        <w:pStyle w:val="38"/>
        <w:numPr>
          <w:ilvl w:val="0"/>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收取标准:按照中标合同金额的比例收取。详见投标人须知前附表。</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收取方式：一次性以银行划账、电汇、汇票或支票的形式支付。</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其他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二、招标文件说明</w:t>
      </w: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招标文件构成</w:t>
      </w:r>
    </w:p>
    <w:p>
      <w:pPr>
        <w:pStyle w:val="38"/>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招标文件由以下部分组成：</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（1）投标邀请（招标公告）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（2）项目需求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（4）投标人须知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（6）资格审查与评标</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（7）合同条款及格式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（8）投标文件有关格式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（9）本项目招标文件的澄清、答复、修改、补充内容（如有的话）</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现场考察、开标前答疑会</w:t>
      </w:r>
    </w:p>
    <w:p>
      <w:pPr>
        <w:pStyle w:val="38"/>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招标文件的澄清或修改</w:t>
      </w:r>
    </w:p>
    <w:p>
      <w:pPr>
        <w:pStyle w:val="38"/>
        <w:numPr>
          <w:ilvl w:val="0"/>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在投标截止期前，无论出于何种原因，招标人可主动地或在解答潜在投标人提出的澄清问题时对招标文件进行修改。</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color w:val="auto"/>
          <w:kern w:val="0"/>
          <w:szCs w:val="21"/>
        </w:rPr>
        <w:t>15</w:t>
      </w:r>
      <w:r>
        <w:rPr>
          <w:rFonts w:hint="eastAsia" w:cs="宋体" w:asciiTheme="minorEastAsia" w:hAnsiTheme="minorEastAsia"/>
          <w:color w:val="auto"/>
          <w:kern w:val="0"/>
          <w:szCs w:val="21"/>
        </w:rPr>
        <w:t>日前，在财政部门指定的政府采购信息发布媒体和《全国公共资源交易平台（河南省·许昌市）》发布更正公告。</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澄清或修改公告的内容为招标文件的组成部分，并对投标人具有约束力。当招标文件与澄清或修改公告就同一内容的表述不一致时，以最后发出的文件内容为准。</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三、投标文件的编制</w:t>
      </w: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投标的语言及计量单位</w:t>
      </w:r>
    </w:p>
    <w:p>
      <w:pPr>
        <w:pStyle w:val="38"/>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投标计量单位，招标文件已有明确规定的，使用招标文件规定的计量单位；招标文件没有规定的，一律采用中华人民共和国法定计量单位。</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投标报价</w:t>
      </w:r>
      <w:r>
        <w:rPr>
          <w:rFonts w:cs="宋体" w:asciiTheme="minorEastAsia" w:hAnsiTheme="minorEastAsia"/>
          <w:b/>
          <w:color w:val="auto"/>
          <w:kern w:val="0"/>
          <w:szCs w:val="21"/>
        </w:rPr>
        <w:t xml:space="preserve"> </w:t>
      </w:r>
    </w:p>
    <w:p>
      <w:pPr>
        <w:pStyle w:val="38"/>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本次招标项目的投标均以人民币为计算单位。</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采购人不得向投标人索要或者接受其给予的赠品、回扣或者与采购无关的其他商品、服务。</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投标人应对项目要求的全部内容进行报价，少报漏报将导致其投标为非实质性响应予以拒绝。</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本项目所涉及的运输、施工、安装、集成、调试、验收、备品和工具等费用均包含在投标报价中。</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本次招标不接受可选择或可调整的投标方案和报价，任何有选择的或可调整的投标方案和报价将被视为非实质性响应投标而作无效投标处理。</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最低报价不能作为中标的保证。</w:t>
      </w:r>
    </w:p>
    <w:p>
      <w:pPr>
        <w:autoSpaceDE w:val="0"/>
        <w:autoSpaceDN w:val="0"/>
        <w:spacing w:line="360" w:lineRule="auto"/>
        <w:ind w:left="42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投标有效期</w:t>
      </w:r>
    </w:p>
    <w:p>
      <w:pPr>
        <w:pStyle w:val="38"/>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投标有效期内投标人撤销投标文件的，招标人将不退还投标保证金。</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中标人的投标文件作为项目合同的附件，其有效期至中标人全部合同义务履行完毕为止。</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投标文件构成</w:t>
      </w:r>
    </w:p>
    <w:p>
      <w:pPr>
        <w:pStyle w:val="38"/>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投标文件的构成应符合法律法规及招标文件的要求。</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投标人应当按照招标文件的要求编制投标文件。投标文件应当对招标文件提出的要求和条件作出明确响应。</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投标文件由资格证明材料、符合性证明材料、其它材料等组成。</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投标文件格式</w:t>
      </w:r>
    </w:p>
    <w:p>
      <w:pPr>
        <w:pStyle w:val="38"/>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w:t>
      </w:r>
    </w:p>
    <w:p>
      <w:pPr>
        <w:pStyle w:val="38"/>
        <w:numPr>
          <w:ilvl w:val="0"/>
          <w:numId w:val="13"/>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投标保证金的缴纳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（5）投标保证金缴纳方式：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宋体" w:asciiTheme="minorEastAsia" w:hAnsiTheme="minorEastAsia"/>
          <w:color w:val="auto"/>
          <w:kern w:val="0"/>
          <w:szCs w:val="21"/>
        </w:rPr>
        <w:t>http://221.14.6.70:8088/ggzy</w:t>
      </w:r>
      <w:r>
        <w:rPr>
          <w:rFonts w:hint="eastAsia" w:cs="宋体" w:asciiTheme="minorEastAsia" w:hAnsiTheme="minorEastAsia"/>
          <w:color w:val="auto"/>
          <w:kern w:val="0"/>
          <w:szCs w:val="21"/>
        </w:rPr>
        <w:fldChar w:fldCharType="end"/>
      </w:r>
      <w:r>
        <w:rPr>
          <w:rFonts w:hint="eastAsia" w:cs="宋体" w:asciiTheme="minorEastAsia" w:hAnsiTheme="minorEastAsia"/>
          <w:color w:val="auto"/>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 汇款凭证无需备注项目编号和项目名称。</w:t>
      </w:r>
    </w:p>
    <w:p>
      <w:pPr>
        <w:pStyle w:val="38"/>
        <w:numPr>
          <w:ilvl w:val="1"/>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投标保证金的退还</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自中标通知书发出之日起</w:t>
      </w:r>
      <w:r>
        <w:rPr>
          <w:rFonts w:cs="宋体" w:asciiTheme="minorEastAsia" w:hAnsiTheme="minorEastAsia"/>
          <w:color w:val="auto"/>
          <w:kern w:val="0"/>
          <w:szCs w:val="21"/>
        </w:rPr>
        <w:t>5</w:t>
      </w:r>
      <w:r>
        <w:rPr>
          <w:rFonts w:hint="eastAsia" w:cs="宋体" w:asciiTheme="minorEastAsia" w:hAnsiTheme="minorEastAsia"/>
          <w:color w:val="auto"/>
          <w:kern w:val="0"/>
          <w:szCs w:val="21"/>
        </w:rPr>
        <w:t>个工作日内退还未中标人的投标保证金。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自采购合同签订之日起</w:t>
      </w:r>
      <w:r>
        <w:rPr>
          <w:rFonts w:cs="宋体" w:asciiTheme="minorEastAsia" w:hAnsiTheme="minorEastAsia"/>
          <w:color w:val="auto"/>
          <w:kern w:val="0"/>
          <w:szCs w:val="21"/>
        </w:rPr>
        <w:t>5</w:t>
      </w:r>
      <w:r>
        <w:rPr>
          <w:rFonts w:hint="eastAsia" w:cs="宋体" w:asciiTheme="minorEastAsia" w:hAnsiTheme="minorEastAsia"/>
          <w:color w:val="auto"/>
          <w:kern w:val="0"/>
          <w:szCs w:val="21"/>
        </w:rPr>
        <w:t>个工作日内退还中标人的投标保证金。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投标有效期内投标人撤销投标文件的；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投标人在投标文件中提供虚假材料的；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e. 法律法规及招标文件规定的其他情形。</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投标文件的数量和签署盖章</w:t>
      </w:r>
    </w:p>
    <w:p>
      <w:pPr>
        <w:pStyle w:val="38"/>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投标人应提交投标文件份数见“投标人须知前附表”。</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在招标文件中已明示需盖章及签名之处，电子投标文件应按招标文件要求加盖投标人电子印章和法人电子印章或授权代表电子印章。</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color w:val="auto"/>
          <w:kern w:val="0"/>
          <w:szCs w:val="21"/>
        </w:rPr>
        <w:t>“</w:t>
      </w:r>
      <w:r>
        <w:rPr>
          <w:rFonts w:hint="eastAsia" w:cs="宋体" w:asciiTheme="minorEastAsia" w:hAnsiTheme="minorEastAsia"/>
          <w:color w:val="auto"/>
          <w:kern w:val="0"/>
          <w:szCs w:val="21"/>
        </w:rPr>
        <w:t>正本</w:t>
      </w:r>
      <w:r>
        <w:rPr>
          <w:rFonts w:cs="宋体" w:asciiTheme="minorEastAsia" w:hAnsiTheme="minorEastAsia"/>
          <w:color w:val="auto"/>
          <w:kern w:val="0"/>
          <w:szCs w:val="21"/>
        </w:rPr>
        <w:t>”</w:t>
      </w:r>
      <w:r>
        <w:rPr>
          <w:rFonts w:hint="eastAsia" w:cs="宋体" w:asciiTheme="minorEastAsia" w:hAnsiTheme="minorEastAsia"/>
          <w:color w:val="auto"/>
          <w:kern w:val="0"/>
          <w:szCs w:val="21"/>
        </w:rPr>
        <w:t>或</w:t>
      </w:r>
      <w:r>
        <w:rPr>
          <w:rFonts w:cs="宋体" w:asciiTheme="minorEastAsia" w:hAnsiTheme="minorEastAsia"/>
          <w:color w:val="auto"/>
          <w:kern w:val="0"/>
          <w:szCs w:val="21"/>
        </w:rPr>
        <w:t>“</w:t>
      </w:r>
      <w:r>
        <w:rPr>
          <w:rFonts w:hint="eastAsia" w:cs="宋体" w:asciiTheme="minorEastAsia" w:hAnsiTheme="minorEastAsia"/>
          <w:color w:val="auto"/>
          <w:kern w:val="0"/>
          <w:szCs w:val="21"/>
        </w:rPr>
        <w:t>副本</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字样；一旦正本和副本内容不一致时，以正本为准。纸质投标文件的正本及所有副本的封面均须由投标人加盖投标人公章。</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四、投标文件的递交</w:t>
      </w: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投标文件的密封</w:t>
      </w:r>
    </w:p>
    <w:p>
      <w:pPr>
        <w:pStyle w:val="38"/>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投标人应将纸质投标文件“正本”、“ 副本”密封包装。使用电子介质存储的投标文件单独密封包装，并随纸质投标文件一并提交。</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投标截止时间</w:t>
      </w:r>
    </w:p>
    <w:p>
      <w:pPr>
        <w:pStyle w:val="38"/>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投标人必须在“投标邀请”和“投标人须知前附表”中规定的投标截止时间前，将所有投标文件送达招标文件指定的开标地点。</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招标人收到投标文件后，应当如实记载投标文件的送达时间和密封情况，签收保存，并向投标人出具签收回执。任何单位和个人不得在开标前开启投标文件。</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迟交的投标文件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投标文件的修改和撤回</w:t>
      </w:r>
    </w:p>
    <w:p>
      <w:pPr>
        <w:pStyle w:val="38"/>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投标人应当在投标截止时间前完成电子投标文件的提交，可以补充、修改或撤回。投标截止时间前未完成电子投标文件提交、取得“投标文件提交回执单”的，视为撤回投标文件。</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投标人补充、修改的内容并作为投标文件的组成部分。补充或修改应当按招标文件要求签署、盖章、密封、递交，并应注明“修改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投标人在递交纸质投标文件后，可以撤回其投标，但投标人必须在规定的投标截止时间前以书面形式告知招标人。</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五、开标和评标</w:t>
      </w: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开标</w:t>
      </w:r>
    </w:p>
    <w:p>
      <w:pPr>
        <w:pStyle w:val="38"/>
        <w:numPr>
          <w:ilvl w:val="0"/>
          <w:numId w:val="1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招标人将按招标文件规定的时间和地点组织公开开标。开标由代理机构主持，邀请投标人参加。评标委员会成员不得参加开标活动。</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招标人应当对开标、评标现场活动进行全程录音录像。录音录像应当清晰可辨，音像资料作为采购文件一并存档。</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（1）电子投标文件的解密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电子投标文件解密异常情况处理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投标人不足3家的，不得开标。</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开标过程由采购代理机构负责记录，由参加开标的各投标人代表和相关工作人员签字确认后随采购文件一并存档。</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投标人未参加开标的，视同认可开标结果。</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评标委员会的组成</w:t>
      </w:r>
    </w:p>
    <w:p>
      <w:pPr>
        <w:pStyle w:val="38"/>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（1）采购预算金额在1000万元以上；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（2）技术复杂；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（3）社会影响较大。</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评审专家对本单位的采购项目只能作为采购人代表参与评标。采购代理机构工作人员不得参加由本机构代理的政府采购项目的评标。</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（3）与供应商有其他可能影响政府采购活动公平、公正进行的关系。</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评审专家发现本人与参加采购活动的供应商有利害关系的,应当主动提出回避。采购人或者代理机构发现评审专家与参加采购活动的供应商有利害关系的,应当要求其回避。</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采购人不得担任评标小组长。</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采购人可以在评标前说明项目背景和采购需求，说明内容不得含有歧视性、倾向性意见，不得超出招标文件所述范围。说明应当提交书面材料，并随采购文件一并存档。</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符合性审查</w:t>
      </w:r>
    </w:p>
    <w:p>
      <w:pPr>
        <w:pStyle w:val="38"/>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评标委员会依据有关法律法规和招标文件的规定，对符合资格的投标人的投标文件进行符合性审查，以确定其是否满足招标文件的实质性要求。</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审查、评价投标文件是否符合招标文件的商务、技术等实质性要求。</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可要求投标人对投标文件有关事项作出澄清或者说明。</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投标文件的澄清</w:t>
      </w:r>
    </w:p>
    <w:p>
      <w:pPr>
        <w:pStyle w:val="38"/>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对于投标文件中含义不明确、同类问题表述不一致或者有明显文字和计算错误的内容，评标委员会应当以书面形式要求投标人作出必要的澄清、说明或者补正。</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投标人的澄清文件是其投标文件的组成部分。</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投标文件报价出现前后不一致的修正</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投标无效情形</w:t>
      </w:r>
    </w:p>
    <w:p>
      <w:pPr>
        <w:pStyle w:val="38"/>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（1）未按照招标文件的规定提交投标保证金的；</w:t>
      </w:r>
      <w:r>
        <w:rPr>
          <w:rFonts w:cs="宋体" w:asciiTheme="minorEastAsia" w:hAnsiTheme="minorEastAsia"/>
          <w:color w:val="auto"/>
          <w:kern w:val="0"/>
          <w:szCs w:val="21"/>
        </w:rPr>
        <w:t xml:space="preserve"> </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不具备招标文件中规定的资格要求的；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（5） </w:t>
      </w:r>
      <w:r>
        <w:rPr>
          <w:rFonts w:cs="宋体" w:asciiTheme="minorEastAsia" w:hAnsiTheme="minorEastAsia"/>
          <w:color w:val="auto"/>
          <w:kern w:val="0"/>
          <w:szCs w:val="21"/>
        </w:rPr>
        <w:t>投标文件含有采购人不能接受的附加条件的</w:t>
      </w:r>
      <w:r>
        <w:rPr>
          <w:rFonts w:hint="eastAsia" w:cs="宋体" w:asciiTheme="minorEastAsia" w:hAnsiTheme="minorEastAsia"/>
          <w:color w:val="auto"/>
          <w:kern w:val="0"/>
          <w:szCs w:val="21"/>
        </w:rPr>
        <w:t>。</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 不同投标人的投标文件相互混装；</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不同投标人的投标保证金从同一单位或者个人的账户转出。</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法律、法规和招标文件规定的其他无效情形。</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相同品牌投标人的认定</w:t>
      </w:r>
    </w:p>
    <w:p>
      <w:pPr>
        <w:pStyle w:val="38"/>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投标文件的比较与评价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评标方法、评标标准</w:t>
      </w:r>
    </w:p>
    <w:p>
      <w:pPr>
        <w:pStyle w:val="38"/>
        <w:numPr>
          <w:ilvl w:val="0"/>
          <w:numId w:val="1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最低评标价法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综合评分法，是指投标文件满足招标文件全部实质性要求，且按照评审因素的量化指标评审得分最高的投标人为中标候选人的评标方法。</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价格分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投标报价得分=(评标基准价/投标报价)×100</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评标总得分=F1×A1+F2×A2+……+Fn×An</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F1、F2……Fn分别为各项评审因素的得分;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因落实政府采购政策进行价格调整的，以调整后的价格计算评标基准价和投标报价。</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本次评标具体评标方法、评标标准见（第六章 资格审查与评标）</w:t>
      </w:r>
      <w:r>
        <w:rPr>
          <w:rFonts w:hint="eastAsia" w:cs="宋体" w:asciiTheme="minorEastAsia" w:hAnsiTheme="minorEastAsia"/>
          <w:color w:val="auto"/>
          <w:kern w:val="0"/>
          <w:szCs w:val="21"/>
        </w:rPr>
        <w:t>。</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推荐中标候选人</w:t>
      </w:r>
    </w:p>
    <w:p>
      <w:pPr>
        <w:pStyle w:val="38"/>
        <w:numPr>
          <w:ilvl w:val="0"/>
          <w:numId w:val="1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评审意见无效情形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记录、复制或者带走任何评标资料；</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 其他不遵守评标纪律的行为。</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保密</w:t>
      </w:r>
    </w:p>
    <w:p>
      <w:pPr>
        <w:pStyle w:val="38"/>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评审专家应当遵守评审工作纪律，不得泄露评审文件、评审情况和评审中获悉的商业秘密。</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六、定标和授予合同</w:t>
      </w: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确定中标人</w:t>
      </w:r>
    </w:p>
    <w:p>
      <w:pPr>
        <w:pStyle w:val="38"/>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采购人应当自收到评标报告之日起5个工作日内，在评标报告确定的中标候选人名单中按顺序确定中标人。中标候选人并列的，由采购人采取随机抽取的方式确定。</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中标公告、发出中标通知书</w:t>
      </w:r>
    </w:p>
    <w:p>
      <w:pPr>
        <w:pStyle w:val="38"/>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采购人确认中标人后，招标人在公告中标结果的同时，向中标人发出中标通知书。</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中标通知书发出后，采购人不得违法改变中标结果，中标人无正当理由不得放弃中标。</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中标人在接到中标通知时，须向代理机构发送投标报价及分项报价一览表（包含主要中标标的的名称、规格型号、数量、单价、服务要求等）电子文档，并同时通知代理机构联系人。</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质疑提出与答复</w:t>
      </w:r>
    </w:p>
    <w:p>
      <w:pPr>
        <w:pStyle w:val="38"/>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供应商认为采购文件、采购过程和中标结果使自己的权益受到损害的，可以依法向采购人、采购代理机构提出质疑。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对采购文件提出质疑的，</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w:t>
      </w:r>
      <w:r>
        <w:rPr>
          <w:rFonts w:cs="宋体" w:asciiTheme="minorEastAsia" w:hAnsiTheme="minorEastAsia"/>
          <w:color w:val="auto"/>
          <w:kern w:val="0"/>
          <w:szCs w:val="21"/>
        </w:rPr>
        <w:t>已依法获取采购文件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获取采购文件或者采购文件公告期限届满之日起7个工作日内</w:t>
      </w:r>
      <w:r>
        <w:rPr>
          <w:rFonts w:hint="eastAsia" w:cs="宋体" w:asciiTheme="minorEastAsia" w:hAnsiTheme="minorEastAsia"/>
          <w:color w:val="auto"/>
          <w:kern w:val="0"/>
          <w:szCs w:val="21"/>
        </w:rPr>
        <w:t>通过《全国公共资源交易平台（河南省·许昌市）》一次性提出，如未提出视为全面接受；</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（3） 对中标结果提出质疑的，为中标结果公告期限届满之日起七个工作日内，以书面形式向采购人和采购代理机构一次性提出。</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（1） </w:t>
      </w:r>
      <w:r>
        <w:rPr>
          <w:rFonts w:cs="宋体" w:asciiTheme="minorEastAsia" w:hAnsiTheme="minorEastAsia"/>
          <w:color w:val="auto"/>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 </w:t>
      </w:r>
      <w:r>
        <w:rPr>
          <w:rFonts w:cs="宋体" w:asciiTheme="minorEastAsia" w:hAnsiTheme="minorEastAsia"/>
          <w:color w:val="auto"/>
          <w:kern w:val="0"/>
          <w:szCs w:val="21"/>
        </w:rPr>
        <w:t>对采购过程、中标结果提出的质疑，合格供应商符合法定数量时，可以从合格的中标</w:t>
      </w:r>
      <w:r>
        <w:rPr>
          <w:rFonts w:hint="eastAsia" w:cs="宋体" w:asciiTheme="minorEastAsia" w:hAnsiTheme="minorEastAsia"/>
          <w:color w:val="auto"/>
          <w:kern w:val="0"/>
          <w:szCs w:val="21"/>
        </w:rPr>
        <w:t>候选人</w:t>
      </w:r>
      <w:r>
        <w:rPr>
          <w:rFonts w:cs="宋体" w:asciiTheme="minorEastAsia" w:hAnsiTheme="minorEastAsia"/>
          <w:color w:val="auto"/>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签订合同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履约保证金</w:t>
      </w:r>
    </w:p>
    <w:p>
      <w:pPr>
        <w:autoSpaceDE w:val="0"/>
        <w:autoSpaceDN w:val="0"/>
        <w:spacing w:line="360" w:lineRule="auto"/>
        <w:ind w:left="964"/>
        <w:contextualSpacing/>
        <w:rPr>
          <w:rFonts w:cs="宋体" w:asciiTheme="majorEastAsia" w:hAnsiTheme="majorEastAsia" w:eastAsiaTheme="majorEastAsia"/>
          <w:b/>
          <w:color w:val="auto"/>
          <w:kern w:val="0"/>
          <w:sz w:val="36"/>
          <w:szCs w:val="36"/>
        </w:rPr>
      </w:pPr>
      <w:r>
        <w:rPr>
          <w:rFonts w:hint="eastAsia" w:cs="宋体" w:asciiTheme="minorEastAsia" w:hAnsiTheme="minorEastAsia"/>
          <w:color w:val="auto"/>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第五章 政府采购政策功能</w:t>
      </w:r>
    </w:p>
    <w:p>
      <w:pPr>
        <w:jc w:val="center"/>
        <w:rPr>
          <w:rFonts w:cs="宋体" w:asciiTheme="majorEastAsia" w:hAnsiTheme="majorEastAsia" w:eastAsiaTheme="majorEastAsia"/>
          <w:b/>
          <w:color w:val="auto"/>
          <w:kern w:val="0"/>
          <w:sz w:val="36"/>
          <w:szCs w:val="36"/>
        </w:rPr>
      </w:pP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color w:val="auto"/>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auto"/>
          <w:sz w:val="21"/>
          <w:szCs w:val="21"/>
        </w:rPr>
        <w:t>并加盖投标人公章的原件扫描件（或图片）</w:t>
      </w:r>
      <w:r>
        <w:rPr>
          <w:rFonts w:hint="eastAsia" w:cs="仿宋_GB2312" w:asciiTheme="minorEastAsia" w:hAnsiTheme="minorEastAsia" w:eastAsiaTheme="minorEastAsia"/>
          <w:color w:val="auto"/>
          <w:sz w:val="21"/>
          <w:szCs w:val="21"/>
          <w:lang w:val="zh-CN"/>
        </w:rPr>
        <w:t>。投标人所投其他产品若属于“节能产品政府采购清单”优先采购产品，在同等条件下，优先采购清单中的产品。</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二、促进中小企业发展</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0" w:name="OLE_LINK6"/>
      <w:r>
        <w:rPr>
          <w:rFonts w:hint="eastAsia" w:cs="仿宋_GB2312" w:asciiTheme="minorEastAsia" w:hAnsiTheme="minorEastAsia"/>
          <w:color w:val="auto"/>
          <w:szCs w:val="21"/>
          <w:lang w:val="zh-CN"/>
        </w:rPr>
        <w:t>财库[2014]68号</w:t>
      </w:r>
      <w:bookmarkEnd w:id="0"/>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第六章 资格审查与评标</w:t>
      </w:r>
    </w:p>
    <w:p>
      <w:pPr>
        <w:pStyle w:val="13"/>
        <w:spacing w:line="360" w:lineRule="auto"/>
        <w:ind w:firstLine="340"/>
        <w:contextualSpacing/>
        <w:rPr>
          <w:rFonts w:cs="仿宋_GB2312" w:asciiTheme="minorEastAsia" w:hAnsiTheme="minorEastAsia"/>
          <w:color w:val="auto"/>
          <w:lang w:val="zh-CN"/>
        </w:rPr>
      </w:pPr>
    </w:p>
    <w:p>
      <w:pPr>
        <w:pStyle w:val="13"/>
        <w:spacing w:line="360" w:lineRule="auto"/>
        <w:ind w:firstLine="211"/>
        <w:contextualSpacing/>
        <w:rPr>
          <w:rFonts w:cs="仿宋_GB2312" w:asciiTheme="minorEastAsia" w:hAnsiTheme="minorEastAsia" w:eastAsiaTheme="minorEastAsia"/>
          <w:b/>
          <w:color w:val="auto"/>
          <w:sz w:val="21"/>
          <w:szCs w:val="21"/>
          <w:lang w:val="zh-CN"/>
        </w:rPr>
      </w:pPr>
      <w:r>
        <w:rPr>
          <w:rFonts w:cs="仿宋_GB2312" w:asciiTheme="minorEastAsia" w:hAnsiTheme="minorEastAsia" w:eastAsiaTheme="minorEastAsia"/>
          <w:b/>
          <w:color w:val="auto"/>
          <w:sz w:val="21"/>
          <w:szCs w:val="21"/>
          <w:lang w:val="zh-CN"/>
        </w:rPr>
        <w:t>一、资格审查</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（一）</w:t>
      </w:r>
      <w:r>
        <w:rPr>
          <w:rFonts w:cs="仿宋_GB2312" w:asciiTheme="minorEastAsia" w:hAnsiTheme="minorEastAsia" w:eastAsiaTheme="minorEastAsia"/>
          <w:color w:val="auto"/>
          <w:sz w:val="21"/>
          <w:szCs w:val="21"/>
          <w:lang w:val="zh-CN"/>
        </w:rPr>
        <w:t>开标结束后，</w:t>
      </w:r>
      <w:r>
        <w:rPr>
          <w:rFonts w:hint="eastAsia" w:cs="仿宋_GB2312" w:asciiTheme="minorEastAsia" w:hAnsiTheme="minorEastAsia" w:eastAsiaTheme="minorEastAsia"/>
          <w:color w:val="auto"/>
          <w:sz w:val="21"/>
          <w:szCs w:val="21"/>
          <w:lang w:val="zh-CN"/>
        </w:rPr>
        <w:t>采购人依法对投标人资格进行审查</w:t>
      </w:r>
      <w:r>
        <w:rPr>
          <w:rFonts w:cs="仿宋_GB2312" w:asciiTheme="minorEastAsia" w:hAnsiTheme="minorEastAsia" w:eastAsiaTheme="minorEastAsia"/>
          <w:color w:val="auto"/>
          <w:sz w:val="21"/>
          <w:szCs w:val="21"/>
          <w:lang w:val="zh-CN"/>
        </w:rPr>
        <w:t>。</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（三）资格审查中所涉及到的证书及材料，均须在电子投标文件中提供原件扫描件（或图片）。</w:t>
      </w:r>
    </w:p>
    <w:tbl>
      <w:tblPr>
        <w:tblStyle w:val="26"/>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color w:val="auto"/>
                <w:szCs w:val="21"/>
              </w:rPr>
            </w:pPr>
            <w:r>
              <w:rPr>
                <w:rFonts w:hint="eastAsia" w:asciiTheme="minorEastAsia" w:hAnsiTheme="minorEastAsia"/>
                <w:b/>
                <w:color w:val="auto"/>
                <w:szCs w:val="21"/>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2、法人或者其他组织的营业执照等证明文件，自然人的身份证明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（1）企业法人营业执照或营业执照。（企业投标提供）</w:t>
            </w:r>
          </w:p>
          <w:p>
            <w:pPr>
              <w:spacing w:line="360" w:lineRule="auto"/>
              <w:rPr>
                <w:rFonts w:asciiTheme="minorEastAsia" w:hAnsiTheme="minorEastAsia"/>
                <w:bCs/>
                <w:color w:val="auto"/>
                <w:szCs w:val="21"/>
              </w:rPr>
            </w:pPr>
            <w:r>
              <w:rPr>
                <w:rFonts w:hint="eastAsia" w:asciiTheme="minorEastAsia" w:hAnsiTheme="minorEastAsia"/>
                <w:bCs/>
                <w:color w:val="auto"/>
                <w:szCs w:val="21"/>
              </w:rPr>
              <w:t>（2）事业单位法人证书。（事业单位投标提供）</w:t>
            </w:r>
          </w:p>
          <w:p>
            <w:pPr>
              <w:spacing w:line="360" w:lineRule="auto"/>
              <w:rPr>
                <w:rFonts w:asciiTheme="minorEastAsia" w:hAnsiTheme="minorEastAsia"/>
                <w:bCs/>
                <w:color w:val="auto"/>
                <w:szCs w:val="21"/>
              </w:rPr>
            </w:pPr>
            <w:r>
              <w:rPr>
                <w:rFonts w:hint="eastAsia" w:asciiTheme="minorEastAsia" w:hAnsiTheme="minorEastAsia"/>
                <w:bCs/>
                <w:color w:val="auto"/>
                <w:szCs w:val="21"/>
              </w:rPr>
              <w:t>（3）执业许可证。（非专业服务机构投标提供）</w:t>
            </w:r>
          </w:p>
          <w:p>
            <w:pPr>
              <w:spacing w:line="360" w:lineRule="auto"/>
              <w:rPr>
                <w:rFonts w:asciiTheme="minorEastAsia" w:hAnsiTheme="minorEastAsia"/>
                <w:bCs/>
                <w:color w:val="auto"/>
                <w:szCs w:val="21"/>
              </w:rPr>
            </w:pPr>
            <w:r>
              <w:rPr>
                <w:rFonts w:hint="eastAsia" w:asciiTheme="minorEastAsia" w:hAnsiTheme="minorEastAsia"/>
                <w:bCs/>
                <w:color w:val="auto"/>
                <w:szCs w:val="21"/>
              </w:rPr>
              <w:t>（4）个体工商户营业执照。（个体工商户投标提供）</w:t>
            </w:r>
          </w:p>
          <w:p>
            <w:pPr>
              <w:spacing w:line="360" w:lineRule="auto"/>
              <w:rPr>
                <w:rFonts w:asciiTheme="minorEastAsia" w:hAnsiTheme="minorEastAsia"/>
                <w:b/>
                <w:color w:val="auto"/>
                <w:szCs w:val="21"/>
              </w:rPr>
            </w:pPr>
            <w:r>
              <w:rPr>
                <w:rFonts w:hint="eastAsia" w:asciiTheme="minorEastAsia" w:hAnsiTheme="minorEastAsia"/>
                <w:bCs/>
                <w:color w:val="auto"/>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3、财务状况报告相关材料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（1）2016年度经审计的财务报告，包括资产负债表、利润表、现金流量表、所有者权益变动表及其附注；</w:t>
            </w:r>
            <w:r>
              <w:rPr>
                <w:rFonts w:hint="eastAsia" w:asciiTheme="minorEastAsia" w:hAnsiTheme="minorEastAsia"/>
                <w:bCs/>
                <w:color w:val="auto"/>
                <w:szCs w:val="21"/>
              </w:rPr>
              <w:t>或</w:t>
            </w:r>
            <w:r>
              <w:rPr>
                <w:rFonts w:hint="eastAsia" w:asciiTheme="minorEastAsia" w:hAnsiTheme="minorEastAsia"/>
                <w:bCs/>
                <w:color w:val="auto"/>
                <w:szCs w:val="21"/>
              </w:rPr>
              <w:t>基本开户银行出具的资信证明；</w:t>
            </w:r>
            <w:r>
              <w:rPr>
                <w:rFonts w:hint="eastAsia" w:asciiTheme="minorEastAsia" w:hAnsiTheme="minorEastAsia"/>
                <w:bCs/>
                <w:color w:val="auto"/>
                <w:szCs w:val="21"/>
              </w:rPr>
              <w:t>或</w:t>
            </w:r>
            <w:r>
              <w:rPr>
                <w:rFonts w:hint="eastAsia" w:asciiTheme="minorEastAsia" w:hAnsiTheme="minorEastAsia"/>
                <w:bCs/>
                <w:color w:val="auto"/>
                <w:szCs w:val="21"/>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color w:val="auto"/>
                <w:szCs w:val="21"/>
              </w:rPr>
            </w:pPr>
            <w:r>
              <w:rPr>
                <w:rFonts w:hint="eastAsia" w:asciiTheme="minorEastAsia" w:hAnsiTheme="minorEastAsia"/>
                <w:bCs/>
                <w:color w:val="auto"/>
                <w:szCs w:val="21"/>
              </w:rPr>
              <w:t>（2）银行出具的资信证明；</w:t>
            </w:r>
            <w:r>
              <w:rPr>
                <w:rFonts w:hint="eastAsia" w:asciiTheme="minorEastAsia" w:hAnsiTheme="minorEastAsia"/>
                <w:bCs/>
                <w:color w:val="auto"/>
                <w:szCs w:val="21"/>
              </w:rPr>
              <w:t>或</w:t>
            </w:r>
            <w:r>
              <w:rPr>
                <w:rFonts w:hint="eastAsia" w:asciiTheme="minorEastAsia" w:hAnsiTheme="minorEastAsia"/>
                <w:bCs/>
                <w:color w:val="auto"/>
                <w:szCs w:val="21"/>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4、依法缴纳税收相关材料</w:t>
            </w:r>
          </w:p>
          <w:p>
            <w:pPr>
              <w:spacing w:line="360" w:lineRule="auto"/>
              <w:rPr>
                <w:rFonts w:asciiTheme="minorEastAsia" w:hAnsiTheme="minorEastAsia"/>
                <w:b/>
                <w:color w:val="auto"/>
                <w:szCs w:val="21"/>
              </w:rPr>
            </w:pPr>
            <w:r>
              <w:rPr>
                <w:rFonts w:hint="eastAsia" w:asciiTheme="minorEastAsia" w:hAnsiTheme="minorEastAsia"/>
                <w:bCs/>
                <w:color w:val="auto"/>
                <w:szCs w:val="21"/>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5、依法缴纳社会保障资金的证明材料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6、履行合同所必须的设备和专业技术能力的证明材料</w:t>
            </w:r>
          </w:p>
          <w:p>
            <w:pPr>
              <w:spacing w:line="360" w:lineRule="auto"/>
              <w:rPr>
                <w:rFonts w:asciiTheme="minorEastAsia" w:hAnsiTheme="minorEastAsia"/>
                <w:b/>
                <w:color w:val="auto"/>
                <w:szCs w:val="21"/>
              </w:rPr>
            </w:pPr>
            <w:r>
              <w:rPr>
                <w:rFonts w:hint="eastAsia" w:asciiTheme="minorEastAsia" w:hAnsiTheme="minorEastAsia"/>
                <w:bCs/>
                <w:color w:val="auto"/>
                <w:szCs w:val="21"/>
              </w:rPr>
              <w:t>相关设备的购置发票、专业技术人员职称证书、用工合同等</w:t>
            </w:r>
            <w:r>
              <w:rPr>
                <w:rFonts w:hint="eastAsia" w:asciiTheme="minorEastAsia" w:hAnsiTheme="minorEastAsia"/>
                <w:bCs/>
                <w:color w:val="auto"/>
                <w:szCs w:val="21"/>
              </w:rPr>
              <w:t>或者</w:t>
            </w:r>
            <w:r>
              <w:rPr>
                <w:rFonts w:hint="eastAsia" w:asciiTheme="minorEastAsia" w:hAnsiTheme="minorEastAsia"/>
                <w:bCs/>
                <w:color w:val="auto"/>
                <w:szCs w:val="21"/>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7、参加政府采购活动前3年内在经营活动中没有重大违法记录的声明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8、</w:t>
            </w:r>
            <w:r>
              <w:rPr>
                <w:rFonts w:cs="仿宋_GB2312" w:asciiTheme="minorEastAsia" w:hAnsiTheme="minorEastAsia"/>
                <w:b/>
                <w:color w:val="auto"/>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(www.ccgp.gov.cn)政府采购严重违法失信行为记录名单的投标人</w:t>
            </w:r>
            <w:r>
              <w:rPr>
                <w:rFonts w:hint="eastAsia" w:asciiTheme="minorEastAsia" w:hAnsiTheme="minorEastAsia"/>
                <w:b/>
                <w:bCs/>
                <w:color w:val="auto"/>
                <w:szCs w:val="21"/>
              </w:rPr>
              <w:t>。</w:t>
            </w:r>
          </w:p>
          <w:p>
            <w:pPr>
              <w:spacing w:line="360" w:lineRule="auto"/>
              <w:rPr>
                <w:rFonts w:asciiTheme="minorEastAsia" w:hAnsiTheme="minorEastAsia"/>
                <w:bCs/>
                <w:color w:val="auto"/>
                <w:szCs w:val="21"/>
              </w:rPr>
            </w:pPr>
            <w:r>
              <w:rPr>
                <w:rFonts w:hint="eastAsia" w:asciiTheme="minorEastAsia" w:hAnsiTheme="minorEastAsia"/>
                <w:bCs/>
                <w:color w:val="auto"/>
                <w:szCs w:val="21"/>
              </w:rPr>
              <w:t>注：政府采购活动中查询及使用投标人信用记录的具体要求为：投标人未被列入失信被执行人、重大税收违法案件当事人名单、</w:t>
            </w:r>
            <w:r>
              <w:rPr>
                <w:rFonts w:asciiTheme="minorEastAsia" w:hAnsiTheme="minorEastAsia"/>
                <w:bCs/>
                <w:color w:val="auto"/>
                <w:szCs w:val="21"/>
              </w:rPr>
              <w:t>政府采购严重违法失信名单</w:t>
            </w:r>
            <w:r>
              <w:rPr>
                <w:rFonts w:hint="eastAsia" w:asciiTheme="minorEastAsia" w:hAnsiTheme="minorEastAsia"/>
                <w:bCs/>
                <w:color w:val="auto"/>
                <w:szCs w:val="21"/>
              </w:rPr>
              <w:t>、政府采购严重违法失信行为记录名单（联合体形式投标的，联合体成员存在不良信用记录，视同联合体存在不良信用记录）。</w:t>
            </w:r>
          </w:p>
          <w:p>
            <w:pPr>
              <w:spacing w:line="360" w:lineRule="auto"/>
              <w:rPr>
                <w:rFonts w:asciiTheme="minorEastAsia" w:hAnsiTheme="minorEastAsia"/>
                <w:bCs/>
                <w:color w:val="auto"/>
                <w:szCs w:val="21"/>
              </w:rPr>
            </w:pPr>
            <w:r>
              <w:rPr>
                <w:rFonts w:hint="eastAsia" w:asciiTheme="minorEastAsia" w:hAnsiTheme="minorEastAsia"/>
                <w:bCs/>
                <w:color w:val="auto"/>
                <w:szCs w:val="21"/>
              </w:rPr>
              <w:t>（1）查询渠道：“信用中国”网站（www.creditchina.gov.cn）和“中国政府采购网”（www.ccgp.gov.cn）；</w:t>
            </w:r>
          </w:p>
          <w:p>
            <w:pPr>
              <w:spacing w:line="360" w:lineRule="auto"/>
              <w:rPr>
                <w:rFonts w:asciiTheme="minorEastAsia" w:hAnsiTheme="minorEastAsia"/>
                <w:bCs/>
                <w:color w:val="auto"/>
                <w:szCs w:val="21"/>
              </w:rPr>
            </w:pPr>
            <w:r>
              <w:rPr>
                <w:rFonts w:hint="eastAsia" w:asciiTheme="minorEastAsia" w:hAnsiTheme="minorEastAsia"/>
                <w:bCs/>
                <w:color w:val="auto"/>
                <w:szCs w:val="21"/>
              </w:rPr>
              <w:t>（2）截止时间：同投标截止时间；</w:t>
            </w:r>
          </w:p>
          <w:p>
            <w:pPr>
              <w:spacing w:line="360" w:lineRule="auto"/>
              <w:rPr>
                <w:rFonts w:asciiTheme="minorEastAsia" w:hAnsiTheme="minorEastAsia"/>
                <w:bCs/>
                <w:color w:val="auto"/>
                <w:szCs w:val="21"/>
              </w:rPr>
            </w:pPr>
            <w:r>
              <w:rPr>
                <w:rFonts w:hint="eastAsia" w:asciiTheme="minorEastAsia" w:hAnsiTheme="minorEastAsia"/>
                <w:bCs/>
                <w:color w:val="auto"/>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color w:val="auto"/>
                <w:szCs w:val="21"/>
              </w:rPr>
            </w:pPr>
            <w:r>
              <w:rPr>
                <w:rFonts w:hint="eastAsia" w:asciiTheme="minorEastAsia" w:hAnsiTheme="minorEastAsia"/>
                <w:bCs/>
                <w:color w:val="auto"/>
                <w:szCs w:val="21"/>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color w:val="auto"/>
                <w:szCs w:val="21"/>
                <w:lang w:val="zh-CN"/>
              </w:rPr>
            </w:pPr>
            <w:r>
              <w:rPr>
                <w:rFonts w:hint="eastAsia" w:asciiTheme="minorEastAsia" w:hAnsiTheme="minorEastAsia"/>
                <w:b/>
                <w:bCs/>
                <w:color w:val="auto"/>
                <w:szCs w:val="21"/>
              </w:rPr>
              <w:t>9、</w:t>
            </w:r>
            <w:r>
              <w:rPr>
                <w:rFonts w:hint="eastAsia" w:cs="仿宋_GB2312" w:asciiTheme="minorEastAsia" w:hAnsiTheme="minorEastAsia"/>
                <w:b/>
                <w:color w:val="auto"/>
                <w:szCs w:val="21"/>
                <w:lang w:val="zh-CN"/>
              </w:rPr>
              <w:t>报价</w:t>
            </w:r>
          </w:p>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是否超出招标文件中规定的预算金额，超出预算金额的投标无效。如投标人须知前附表规定最高限价，则</w:t>
            </w:r>
            <w:r>
              <w:rPr>
                <w:rFonts w:hint="eastAsia" w:cs="宋体" w:asciiTheme="minorEastAsia" w:hAnsiTheme="minorEastAsia"/>
                <w:bCs/>
                <w:color w:val="auto"/>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10、联合体协议</w:t>
            </w:r>
          </w:p>
          <w:p>
            <w:pPr>
              <w:spacing w:line="360" w:lineRule="auto"/>
              <w:rPr>
                <w:rFonts w:asciiTheme="minorEastAsia" w:hAnsiTheme="minorEastAsia"/>
                <w:b/>
                <w:bCs/>
                <w:color w:val="auto"/>
                <w:szCs w:val="21"/>
              </w:rPr>
            </w:pPr>
            <w:r>
              <w:rPr>
                <w:rFonts w:hint="eastAsia" w:asciiTheme="minorEastAsia" w:hAnsiTheme="minorEastAsia"/>
                <w:bCs/>
                <w:color w:val="auto"/>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color w:val="auto"/>
                <w:szCs w:val="21"/>
              </w:rPr>
            </w:pPr>
            <w:r>
              <w:rPr>
                <w:rFonts w:hint="eastAsia" w:asciiTheme="minorEastAsia" w:hAnsiTheme="minorEastAsia"/>
                <w:b/>
                <w:color w:val="auto"/>
                <w:szCs w:val="21"/>
              </w:rPr>
              <w:t>11、投标保证金</w:t>
            </w:r>
          </w:p>
          <w:p>
            <w:pPr>
              <w:spacing w:line="360" w:lineRule="auto"/>
              <w:rPr>
                <w:rFonts w:asciiTheme="minorEastAsia" w:hAnsiTheme="minorEastAsia"/>
                <w:color w:val="auto"/>
                <w:szCs w:val="21"/>
              </w:rPr>
            </w:pPr>
            <w:r>
              <w:rPr>
                <w:rFonts w:hint="eastAsia" w:asciiTheme="minorEastAsia" w:hAnsiTheme="minorEastAsia"/>
                <w:color w:val="auto"/>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color w:val="auto"/>
                <w:szCs w:val="21"/>
              </w:rPr>
            </w:pPr>
            <w:r>
              <w:rPr>
                <w:rFonts w:hint="eastAsia" w:asciiTheme="minorEastAsia" w:hAnsiTheme="minorEastAsia"/>
                <w:b/>
                <w:color w:val="auto"/>
                <w:szCs w:val="21"/>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color w:val="auto"/>
          <w:szCs w:val="24"/>
        </w:rPr>
      </w:pPr>
    </w:p>
    <w:p>
      <w:pPr>
        <w:pStyle w:val="13"/>
        <w:spacing w:line="360" w:lineRule="auto"/>
        <w:contextualSpacing/>
        <w:jc w:val="center"/>
        <w:rPr>
          <w:rFonts w:cs="仿宋_GB2312" w:asciiTheme="minorEastAsia" w:hAnsiTheme="minorEastAsia" w:eastAsiaTheme="minorEastAsia"/>
          <w:b/>
          <w:color w:val="auto"/>
          <w:sz w:val="32"/>
          <w:szCs w:val="32"/>
          <w:lang w:val="zh-CN"/>
        </w:rPr>
      </w:pPr>
      <w:r>
        <w:rPr>
          <w:rFonts w:hint="eastAsia" w:cs="仿宋_GB2312" w:asciiTheme="minorEastAsia" w:hAnsiTheme="minorEastAsia" w:eastAsiaTheme="minorEastAsia"/>
          <w:b/>
          <w:color w:val="auto"/>
          <w:sz w:val="32"/>
          <w:szCs w:val="32"/>
          <w:lang w:val="zh-CN"/>
        </w:rPr>
        <w:t>二、评标</w:t>
      </w:r>
    </w:p>
    <w:p>
      <w:pPr>
        <w:pStyle w:val="13"/>
        <w:spacing w:line="360" w:lineRule="auto"/>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cs="仿宋_GB2312" w:asciiTheme="minorEastAsia" w:hAnsiTheme="minorEastAsia" w:eastAsiaTheme="minorEastAsia"/>
          <w:b/>
          <w:color w:val="auto"/>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2、</w:t>
      </w:r>
      <w:r>
        <w:rPr>
          <w:rFonts w:cs="仿宋_GB2312" w:asciiTheme="minorEastAsia" w:hAnsiTheme="minorEastAsia" w:eastAsiaTheme="minorEastAsia"/>
          <w:b/>
          <w:color w:val="auto"/>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3、</w:t>
      </w:r>
      <w:r>
        <w:rPr>
          <w:rFonts w:cs="仿宋_GB2312" w:asciiTheme="minorEastAsia" w:hAnsiTheme="minorEastAsia" w:eastAsiaTheme="minorEastAsia"/>
          <w:b/>
          <w:color w:val="auto"/>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eastAsiaTheme="minorEastAsia"/>
          <w:color w:val="auto"/>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auto"/>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1）对《节能产品政府采购清单》所列的政府强制采购节能产品</w:t>
      </w:r>
      <w:r>
        <w:rPr>
          <w:rFonts w:hint="eastAsia" w:cs="仿宋_GB2312"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投标人所投其他产品若属于“节能产品政府采购清单”优先采购产品，</w:t>
      </w:r>
      <w:r>
        <w:rPr>
          <w:rFonts w:hint="eastAsia" w:cs="仿宋_GB2312" w:asciiTheme="minorEastAsia" w:hAnsiTheme="minorEastAsia"/>
          <w:color w:val="auto"/>
          <w:sz w:val="21"/>
          <w:szCs w:val="21"/>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w:t>
      </w:r>
      <w:r>
        <w:rPr>
          <w:rFonts w:hint="eastAsia" w:cs="仿宋_GB2312" w:asciiTheme="minorEastAsia" w:hAnsiTheme="minorEastAsia"/>
          <w:color w:val="auto"/>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auto"/>
          <w:sz w:val="21"/>
          <w:szCs w:val="21"/>
          <w:lang w:val="zh-CN"/>
        </w:rPr>
        <w:t>评标委员会根据本项目评标标准予以判定并赋分。</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（3）</w:t>
      </w:r>
      <w:r>
        <w:rPr>
          <w:rFonts w:cs="仿宋_GB2312" w:asciiTheme="minorEastAsia" w:hAnsiTheme="minorEastAsia" w:eastAsiaTheme="minorEastAsia"/>
          <w:b/>
          <w:color w:val="auto"/>
          <w:sz w:val="21"/>
          <w:szCs w:val="21"/>
          <w:lang w:val="zh-CN"/>
        </w:rPr>
        <w:t>关于相同品牌产品</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 w:val="21"/>
          <w:szCs w:val="21"/>
          <w:lang w:val="zh-CN"/>
        </w:rPr>
        <w:t>采取随机抽取</w:t>
      </w:r>
      <w:r>
        <w:rPr>
          <w:rFonts w:cs="仿宋_GB2312" w:asciiTheme="minorEastAsia" w:hAnsiTheme="minorEastAsia" w:eastAsiaTheme="minorEastAsia"/>
          <w:color w:val="auto"/>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采用综合评分法的，提供相同品牌产品</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非单一产品采购项目，多家投标人提供的核心产品品牌相同</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 w:val="21"/>
          <w:szCs w:val="21"/>
          <w:lang w:val="zh-CN"/>
        </w:rPr>
        <w:t>由采购人或者采购人委托评标委员会</w:t>
      </w:r>
      <w:r>
        <w:rPr>
          <w:rFonts w:cs="仿宋_GB2312" w:asciiTheme="minorEastAsia" w:hAnsiTheme="minorEastAsia" w:eastAsiaTheme="minorEastAsia"/>
          <w:color w:val="auto"/>
          <w:sz w:val="21"/>
          <w:szCs w:val="21"/>
          <w:lang w:val="zh-CN"/>
        </w:rPr>
        <w:t>采取随机抽取方式确定</w:t>
      </w:r>
      <w:r>
        <w:rPr>
          <w:rFonts w:hint="eastAsia" w:cs="仿宋_GB2312" w:asciiTheme="minorEastAsia" w:hAnsiTheme="minorEastAsia" w:eastAsiaTheme="minorEastAsia"/>
          <w:color w:val="auto"/>
          <w:sz w:val="21"/>
          <w:szCs w:val="21"/>
          <w:lang w:val="zh-CN"/>
        </w:rPr>
        <w:t>一个投标人获得中标人推荐资格</w:t>
      </w:r>
      <w:r>
        <w:rPr>
          <w:rFonts w:cs="仿宋_GB2312" w:asciiTheme="minorEastAsia" w:hAnsiTheme="minorEastAsia" w:eastAsiaTheme="minorEastAsia"/>
          <w:color w:val="auto"/>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（4）关于强制性产品认证</w:t>
      </w:r>
    </w:p>
    <w:p>
      <w:pPr>
        <w:spacing w:line="360" w:lineRule="auto"/>
        <w:ind w:firstLine="420" w:firstLineChars="200"/>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zh-CN"/>
        </w:rPr>
        <w:t>1）如投标人所投产品属于“中国强制性产品认证”（3C认证）范围内,则必须承诺采用</w:t>
      </w:r>
      <w:r>
        <w:rPr>
          <w:rFonts w:cs="仿宋_GB2312" w:asciiTheme="minorEastAsia" w:hAnsiTheme="minorEastAsia"/>
          <w:color w:val="auto"/>
          <w:szCs w:val="21"/>
          <w:lang w:val="zh-CN"/>
        </w:rPr>
        <w:t>《中华人民共和国实施强制性产品认证的产品目录》</w:t>
      </w:r>
      <w:r>
        <w:rPr>
          <w:rFonts w:hint="eastAsia" w:cs="仿宋_GB2312" w:asciiTheme="minorEastAsia" w:hAnsiTheme="minorEastAsia"/>
          <w:color w:val="auto"/>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2)投标人所投产品如被列入</w:t>
      </w:r>
      <w:r>
        <w:rPr>
          <w:rFonts w:cs="宋体" w:asciiTheme="minorEastAsia" w:hAnsiTheme="minorEastAsia"/>
          <w:color w:val="auto"/>
          <w:kern w:val="0"/>
          <w:szCs w:val="21"/>
        </w:rPr>
        <w:t>《信息安全产品强制性认证目录》，</w:t>
      </w:r>
      <w:r>
        <w:rPr>
          <w:rFonts w:hint="eastAsia" w:cs="仿宋_GB2312" w:asciiTheme="minorEastAsia" w:hAnsiTheme="minorEastAsia"/>
          <w:color w:val="auto"/>
          <w:szCs w:val="21"/>
          <w:lang w:val="zh-CN"/>
        </w:rPr>
        <w:t>则投标文件中应根据本项目招标文件“第二章 项目需求”</w:t>
      </w:r>
      <w:r>
        <w:rPr>
          <w:rFonts w:cs="仿宋_GB2312" w:asciiTheme="minorEastAsia" w:hAnsiTheme="minorEastAsia"/>
          <w:color w:val="auto"/>
          <w:szCs w:val="21"/>
          <w:lang w:val="zh-CN"/>
        </w:rPr>
        <w:t>提供</w:t>
      </w:r>
      <w:r>
        <w:rPr>
          <w:rFonts w:hint="eastAsia" w:cs="仿宋_GB2312" w:asciiTheme="minorEastAsia" w:hAnsiTheme="minorEastAsia"/>
          <w:color w:val="auto"/>
          <w:szCs w:val="21"/>
          <w:lang w:val="zh-CN"/>
        </w:rPr>
        <w:t>：</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中国信息安全认证中心官网（</w:t>
      </w:r>
      <w:r>
        <w:rPr>
          <w:rFonts w:cs="宋体" w:asciiTheme="minorEastAsia" w:hAnsiTheme="minorEastAsia"/>
          <w:color w:val="auto"/>
          <w:kern w:val="0"/>
          <w:szCs w:val="21"/>
        </w:rPr>
        <w:t>http://www.isccc.gov.cn/index.shtml</w:t>
      </w:r>
      <w:r>
        <w:rPr>
          <w:rFonts w:hint="eastAsia" w:cs="宋体" w:asciiTheme="minorEastAsia" w:hAnsiTheme="minorEastAsia"/>
          <w:color w:val="auto"/>
          <w:kern w:val="0"/>
          <w:szCs w:val="21"/>
        </w:rPr>
        <w:t>）产品查询结果截图并加盖投标人公章或中国信息安全认证中心</w:t>
      </w:r>
      <w:r>
        <w:rPr>
          <w:rFonts w:hint="eastAsia" w:cs="仿宋_GB2312" w:asciiTheme="minorEastAsia" w:hAnsiTheme="minorEastAsia"/>
          <w:color w:val="auto"/>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e.不同投标人的投标文件相互混装；</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5）</w:t>
      </w:r>
      <w:r>
        <w:rPr>
          <w:rFonts w:cs="仿宋_GB2312" w:asciiTheme="minorEastAsia" w:hAnsiTheme="minorEastAsia"/>
          <w:color w:val="auto"/>
          <w:szCs w:val="21"/>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（6）评标标准</w:t>
      </w:r>
    </w:p>
    <w:tbl>
      <w:tblPr>
        <w:tblStyle w:val="26"/>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分值构成</w:t>
            </w:r>
          </w:p>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(总分100分)</w:t>
            </w:r>
          </w:p>
        </w:tc>
        <w:tc>
          <w:tcPr>
            <w:tcW w:w="7204" w:type="dxa"/>
            <w:gridSpan w:val="2"/>
            <w:vAlign w:val="center"/>
          </w:tcPr>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价格分值：</w:t>
            </w:r>
            <w:r>
              <w:rPr>
                <w:rFonts w:hint="eastAsia" w:ascii="宋体" w:hAnsi="宋体" w:eastAsia="宋体"/>
                <w:color w:val="auto"/>
                <w:sz w:val="24"/>
                <w:szCs w:val="24"/>
                <w:u w:val="single"/>
              </w:rPr>
              <w:t>20</w:t>
            </w:r>
            <w:r>
              <w:rPr>
                <w:rFonts w:hint="eastAsia" w:ascii="宋体" w:hAnsi="宋体" w:eastAsia="宋体"/>
                <w:color w:val="auto"/>
                <w:sz w:val="24"/>
                <w:szCs w:val="24"/>
              </w:rPr>
              <w:t>分</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商务部分：</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40</w:t>
            </w:r>
            <w:r>
              <w:rPr>
                <w:rFonts w:hint="eastAsia" w:ascii="宋体" w:hAnsi="宋体" w:eastAsia="宋体"/>
                <w:color w:val="auto"/>
                <w:sz w:val="24"/>
                <w:szCs w:val="24"/>
              </w:rPr>
              <w:t>分</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技术部分：</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4</w:t>
            </w:r>
            <w:r>
              <w:rPr>
                <w:rFonts w:hint="eastAsia" w:ascii="宋体" w:hAnsi="宋体" w:eastAsia="宋体"/>
                <w:color w:val="auto"/>
                <w:sz w:val="24"/>
                <w:szCs w:val="24"/>
                <w:u w:val="single"/>
              </w:rPr>
              <w:t>0</w:t>
            </w:r>
            <w:r>
              <w:rPr>
                <w:rFonts w:hint="eastAsia" w:ascii="宋体" w:hAnsi="宋体" w:eastAsia="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宋体" w:hAnsi="宋体" w:eastAsia="宋体"/>
                <w:b/>
                <w:color w:val="auto"/>
                <w:sz w:val="24"/>
                <w:szCs w:val="24"/>
              </w:rPr>
            </w:pPr>
            <w:r>
              <w:rPr>
                <w:rFonts w:hint="eastAsia" w:ascii="宋体" w:hAnsi="宋体" w:eastAsia="宋体"/>
                <w:b/>
                <w:bCs/>
                <w:color w:val="auto"/>
                <w:sz w:val="24"/>
                <w:szCs w:val="24"/>
              </w:rPr>
              <w:t>价格部分（满分20分）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宋体" w:hAnsi="宋体" w:eastAsia="宋体"/>
                <w:b/>
                <w:color w:val="auto"/>
                <w:sz w:val="24"/>
                <w:szCs w:val="24"/>
              </w:rPr>
            </w:pPr>
            <w:r>
              <w:rPr>
                <w:rFonts w:hint="eastAsia" w:ascii="宋体" w:hAnsi="宋体" w:eastAsia="宋体"/>
                <w:b/>
                <w:color w:val="auto"/>
                <w:sz w:val="24"/>
                <w:szCs w:val="24"/>
              </w:rPr>
              <w:t>评分因素</w:t>
            </w:r>
          </w:p>
        </w:tc>
        <w:tc>
          <w:tcPr>
            <w:tcW w:w="6237" w:type="dxa"/>
            <w:tcBorders>
              <w:top w:val="single" w:color="auto" w:sz="4" w:space="0"/>
            </w:tcBorders>
            <w:vAlign w:val="center"/>
          </w:tcPr>
          <w:p>
            <w:pPr>
              <w:jc w:val="center"/>
              <w:rPr>
                <w:rFonts w:ascii="宋体" w:hAnsi="宋体" w:eastAsia="宋体"/>
                <w:b/>
                <w:color w:val="auto"/>
                <w:sz w:val="24"/>
                <w:szCs w:val="24"/>
              </w:rPr>
            </w:pPr>
            <w:r>
              <w:rPr>
                <w:rFonts w:hint="eastAsia" w:ascii="宋体" w:hAnsi="宋体" w:eastAsia="宋体"/>
                <w:b/>
                <w:color w:val="auto"/>
                <w:sz w:val="24"/>
                <w:szCs w:val="24"/>
              </w:rPr>
              <w:t>评标标准</w:t>
            </w:r>
          </w:p>
        </w:tc>
        <w:tc>
          <w:tcPr>
            <w:tcW w:w="967" w:type="dxa"/>
            <w:tcBorders>
              <w:top w:val="single" w:color="auto" w:sz="4" w:space="0"/>
            </w:tcBorders>
            <w:vAlign w:val="center"/>
          </w:tcPr>
          <w:p>
            <w:pPr>
              <w:jc w:val="center"/>
              <w:rPr>
                <w:rFonts w:ascii="宋体" w:hAnsi="宋体" w:eastAsia="宋体"/>
                <w:b/>
                <w:color w:val="auto"/>
                <w:sz w:val="24"/>
                <w:szCs w:val="24"/>
              </w:rPr>
            </w:pPr>
            <w:r>
              <w:rPr>
                <w:rFonts w:hint="eastAsia" w:ascii="宋体" w:hAnsi="宋体" w:eastAsia="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投标报价</w:t>
            </w:r>
          </w:p>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评分标准</w:t>
            </w:r>
          </w:p>
        </w:tc>
        <w:tc>
          <w:tcPr>
            <w:tcW w:w="6237" w:type="dxa"/>
            <w:tcBorders>
              <w:top w:val="single" w:color="auto" w:sz="4" w:space="0"/>
            </w:tcBorders>
            <w:vAlign w:val="center"/>
          </w:tcPr>
          <w:p>
            <w:pPr>
              <w:spacing w:line="360" w:lineRule="auto"/>
              <w:rPr>
                <w:rFonts w:ascii="宋体" w:hAnsi="宋体" w:eastAsia="宋体"/>
                <w:color w:val="auto"/>
                <w:sz w:val="24"/>
                <w:szCs w:val="24"/>
              </w:rPr>
            </w:pPr>
            <w:r>
              <w:rPr>
                <w:rFonts w:hint="eastAsia" w:ascii="宋体" w:hAnsi="宋体" w:eastAsia="宋体"/>
                <w:color w:val="auto"/>
                <w:sz w:val="24"/>
                <w:szCs w:val="24"/>
              </w:rPr>
              <w:t>评标基准价：满足招标文件要求的有效投标报价中，最低的投标报价为评标基准价。</w:t>
            </w:r>
          </w:p>
          <w:p>
            <w:pPr>
              <w:spacing w:line="360" w:lineRule="auto"/>
              <w:rPr>
                <w:rFonts w:ascii="宋体" w:hAnsi="宋体" w:eastAsia="宋体"/>
                <w:color w:val="auto"/>
                <w:sz w:val="24"/>
                <w:szCs w:val="24"/>
              </w:rPr>
            </w:pPr>
            <w:r>
              <w:rPr>
                <w:rFonts w:hint="eastAsia" w:ascii="宋体" w:hAnsi="宋体" w:eastAsia="宋体"/>
                <w:color w:val="auto"/>
                <w:sz w:val="24"/>
                <w:szCs w:val="24"/>
              </w:rPr>
              <w:t>投标报价得分=（评标基准价/投标报价）×20</w:t>
            </w:r>
          </w:p>
        </w:tc>
        <w:tc>
          <w:tcPr>
            <w:tcW w:w="967" w:type="dxa"/>
            <w:tcBorders>
              <w:top w:val="single" w:color="auto" w:sz="4" w:space="0"/>
            </w:tcBorders>
            <w:vAlign w:val="center"/>
          </w:tcPr>
          <w:p>
            <w:pPr>
              <w:jc w:val="center"/>
              <w:rPr>
                <w:rFonts w:ascii="宋体" w:hAnsi="宋体" w:eastAsia="宋体"/>
                <w:color w:val="auto"/>
                <w:sz w:val="24"/>
                <w:szCs w:val="24"/>
              </w:rPr>
            </w:pPr>
            <w:r>
              <w:rPr>
                <w:rFonts w:hint="eastAsia" w:ascii="宋体" w:hAnsi="宋体" w:eastAsia="宋体"/>
                <w:color w:val="auto"/>
                <w:sz w:val="24"/>
                <w:szCs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宋体" w:hAnsi="宋体" w:eastAsia="宋体"/>
                <w:b/>
                <w:color w:val="auto"/>
                <w:sz w:val="24"/>
                <w:szCs w:val="24"/>
              </w:rPr>
            </w:pPr>
            <w:r>
              <w:rPr>
                <w:rFonts w:hint="eastAsia" w:ascii="宋体" w:hAnsi="宋体" w:eastAsia="宋体"/>
                <w:b/>
                <w:color w:val="auto"/>
                <w:sz w:val="24"/>
                <w:szCs w:val="24"/>
              </w:rPr>
              <w:t>商务部分（满分</w:t>
            </w:r>
            <w:r>
              <w:rPr>
                <w:rFonts w:hint="eastAsia" w:ascii="宋体" w:hAnsi="宋体" w:eastAsia="宋体"/>
                <w:b/>
                <w:color w:val="auto"/>
                <w:sz w:val="24"/>
                <w:szCs w:val="24"/>
                <w:u w:val="single"/>
              </w:rPr>
              <w:t>40</w:t>
            </w:r>
            <w:r>
              <w:rPr>
                <w:rFonts w:hint="eastAsia" w:ascii="宋体" w:hAnsi="宋体" w:eastAsia="宋体"/>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ascii="宋体" w:hAnsi="宋体" w:eastAsia="宋体"/>
                <w:b/>
                <w:color w:val="auto"/>
                <w:sz w:val="24"/>
                <w:szCs w:val="24"/>
              </w:rPr>
            </w:pPr>
            <w:r>
              <w:rPr>
                <w:rFonts w:hint="eastAsia" w:ascii="宋体" w:hAnsi="宋体" w:eastAsia="宋体"/>
                <w:b/>
                <w:color w:val="auto"/>
                <w:sz w:val="24"/>
                <w:szCs w:val="24"/>
              </w:rPr>
              <w:t>评分因素</w:t>
            </w:r>
          </w:p>
        </w:tc>
        <w:tc>
          <w:tcPr>
            <w:tcW w:w="6237" w:type="dxa"/>
            <w:vAlign w:val="center"/>
          </w:tcPr>
          <w:p>
            <w:pPr>
              <w:jc w:val="center"/>
              <w:rPr>
                <w:rFonts w:ascii="宋体" w:hAnsi="宋体" w:eastAsia="宋体"/>
                <w:b/>
                <w:color w:val="auto"/>
                <w:sz w:val="24"/>
                <w:szCs w:val="24"/>
              </w:rPr>
            </w:pPr>
            <w:r>
              <w:rPr>
                <w:rFonts w:hint="eastAsia" w:ascii="宋体" w:hAnsi="宋体" w:eastAsia="宋体"/>
                <w:b/>
                <w:color w:val="auto"/>
                <w:sz w:val="24"/>
                <w:szCs w:val="24"/>
              </w:rPr>
              <w:t>评标标准</w:t>
            </w:r>
          </w:p>
        </w:tc>
        <w:tc>
          <w:tcPr>
            <w:tcW w:w="967" w:type="dxa"/>
            <w:vAlign w:val="center"/>
          </w:tcPr>
          <w:p>
            <w:pPr>
              <w:jc w:val="center"/>
              <w:rPr>
                <w:rFonts w:ascii="宋体" w:hAnsi="宋体" w:eastAsia="宋体"/>
                <w:b/>
                <w:color w:val="auto"/>
                <w:sz w:val="24"/>
                <w:szCs w:val="24"/>
              </w:rPr>
            </w:pPr>
            <w:r>
              <w:rPr>
                <w:rFonts w:hint="eastAsia" w:ascii="宋体" w:hAnsi="宋体" w:eastAsia="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jc w:val="center"/>
        </w:trPr>
        <w:tc>
          <w:tcPr>
            <w:tcW w:w="1762" w:type="dxa"/>
            <w:vAlign w:val="center"/>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企业综</w:t>
            </w:r>
          </w:p>
          <w:p>
            <w:pPr>
              <w:spacing w:line="360" w:lineRule="exact"/>
              <w:jc w:val="center"/>
              <w:rPr>
                <w:rFonts w:ascii="宋体" w:hAnsi="宋体" w:eastAsia="宋体"/>
                <w:color w:val="auto"/>
                <w:sz w:val="24"/>
                <w:szCs w:val="24"/>
              </w:rPr>
            </w:pPr>
            <w:r>
              <w:rPr>
                <w:rFonts w:hint="eastAsia" w:ascii="宋体" w:hAnsi="宋体" w:eastAsia="宋体"/>
                <w:color w:val="auto"/>
                <w:sz w:val="24"/>
                <w:szCs w:val="24"/>
              </w:rPr>
              <w:t>合实力</w:t>
            </w:r>
          </w:p>
        </w:tc>
        <w:tc>
          <w:tcPr>
            <w:tcW w:w="6237" w:type="dxa"/>
            <w:vAlign w:val="center"/>
          </w:tcPr>
          <w:p>
            <w:pPr>
              <w:numPr>
                <w:ilvl w:val="0"/>
                <w:numId w:val="20"/>
              </w:numPr>
              <w:spacing w:line="360" w:lineRule="exact"/>
              <w:rPr>
                <w:rFonts w:ascii="宋体" w:hAnsi="宋体" w:eastAsia="宋体"/>
                <w:color w:val="auto"/>
                <w:sz w:val="24"/>
                <w:szCs w:val="24"/>
              </w:rPr>
            </w:pPr>
            <w:r>
              <w:rPr>
                <w:rFonts w:hint="eastAsia" w:ascii="宋体" w:hAnsi="宋体" w:eastAsia="宋体"/>
                <w:color w:val="auto"/>
                <w:sz w:val="24"/>
                <w:szCs w:val="24"/>
              </w:rPr>
              <w:t>投标人自2014年1月1日以来，类似物业管理项目获得过住建部门授予的优秀（示范）项目或者获得优秀公共物业项目企业荣誉称号的得</w:t>
            </w:r>
            <w:r>
              <w:rPr>
                <w:rFonts w:hint="eastAsia" w:ascii="宋体" w:hAnsi="宋体" w:eastAsia="宋体"/>
                <w:color w:val="auto"/>
                <w:sz w:val="24"/>
                <w:szCs w:val="24"/>
                <w:lang w:val="en-US" w:eastAsia="zh-CN"/>
              </w:rPr>
              <w:t>3</w:t>
            </w:r>
            <w:r>
              <w:rPr>
                <w:rFonts w:hint="eastAsia" w:ascii="宋体" w:hAnsi="宋体" w:eastAsia="宋体"/>
                <w:color w:val="auto"/>
                <w:sz w:val="24"/>
                <w:szCs w:val="24"/>
              </w:rPr>
              <w:t>分，满分</w:t>
            </w:r>
            <w:r>
              <w:rPr>
                <w:rFonts w:hint="eastAsia" w:ascii="宋体" w:hAnsi="宋体" w:eastAsia="宋体"/>
                <w:color w:val="auto"/>
                <w:sz w:val="24"/>
                <w:szCs w:val="24"/>
                <w:lang w:val="en-US" w:eastAsia="zh-CN"/>
              </w:rPr>
              <w:t>9</w:t>
            </w:r>
            <w:r>
              <w:rPr>
                <w:rFonts w:hint="eastAsia" w:ascii="宋体" w:hAnsi="宋体" w:eastAsia="宋体"/>
                <w:color w:val="auto"/>
                <w:sz w:val="24"/>
                <w:szCs w:val="24"/>
              </w:rPr>
              <w:t>分。</w:t>
            </w:r>
          </w:p>
          <w:p>
            <w:pPr>
              <w:numPr>
                <w:ilvl w:val="0"/>
                <w:numId w:val="20"/>
              </w:numPr>
              <w:spacing w:line="360" w:lineRule="exact"/>
              <w:rPr>
                <w:rFonts w:ascii="宋体" w:hAnsi="宋体" w:eastAsia="宋体"/>
                <w:color w:val="auto"/>
                <w:sz w:val="24"/>
                <w:szCs w:val="24"/>
              </w:rPr>
            </w:pPr>
            <w:r>
              <w:rPr>
                <w:rFonts w:hint="eastAsia" w:ascii="宋体" w:hAnsi="宋体" w:eastAsia="宋体"/>
                <w:color w:val="auto"/>
                <w:sz w:val="24"/>
                <w:szCs w:val="24"/>
              </w:rPr>
              <w:t>投标人通过质量管理体系认证、环境管理体系认证，职业健康安全管理体系认证每项</w:t>
            </w:r>
            <w:r>
              <w:rPr>
                <w:rFonts w:hint="eastAsia" w:ascii="宋体" w:hAnsi="宋体" w:eastAsia="宋体"/>
                <w:color w:val="auto"/>
                <w:sz w:val="24"/>
                <w:szCs w:val="24"/>
                <w:lang w:val="en-US" w:eastAsia="zh-CN"/>
              </w:rPr>
              <w:t>3</w:t>
            </w:r>
            <w:r>
              <w:rPr>
                <w:rFonts w:hint="eastAsia" w:ascii="宋体" w:hAnsi="宋体" w:eastAsia="宋体"/>
                <w:color w:val="auto"/>
                <w:sz w:val="24"/>
                <w:szCs w:val="24"/>
              </w:rPr>
              <w:t>分，满分</w:t>
            </w:r>
            <w:r>
              <w:rPr>
                <w:rFonts w:hint="eastAsia" w:ascii="宋体" w:hAnsi="宋体" w:eastAsia="宋体"/>
                <w:color w:val="auto"/>
                <w:sz w:val="24"/>
                <w:szCs w:val="24"/>
                <w:lang w:val="en-US" w:eastAsia="zh-CN"/>
              </w:rPr>
              <w:t>9</w:t>
            </w:r>
            <w:r>
              <w:rPr>
                <w:rFonts w:hint="eastAsia" w:ascii="宋体" w:hAnsi="宋体" w:eastAsia="宋体"/>
                <w:color w:val="auto"/>
                <w:sz w:val="24"/>
                <w:szCs w:val="24"/>
              </w:rPr>
              <w:t>分。</w:t>
            </w:r>
          </w:p>
        </w:tc>
        <w:tc>
          <w:tcPr>
            <w:tcW w:w="967" w:type="dxa"/>
            <w:vAlign w:val="center"/>
          </w:tcPr>
          <w:p>
            <w:pPr>
              <w:jc w:val="center"/>
              <w:rPr>
                <w:rFonts w:ascii="宋体" w:hAnsi="宋体" w:eastAsia="宋体"/>
                <w:color w:val="auto"/>
                <w:sz w:val="24"/>
                <w:szCs w:val="24"/>
                <w:lang w:val="en-GB"/>
              </w:rPr>
            </w:pPr>
            <w:r>
              <w:rPr>
                <w:rFonts w:hint="eastAsia" w:ascii="宋体" w:hAnsi="宋体" w:eastAsia="宋体"/>
                <w:color w:val="auto"/>
                <w:sz w:val="24"/>
                <w:szCs w:val="24"/>
              </w:rPr>
              <w:t>18</w:t>
            </w:r>
            <w:r>
              <w:rPr>
                <w:rFonts w:hint="eastAsia" w:ascii="宋体" w:hAnsi="宋体" w:eastAsia="宋体"/>
                <w:color w:val="auto"/>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rPr>
                <w:rFonts w:ascii="宋体" w:hAnsi="宋体" w:eastAsia="宋体"/>
                <w:color w:val="auto"/>
                <w:sz w:val="24"/>
                <w:szCs w:val="24"/>
              </w:rPr>
            </w:pPr>
            <w:r>
              <w:rPr>
                <w:rFonts w:hint="eastAsia" w:ascii="宋体" w:hAnsi="宋体" w:eastAsia="宋体"/>
                <w:color w:val="auto"/>
                <w:sz w:val="24"/>
                <w:szCs w:val="24"/>
              </w:rPr>
              <w:t>业绩</w:t>
            </w:r>
          </w:p>
        </w:tc>
        <w:tc>
          <w:tcPr>
            <w:tcW w:w="6237" w:type="dxa"/>
            <w:vAlign w:val="center"/>
          </w:tcPr>
          <w:p>
            <w:pPr>
              <w:spacing w:line="360" w:lineRule="auto"/>
              <w:jc w:val="left"/>
              <w:rPr>
                <w:rFonts w:ascii="宋体" w:hAnsi="宋体" w:eastAsia="宋体"/>
                <w:color w:val="auto"/>
                <w:sz w:val="24"/>
                <w:szCs w:val="24"/>
              </w:rPr>
            </w:pPr>
            <w:r>
              <w:rPr>
                <w:rFonts w:hint="eastAsia" w:ascii="宋体" w:hAnsi="宋体" w:eastAsia="宋体"/>
                <w:color w:val="auto"/>
                <w:sz w:val="24"/>
                <w:szCs w:val="24"/>
              </w:rPr>
              <w:t>具有类似物业管理项目业绩，合同金额在80万元及以上（含80万元）的每份加</w:t>
            </w:r>
            <w:r>
              <w:rPr>
                <w:rFonts w:ascii="宋体" w:hAnsi="宋体" w:eastAsia="宋体"/>
                <w:color w:val="auto"/>
                <w:sz w:val="24"/>
                <w:szCs w:val="24"/>
              </w:rPr>
              <w:t>3</w:t>
            </w:r>
            <w:r>
              <w:rPr>
                <w:rFonts w:hint="eastAsia" w:ascii="宋体" w:hAnsi="宋体" w:eastAsia="宋体"/>
                <w:color w:val="auto"/>
                <w:sz w:val="24"/>
                <w:szCs w:val="24"/>
              </w:rPr>
              <w:t>分，满分</w:t>
            </w:r>
            <w:r>
              <w:rPr>
                <w:rFonts w:ascii="宋体" w:hAnsi="宋体" w:eastAsia="宋体"/>
                <w:color w:val="auto"/>
                <w:sz w:val="24"/>
                <w:szCs w:val="24"/>
              </w:rPr>
              <w:t>18</w:t>
            </w:r>
            <w:r>
              <w:rPr>
                <w:rFonts w:hint="eastAsia" w:ascii="宋体" w:hAnsi="宋体" w:eastAsia="宋体"/>
                <w:color w:val="auto"/>
                <w:sz w:val="24"/>
                <w:szCs w:val="24"/>
              </w:rPr>
              <w:t>分。（以上业绩需提供合同及验收报告，以合同签订日期为准）。</w:t>
            </w:r>
          </w:p>
        </w:tc>
        <w:tc>
          <w:tcPr>
            <w:tcW w:w="967" w:type="dxa"/>
            <w:vAlign w:val="center"/>
          </w:tcPr>
          <w:p>
            <w:pPr>
              <w:jc w:val="center"/>
              <w:rPr>
                <w:rFonts w:ascii="宋体" w:hAnsi="宋体" w:eastAsia="宋体"/>
                <w:color w:val="auto"/>
                <w:sz w:val="24"/>
                <w:szCs w:val="24"/>
              </w:rPr>
            </w:pPr>
            <w:r>
              <w:rPr>
                <w:rFonts w:hint="eastAsia" w:ascii="宋体" w:hAnsi="宋体" w:eastAsia="宋体"/>
                <w:color w:val="auto"/>
                <w:sz w:val="24"/>
                <w:szCs w:val="24"/>
              </w:rPr>
              <w:t xml:space="preserve">  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rPr>
                <w:rFonts w:ascii="宋体" w:hAnsi="宋体" w:eastAsia="宋体"/>
                <w:color w:val="auto"/>
                <w:sz w:val="24"/>
                <w:szCs w:val="24"/>
              </w:rPr>
            </w:pPr>
            <w:r>
              <w:rPr>
                <w:rFonts w:hint="eastAsia" w:ascii="宋体" w:hAnsi="宋体" w:eastAsia="宋体"/>
                <w:color w:val="auto"/>
                <w:sz w:val="24"/>
                <w:szCs w:val="24"/>
              </w:rPr>
              <w:t>投标文件的规范程度</w:t>
            </w:r>
          </w:p>
        </w:tc>
        <w:tc>
          <w:tcPr>
            <w:tcW w:w="6237" w:type="dxa"/>
            <w:vAlign w:val="center"/>
          </w:tcPr>
          <w:p>
            <w:pPr>
              <w:spacing w:line="360" w:lineRule="auto"/>
              <w:jc w:val="left"/>
              <w:rPr>
                <w:rFonts w:ascii="宋体" w:hAnsi="宋体" w:eastAsia="宋体" w:cs="Courier New"/>
                <w:bCs/>
                <w:color w:val="auto"/>
                <w:sz w:val="24"/>
                <w:szCs w:val="24"/>
              </w:rPr>
            </w:pPr>
            <w:r>
              <w:rPr>
                <w:rFonts w:hint="eastAsia" w:ascii="宋体" w:hAnsi="宋体" w:eastAsia="宋体"/>
                <w:color w:val="auto"/>
                <w:sz w:val="24"/>
                <w:szCs w:val="24"/>
              </w:rPr>
              <w:t>1、</w:t>
            </w:r>
            <w:r>
              <w:rPr>
                <w:rFonts w:hint="eastAsia" w:ascii="宋体" w:hAnsi="宋体" w:eastAsia="宋体" w:cs="Courier New"/>
                <w:bCs/>
                <w:color w:val="auto"/>
                <w:sz w:val="24"/>
                <w:szCs w:val="24"/>
              </w:rPr>
              <w:t>投标文件的编制符合招标文件的规定，装订整齐规范的，得2分；不满足不得分。</w:t>
            </w:r>
          </w:p>
          <w:p>
            <w:pPr>
              <w:spacing w:line="360" w:lineRule="auto"/>
              <w:rPr>
                <w:rFonts w:ascii="宋体" w:hAnsi="宋体" w:eastAsia="宋体"/>
                <w:color w:val="auto"/>
                <w:sz w:val="24"/>
                <w:szCs w:val="24"/>
              </w:rPr>
            </w:pPr>
            <w:r>
              <w:rPr>
                <w:rFonts w:hint="eastAsia" w:ascii="宋体" w:hAnsi="宋体" w:eastAsia="宋体"/>
                <w:color w:val="auto"/>
                <w:sz w:val="24"/>
                <w:szCs w:val="24"/>
              </w:rPr>
              <w:t>2、</w:t>
            </w:r>
            <w:r>
              <w:rPr>
                <w:rFonts w:hint="eastAsia" w:ascii="宋体" w:hAnsi="宋体" w:eastAsia="宋体" w:cs="Courier New"/>
                <w:bCs/>
                <w:color w:val="auto"/>
                <w:sz w:val="24"/>
                <w:szCs w:val="24"/>
              </w:rPr>
              <w:t>投标人编制投标文件逻辑严紧、描述规范、无文字错误的，得2分；不满足不得分。</w:t>
            </w:r>
          </w:p>
        </w:tc>
        <w:tc>
          <w:tcPr>
            <w:tcW w:w="967" w:type="dxa"/>
            <w:vAlign w:val="center"/>
          </w:tcPr>
          <w:p>
            <w:pPr>
              <w:jc w:val="center"/>
              <w:rPr>
                <w:rFonts w:ascii="宋体" w:hAnsi="宋体" w:eastAsia="宋体"/>
                <w:color w:val="auto"/>
                <w:sz w:val="24"/>
                <w:szCs w:val="24"/>
              </w:rPr>
            </w:pPr>
            <w:r>
              <w:rPr>
                <w:rFonts w:hint="eastAsia" w:ascii="宋体" w:hAnsi="宋体" w:eastAsia="宋体"/>
                <w:color w:val="auto"/>
                <w:sz w:val="24"/>
                <w:szCs w:val="24"/>
              </w:rPr>
              <w:t xml:space="preserve">  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宋体" w:hAnsi="宋体" w:eastAsia="宋体"/>
                <w:b/>
                <w:color w:val="auto"/>
                <w:sz w:val="24"/>
                <w:szCs w:val="24"/>
              </w:rPr>
            </w:pPr>
            <w:r>
              <w:rPr>
                <w:rFonts w:hint="eastAsia" w:ascii="宋体" w:hAnsi="宋体" w:eastAsia="宋体"/>
                <w:b/>
                <w:color w:val="auto"/>
                <w:sz w:val="24"/>
                <w:szCs w:val="24"/>
              </w:rPr>
              <w:t>技术部分（满分40分）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hAnsi="宋体" w:eastAsia="宋体"/>
                <w:b/>
                <w:color w:val="auto"/>
                <w:sz w:val="24"/>
                <w:szCs w:val="24"/>
              </w:rPr>
            </w:pPr>
            <w:r>
              <w:rPr>
                <w:rFonts w:hint="eastAsia" w:ascii="宋体" w:hAnsi="宋体" w:eastAsia="宋体"/>
                <w:b/>
                <w:color w:val="auto"/>
                <w:sz w:val="24"/>
                <w:szCs w:val="24"/>
              </w:rPr>
              <w:t>评分因素</w:t>
            </w:r>
          </w:p>
        </w:tc>
        <w:tc>
          <w:tcPr>
            <w:tcW w:w="6237" w:type="dxa"/>
            <w:vAlign w:val="center"/>
          </w:tcPr>
          <w:p>
            <w:pPr>
              <w:jc w:val="center"/>
              <w:rPr>
                <w:rFonts w:ascii="宋体" w:hAnsi="宋体" w:eastAsia="宋体"/>
                <w:b/>
                <w:color w:val="auto"/>
                <w:sz w:val="24"/>
                <w:szCs w:val="24"/>
              </w:rPr>
            </w:pPr>
            <w:r>
              <w:rPr>
                <w:rFonts w:hint="eastAsia" w:ascii="宋体" w:hAnsi="宋体" w:eastAsia="宋体"/>
                <w:b/>
                <w:color w:val="auto"/>
                <w:sz w:val="24"/>
                <w:szCs w:val="24"/>
              </w:rPr>
              <w:t>评标标准</w:t>
            </w:r>
          </w:p>
        </w:tc>
        <w:tc>
          <w:tcPr>
            <w:tcW w:w="967" w:type="dxa"/>
            <w:vAlign w:val="center"/>
          </w:tcPr>
          <w:p>
            <w:pPr>
              <w:jc w:val="center"/>
              <w:rPr>
                <w:rFonts w:ascii="宋体" w:hAnsi="宋体" w:eastAsia="宋体"/>
                <w:b/>
                <w:color w:val="auto"/>
                <w:sz w:val="24"/>
                <w:szCs w:val="24"/>
              </w:rPr>
            </w:pPr>
            <w:r>
              <w:rPr>
                <w:rFonts w:hint="eastAsia" w:ascii="宋体" w:hAnsi="宋体" w:eastAsia="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项目实施</w:t>
            </w:r>
          </w:p>
          <w:p>
            <w:pPr>
              <w:jc w:val="center"/>
              <w:rPr>
                <w:rFonts w:ascii="宋体" w:hAnsi="宋体" w:eastAsia="宋体"/>
                <w:color w:val="auto"/>
                <w:sz w:val="24"/>
                <w:szCs w:val="24"/>
              </w:rPr>
            </w:pPr>
            <w:r>
              <w:rPr>
                <w:rFonts w:hint="eastAsia" w:ascii="宋体" w:hAnsi="宋体" w:eastAsia="宋体"/>
                <w:color w:val="auto"/>
                <w:sz w:val="24"/>
                <w:szCs w:val="24"/>
              </w:rPr>
              <w:t>方案</w:t>
            </w:r>
          </w:p>
        </w:tc>
        <w:tc>
          <w:tcPr>
            <w:tcW w:w="6237" w:type="dxa"/>
            <w:vAlign w:val="center"/>
          </w:tcPr>
          <w:p>
            <w:pPr>
              <w:spacing w:line="360" w:lineRule="exact"/>
              <w:rPr>
                <w:rFonts w:ascii="宋体" w:hAnsi="宋体" w:eastAsia="宋体"/>
                <w:color w:val="auto"/>
                <w:sz w:val="24"/>
                <w:szCs w:val="24"/>
              </w:rPr>
            </w:pPr>
            <w:r>
              <w:rPr>
                <w:rFonts w:hint="eastAsia" w:ascii="宋体" w:hAnsi="宋体" w:eastAsia="宋体"/>
                <w:color w:val="auto"/>
                <w:sz w:val="24"/>
                <w:szCs w:val="24"/>
              </w:rPr>
              <w:t>1、对服务项目背景现状、实际需求、运作要求等理解到位、分析全面深入的得7分，仅进行了简单概况的得3分，不提供不得分。</w:t>
            </w:r>
          </w:p>
          <w:p>
            <w:pPr>
              <w:spacing w:line="360" w:lineRule="exact"/>
              <w:rPr>
                <w:rFonts w:ascii="宋体" w:hAnsi="宋体" w:eastAsia="宋体"/>
                <w:color w:val="auto"/>
                <w:sz w:val="24"/>
                <w:szCs w:val="24"/>
              </w:rPr>
            </w:pPr>
            <w:r>
              <w:rPr>
                <w:rFonts w:hint="eastAsia" w:ascii="宋体" w:hAnsi="宋体" w:eastAsia="宋体"/>
                <w:color w:val="auto"/>
                <w:sz w:val="24"/>
                <w:szCs w:val="24"/>
              </w:rPr>
              <w:t>2、工作流程、作业程序及管理方案全面、规范、无漏项的，得7分，仅进行了简单概况的得3分，不提供不得分。</w:t>
            </w:r>
          </w:p>
          <w:p>
            <w:pPr>
              <w:spacing w:line="360" w:lineRule="exact"/>
              <w:rPr>
                <w:rFonts w:ascii="宋体" w:hAnsi="宋体" w:eastAsia="宋体"/>
                <w:color w:val="auto"/>
                <w:sz w:val="24"/>
                <w:szCs w:val="24"/>
              </w:rPr>
            </w:pPr>
            <w:r>
              <w:rPr>
                <w:rFonts w:hint="eastAsia" w:ascii="宋体" w:hAnsi="宋体" w:eastAsia="宋体"/>
                <w:color w:val="auto"/>
                <w:sz w:val="24"/>
                <w:szCs w:val="24"/>
              </w:rPr>
              <w:t>3、员工培训计划方案、绩效考核、管理全面、有效的，得7分，仅进行了简单概况的得3分，不提供不得分。</w:t>
            </w:r>
          </w:p>
          <w:p>
            <w:pPr>
              <w:spacing w:line="360" w:lineRule="exact"/>
              <w:rPr>
                <w:rFonts w:ascii="宋体" w:hAnsi="宋体" w:eastAsia="宋体"/>
                <w:color w:val="auto"/>
                <w:sz w:val="24"/>
                <w:szCs w:val="24"/>
              </w:rPr>
            </w:pPr>
            <w:r>
              <w:rPr>
                <w:rFonts w:hint="eastAsia" w:ascii="宋体" w:hAnsi="宋体" w:eastAsia="宋体"/>
                <w:color w:val="auto"/>
                <w:sz w:val="24"/>
                <w:szCs w:val="24"/>
              </w:rPr>
              <w:t>4、应急情况处理方案全面、有效的，得7分，仅进行了简单概况的得3分，不提供不得分。</w:t>
            </w:r>
          </w:p>
          <w:p>
            <w:pPr>
              <w:spacing w:line="360" w:lineRule="auto"/>
              <w:rPr>
                <w:rFonts w:ascii="宋体" w:hAnsi="宋体" w:eastAsia="宋体"/>
                <w:color w:val="auto"/>
                <w:sz w:val="24"/>
                <w:szCs w:val="24"/>
              </w:rPr>
            </w:pPr>
            <w:r>
              <w:rPr>
                <w:rFonts w:hint="eastAsia" w:ascii="宋体" w:hAnsi="宋体" w:eastAsia="宋体"/>
                <w:color w:val="auto"/>
                <w:sz w:val="24"/>
                <w:szCs w:val="24"/>
              </w:rPr>
              <w:t>5、管理人员岗位配置无缺岗，能满足要求的，得7分，仅进行了简单概况的得3分，不提供不得分。</w:t>
            </w:r>
          </w:p>
        </w:tc>
        <w:tc>
          <w:tcPr>
            <w:tcW w:w="967" w:type="dxa"/>
            <w:vAlign w:val="center"/>
          </w:tcPr>
          <w:p>
            <w:pPr>
              <w:spacing w:line="360" w:lineRule="auto"/>
              <w:rPr>
                <w:rFonts w:ascii="宋体" w:hAnsi="宋体" w:eastAsia="宋体"/>
                <w:color w:val="auto"/>
                <w:sz w:val="24"/>
                <w:szCs w:val="24"/>
              </w:rPr>
            </w:pPr>
            <w:r>
              <w:rPr>
                <w:rFonts w:hint="eastAsia" w:ascii="宋体" w:hAnsi="宋体" w:eastAsia="宋体"/>
                <w:color w:val="auto"/>
                <w:sz w:val="24"/>
                <w:szCs w:val="24"/>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售后服务方案</w:t>
            </w:r>
          </w:p>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及承诺</w:t>
            </w:r>
          </w:p>
        </w:tc>
        <w:tc>
          <w:tcPr>
            <w:tcW w:w="6237" w:type="dxa"/>
            <w:vAlign w:val="center"/>
          </w:tcPr>
          <w:p>
            <w:pPr>
              <w:spacing w:line="360" w:lineRule="auto"/>
              <w:rPr>
                <w:rFonts w:ascii="宋体" w:hAnsi="宋体" w:eastAsia="宋体"/>
                <w:color w:val="auto"/>
                <w:sz w:val="24"/>
                <w:szCs w:val="24"/>
              </w:rPr>
            </w:pPr>
            <w:r>
              <w:rPr>
                <w:rFonts w:hint="eastAsia" w:ascii="宋体" w:hAnsi="宋体" w:eastAsia="宋体"/>
                <w:color w:val="auto"/>
                <w:sz w:val="24"/>
                <w:szCs w:val="24"/>
              </w:rPr>
              <w:t>除满足本招标文件内对保安服务的所有实质性要求之外还有其他服务承诺的得5分，仅进行了简单概况的得2分，没有不得分。</w:t>
            </w:r>
          </w:p>
        </w:tc>
        <w:tc>
          <w:tcPr>
            <w:tcW w:w="967" w:type="dxa"/>
            <w:vAlign w:val="center"/>
          </w:tcPr>
          <w:p>
            <w:pPr>
              <w:spacing w:line="360" w:lineRule="auto"/>
              <w:rPr>
                <w:rFonts w:ascii="宋体" w:hAnsi="宋体" w:eastAsia="宋体"/>
                <w:color w:val="auto"/>
                <w:sz w:val="24"/>
                <w:szCs w:val="24"/>
              </w:rPr>
            </w:pPr>
            <w:r>
              <w:rPr>
                <w:rFonts w:hint="eastAsia" w:ascii="宋体" w:hAnsi="宋体" w:eastAsia="宋体"/>
                <w:color w:val="auto"/>
                <w:sz w:val="24"/>
                <w:szCs w:val="24"/>
              </w:rPr>
              <w:t>5分</w:t>
            </w:r>
          </w:p>
        </w:tc>
      </w:tr>
    </w:tbl>
    <w:p>
      <w:pPr>
        <w:pStyle w:val="13"/>
        <w:spacing w:line="360" w:lineRule="auto"/>
        <w:ind w:firstLine="482" w:firstLineChars="200"/>
        <w:contextualSpacing/>
        <w:rPr>
          <w:rFonts w:cs="仿宋_GB2312" w:asciiTheme="minorEastAsia" w:hAnsiTheme="minorEastAsia" w:eastAsiaTheme="minorEastAsia"/>
          <w:b/>
          <w:color w:val="auto"/>
          <w:szCs w:val="24"/>
          <w:lang w:val="zh-CN"/>
        </w:rPr>
      </w:pPr>
    </w:p>
    <w:p>
      <w:pPr>
        <w:spacing w:line="360" w:lineRule="auto"/>
        <w:ind w:firstLine="482" w:firstLineChars="200"/>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其中：价格分计算（落实政府采购政策价格调整部分）</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序号</w:t>
            </w:r>
          </w:p>
        </w:tc>
        <w:tc>
          <w:tcPr>
            <w:tcW w:w="2823"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情形</w:t>
            </w:r>
          </w:p>
        </w:tc>
        <w:tc>
          <w:tcPr>
            <w:tcW w:w="2552" w:type="dxa"/>
            <w:vAlign w:val="center"/>
          </w:tcPr>
          <w:p>
            <w:pPr>
              <w:jc w:val="center"/>
              <w:rPr>
                <w:rFonts w:ascii="宋体" w:hAnsi="宋体"/>
                <w:b/>
                <w:color w:val="auto"/>
                <w:sz w:val="24"/>
                <w:szCs w:val="24"/>
                <w:lang w:val="en-GB"/>
              </w:rPr>
            </w:pPr>
            <w:r>
              <w:rPr>
                <w:rFonts w:hint="eastAsia" w:ascii="宋体" w:hAnsi="宋体"/>
                <w:b/>
                <w:color w:val="auto"/>
                <w:sz w:val="24"/>
                <w:szCs w:val="24"/>
              </w:rPr>
              <w:t>价格扣除</w:t>
            </w:r>
            <w:r>
              <w:rPr>
                <w:rFonts w:hint="eastAsia" w:ascii="宋体" w:hAnsi="宋体"/>
                <w:b/>
                <w:color w:val="auto"/>
                <w:sz w:val="24"/>
                <w:szCs w:val="24"/>
                <w:lang w:val="en-GB"/>
              </w:rPr>
              <w:t>比例</w:t>
            </w:r>
          </w:p>
        </w:tc>
        <w:tc>
          <w:tcPr>
            <w:tcW w:w="2835"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1</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非联合体投标人</w:t>
            </w:r>
          </w:p>
          <w:p>
            <w:pPr>
              <w:jc w:val="center"/>
              <w:rPr>
                <w:rFonts w:ascii="宋体" w:hAnsi="宋体"/>
                <w:b/>
                <w:color w:val="auto"/>
                <w:sz w:val="24"/>
                <w:szCs w:val="24"/>
                <w:lang w:val="en-GB"/>
              </w:rPr>
            </w:pPr>
            <w:r>
              <w:rPr>
                <w:rFonts w:hint="eastAsia" w:ascii="宋体" w:hAnsi="宋体"/>
                <w:color w:val="auto"/>
                <w:sz w:val="24"/>
                <w:szCs w:val="24"/>
                <w:lang w:val="en-GB"/>
              </w:rPr>
              <w:t>（投标人须为中小企业）</w:t>
            </w:r>
          </w:p>
        </w:tc>
        <w:tc>
          <w:tcPr>
            <w:tcW w:w="2552" w:type="dxa"/>
            <w:vAlign w:val="center"/>
          </w:tcPr>
          <w:p>
            <w:pPr>
              <w:jc w:val="center"/>
              <w:rPr>
                <w:rFonts w:ascii="宋体" w:hAnsi="宋体"/>
                <w:b/>
                <w:color w:val="auto"/>
                <w:sz w:val="24"/>
                <w:szCs w:val="24"/>
                <w:lang w:val="en-GB"/>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tc>
        <w:tc>
          <w:tcPr>
            <w:tcW w:w="2835" w:type="dxa"/>
            <w:vMerge w:val="restart"/>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小型和微型企业产品的价格</w:t>
            </w:r>
            <w:r>
              <w:rPr>
                <w:rFonts w:hint="eastAsia" w:ascii="宋体" w:hAnsi="宋体"/>
                <w:color w:val="auto"/>
                <w:sz w:val="24"/>
                <w:szCs w:val="24"/>
                <w:lang w:val="en-GB"/>
              </w:rPr>
              <w:t>×</w:t>
            </w:r>
            <w:r>
              <w:rPr>
                <w:rFonts w:hint="eastAsia"/>
                <w:color w:val="auto"/>
                <w:sz w:val="24"/>
                <w:szCs w:val="24"/>
                <w:lang w:val="en-GB"/>
              </w:rPr>
              <w:t>6%</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2</w:t>
            </w:r>
          </w:p>
        </w:tc>
        <w:tc>
          <w:tcPr>
            <w:tcW w:w="2823" w:type="dxa"/>
            <w:vAlign w:val="center"/>
          </w:tcPr>
          <w:p>
            <w:pPr>
              <w:jc w:val="center"/>
              <w:rPr>
                <w:rFonts w:ascii="宋体" w:hAnsi="宋体"/>
                <w:b/>
                <w:color w:val="auto"/>
                <w:sz w:val="24"/>
                <w:szCs w:val="24"/>
              </w:rPr>
            </w:pPr>
            <w:r>
              <w:rPr>
                <w:rFonts w:hint="eastAsia" w:ascii="宋体" w:hAnsi="宋体"/>
                <w:color w:val="auto"/>
                <w:sz w:val="24"/>
                <w:szCs w:val="24"/>
                <w:lang w:val="en-GB"/>
              </w:rPr>
              <w:t>联合体各方均为小型、微型企业</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p>
            <w:pPr>
              <w:jc w:val="center"/>
              <w:rPr>
                <w:rFonts w:ascii="宋体" w:hAnsi="宋体"/>
                <w:b/>
                <w:color w:val="auto"/>
                <w:sz w:val="24"/>
                <w:szCs w:val="24"/>
                <w:lang w:val="en-GB"/>
              </w:rPr>
            </w:pPr>
            <w:r>
              <w:rPr>
                <w:rFonts w:hint="eastAsia" w:ascii="宋体" w:hAnsi="宋体"/>
                <w:color w:val="auto"/>
                <w:sz w:val="24"/>
                <w:szCs w:val="24"/>
              </w:rPr>
              <w:t>（不再享受序号3的价格折扣）</w:t>
            </w:r>
          </w:p>
        </w:tc>
        <w:tc>
          <w:tcPr>
            <w:tcW w:w="2835" w:type="dxa"/>
            <w:vMerge w:val="continue"/>
            <w:shd w:val="clear" w:color="auto" w:fill="auto"/>
          </w:tcPr>
          <w:p>
            <w:pPr>
              <w:rPr>
                <w:rFonts w:ascii="宋体" w:hAnsi="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3</w:t>
            </w:r>
          </w:p>
        </w:tc>
        <w:tc>
          <w:tcPr>
            <w:tcW w:w="2823" w:type="dxa"/>
            <w:vAlign w:val="center"/>
          </w:tcPr>
          <w:p>
            <w:pPr>
              <w:jc w:val="center"/>
              <w:rPr>
                <w:rFonts w:ascii="宋体" w:hAnsi="宋体"/>
                <w:b/>
                <w:color w:val="auto"/>
                <w:sz w:val="24"/>
                <w:szCs w:val="24"/>
                <w:lang w:val="en-GB"/>
              </w:rPr>
            </w:pPr>
            <w:r>
              <w:rPr>
                <w:rFonts w:hint="eastAsia" w:ascii="宋体" w:hAnsi="宋体"/>
                <w:color w:val="auto"/>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对联合体总金额扣除</w:t>
            </w:r>
          </w:p>
          <w:p>
            <w:pPr>
              <w:jc w:val="center"/>
              <w:rPr>
                <w:rFonts w:ascii="宋体" w:hAnsi="宋体"/>
                <w:b/>
                <w:color w:val="auto"/>
                <w:sz w:val="24"/>
                <w:szCs w:val="24"/>
                <w:lang w:val="en-GB"/>
              </w:rPr>
            </w:pPr>
            <w:r>
              <w:rPr>
                <w:rFonts w:hint="eastAsia" w:ascii="宋体" w:hAnsi="宋体"/>
                <w:color w:val="auto"/>
                <w:sz w:val="24"/>
                <w:szCs w:val="24"/>
                <w:u w:val="single"/>
              </w:rPr>
              <w:t xml:space="preserve"> </w:t>
            </w:r>
            <w:r>
              <w:rPr>
                <w:rFonts w:ascii="宋体" w:hAnsi="宋体"/>
                <w:color w:val="auto"/>
                <w:sz w:val="24"/>
                <w:szCs w:val="24"/>
                <w:u w:val="single"/>
              </w:rPr>
              <w:t>2</w:t>
            </w:r>
            <w:r>
              <w:rPr>
                <w:rFonts w:hint="eastAsia" w:ascii="宋体" w:hAnsi="宋体"/>
                <w:color w:val="auto"/>
                <w:sz w:val="24"/>
                <w:szCs w:val="24"/>
                <w:u w:val="single"/>
              </w:rPr>
              <w:t xml:space="preserve"> </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u w:val="single"/>
              </w:rPr>
            </w:pPr>
            <w:r>
              <w:rPr>
                <w:rFonts w:hint="eastAsia" w:ascii="宋体" w:hAnsi="宋体"/>
                <w:color w:val="auto"/>
                <w:sz w:val="24"/>
                <w:szCs w:val="24"/>
                <w:lang w:val="en-GB"/>
              </w:rPr>
              <w:t>评标价格＝投标报价×</w:t>
            </w:r>
            <w:r>
              <w:rPr>
                <w:rFonts w:hint="eastAsia" w:ascii="宋体" w:hAnsi="宋体"/>
                <w:color w:val="auto"/>
                <w:sz w:val="24"/>
                <w:szCs w:val="24"/>
              </w:rPr>
              <w:t>(1-</w:t>
            </w:r>
            <w:r>
              <w:rPr>
                <w:rFonts w:ascii="宋体" w:hAnsi="宋体"/>
                <w:color w:val="auto"/>
                <w:sz w:val="24"/>
                <w:szCs w:val="24"/>
                <w:u w:val="single"/>
              </w:rPr>
              <w:t>2</w:t>
            </w:r>
            <w:r>
              <w:rPr>
                <w:rFonts w:hint="eastAsia" w:ascii="宋体" w:hAnsi="宋体"/>
                <w:color w:val="auto"/>
                <w:sz w:val="24"/>
                <w:szCs w:val="24"/>
                <w:u w:val="single"/>
              </w:rPr>
              <w:t>%)</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4</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监狱企业</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对监狱企业产品价格扣除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lang w:val="en-GB"/>
              </w:rPr>
            </w:pPr>
            <w:r>
              <w:rPr>
                <w:rFonts w:hint="eastAsia"/>
                <w:color w:val="auto"/>
                <w:sz w:val="24"/>
                <w:szCs w:val="24"/>
                <w:lang w:val="en-GB"/>
              </w:rPr>
              <w:t>评标价格＝投标报价—</w:t>
            </w:r>
            <w:r>
              <w:rPr>
                <w:rFonts w:hint="eastAsia"/>
                <w:color w:val="auto"/>
                <w:sz w:val="24"/>
                <w:szCs w:val="24"/>
              </w:rPr>
              <w:t>监狱企业产品的价格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5</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残疾人福利性单位</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对残疾人福利性单位产品价格扣除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残疾人福利性单位产品的价格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cs="仿宋_GB2312" w:asciiTheme="minorEastAsia" w:hAnsiTheme="minorEastAsia"/>
                <w:color w:val="auto"/>
                <w:sz w:val="24"/>
                <w:szCs w:val="24"/>
                <w:lang w:val="zh-CN"/>
              </w:rPr>
              <w:t>经评标委员会</w:t>
            </w:r>
            <w:r>
              <w:rPr>
                <w:rFonts w:hint="eastAsia" w:cs="仿宋_GB2312" w:asciiTheme="minorEastAsia" w:hAnsiTheme="minorEastAsia"/>
                <w:color w:val="auto"/>
                <w:sz w:val="24"/>
                <w:szCs w:val="24"/>
                <w:lang w:val="zh-CN"/>
              </w:rPr>
              <w:t>审查、评价</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投标文件符合</w:t>
            </w:r>
            <w:r>
              <w:rPr>
                <w:rFonts w:cs="仿宋_GB2312" w:asciiTheme="minorEastAsia" w:hAnsiTheme="minorEastAsia"/>
                <w:color w:val="auto"/>
                <w:sz w:val="24"/>
                <w:szCs w:val="24"/>
                <w:lang w:val="zh-CN"/>
              </w:rPr>
              <w:t>招标文件</w:t>
            </w:r>
            <w:r>
              <w:rPr>
                <w:rFonts w:hint="eastAsia" w:cs="仿宋_GB2312" w:asciiTheme="minorEastAsia" w:hAnsiTheme="minorEastAsia"/>
                <w:color w:val="auto"/>
                <w:sz w:val="24"/>
                <w:szCs w:val="24"/>
                <w:lang w:val="zh-CN"/>
              </w:rPr>
              <w:t>实质性</w:t>
            </w:r>
            <w:r>
              <w:rPr>
                <w:rFonts w:cs="仿宋_GB2312" w:asciiTheme="minorEastAsia" w:hAnsiTheme="minorEastAsia"/>
                <w:color w:val="auto"/>
                <w:sz w:val="24"/>
                <w:szCs w:val="24"/>
                <w:lang w:val="zh-CN"/>
              </w:rPr>
              <w:t>要求且</w:t>
            </w:r>
            <w:r>
              <w:rPr>
                <w:rFonts w:hint="eastAsia" w:cs="仿宋_GB2312" w:asciiTheme="minorEastAsia" w:hAnsiTheme="minorEastAsia"/>
                <w:color w:val="auto"/>
                <w:sz w:val="24"/>
                <w:szCs w:val="24"/>
                <w:lang w:val="zh-CN"/>
              </w:rPr>
              <w:t>进行了政策性价格扣除后，</w:t>
            </w:r>
            <w:r>
              <w:rPr>
                <w:rFonts w:cs="仿宋_GB2312" w:asciiTheme="minorEastAsia" w:hAnsiTheme="minorEastAsia"/>
                <w:color w:val="auto"/>
                <w:sz w:val="24"/>
                <w:szCs w:val="24"/>
                <w:lang w:val="zh-CN"/>
              </w:rPr>
              <w:t>以</w:t>
            </w:r>
            <w:r>
              <w:rPr>
                <w:rFonts w:hint="eastAsia" w:cs="仿宋_GB2312" w:asciiTheme="minorEastAsia" w:hAnsiTheme="minorEastAsia"/>
                <w:color w:val="auto"/>
                <w:sz w:val="24"/>
                <w:szCs w:val="24"/>
                <w:lang w:val="zh-CN"/>
              </w:rPr>
              <w:t>评标价格的</w:t>
            </w:r>
            <w:r>
              <w:rPr>
                <w:rFonts w:cs="仿宋_GB2312" w:asciiTheme="minorEastAsia" w:hAnsiTheme="minorEastAsia"/>
                <w:color w:val="auto"/>
                <w:sz w:val="24"/>
                <w:szCs w:val="24"/>
                <w:lang w:val="zh-CN"/>
              </w:rPr>
              <w:t>最低价者定为评标基准价，其价格分为满分。其他投标人的价格分统一按下列公式</w:t>
            </w:r>
            <w:r>
              <w:rPr>
                <w:rFonts w:hint="eastAsia" w:cs="仿宋_GB2312" w:asciiTheme="minorEastAsia" w:hAnsiTheme="minorEastAsia"/>
                <w:color w:val="auto"/>
                <w:sz w:val="24"/>
                <w:szCs w:val="24"/>
                <w:lang w:val="zh-CN"/>
              </w:rPr>
              <w:t>计算</w:t>
            </w:r>
            <w:r>
              <w:rPr>
                <w:rFonts w:cs="仿宋_GB2312" w:asciiTheme="minorEastAsia" w:hAnsiTheme="minorEastAsia"/>
                <w:color w:val="auto"/>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其他投标报价得分</w:t>
            </w:r>
            <w:r>
              <w:rPr>
                <w:rFonts w:hint="eastAsia" w:cs="仿宋_GB2312" w:asciiTheme="minorEastAsia" w:hAnsiTheme="minorEastAsia"/>
                <w:color w:val="auto"/>
                <w:sz w:val="24"/>
                <w:szCs w:val="24"/>
                <w:lang w:val="zh-CN"/>
              </w:rPr>
              <w:t>=（</w:t>
            </w: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评标标准中价格分值</w:t>
            </w:r>
          </w:p>
        </w:tc>
      </w:tr>
    </w:tbl>
    <w:p>
      <w:pPr>
        <w:spacing w:line="360" w:lineRule="auto"/>
        <w:rPr>
          <w:rFonts w:ascii="宋体" w:hAnsi="宋体"/>
          <w:bCs/>
          <w:color w:val="auto"/>
          <w:sz w:val="24"/>
          <w:szCs w:val="24"/>
          <w:lang w:val="en-GB"/>
        </w:rPr>
      </w:pPr>
      <w:r>
        <w:rPr>
          <w:rFonts w:hint="eastAsia" w:ascii="宋体" w:hAnsi="宋体"/>
          <w:bCs/>
          <w:color w:val="auto"/>
          <w:sz w:val="24"/>
          <w:szCs w:val="24"/>
          <w:lang w:val="en-GB"/>
        </w:rPr>
        <w:t>备注：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a、不接受联合体投标的项目，本表中第2项、第3项情形不适用。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b、小型和微型企业产品包括货物及其提供的服务与工程。</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b/>
          <w:color w:val="auto"/>
          <w:szCs w:val="24"/>
          <w:lang w:val="zh-CN"/>
        </w:rPr>
        <w:t>（7）</w:t>
      </w:r>
      <w:r>
        <w:rPr>
          <w:rFonts w:cs="仿宋_GB2312" w:asciiTheme="minorEastAsia" w:hAnsiTheme="minorEastAsia" w:eastAsiaTheme="minorEastAsia"/>
          <w:b/>
          <w:color w:val="auto"/>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1） </w:t>
      </w:r>
      <w:r>
        <w:rPr>
          <w:rFonts w:cs="仿宋_GB2312" w:asciiTheme="minorEastAsia" w:hAnsiTheme="minorEastAsia"/>
          <w:color w:val="auto"/>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2） </w:t>
      </w:r>
      <w:r>
        <w:rPr>
          <w:rFonts w:cs="仿宋_GB2312" w:asciiTheme="minorEastAsia" w:hAnsiTheme="minorEastAsia"/>
          <w:color w:val="auto"/>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 </w:t>
      </w:r>
      <w:r>
        <w:rPr>
          <w:rFonts w:cs="仿宋_GB2312" w:asciiTheme="minorEastAsia" w:hAnsiTheme="minorEastAsia"/>
          <w:color w:val="auto"/>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4） </w:t>
      </w:r>
      <w:r>
        <w:rPr>
          <w:rFonts w:cs="仿宋_GB2312" w:asciiTheme="minorEastAsia" w:hAnsiTheme="minorEastAsia"/>
          <w:color w:val="auto"/>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（8）</w:t>
      </w:r>
      <w:r>
        <w:rPr>
          <w:rFonts w:cs="仿宋_GB2312" w:asciiTheme="minorEastAsia" w:hAnsiTheme="minorEastAsia"/>
          <w:b/>
          <w:color w:val="auto"/>
          <w:sz w:val="24"/>
          <w:szCs w:val="24"/>
          <w:lang w:val="zh-CN"/>
        </w:rPr>
        <w:t>评标委员会</w:t>
      </w:r>
      <w:r>
        <w:rPr>
          <w:rFonts w:hint="eastAsia" w:cs="仿宋_GB2312" w:asciiTheme="minorEastAsia" w:hAnsiTheme="minorEastAsia"/>
          <w:b/>
          <w:color w:val="auto"/>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4、</w:t>
      </w:r>
      <w:r>
        <w:rPr>
          <w:rFonts w:cs="仿宋_GB2312" w:asciiTheme="minorEastAsia" w:hAnsiTheme="minorEastAsia"/>
          <w:b/>
          <w:color w:val="auto"/>
          <w:sz w:val="24"/>
          <w:szCs w:val="24"/>
          <w:lang w:val="zh-CN"/>
        </w:rPr>
        <w:t>确定中标候选人名单，以及根据采购人委托直接确定中标人</w:t>
      </w:r>
      <w:r>
        <w:rPr>
          <w:rFonts w:hint="eastAsia" w:cs="仿宋_GB2312" w:asciiTheme="minorEastAsia" w:hAnsiTheme="minorEastAsia"/>
          <w:b/>
          <w:color w:val="auto"/>
          <w:sz w:val="24"/>
          <w:szCs w:val="24"/>
          <w:lang w:val="zh-CN"/>
        </w:rPr>
        <w:t>。</w:t>
      </w:r>
    </w:p>
    <w:p>
      <w:pPr>
        <w:adjustRightInd w:val="0"/>
        <w:snapToGrid w:val="0"/>
        <w:spacing w:line="360" w:lineRule="auto"/>
        <w:ind w:firstLine="420" w:firstLineChars="200"/>
        <w:rPr>
          <w:rFonts w:ascii="宋体" w:hAnsi="宋体" w:cs="Courier New"/>
          <w:color w:val="auto"/>
          <w:szCs w:val="21"/>
        </w:rPr>
      </w:pPr>
      <w:r>
        <w:rPr>
          <w:rFonts w:ascii="宋体" w:hAnsi="宋体" w:cs="Courier New"/>
          <w:color w:val="auto"/>
          <w:szCs w:val="21"/>
        </w:rPr>
        <w:br w:type="page"/>
      </w:r>
    </w:p>
    <w:p>
      <w:pPr>
        <w:pStyle w:val="13"/>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第七章合同条款及格式</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（此合同仅供参考。以最终采购人与中标人签定的合同条款为准进行公示，</w:t>
      </w:r>
    </w:p>
    <w:p>
      <w:pPr>
        <w:spacing w:line="360" w:lineRule="auto"/>
        <w:ind w:firstLine="482" w:firstLineChars="200"/>
        <w:jc w:val="center"/>
        <w:rPr>
          <w:rFonts w:ascii="宋体" w:hAnsi="宋体" w:cs="微软雅黑"/>
          <w:b/>
          <w:bCs/>
          <w:color w:val="auto"/>
          <w:sz w:val="24"/>
          <w:szCs w:val="24"/>
        </w:rPr>
      </w:pPr>
      <w:r>
        <w:rPr>
          <w:rFonts w:hint="eastAsia" w:ascii="宋体" w:hAnsi="宋体" w:cs="微软雅黑"/>
          <w:b/>
          <w:bCs/>
          <w:color w:val="auto"/>
          <w:sz w:val="24"/>
          <w:szCs w:val="24"/>
        </w:rPr>
        <w:t>最终签定合同的主要条款不能与招标文件有冲突）</w:t>
      </w:r>
    </w:p>
    <w:p>
      <w:pPr>
        <w:spacing w:line="360" w:lineRule="auto"/>
        <w:ind w:firstLine="480" w:firstLineChars="200"/>
        <w:rPr>
          <w:rFonts w:ascii="宋体" w:hAnsi="宋体"/>
          <w:color w:val="auto"/>
          <w:sz w:val="24"/>
        </w:rPr>
      </w:pPr>
      <w:r>
        <w:rPr>
          <w:rFonts w:hint="eastAsia" w:ascii="宋体" w:hAnsi="宋体"/>
          <w:color w:val="auto"/>
          <w:sz w:val="24"/>
        </w:rPr>
        <w:t>1. 定义</w:t>
      </w:r>
    </w:p>
    <w:p>
      <w:pPr>
        <w:spacing w:line="360" w:lineRule="auto"/>
        <w:ind w:firstLine="480" w:firstLineChars="200"/>
        <w:rPr>
          <w:rFonts w:ascii="宋体" w:hAnsi="宋体"/>
          <w:color w:val="auto"/>
          <w:sz w:val="24"/>
        </w:rPr>
      </w:pPr>
      <w:r>
        <w:rPr>
          <w:rFonts w:hint="eastAsia" w:ascii="宋体" w:hAnsi="宋体"/>
          <w:color w:val="auto"/>
          <w:sz w:val="24"/>
        </w:rPr>
        <w:t>1.1“合同”系指甲方和乙方 （简称合同双方）已达成的协议，即由双方签订的合同格式中的文件，包括所有的附件和组成合同部分的所有其他文件。</w:t>
      </w:r>
    </w:p>
    <w:p>
      <w:pPr>
        <w:spacing w:line="360" w:lineRule="auto"/>
        <w:ind w:firstLine="480" w:firstLineChars="200"/>
        <w:rPr>
          <w:rFonts w:ascii="宋体" w:hAnsi="宋体"/>
          <w:color w:val="auto"/>
          <w:sz w:val="24"/>
        </w:rPr>
      </w:pPr>
      <w:r>
        <w:rPr>
          <w:rFonts w:hint="eastAsia" w:ascii="宋体" w:hAnsi="宋体"/>
          <w:color w:val="auto"/>
          <w:sz w:val="24"/>
        </w:rPr>
        <w:t xml:space="preserve">1.2“合同价格”系指根据合同规定，在乙方全面正确地履行合同义务时应支付给乙方的款项。 </w:t>
      </w:r>
    </w:p>
    <w:p>
      <w:pPr>
        <w:spacing w:line="360" w:lineRule="auto"/>
        <w:ind w:firstLine="480" w:firstLineChars="200"/>
        <w:rPr>
          <w:rFonts w:ascii="宋体" w:hAnsi="宋体"/>
          <w:color w:val="auto"/>
          <w:sz w:val="24"/>
        </w:rPr>
      </w:pPr>
      <w:r>
        <w:rPr>
          <w:rFonts w:hint="eastAsia" w:ascii="宋体" w:hAnsi="宋体"/>
          <w:color w:val="auto"/>
          <w:sz w:val="24"/>
        </w:rPr>
        <w:t>1.3“甲方”系指通过招标方式，接受合同服务的采购人</w:t>
      </w:r>
    </w:p>
    <w:p>
      <w:pPr>
        <w:spacing w:line="360" w:lineRule="auto"/>
        <w:ind w:firstLine="480" w:firstLineChars="200"/>
        <w:rPr>
          <w:rFonts w:ascii="宋体" w:hAnsi="宋体"/>
          <w:color w:val="auto"/>
          <w:sz w:val="24"/>
        </w:rPr>
      </w:pPr>
      <w:r>
        <w:rPr>
          <w:rFonts w:hint="eastAsia" w:ascii="宋体" w:hAnsi="宋体"/>
          <w:color w:val="auto"/>
          <w:sz w:val="24"/>
        </w:rPr>
        <w:t>1.4“乙方”系指中标后提供合同服务的</w:t>
      </w:r>
      <w:r>
        <w:rPr>
          <w:rFonts w:hint="eastAsia" w:ascii="宋体" w:hAnsi="宋体"/>
          <w:bCs/>
          <w:color w:val="auto"/>
          <w:sz w:val="24"/>
        </w:rPr>
        <w:t>中标方</w:t>
      </w:r>
      <w:r>
        <w:rPr>
          <w:rFonts w:hint="eastAsia" w:ascii="宋体" w:hAnsi="宋体"/>
          <w:color w:val="auto"/>
          <w:sz w:val="24"/>
        </w:rPr>
        <w:t>或供应商。</w:t>
      </w:r>
    </w:p>
    <w:p>
      <w:pPr>
        <w:spacing w:line="360" w:lineRule="auto"/>
        <w:ind w:firstLine="480" w:firstLineChars="200"/>
        <w:rPr>
          <w:rFonts w:ascii="宋体" w:hAnsi="宋体"/>
          <w:color w:val="auto"/>
          <w:sz w:val="24"/>
        </w:rPr>
      </w:pPr>
      <w:r>
        <w:rPr>
          <w:rFonts w:hint="eastAsia" w:ascii="宋体" w:hAnsi="宋体"/>
          <w:color w:val="auto"/>
          <w:sz w:val="24"/>
        </w:rPr>
        <w:t>2.适用范围</w:t>
      </w:r>
    </w:p>
    <w:p>
      <w:pPr>
        <w:spacing w:line="360" w:lineRule="auto"/>
        <w:ind w:firstLine="480" w:firstLineChars="200"/>
        <w:rPr>
          <w:rFonts w:ascii="宋体" w:hAnsi="宋体"/>
          <w:color w:val="auto"/>
          <w:sz w:val="24"/>
        </w:rPr>
      </w:pPr>
      <w:r>
        <w:rPr>
          <w:rFonts w:hint="eastAsia" w:ascii="宋体" w:hAnsi="宋体"/>
          <w:color w:val="auto"/>
          <w:sz w:val="24"/>
        </w:rPr>
        <w:t>本合同条款仅适用于本次招标活动。</w:t>
      </w:r>
    </w:p>
    <w:p>
      <w:pPr>
        <w:spacing w:line="360" w:lineRule="auto"/>
        <w:ind w:firstLine="480" w:firstLineChars="200"/>
        <w:rPr>
          <w:rFonts w:ascii="宋体" w:hAnsi="宋体"/>
          <w:color w:val="auto"/>
          <w:sz w:val="24"/>
        </w:rPr>
      </w:pPr>
      <w:r>
        <w:rPr>
          <w:rFonts w:hint="eastAsia" w:ascii="宋体" w:hAnsi="宋体"/>
          <w:color w:val="auto"/>
          <w:sz w:val="24"/>
        </w:rPr>
        <w:t>3.技术规格和标准</w:t>
      </w:r>
    </w:p>
    <w:p>
      <w:pPr>
        <w:pStyle w:val="15"/>
        <w:spacing w:line="360" w:lineRule="auto"/>
        <w:ind w:firstLine="480"/>
        <w:rPr>
          <w:rFonts w:ascii="宋体" w:hAnsi="宋体" w:eastAsia="宋体"/>
          <w:color w:val="auto"/>
          <w:sz w:val="24"/>
        </w:rPr>
      </w:pPr>
      <w:r>
        <w:rPr>
          <w:rFonts w:hint="eastAsia" w:ascii="宋体" w:hAnsi="宋体" w:eastAsia="宋体"/>
          <w:color w:val="auto"/>
          <w:sz w:val="24"/>
        </w:rPr>
        <w:t>本合同项下所提供服务的技术规格标准应与本招标文件技术规格规定的标准相一致。</w:t>
      </w:r>
    </w:p>
    <w:p>
      <w:pPr>
        <w:spacing w:line="360" w:lineRule="auto"/>
        <w:ind w:firstLine="480" w:firstLineChars="200"/>
        <w:rPr>
          <w:rFonts w:ascii="宋体" w:hAnsi="宋体"/>
          <w:color w:val="auto"/>
          <w:sz w:val="24"/>
        </w:rPr>
      </w:pPr>
      <w:r>
        <w:rPr>
          <w:rFonts w:hint="eastAsia" w:ascii="宋体" w:hAnsi="宋体"/>
          <w:color w:val="auto"/>
          <w:sz w:val="24"/>
        </w:rPr>
        <w:t>4.合同期限</w:t>
      </w:r>
    </w:p>
    <w:p>
      <w:pPr>
        <w:spacing w:line="360" w:lineRule="auto"/>
        <w:ind w:firstLine="480" w:firstLineChars="200"/>
        <w:rPr>
          <w:rFonts w:ascii="宋体" w:hAnsi="宋体"/>
          <w:color w:val="auto"/>
          <w:sz w:val="24"/>
        </w:rPr>
      </w:pPr>
      <w:r>
        <w:rPr>
          <w:rFonts w:hint="eastAsia" w:ascii="宋体" w:hAnsi="宋体"/>
          <w:color w:val="auto"/>
          <w:sz w:val="24"/>
        </w:rPr>
        <w:t>即自</w:t>
      </w:r>
      <w:r>
        <w:rPr>
          <w:rFonts w:hint="eastAsia" w:ascii="宋体" w:hAnsi="宋体"/>
          <w:color w:val="auto"/>
          <w:sz w:val="24"/>
        </w:rPr>
        <w:tab/>
      </w:r>
      <w:r>
        <w:rPr>
          <w:rFonts w:hint="eastAsia" w:ascii="宋体" w:hAnsi="宋体"/>
          <w:color w:val="auto"/>
          <w:sz w:val="24"/>
        </w:rPr>
        <w:t>年</w:t>
      </w:r>
      <w:r>
        <w:rPr>
          <w:rFonts w:hint="eastAsia" w:ascii="宋体" w:hAnsi="宋体"/>
          <w:color w:val="auto"/>
          <w:sz w:val="24"/>
        </w:rPr>
        <w:tab/>
      </w:r>
      <w:r>
        <w:rPr>
          <w:rFonts w:hint="eastAsia" w:ascii="宋体" w:hAnsi="宋体"/>
          <w:color w:val="auto"/>
          <w:sz w:val="24"/>
        </w:rPr>
        <w:t>月</w:t>
      </w:r>
      <w:r>
        <w:rPr>
          <w:rFonts w:hint="eastAsia" w:ascii="宋体" w:hAnsi="宋体"/>
          <w:color w:val="auto"/>
          <w:sz w:val="24"/>
        </w:rPr>
        <w:tab/>
      </w:r>
      <w:r>
        <w:rPr>
          <w:rFonts w:hint="eastAsia" w:ascii="宋体" w:hAnsi="宋体"/>
          <w:color w:val="auto"/>
          <w:sz w:val="24"/>
        </w:rPr>
        <w:t>日起至</w:t>
      </w:r>
      <w:r>
        <w:rPr>
          <w:rFonts w:hint="eastAsia" w:ascii="宋体" w:hAnsi="宋体"/>
          <w:color w:val="auto"/>
          <w:sz w:val="24"/>
        </w:rPr>
        <w:tab/>
      </w:r>
      <w:r>
        <w:rPr>
          <w:rFonts w:hint="eastAsia" w:ascii="宋体" w:hAnsi="宋体"/>
          <w:color w:val="auto"/>
          <w:sz w:val="24"/>
        </w:rPr>
        <w:t>年</w:t>
      </w:r>
      <w:r>
        <w:rPr>
          <w:rFonts w:hint="eastAsia" w:ascii="宋体" w:hAnsi="宋体"/>
          <w:color w:val="auto"/>
          <w:sz w:val="24"/>
        </w:rPr>
        <w:tab/>
      </w:r>
      <w:r>
        <w:rPr>
          <w:rFonts w:hint="eastAsia" w:ascii="宋体" w:hAnsi="宋体"/>
          <w:color w:val="auto"/>
          <w:sz w:val="24"/>
        </w:rPr>
        <w:t>月</w:t>
      </w:r>
      <w:r>
        <w:rPr>
          <w:rFonts w:hint="eastAsia" w:ascii="宋体" w:hAnsi="宋体"/>
          <w:color w:val="auto"/>
          <w:sz w:val="24"/>
        </w:rPr>
        <w:tab/>
      </w:r>
      <w:r>
        <w:rPr>
          <w:rFonts w:hint="eastAsia" w:ascii="宋体" w:hAnsi="宋体"/>
          <w:color w:val="auto"/>
          <w:sz w:val="24"/>
        </w:rPr>
        <w:t>日止。</w:t>
      </w:r>
    </w:p>
    <w:p>
      <w:pPr>
        <w:spacing w:line="360" w:lineRule="auto"/>
        <w:ind w:firstLine="480" w:firstLineChars="200"/>
        <w:rPr>
          <w:rFonts w:ascii="宋体" w:hAnsi="宋体"/>
          <w:color w:val="auto"/>
          <w:sz w:val="24"/>
        </w:rPr>
      </w:pPr>
      <w:r>
        <w:rPr>
          <w:rFonts w:hint="eastAsia" w:ascii="宋体" w:hAnsi="宋体"/>
          <w:color w:val="auto"/>
          <w:sz w:val="24"/>
        </w:rPr>
        <w:t>5.价格</w:t>
      </w:r>
    </w:p>
    <w:p>
      <w:pPr>
        <w:spacing w:line="360" w:lineRule="auto"/>
        <w:ind w:firstLine="480" w:firstLineChars="200"/>
        <w:rPr>
          <w:rFonts w:ascii="宋体" w:hAnsi="宋体"/>
          <w:color w:val="auto"/>
          <w:sz w:val="24"/>
        </w:rPr>
      </w:pPr>
      <w:r>
        <w:rPr>
          <w:rFonts w:hint="eastAsia" w:ascii="宋体" w:hAnsi="宋体"/>
          <w:color w:val="auto"/>
          <w:sz w:val="24"/>
        </w:rPr>
        <w:t>除非合同中另有规定，乙方为其所提供货物设备和服务而要求甲方支付的金额应与其投标报价一致。</w:t>
      </w:r>
    </w:p>
    <w:p>
      <w:pPr>
        <w:spacing w:line="360" w:lineRule="auto"/>
        <w:ind w:firstLine="480" w:firstLineChars="200"/>
        <w:rPr>
          <w:rFonts w:ascii="宋体" w:hAnsi="宋体"/>
          <w:color w:val="auto"/>
          <w:sz w:val="24"/>
        </w:rPr>
      </w:pPr>
      <w:r>
        <w:rPr>
          <w:rFonts w:hint="eastAsia" w:ascii="宋体" w:hAnsi="宋体"/>
          <w:color w:val="auto"/>
          <w:sz w:val="24"/>
        </w:rPr>
        <w:t>6.索赔</w:t>
      </w:r>
    </w:p>
    <w:p>
      <w:pPr>
        <w:spacing w:line="360" w:lineRule="auto"/>
        <w:ind w:firstLine="480" w:firstLineChars="200"/>
        <w:rPr>
          <w:rFonts w:ascii="宋体" w:hAnsi="宋体"/>
          <w:color w:val="auto"/>
          <w:sz w:val="24"/>
        </w:rPr>
      </w:pPr>
      <w:r>
        <w:rPr>
          <w:rFonts w:hint="eastAsia" w:ascii="宋体" w:hAnsi="宋体"/>
          <w:color w:val="auto"/>
          <w:sz w:val="24"/>
        </w:rPr>
        <w:t>6.1乙方对所提供服务与合同要求不符负有责任，并且甲方已于合同规定的期限内提出索赔，乙方应按甲方同意的下述一种或多种方法解决索赔事宜。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color w:val="auto"/>
          <w:sz w:val="24"/>
        </w:rPr>
      </w:pPr>
      <w:r>
        <w:rPr>
          <w:rFonts w:hint="eastAsia" w:ascii="宋体" w:hAnsi="宋体"/>
          <w:color w:val="auto"/>
          <w:sz w:val="24"/>
        </w:rPr>
        <w:t>6.1.1乙方同意甲方取消其不符合要求的服务项目，退还已经收取的款项。</w:t>
      </w:r>
    </w:p>
    <w:p>
      <w:pPr>
        <w:spacing w:line="360" w:lineRule="auto"/>
        <w:ind w:firstLine="480" w:firstLineChars="200"/>
        <w:rPr>
          <w:rFonts w:ascii="宋体" w:hAnsi="宋体"/>
          <w:color w:val="auto"/>
          <w:sz w:val="24"/>
        </w:rPr>
      </w:pPr>
      <w:r>
        <w:rPr>
          <w:rFonts w:hint="eastAsia" w:ascii="宋体" w:hAnsi="宋体"/>
          <w:color w:val="auto"/>
          <w:sz w:val="24"/>
        </w:rPr>
        <w:t>6.1.2对于情节严重、造成甲方损失金额巨大的，同意甲方终止全部项目合同，并赔偿甲方因此造成的损失。</w:t>
      </w:r>
    </w:p>
    <w:p>
      <w:pPr>
        <w:spacing w:line="360" w:lineRule="auto"/>
        <w:ind w:firstLine="480" w:firstLineChars="200"/>
        <w:rPr>
          <w:rFonts w:ascii="宋体" w:hAnsi="宋体"/>
          <w:color w:val="auto"/>
          <w:sz w:val="24"/>
        </w:rPr>
      </w:pPr>
      <w:r>
        <w:rPr>
          <w:rFonts w:hint="eastAsia" w:ascii="宋体" w:hAnsi="宋体"/>
          <w:color w:val="auto"/>
          <w:sz w:val="24"/>
        </w:rPr>
        <w:t>6.2如果甲方提出索赔通知后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spacing w:line="360" w:lineRule="auto"/>
        <w:ind w:firstLine="480" w:firstLineChars="200"/>
        <w:rPr>
          <w:rFonts w:ascii="宋体" w:hAnsi="宋体"/>
          <w:color w:val="auto"/>
          <w:sz w:val="24"/>
        </w:rPr>
      </w:pPr>
      <w:r>
        <w:rPr>
          <w:rFonts w:hint="eastAsia" w:ascii="宋体" w:hAnsi="宋体"/>
          <w:color w:val="auto"/>
          <w:sz w:val="24"/>
        </w:rPr>
        <w:t>7.不可抗力</w:t>
      </w:r>
    </w:p>
    <w:p>
      <w:pPr>
        <w:spacing w:line="360" w:lineRule="auto"/>
        <w:ind w:firstLine="480" w:firstLineChars="200"/>
        <w:rPr>
          <w:rFonts w:ascii="宋体" w:hAnsi="宋体"/>
          <w:color w:val="auto"/>
          <w:sz w:val="24"/>
        </w:rPr>
      </w:pPr>
      <w:r>
        <w:rPr>
          <w:rFonts w:hint="eastAsia" w:ascii="宋体" w:hAnsi="宋体"/>
          <w:color w:val="auto"/>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color w:val="auto"/>
          <w:sz w:val="24"/>
        </w:rPr>
      </w:pPr>
      <w:r>
        <w:rPr>
          <w:rFonts w:hint="eastAsia" w:ascii="宋体" w:hAnsi="宋体"/>
          <w:color w:val="auto"/>
          <w:sz w:val="24"/>
        </w:rPr>
        <w:t>7.2受损一方应在不可抗力事故发生后尽快用电报、传真或电传通知对方，并于事故发生后 14天内将有关部门出具的证明文件用特快专递或挂号信寄给对方审阅确认。</w:t>
      </w:r>
      <w:r>
        <w:rPr>
          <w:rFonts w:hint="eastAsia" w:ascii="宋体" w:hAnsi="宋体"/>
          <w:color w:val="auto"/>
          <w:sz w:val="24"/>
          <w:u w:val="single"/>
        </w:rPr>
        <w:t>一旦不可抗力事故的影响持续 60天以上</w:t>
      </w:r>
      <w:r>
        <w:rPr>
          <w:rFonts w:hint="eastAsia" w:ascii="宋体" w:hAnsi="宋体"/>
          <w:color w:val="auto"/>
          <w:sz w:val="24"/>
        </w:rPr>
        <w:t>，双方应通过友好协商，在合理的时间内达成进一步履行合同的协议。</w:t>
      </w:r>
    </w:p>
    <w:p>
      <w:pPr>
        <w:spacing w:line="360" w:lineRule="auto"/>
        <w:ind w:firstLine="480" w:firstLineChars="200"/>
        <w:rPr>
          <w:rFonts w:ascii="宋体" w:hAnsi="宋体"/>
          <w:color w:val="auto"/>
          <w:sz w:val="24"/>
        </w:rPr>
      </w:pPr>
      <w:r>
        <w:rPr>
          <w:rFonts w:hint="eastAsia" w:ascii="宋体" w:hAnsi="宋体"/>
          <w:color w:val="auto"/>
          <w:sz w:val="24"/>
        </w:rPr>
        <w:t>8.履约保证金</w:t>
      </w:r>
    </w:p>
    <w:p>
      <w:pPr>
        <w:spacing w:line="360" w:lineRule="auto"/>
        <w:ind w:firstLine="480" w:firstLineChars="200"/>
        <w:rPr>
          <w:rFonts w:ascii="宋体" w:hAnsi="宋体"/>
          <w:color w:val="auto"/>
          <w:sz w:val="24"/>
        </w:rPr>
      </w:pPr>
      <w:r>
        <w:rPr>
          <w:rFonts w:hint="eastAsia" w:ascii="宋体" w:hAnsi="宋体"/>
          <w:color w:val="auto"/>
          <w:sz w:val="24"/>
        </w:rPr>
        <w:t>8.1履约保证金的有效期至供货完毕且验收合格。</w:t>
      </w:r>
    </w:p>
    <w:p>
      <w:pPr>
        <w:spacing w:line="360" w:lineRule="auto"/>
        <w:ind w:firstLine="480" w:firstLineChars="200"/>
        <w:rPr>
          <w:rFonts w:ascii="宋体" w:hAnsi="宋体"/>
          <w:color w:val="auto"/>
          <w:sz w:val="24"/>
        </w:rPr>
      </w:pPr>
      <w:r>
        <w:rPr>
          <w:rFonts w:hint="eastAsia" w:ascii="宋体" w:hAnsi="宋体"/>
          <w:color w:val="auto"/>
          <w:sz w:val="24"/>
        </w:rPr>
        <w:t>8.2乙方提供的履约保证金按规定格式以现金、转帐支票、电汇的形式提供，与此有关的费用由乙方负担。</w:t>
      </w:r>
    </w:p>
    <w:p>
      <w:pPr>
        <w:spacing w:line="360" w:lineRule="auto"/>
        <w:ind w:firstLine="480" w:firstLineChars="200"/>
        <w:rPr>
          <w:rFonts w:ascii="宋体" w:hAnsi="宋体"/>
          <w:color w:val="auto"/>
          <w:sz w:val="24"/>
        </w:rPr>
      </w:pPr>
      <w:r>
        <w:rPr>
          <w:rFonts w:hint="eastAsia" w:ascii="宋体" w:hAnsi="宋体"/>
          <w:color w:val="auto"/>
          <w:sz w:val="24"/>
        </w:rPr>
        <w:t>8.3如果乙方未能按合同规定履行其义务，甲方有权从履约保证金取得补偿。</w:t>
      </w:r>
    </w:p>
    <w:p>
      <w:pPr>
        <w:spacing w:line="360" w:lineRule="auto"/>
        <w:ind w:firstLine="480" w:firstLineChars="200"/>
        <w:rPr>
          <w:rFonts w:ascii="宋体" w:hAnsi="宋体"/>
          <w:color w:val="auto"/>
          <w:sz w:val="24"/>
        </w:rPr>
      </w:pPr>
      <w:r>
        <w:rPr>
          <w:rFonts w:hint="eastAsia" w:ascii="宋体" w:hAnsi="宋体"/>
          <w:color w:val="auto"/>
          <w:sz w:val="24"/>
        </w:rPr>
        <w:t>9.争议的解决</w:t>
      </w:r>
    </w:p>
    <w:p>
      <w:pPr>
        <w:spacing w:line="360" w:lineRule="auto"/>
        <w:ind w:firstLine="480" w:firstLineChars="200"/>
        <w:rPr>
          <w:rFonts w:ascii="宋体" w:hAnsi="宋体"/>
          <w:color w:val="auto"/>
          <w:sz w:val="24"/>
        </w:rPr>
      </w:pPr>
      <w:r>
        <w:rPr>
          <w:rFonts w:hint="eastAsia" w:ascii="宋体" w:hAnsi="宋体"/>
          <w:color w:val="auto"/>
          <w:sz w:val="24"/>
        </w:rPr>
        <w:t>9.1在执行合同中发生的与本合同有关的争端，双方应通过友好协商解决，经协商在 60天内不能达成协议时，应提交仲裁。</w:t>
      </w:r>
    </w:p>
    <w:p>
      <w:pPr>
        <w:spacing w:line="360" w:lineRule="auto"/>
        <w:ind w:firstLine="480" w:firstLineChars="200"/>
        <w:rPr>
          <w:rFonts w:ascii="宋体" w:hAnsi="宋体"/>
          <w:color w:val="auto"/>
          <w:sz w:val="24"/>
        </w:rPr>
      </w:pPr>
      <w:r>
        <w:rPr>
          <w:rFonts w:hint="eastAsia" w:ascii="宋体" w:hAnsi="宋体"/>
          <w:color w:val="auto"/>
          <w:sz w:val="24"/>
        </w:rPr>
        <w:t>9.</w:t>
      </w:r>
      <w:r>
        <w:rPr>
          <w:rFonts w:ascii="宋体" w:hAnsi="宋体"/>
          <w:color w:val="auto"/>
          <w:sz w:val="24"/>
        </w:rPr>
        <w:t>2</w:t>
      </w:r>
      <w:r>
        <w:rPr>
          <w:rFonts w:hint="eastAsia" w:ascii="宋体" w:hAnsi="宋体"/>
          <w:color w:val="auto"/>
          <w:sz w:val="24"/>
        </w:rPr>
        <w:t>合同双方均为国内法人的，其争端的仲裁应由合同发生地许昌市仲裁委员会根据其仲裁程序进行。</w:t>
      </w:r>
    </w:p>
    <w:p>
      <w:pPr>
        <w:spacing w:line="360" w:lineRule="auto"/>
        <w:ind w:firstLine="480" w:firstLineChars="200"/>
        <w:rPr>
          <w:rFonts w:ascii="宋体" w:hAnsi="宋体"/>
          <w:color w:val="auto"/>
          <w:sz w:val="24"/>
        </w:rPr>
      </w:pPr>
      <w:r>
        <w:rPr>
          <w:rFonts w:hint="eastAsia" w:ascii="宋体" w:hAnsi="宋体"/>
          <w:color w:val="auto"/>
          <w:sz w:val="24"/>
        </w:rPr>
        <w:t>9.3 仲裁裁决应为最终决定，并对双方具有约束力。</w:t>
      </w:r>
    </w:p>
    <w:p>
      <w:pPr>
        <w:spacing w:line="360" w:lineRule="auto"/>
        <w:ind w:firstLine="480" w:firstLineChars="200"/>
        <w:rPr>
          <w:rFonts w:ascii="宋体" w:hAnsi="宋体"/>
          <w:color w:val="auto"/>
          <w:sz w:val="24"/>
        </w:rPr>
      </w:pPr>
      <w:r>
        <w:rPr>
          <w:rFonts w:hint="eastAsia" w:ascii="宋体" w:hAnsi="宋体"/>
          <w:color w:val="auto"/>
          <w:sz w:val="24"/>
        </w:rPr>
        <w:t>9.4 除另有裁决外，仲裁费应由败诉方负担。</w:t>
      </w:r>
    </w:p>
    <w:p>
      <w:pPr>
        <w:spacing w:line="360" w:lineRule="auto"/>
        <w:ind w:firstLine="480" w:firstLineChars="200"/>
        <w:rPr>
          <w:rFonts w:ascii="宋体" w:hAnsi="宋体"/>
          <w:color w:val="auto"/>
          <w:sz w:val="24"/>
        </w:rPr>
      </w:pPr>
      <w:r>
        <w:rPr>
          <w:rFonts w:hint="eastAsia" w:ascii="宋体" w:hAnsi="宋体"/>
          <w:color w:val="auto"/>
          <w:sz w:val="24"/>
        </w:rPr>
        <w:t>9.5 在仲裁期间，除正在进行的仲裁部分外，合同其他部分继续执行。</w:t>
      </w:r>
    </w:p>
    <w:p>
      <w:pPr>
        <w:spacing w:line="360" w:lineRule="auto"/>
        <w:ind w:firstLine="480" w:firstLineChars="200"/>
        <w:rPr>
          <w:rFonts w:ascii="宋体" w:hAnsi="宋体"/>
          <w:color w:val="auto"/>
          <w:sz w:val="24"/>
        </w:rPr>
      </w:pPr>
      <w:r>
        <w:rPr>
          <w:rFonts w:hint="eastAsia" w:ascii="宋体" w:hAnsi="宋体"/>
          <w:color w:val="auto"/>
          <w:sz w:val="24"/>
        </w:rPr>
        <w:t>10.合同终止</w:t>
      </w:r>
    </w:p>
    <w:p>
      <w:pPr>
        <w:spacing w:line="360" w:lineRule="auto"/>
        <w:ind w:firstLine="480" w:firstLineChars="200"/>
        <w:rPr>
          <w:rFonts w:ascii="宋体" w:hAnsi="宋体"/>
          <w:color w:val="auto"/>
          <w:sz w:val="24"/>
        </w:rPr>
      </w:pPr>
      <w:r>
        <w:rPr>
          <w:rFonts w:hint="eastAsia" w:ascii="宋体" w:hAnsi="宋体"/>
          <w:color w:val="auto"/>
          <w:sz w:val="24"/>
        </w:rPr>
        <w:t>10.1本合同期限为</w:t>
      </w:r>
      <w:r>
        <w:rPr>
          <w:rFonts w:hint="eastAsia" w:ascii="宋体" w:hAnsi="宋体"/>
          <w:b/>
          <w:color w:val="auto"/>
          <w:sz w:val="24"/>
          <w:u w:val="single"/>
        </w:rPr>
        <w:t xml:space="preserve">     </w:t>
      </w:r>
      <w:r>
        <w:rPr>
          <w:rFonts w:hint="eastAsia" w:ascii="宋体" w:hAnsi="宋体"/>
          <w:color w:val="auto"/>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color w:val="auto"/>
          <w:sz w:val="24"/>
        </w:rPr>
      </w:pPr>
      <w:r>
        <w:rPr>
          <w:rFonts w:hint="eastAsia" w:ascii="宋体" w:hAnsi="宋体"/>
          <w:color w:val="auto"/>
          <w:sz w:val="24"/>
        </w:rPr>
        <w:t>10.2 出现下列情况时合同自动终止：</w:t>
      </w:r>
    </w:p>
    <w:p>
      <w:pPr>
        <w:spacing w:line="360" w:lineRule="auto"/>
        <w:ind w:firstLine="480" w:firstLineChars="200"/>
        <w:rPr>
          <w:rFonts w:ascii="宋体" w:hAnsi="宋体"/>
          <w:color w:val="auto"/>
          <w:sz w:val="24"/>
        </w:rPr>
      </w:pPr>
      <w:r>
        <w:rPr>
          <w:rFonts w:hint="eastAsia" w:ascii="宋体" w:hAnsi="宋体"/>
          <w:color w:val="auto"/>
          <w:sz w:val="24"/>
        </w:rPr>
        <w:t>10.2.1发生不可抗力时。</w:t>
      </w:r>
    </w:p>
    <w:p>
      <w:pPr>
        <w:spacing w:line="360" w:lineRule="auto"/>
        <w:ind w:firstLine="480" w:firstLineChars="200"/>
        <w:rPr>
          <w:rFonts w:ascii="宋体" w:hAnsi="宋体"/>
          <w:color w:val="auto"/>
          <w:sz w:val="24"/>
        </w:rPr>
      </w:pPr>
      <w:r>
        <w:rPr>
          <w:rFonts w:hint="eastAsia" w:ascii="宋体" w:hAnsi="宋体"/>
          <w:color w:val="auto"/>
          <w:sz w:val="24"/>
        </w:rPr>
        <w:t>10.2.2一方不履行合同条款，造成另一方无法执行合同协议，协商又不能求得解决，合同终止，责任方赔偿损失。</w:t>
      </w:r>
    </w:p>
    <w:p>
      <w:pPr>
        <w:spacing w:line="360" w:lineRule="auto"/>
        <w:ind w:firstLine="480" w:firstLineChars="200"/>
        <w:rPr>
          <w:rFonts w:ascii="宋体" w:hAnsi="宋体"/>
          <w:color w:val="auto"/>
          <w:sz w:val="24"/>
        </w:rPr>
      </w:pPr>
      <w:r>
        <w:rPr>
          <w:rFonts w:hint="eastAsia" w:ascii="宋体" w:hAnsi="宋体"/>
          <w:color w:val="auto"/>
          <w:sz w:val="24"/>
        </w:rPr>
        <w:t>11.合同修改</w:t>
      </w:r>
    </w:p>
    <w:p>
      <w:pPr>
        <w:spacing w:line="360" w:lineRule="auto"/>
        <w:ind w:firstLine="480" w:firstLineChars="200"/>
        <w:rPr>
          <w:rFonts w:ascii="宋体" w:hAnsi="宋体"/>
          <w:color w:val="auto"/>
          <w:sz w:val="24"/>
        </w:rPr>
      </w:pPr>
      <w:r>
        <w:rPr>
          <w:rFonts w:hint="eastAsia" w:ascii="宋体" w:hAnsi="宋体"/>
          <w:color w:val="auto"/>
          <w:sz w:val="24"/>
        </w:rPr>
        <w:t>对于合同的未尽事宜，需进行修改、补充和完善的，甲乙双方必须就所修改的内容签订书面的合同修改书，作为合同的补充协议。</w:t>
      </w:r>
    </w:p>
    <w:p>
      <w:pPr>
        <w:spacing w:line="360" w:lineRule="auto"/>
        <w:ind w:firstLine="480" w:firstLineChars="200"/>
        <w:rPr>
          <w:rFonts w:ascii="宋体" w:hAnsi="宋体"/>
          <w:color w:val="auto"/>
          <w:sz w:val="24"/>
        </w:rPr>
      </w:pPr>
      <w:r>
        <w:rPr>
          <w:rFonts w:hint="eastAsia" w:ascii="宋体" w:hAnsi="宋体"/>
          <w:color w:val="auto"/>
          <w:sz w:val="24"/>
        </w:rPr>
        <w:t>12.适用法律</w:t>
      </w:r>
    </w:p>
    <w:p>
      <w:pPr>
        <w:spacing w:line="360" w:lineRule="auto"/>
        <w:ind w:firstLine="480" w:firstLineChars="200"/>
        <w:rPr>
          <w:rFonts w:ascii="宋体" w:hAnsi="宋体"/>
          <w:color w:val="auto"/>
          <w:sz w:val="24"/>
        </w:rPr>
      </w:pPr>
      <w:r>
        <w:rPr>
          <w:rFonts w:hint="eastAsia" w:ascii="宋体" w:hAnsi="宋体"/>
          <w:color w:val="auto"/>
          <w:sz w:val="24"/>
        </w:rPr>
        <w:t>本合同应按中华人民共和国的法律解释。</w:t>
      </w:r>
    </w:p>
    <w:p>
      <w:pPr>
        <w:spacing w:line="360" w:lineRule="auto"/>
        <w:ind w:firstLine="480" w:firstLineChars="200"/>
        <w:rPr>
          <w:rFonts w:ascii="宋体" w:hAnsi="宋体"/>
          <w:color w:val="auto"/>
          <w:sz w:val="24"/>
        </w:rPr>
      </w:pPr>
      <w:r>
        <w:rPr>
          <w:rFonts w:hint="eastAsia" w:ascii="宋体" w:hAnsi="宋体"/>
          <w:color w:val="auto"/>
          <w:sz w:val="24"/>
        </w:rPr>
        <w:t>13.主导语言与计量单位</w:t>
      </w:r>
    </w:p>
    <w:p>
      <w:pPr>
        <w:spacing w:line="360" w:lineRule="auto"/>
        <w:ind w:firstLine="480" w:firstLineChars="200"/>
        <w:rPr>
          <w:rFonts w:ascii="宋体" w:hAnsi="宋体"/>
          <w:color w:val="auto"/>
          <w:sz w:val="24"/>
        </w:rPr>
      </w:pPr>
      <w:r>
        <w:rPr>
          <w:rFonts w:hint="eastAsia" w:ascii="宋体" w:hAnsi="宋体"/>
          <w:color w:val="auto"/>
          <w:sz w:val="24"/>
        </w:rPr>
        <w:t>13.1 合同书写应用中文书写。合同五份，甲乙双方及采购代理机构和许昌市政府采购管理办公室及相关业务科室（备案）各执一份，具有同等法律效力。</w:t>
      </w:r>
    </w:p>
    <w:p>
      <w:pPr>
        <w:spacing w:line="360" w:lineRule="auto"/>
        <w:ind w:firstLine="480" w:firstLineChars="200"/>
        <w:rPr>
          <w:rFonts w:ascii="宋体" w:hAnsi="宋体"/>
          <w:color w:val="auto"/>
          <w:sz w:val="24"/>
        </w:rPr>
      </w:pPr>
      <w:r>
        <w:rPr>
          <w:rFonts w:hint="eastAsia" w:ascii="宋体" w:hAnsi="宋体"/>
          <w:color w:val="auto"/>
          <w:sz w:val="24"/>
        </w:rPr>
        <w:t>13.2 除技术规格另有规定外，计量单位均使用中华人民共和国法定计量单位。</w:t>
      </w:r>
    </w:p>
    <w:p>
      <w:pPr>
        <w:spacing w:line="360" w:lineRule="auto"/>
        <w:ind w:firstLine="480" w:firstLineChars="200"/>
        <w:rPr>
          <w:rFonts w:ascii="宋体" w:hAnsi="宋体"/>
          <w:color w:val="auto"/>
          <w:sz w:val="24"/>
        </w:rPr>
      </w:pPr>
      <w:r>
        <w:rPr>
          <w:rFonts w:hint="eastAsia" w:ascii="宋体" w:hAnsi="宋体"/>
          <w:color w:val="auto"/>
          <w:sz w:val="24"/>
        </w:rPr>
        <w:t>14.合同生效</w:t>
      </w:r>
    </w:p>
    <w:p>
      <w:pPr>
        <w:spacing w:line="360" w:lineRule="auto"/>
        <w:rPr>
          <w:rFonts w:ascii="宋体" w:hAnsi="宋体" w:cs="微软雅黑"/>
          <w:b/>
          <w:bCs/>
          <w:color w:val="auto"/>
          <w:sz w:val="24"/>
          <w:szCs w:val="24"/>
        </w:rPr>
      </w:pPr>
      <w:r>
        <w:rPr>
          <w:rFonts w:hint="eastAsia" w:ascii="宋体" w:hAnsi="宋体"/>
          <w:color w:val="auto"/>
          <w:sz w:val="24"/>
        </w:rPr>
        <w:t>除非合同中另有说明，本合同经双方签字盖章，并在招标人收到乙方的履约保证金后，即开始生效。</w:t>
      </w: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第八章 投标文件有关格式</w:t>
      </w:r>
    </w:p>
    <w:p>
      <w:pPr>
        <w:jc w:val="left"/>
        <w:rPr>
          <w:rStyle w:val="53"/>
          <w:rFonts w:ascii="宋体" w:hAnsi="宋体" w:eastAsia="宋体"/>
          <w:color w:val="auto"/>
        </w:rPr>
      </w:pPr>
    </w:p>
    <w:p>
      <w:pPr>
        <w:jc w:val="left"/>
        <w:rPr>
          <w:rStyle w:val="53"/>
          <w:rFonts w:ascii="宋体" w:hAnsi="宋体" w:eastAsia="宋体"/>
          <w:color w:val="auto"/>
        </w:rPr>
      </w:pPr>
      <w:r>
        <w:rPr>
          <w:rStyle w:val="53"/>
          <w:rFonts w:hint="eastAsia" w:ascii="宋体" w:hAnsi="宋体" w:eastAsia="宋体"/>
          <w:color w:val="auto"/>
        </w:rPr>
        <w:t>投标文件封皮格式</w:t>
      </w:r>
      <w:bookmarkStart w:id="1" w:name="_Toc16238"/>
      <w:bookmarkStart w:id="2" w:name="_Toc12595"/>
      <w:bookmarkStart w:id="3" w:name="_Toc5131"/>
      <w:bookmarkStart w:id="4" w:name="_Toc14398"/>
    </w:p>
    <w:p>
      <w:pPr>
        <w:pStyle w:val="2"/>
        <w:ind w:firstLine="340"/>
        <w:rPr>
          <w:color w:val="auto"/>
        </w:rPr>
      </w:pPr>
    </w:p>
    <w:p>
      <w:pPr>
        <w:jc w:val="right"/>
        <w:rPr>
          <w:rStyle w:val="53"/>
          <w:rFonts w:ascii="宋体" w:hAnsi="宋体" w:eastAsia="宋体"/>
          <w:color w:val="auto"/>
        </w:rPr>
      </w:pPr>
      <w:r>
        <w:rPr>
          <w:rStyle w:val="53"/>
          <w:rFonts w:hint="eastAsia" w:ascii="宋体" w:hAnsi="宋体" w:eastAsia="宋体"/>
          <w:color w:val="auto"/>
        </w:rPr>
        <w:t>正本/副本</w:t>
      </w:r>
    </w:p>
    <w:bookmarkEnd w:id="1"/>
    <w:bookmarkEnd w:id="2"/>
    <w:bookmarkEnd w:id="3"/>
    <w:bookmarkEnd w:id="4"/>
    <w:p>
      <w:pPr>
        <w:jc w:val="left"/>
        <w:rPr>
          <w:rStyle w:val="53"/>
          <w:rFonts w:ascii="宋体" w:hAnsi="宋体" w:eastAsia="宋体"/>
          <w:color w:val="auto"/>
        </w:rPr>
      </w:pPr>
    </w:p>
    <w:p>
      <w:pPr>
        <w:rPr>
          <w:rFonts w:ascii="宋体" w:hAnsi="宋体" w:eastAsia="宋体" w:cs="微软雅黑"/>
          <w:color w:val="auto"/>
          <w:sz w:val="28"/>
          <w:szCs w:val="28"/>
          <w:u w:val="single"/>
        </w:rPr>
      </w:pPr>
    </w:p>
    <w:p>
      <w:pPr>
        <w:spacing w:line="276" w:lineRule="auto"/>
        <w:jc w:val="center"/>
        <w:rPr>
          <w:rFonts w:ascii="宋体" w:hAnsi="宋体" w:eastAsia="宋体" w:cs="宋体"/>
          <w:b/>
          <w:bCs/>
          <w:color w:val="auto"/>
          <w:sz w:val="40"/>
          <w:szCs w:val="40"/>
          <w:u w:val="single"/>
        </w:rPr>
      </w:pPr>
      <w:r>
        <w:rPr>
          <w:rFonts w:hint="eastAsia" w:ascii="宋体" w:hAnsi="宋体" w:eastAsia="宋体" w:cs="宋体"/>
          <w:b/>
          <w:bCs/>
          <w:color w:val="auto"/>
          <w:sz w:val="40"/>
          <w:szCs w:val="40"/>
          <w:u w:val="single"/>
        </w:rPr>
        <w:t>（项目名称）</w:t>
      </w:r>
    </w:p>
    <w:p>
      <w:pPr>
        <w:jc w:val="center"/>
        <w:rPr>
          <w:rFonts w:ascii="宋体" w:hAnsi="宋体" w:eastAsia="宋体" w:cs="微软雅黑"/>
          <w:color w:val="auto"/>
          <w:sz w:val="28"/>
          <w:szCs w:val="28"/>
          <w:u w:val="single"/>
        </w:rPr>
      </w:pPr>
    </w:p>
    <w:p>
      <w:pPr>
        <w:rPr>
          <w:rFonts w:ascii="宋体" w:hAnsi="宋体" w:eastAsia="宋体" w:cs="微软雅黑"/>
          <w:color w:val="auto"/>
          <w:sz w:val="20"/>
          <w:szCs w:val="20"/>
        </w:rPr>
      </w:pPr>
    </w:p>
    <w:p>
      <w:pPr>
        <w:rPr>
          <w:rFonts w:ascii="宋体" w:hAnsi="宋体" w:eastAsia="宋体" w:cs="微软雅黑"/>
          <w:color w:val="auto"/>
          <w:sz w:val="20"/>
          <w:szCs w:val="20"/>
        </w:rPr>
      </w:pPr>
    </w:p>
    <w:p>
      <w:pPr>
        <w:jc w:val="center"/>
        <w:rPr>
          <w:rFonts w:ascii="宋体" w:hAnsi="宋体" w:eastAsia="宋体" w:cs="微软雅黑"/>
          <w:color w:val="auto"/>
          <w:sz w:val="72"/>
          <w:szCs w:val="72"/>
        </w:rPr>
      </w:pPr>
      <w:r>
        <w:rPr>
          <w:rFonts w:hint="eastAsia" w:ascii="宋体" w:hAnsi="宋体" w:eastAsia="宋体" w:cs="微软雅黑"/>
          <w:color w:val="auto"/>
          <w:sz w:val="72"/>
          <w:szCs w:val="72"/>
        </w:rPr>
        <w:t>投 标 文 件</w:t>
      </w:r>
    </w:p>
    <w:p>
      <w:pPr>
        <w:rPr>
          <w:rFonts w:ascii="宋体" w:hAnsi="宋体" w:eastAsia="宋体" w:cs="微软雅黑"/>
          <w:color w:val="auto"/>
          <w:sz w:val="28"/>
          <w:szCs w:val="28"/>
        </w:rPr>
      </w:pPr>
    </w:p>
    <w:p>
      <w:pPr>
        <w:ind w:firstLine="3080" w:firstLineChars="1100"/>
        <w:rPr>
          <w:rFonts w:ascii="宋体" w:hAnsi="宋体" w:eastAsia="宋体" w:cs="微软雅黑"/>
          <w:color w:val="auto"/>
          <w:sz w:val="28"/>
          <w:szCs w:val="28"/>
        </w:rPr>
      </w:pPr>
      <w:r>
        <w:rPr>
          <w:rFonts w:hint="eastAsia" w:ascii="宋体" w:hAnsi="宋体" w:eastAsia="宋体" w:cs="微软雅黑"/>
          <w:color w:val="auto"/>
          <w:sz w:val="28"/>
          <w:szCs w:val="28"/>
        </w:rPr>
        <w:t>项目编号：</w:t>
      </w:r>
    </w:p>
    <w:p>
      <w:pPr>
        <w:pStyle w:val="2"/>
        <w:ind w:firstLine="0" w:firstLineChars="0"/>
        <w:rPr>
          <w:color w:val="auto"/>
        </w:rPr>
      </w:pPr>
    </w:p>
    <w:p>
      <w:pPr>
        <w:rPr>
          <w:rFonts w:ascii="宋体" w:hAnsi="宋体" w:eastAsia="宋体" w:cs="微软雅黑"/>
          <w:color w:val="auto"/>
          <w:sz w:val="28"/>
          <w:szCs w:val="28"/>
        </w:rPr>
      </w:pPr>
    </w:p>
    <w:p>
      <w:pPr>
        <w:ind w:left="1079" w:leftChars="514" w:firstLine="1400" w:firstLineChars="500"/>
        <w:jc w:val="left"/>
        <w:rPr>
          <w:rFonts w:ascii="宋体" w:hAnsi="宋体" w:eastAsia="宋体" w:cs="微软雅黑"/>
          <w:color w:val="auto"/>
          <w:sz w:val="28"/>
          <w:szCs w:val="28"/>
          <w:u w:val="single"/>
        </w:rPr>
      </w:pPr>
      <w:r>
        <w:rPr>
          <w:rFonts w:hint="eastAsia" w:ascii="宋体" w:hAnsi="宋体" w:eastAsia="宋体" w:cs="微软雅黑"/>
          <w:color w:val="auto"/>
          <w:sz w:val="28"/>
          <w:szCs w:val="28"/>
        </w:rPr>
        <w:t>投  标  人：（盖单位章）</w:t>
      </w:r>
    </w:p>
    <w:p>
      <w:pPr>
        <w:ind w:left="1079" w:leftChars="514"/>
        <w:jc w:val="left"/>
        <w:rPr>
          <w:rFonts w:ascii="宋体" w:hAnsi="宋体" w:eastAsia="宋体" w:cs="微软雅黑"/>
          <w:color w:val="auto"/>
          <w:sz w:val="28"/>
          <w:szCs w:val="28"/>
        </w:rPr>
      </w:pPr>
      <w:r>
        <w:rPr>
          <w:rFonts w:hint="eastAsia" w:ascii="宋体" w:hAnsi="宋体" w:eastAsia="宋体" w:cs="微软雅黑"/>
          <w:color w:val="auto"/>
          <w:sz w:val="28"/>
          <w:szCs w:val="28"/>
        </w:rPr>
        <w:t>法定代表人或其委托代理人：（签字或盖章）</w:t>
      </w:r>
    </w:p>
    <w:p>
      <w:pPr>
        <w:ind w:firstLine="3360" w:firstLineChars="1200"/>
        <w:rPr>
          <w:rFonts w:ascii="宋体" w:hAnsi="宋体" w:eastAsia="宋体" w:cs="微软雅黑"/>
          <w:color w:val="auto"/>
          <w:sz w:val="28"/>
          <w:szCs w:val="28"/>
        </w:rPr>
      </w:pPr>
      <w:r>
        <w:rPr>
          <w:rFonts w:hint="eastAsia" w:ascii="宋体" w:hAnsi="宋体" w:eastAsia="宋体" w:cs="微软雅黑"/>
          <w:color w:val="auto"/>
          <w:sz w:val="28"/>
          <w:szCs w:val="28"/>
        </w:rPr>
        <w:t>年    月    日</w:t>
      </w: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5" w:name="_Toc184023138"/>
      <w:bookmarkStart w:id="6" w:name="_Toc186274126"/>
      <w:bookmarkStart w:id="7" w:name="_Toc174185203"/>
      <w:r>
        <w:rPr>
          <w:rFonts w:hint="eastAsia" w:cs="黑体" w:asciiTheme="minorEastAsia" w:hAnsiTheme="minorEastAsia" w:eastAsiaTheme="minorEastAsia"/>
          <w:color w:val="auto"/>
          <w:kern w:val="2"/>
          <w:sz w:val="36"/>
          <w:szCs w:val="36"/>
          <w:lang w:val="zh-CN"/>
        </w:rPr>
        <w:t>一、投标人应答索引表</w:t>
      </w:r>
      <w:bookmarkEnd w:id="5"/>
      <w:bookmarkEnd w:id="6"/>
      <w:bookmarkEnd w:id="7"/>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序号</w:t>
            </w:r>
          </w:p>
        </w:tc>
        <w:tc>
          <w:tcPr>
            <w:tcW w:w="3751" w:type="dxa"/>
            <w:gridSpan w:val="4"/>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项目</w:t>
            </w:r>
          </w:p>
        </w:tc>
        <w:tc>
          <w:tcPr>
            <w:tcW w:w="1559"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投标人应答</w:t>
            </w:r>
          </w:p>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（有/没有）</w:t>
            </w:r>
          </w:p>
        </w:tc>
        <w:tc>
          <w:tcPr>
            <w:tcW w:w="1560"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投标文件中所在页码</w:t>
            </w:r>
          </w:p>
        </w:tc>
        <w:tc>
          <w:tcPr>
            <w:tcW w:w="201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olor w:val="auto"/>
                <w:kern w:val="0"/>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13"/>
              <w:kinsoku w:val="0"/>
              <w:overflowPunct w:val="0"/>
              <w:autoSpaceDE w:val="0"/>
              <w:autoSpaceDN w:val="0"/>
              <w:spacing w:line="320" w:lineRule="exact"/>
              <w:rPr>
                <w:rFonts w:hAnsi="宋体"/>
                <w:color w:val="auto"/>
                <w:kern w:val="0"/>
              </w:rPr>
            </w:pPr>
            <w:r>
              <w:rPr>
                <w:rFonts w:hint="eastAsia" w:hAnsi="宋体"/>
                <w:color w:val="auto"/>
                <w:kern w:val="0"/>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olor w:val="auto"/>
                <w:kern w:val="0"/>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13"/>
              <w:kinsoku w:val="0"/>
              <w:overflowPunct w:val="0"/>
              <w:autoSpaceDE w:val="0"/>
              <w:autoSpaceDN w:val="0"/>
              <w:spacing w:line="320" w:lineRule="exact"/>
              <w:rPr>
                <w:rFonts w:hAnsi="宋体"/>
                <w:color w:val="auto"/>
                <w:kern w:val="0"/>
              </w:rPr>
            </w:pPr>
            <w:r>
              <w:rPr>
                <w:rFonts w:hint="eastAsia" w:asciiTheme="majorEastAsia" w:hAnsiTheme="majorEastAsia" w:eastAsiaTheme="majorEastAsia" w:cstheme="majorEastAsia"/>
                <w:bCs/>
                <w:color w:val="auto"/>
                <w:szCs w:val="24"/>
                <w:lang w:val="zh-CN"/>
              </w:rPr>
              <w:t>法定代表人</w:t>
            </w:r>
            <w:r>
              <w:rPr>
                <w:rFonts w:asciiTheme="majorEastAsia" w:hAnsiTheme="majorEastAsia" w:eastAsiaTheme="majorEastAsia" w:cstheme="majorEastAsia"/>
                <w:bCs/>
                <w:color w:val="auto"/>
                <w:szCs w:val="24"/>
                <w:lang w:val="zh-CN"/>
              </w:rPr>
              <w:t>资</w:t>
            </w:r>
            <w:r>
              <w:rPr>
                <w:rFonts w:hint="eastAsia" w:asciiTheme="majorEastAsia" w:hAnsiTheme="majorEastAsia" w:eastAsiaTheme="majorEastAsia" w:cstheme="majorEastAsia"/>
                <w:bCs/>
                <w:color w:val="auto"/>
                <w:szCs w:val="24"/>
                <w:lang w:val="zh-CN"/>
              </w:rPr>
              <w:t>格</w:t>
            </w:r>
            <w:r>
              <w:rPr>
                <w:rFonts w:asciiTheme="majorEastAsia" w:hAnsiTheme="majorEastAsia" w:eastAsiaTheme="majorEastAsia" w:cstheme="majorEastAsia"/>
                <w:bCs/>
                <w:color w:val="auto"/>
                <w:szCs w:val="24"/>
                <w:lang w:val="zh-CN"/>
              </w:rPr>
              <w:t>证</w:t>
            </w:r>
            <w:r>
              <w:rPr>
                <w:rFonts w:hint="eastAsia" w:asciiTheme="majorEastAsia" w:hAnsiTheme="majorEastAsia" w:eastAsiaTheme="majorEastAsia" w:cstheme="majorEastAsia"/>
                <w:bCs/>
                <w:color w:val="auto"/>
                <w:szCs w:val="24"/>
                <w:lang w:val="zh-CN"/>
              </w:rPr>
              <w:t>明</w:t>
            </w:r>
            <w:r>
              <w:rPr>
                <w:rFonts w:asciiTheme="majorEastAsia" w:hAnsiTheme="majorEastAsia" w:eastAsiaTheme="majorEastAsia" w:cstheme="majorEastAsia"/>
                <w:bCs/>
                <w:color w:val="auto"/>
                <w:szCs w:val="24"/>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13"/>
              <w:kinsoku w:val="0"/>
              <w:overflowPunct w:val="0"/>
              <w:autoSpaceDE w:val="0"/>
              <w:autoSpaceDN w:val="0"/>
              <w:spacing w:line="320" w:lineRule="exact"/>
              <w:rPr>
                <w:rFonts w:hAnsi="宋体"/>
                <w:color w:val="auto"/>
                <w:kern w:val="0"/>
              </w:rPr>
            </w:pPr>
            <w:r>
              <w:rPr>
                <w:rFonts w:hint="eastAsia" w:hAnsi="宋体"/>
                <w:color w:val="auto"/>
                <w:kern w:val="0"/>
              </w:rPr>
              <w:t>法定代表人授权书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13"/>
              <w:kinsoku w:val="0"/>
              <w:overflowPunct w:val="0"/>
              <w:autoSpaceDE w:val="0"/>
              <w:autoSpaceDN w:val="0"/>
              <w:spacing w:line="320" w:lineRule="exact"/>
              <w:rPr>
                <w:rFonts w:hAnsi="宋体"/>
                <w:color w:val="auto"/>
                <w:kern w:val="0"/>
              </w:rPr>
            </w:pPr>
            <w:r>
              <w:rPr>
                <w:rFonts w:hint="eastAsia" w:hAnsi="宋体"/>
                <w:color w:val="auto"/>
                <w:kern w:val="0"/>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color w:val="auto"/>
                <w:kern w:val="0"/>
              </w:rPr>
            </w:pPr>
            <w:r>
              <w:rPr>
                <w:rFonts w:hint="eastAsia" w:hAnsi="宋体"/>
                <w:color w:val="auto"/>
                <w:kern w:val="0"/>
                <w:szCs w:val="24"/>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税务登记证</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olor w:val="auto"/>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olor w:val="auto"/>
                <w:kern w:val="0"/>
                <w:szCs w:val="24"/>
              </w:rPr>
            </w:pPr>
            <w:r>
              <w:rPr>
                <w:rFonts w:hint="eastAsia" w:asciiTheme="minorEastAsia" w:hAnsiTheme="minorEastAsia"/>
                <w:bCs/>
                <w:color w:val="auto"/>
                <w:szCs w:val="24"/>
              </w:rPr>
              <w:t>纳税凭据复印件</w:t>
            </w:r>
          </w:p>
        </w:tc>
        <w:tc>
          <w:tcPr>
            <w:tcW w:w="1559" w:type="dxa"/>
            <w:vAlign w:val="center"/>
          </w:tcPr>
          <w:p>
            <w:pPr>
              <w:pStyle w:val="13"/>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snapToGrid w:val="0"/>
              <w:spacing w:line="400" w:lineRule="exact"/>
              <w:rPr>
                <w:rFonts w:ascii="宋体" w:hAnsi="宋体" w:cs="微软雅黑"/>
                <w:color w:val="auto"/>
                <w:sz w:val="24"/>
                <w:szCs w:val="24"/>
              </w:rPr>
            </w:pPr>
            <w:r>
              <w:rPr>
                <w:rFonts w:hint="eastAsia" w:asciiTheme="minorEastAsia" w:hAnsiTheme="minorEastAsia"/>
                <w:bCs/>
                <w:color w:val="auto"/>
                <w:sz w:val="24"/>
                <w:szCs w:val="24"/>
              </w:rPr>
              <w:t>依法缴纳社会保险凭据复印件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设备购置发票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技术人员职称证书</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3"/>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用工合同</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3"/>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r>
              <w:rPr>
                <w:rFonts w:hint="eastAsia" w:asciiTheme="minorEastAsia" w:hAnsiTheme="minorEastAsia"/>
                <w:bCs/>
                <w:color w:val="auto"/>
                <w:szCs w:val="24"/>
              </w:rPr>
              <w:t>投标人相关承诺函或声明</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olor w:val="auto"/>
                <w:kern w:val="0"/>
              </w:rPr>
              <w:t>没有重大违法记录的声明</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13"/>
              <w:kinsoku w:val="0"/>
              <w:overflowPunct w:val="0"/>
              <w:autoSpaceDE w:val="0"/>
              <w:autoSpaceDN w:val="0"/>
              <w:spacing w:line="320" w:lineRule="exact"/>
              <w:rPr>
                <w:rFonts w:hAnsi="宋体"/>
                <w:color w:val="auto"/>
                <w:kern w:val="0"/>
              </w:rPr>
            </w:pPr>
            <w:r>
              <w:rPr>
                <w:rFonts w:hint="eastAsia" w:hAnsi="宋体" w:cs="微软雅黑"/>
                <w:bCs/>
                <w:color w:val="auto"/>
                <w:kern w:val="0"/>
              </w:rPr>
              <w:t>投标人须具备的特殊资质证书</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asciiTheme="majorEastAsia" w:hAnsiTheme="majorEastAsia" w:eastAsiaTheme="majorEastAsia" w:cstheme="majorEastAsia"/>
                <w:bCs/>
                <w:color w:val="auto"/>
                <w:szCs w:val="24"/>
                <w:lang w:val="zh-CN"/>
              </w:rPr>
              <w:t>投标保证金缴纳回执</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 w:val="24"/>
                <w:szCs w:val="24"/>
                <w:lang w:val="zh-CN"/>
              </w:rPr>
            </w:pPr>
            <w:r>
              <w:rPr>
                <w:rFonts w:hint="eastAsia" w:asciiTheme="majorEastAsia" w:hAnsiTheme="majorEastAsia" w:eastAsiaTheme="majorEastAsia" w:cstheme="majorEastAsia"/>
                <w:bCs/>
                <w:color w:val="auto"/>
                <w:sz w:val="24"/>
                <w:szCs w:val="24"/>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asciiTheme="majorEastAsia" w:hAnsiTheme="majorEastAsia" w:eastAsiaTheme="majorEastAsia" w:cstheme="majorEastAsia"/>
                <w:bCs/>
                <w:color w:val="auto"/>
                <w:szCs w:val="24"/>
                <w:lang w:val="zh-CN"/>
              </w:rPr>
              <w:t>联合体协议</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投标分项报价表</w:t>
            </w:r>
          </w:p>
        </w:tc>
        <w:tc>
          <w:tcPr>
            <w:tcW w:w="1559" w:type="dxa"/>
            <w:tcBorders>
              <w:top w:val="double" w:color="auto" w:sz="4" w:space="0"/>
            </w:tcBorders>
            <w:vAlign w:val="center"/>
          </w:tcPr>
          <w:p>
            <w:pPr>
              <w:jc w:val="center"/>
              <w:rPr>
                <w:color w:val="auto"/>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技术规格偏离表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技术方案（实施方案）</w:t>
            </w:r>
          </w:p>
        </w:tc>
        <w:tc>
          <w:tcPr>
            <w:tcW w:w="1559" w:type="dxa"/>
            <w:vAlign w:val="center"/>
          </w:tcPr>
          <w:p>
            <w:pPr>
              <w:jc w:val="center"/>
              <w:rPr>
                <w:color w:val="auto"/>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售后服务方案</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业绩情况表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强制节能产品政府采购清单情况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优先采购节能产品政府采购清单情况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ascii="宋体" w:hAnsi="宋体"/>
                <w:color w:val="auto"/>
                <w:szCs w:val="24"/>
                <w:lang w:val="en-GB"/>
              </w:rPr>
              <w:t>环境标志产品政府采购清单情况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中小企业声明函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cs="仿宋_GB2312" w:asciiTheme="minorEastAsia" w:hAnsiTheme="minorEastAsia" w:eastAsiaTheme="minorEastAsia"/>
                <w:color w:val="auto"/>
                <w:szCs w:val="24"/>
                <w:lang w:val="zh-CN"/>
              </w:rPr>
              <w:t>残疾人福利性单位声明函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监狱企业证明文件</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asciiTheme="majorEastAsia" w:hAnsiTheme="majorEastAsia" w:eastAsiaTheme="majorEastAsia" w:cstheme="majorEastAsia"/>
                <w:bCs/>
                <w:color w:val="auto"/>
                <w:szCs w:val="24"/>
                <w:lang w:val="zh-CN"/>
              </w:rPr>
              <w:t>所投产品符合国家强制性要求承诺函</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27</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color w:val="auto"/>
                <w:kern w:val="0"/>
                <w:szCs w:val="24"/>
              </w:rPr>
            </w:pPr>
            <w:r>
              <w:rPr>
                <w:rFonts w:cs="宋体" w:asciiTheme="minorEastAsia" w:hAnsiTheme="minorEastAsia"/>
                <w:color w:val="auto"/>
                <w:kern w:val="0"/>
                <w:szCs w:val="24"/>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认证机构颁发的认证证书</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中国信息安全认证中心官网产品查询结果截图</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28</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其它资料</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二、开标一览表</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pacing w:line="360" w:lineRule="auto"/>
        <w:contextualSpacing/>
        <w:rPr>
          <w:rFonts w:asciiTheme="minorEastAsia" w:hAnsiTheme="minorEastAsia"/>
          <w:color w:val="auto"/>
          <w:sz w:val="24"/>
          <w:szCs w:val="24"/>
        </w:rPr>
      </w:pPr>
      <w:r>
        <w:rPr>
          <w:rFonts w:hint="eastAsia" w:asciiTheme="minorEastAsia" w:hAnsiTheme="minorEastAsia"/>
          <w:color w:val="auto"/>
          <w:sz w:val="24"/>
          <w:szCs w:val="24"/>
        </w:rPr>
        <w:t xml:space="preserve">项目名称：                                             </w:t>
      </w:r>
      <w:r>
        <w:rPr>
          <w:rFonts w:hint="eastAsia" w:cs="Arial" w:asciiTheme="minorEastAsia" w:hAnsiTheme="minorEastAsia"/>
          <w:color w:val="auto"/>
          <w:sz w:val="24"/>
          <w:szCs w:val="24"/>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服务期（三年）</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r>
              <w:rPr>
                <w:rFonts w:cs="Arial" w:asciiTheme="minorEastAsia" w:hAnsiTheme="minorEastAsia"/>
                <w:color w:val="auto"/>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投标人名称：</w:t>
      </w:r>
      <w:r>
        <w:rPr>
          <w:rFonts w:hint="eastAsia" w:cs="宋体" w:asciiTheme="minorEastAsia" w:hAnsiTheme="minorEastAsia"/>
          <w:color w:val="auto"/>
          <w:sz w:val="24"/>
          <w:szCs w:val="24"/>
          <w:u w:val="single"/>
          <w:lang w:val="zh-CN"/>
        </w:rPr>
        <w:t xml:space="preserve">     （全称）   </w:t>
      </w:r>
      <w:r>
        <w:rPr>
          <w:rFonts w:hint="eastAsia" w:cs="宋体" w:asciiTheme="minorEastAsia" w:hAnsiTheme="minorEastAsia"/>
          <w:color w:val="auto"/>
          <w:sz w:val="24"/>
          <w:szCs w:val="24"/>
          <w:lang w:val="zh-CN"/>
        </w:rPr>
        <w:t>（公章）：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日期：</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年</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月</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日</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jc w:val="center"/>
        <w:rPr>
          <w:rFonts w:hint="eastAsia"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三、资格审查证明材料</w:t>
      </w:r>
    </w:p>
    <w:p>
      <w:pPr>
        <w:pStyle w:val="13"/>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3.1 投 标 函</w:t>
      </w:r>
    </w:p>
    <w:p>
      <w:pPr>
        <w:adjustRightInd w:val="0"/>
        <w:spacing w:line="360" w:lineRule="auto"/>
        <w:contextualSpacing/>
        <w:rPr>
          <w:rFonts w:asciiTheme="minorEastAsia" w:hAnsiTheme="minorEastAsia"/>
          <w:b/>
          <w:snapToGrid w:val="0"/>
          <w:color w:val="auto"/>
          <w:kern w:val="0"/>
          <w:sz w:val="24"/>
          <w:szCs w:val="24"/>
        </w:rPr>
      </w:pPr>
      <w:r>
        <w:rPr>
          <w:rFonts w:hint="eastAsia" w:asciiTheme="minorEastAsia" w:hAnsiTheme="minorEastAsia"/>
          <w:snapToGrid w:val="0"/>
          <w:color w:val="auto"/>
          <w:kern w:val="0"/>
          <w:sz w:val="24"/>
          <w:szCs w:val="24"/>
        </w:rPr>
        <w:t>致：</w:t>
      </w:r>
      <w:r>
        <w:rPr>
          <w:rFonts w:hint="eastAsia" w:asciiTheme="minorEastAsia" w:hAnsiTheme="minorEastAsia"/>
          <w:b/>
          <w:snapToGrid w:val="0"/>
          <w:color w:val="auto"/>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根据贵方_</w:t>
      </w:r>
      <w:r>
        <w:rPr>
          <w:rFonts w:hint="eastAsia" w:asciiTheme="minorEastAsia" w:hAnsiTheme="minorEastAsia"/>
          <w:snapToGrid w:val="0"/>
          <w:color w:val="auto"/>
          <w:kern w:val="0"/>
          <w:sz w:val="24"/>
          <w:szCs w:val="24"/>
          <w:u w:val="single"/>
        </w:rPr>
        <w:t xml:space="preserve">_    </w:t>
      </w:r>
      <w:r>
        <w:rPr>
          <w:rFonts w:hint="eastAsia" w:asciiTheme="minorEastAsia" w:hAnsiTheme="minorEastAsia"/>
          <w:snapToGrid w:val="0"/>
          <w:color w:val="auto"/>
          <w:kern w:val="0"/>
          <w:sz w:val="24"/>
          <w:szCs w:val="24"/>
        </w:rPr>
        <w:t>_（项目名称、招标编号）采购的招标公告及投标邀请，_______（姓名和职务）被正式授权并代表投标人</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我方确认收到贵方提供的</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u w:val="single"/>
        </w:rPr>
        <w:t xml:space="preserve">           </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rPr>
        <w:t>（项目名称、招标编号）招标文件的全部内容。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(投标人名称)     </w:t>
      </w:r>
      <w:r>
        <w:rPr>
          <w:rFonts w:hint="eastAsia" w:asciiTheme="minorEastAsia" w:hAnsiTheme="minorEastAsia"/>
          <w:snapToGrid w:val="0"/>
          <w:color w:val="auto"/>
          <w:kern w:val="0"/>
          <w:sz w:val="24"/>
          <w:szCs w:val="24"/>
        </w:rPr>
        <w:t>作为投标人正式授权</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(授权代表全名, 职务)       </w:t>
      </w:r>
      <w:r>
        <w:rPr>
          <w:rFonts w:hint="eastAsia" w:asciiTheme="minorEastAsia" w:hAnsiTheme="minorEastAsia"/>
          <w:snapToGrid w:val="0"/>
          <w:color w:val="auto"/>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在此提交的投标文件，正本一份，副本</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份。</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二、本投标文件的有效期为投标截止时间起</w:t>
      </w:r>
      <w:r>
        <w:rPr>
          <w:rFonts w:hint="eastAsia" w:cs="Courier New" w:asciiTheme="minorEastAsia" w:hAnsiTheme="minorEastAsia"/>
          <w:color w:val="auto"/>
          <w:sz w:val="24"/>
          <w:szCs w:val="24"/>
          <w:u w:val="single"/>
        </w:rPr>
        <w:t xml:space="preserve">   </w:t>
      </w:r>
      <w:r>
        <w:rPr>
          <w:rFonts w:hint="eastAsia" w:cs="Courier New" w:asciiTheme="minorEastAsia" w:hAnsiTheme="minorEastAsia"/>
          <w:color w:val="auto"/>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三、我方明白并同意，在规定的开标日之后，投标有效期之内撤销投标的，则贵方将不予退还投标保证金。</w:t>
      </w:r>
    </w:p>
    <w:p>
      <w:pPr>
        <w:pStyle w:val="20"/>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四、我方同意按照贵方可能提出的要求而提供与投标有关的任何其它数据、信息或资料。</w:t>
      </w:r>
    </w:p>
    <w:p>
      <w:pPr>
        <w:pStyle w:val="20"/>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五、我方理解贵方不一定接受最低投标价或任何贵方可能收到的投标。</w:t>
      </w:r>
    </w:p>
    <w:p>
      <w:pPr>
        <w:pStyle w:val="20"/>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80" w:firstLineChars="200"/>
        <w:contextualSpacing/>
        <w:rPr>
          <w:rFonts w:cs="宋体" w:asciiTheme="minorEastAsia" w:hAnsiTheme="minorEastAsia" w:eastAsiaTheme="minorEastAsia"/>
          <w:color w:val="auto"/>
        </w:rPr>
      </w:pPr>
      <w:r>
        <w:rPr>
          <w:rFonts w:hint="eastAsia" w:cs="Courier New" w:asciiTheme="minorEastAsia" w:hAnsiTheme="minorEastAsia" w:eastAsiaTheme="minorEastAsia"/>
          <w:color w:val="auto"/>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（5）符合法律、行政法规规定的其他条件。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宋体" w:asciiTheme="minorEastAsia" w:hAnsiTheme="minorEastAsia"/>
          <w:color w:val="auto"/>
          <w:sz w:val="24"/>
          <w:szCs w:val="24"/>
        </w:rPr>
        <w:t>以上内容如有虚假或与事实不符的，评审委员会可将</w:t>
      </w:r>
      <w:r>
        <w:rPr>
          <w:rFonts w:hint="eastAsia" w:cs="Arial" w:asciiTheme="minorEastAsia" w:hAnsiTheme="minorEastAsia"/>
          <w:color w:val="auto"/>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snapToGrid w:val="0"/>
          <w:color w:val="auto"/>
          <w:kern w:val="0"/>
          <w:szCs w:val="24"/>
        </w:rPr>
        <w:t>十一、</w:t>
      </w:r>
      <w:r>
        <w:rPr>
          <w:rFonts w:hint="eastAsia" w:asciiTheme="minorEastAsia" w:hAnsiTheme="minorEastAsia" w:eastAsiaTheme="minorEastAsia"/>
          <w:color w:val="auto"/>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color w:val="auto"/>
          <w:szCs w:val="24"/>
        </w:rPr>
      </w:pPr>
    </w:p>
    <w:p>
      <w:pPr>
        <w:pStyle w:val="13"/>
        <w:adjustRightInd w:val="0"/>
        <w:snapToGrid w:val="0"/>
        <w:spacing w:line="360"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所有与本招标有关的一切正式往来请寄：</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地    址：</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邮政编码：</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电    话：</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传    真：</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u w:val="single"/>
        </w:rPr>
      </w:pPr>
      <w:r>
        <w:rPr>
          <w:rFonts w:hint="eastAsia" w:cs="宋体" w:asciiTheme="minorEastAsia" w:hAnsiTheme="minorEastAsia"/>
          <w:color w:val="auto"/>
          <w:sz w:val="24"/>
          <w:szCs w:val="24"/>
        </w:rPr>
        <w:t>投标人代表姓名：</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职    务：</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u w:val="single"/>
        </w:rPr>
      </w:pP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投标人法定代表人（或法定代表人授权代表）签字或盖章：</w:t>
      </w:r>
      <w:r>
        <w:rPr>
          <w:rFonts w:hint="eastAsia" w:cs="宋体" w:asciiTheme="minorEastAsia" w:hAnsiTheme="minorEastAsia"/>
          <w:color w:val="auto"/>
          <w:sz w:val="24"/>
          <w:szCs w:val="24"/>
          <w:u w:val="single"/>
        </w:rPr>
        <w:t xml:space="preserve">         </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投标人名称（盖章）：</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xml:space="preserve">         日期：   年   月   日</w:t>
      </w:r>
    </w:p>
    <w:p>
      <w:pPr>
        <w:spacing w:line="480" w:lineRule="exact"/>
        <w:jc w:val="center"/>
        <w:rPr>
          <w:rFonts w:asciiTheme="majorEastAsia" w:hAnsiTheme="majorEastAsia" w:eastAsiaTheme="majorEastAsia"/>
          <w:b/>
          <w:bCs/>
          <w:color w:val="auto"/>
          <w:sz w:val="36"/>
          <w:szCs w:val="36"/>
        </w:rPr>
      </w:pPr>
      <w:r>
        <w:rPr>
          <w:rFonts w:hint="eastAsia" w:asciiTheme="majorEastAsia" w:hAnsiTheme="majorEastAsia" w:eastAsiaTheme="majorEastAsia"/>
          <w:b/>
          <w:bCs/>
          <w:color w:val="auto"/>
          <w:sz w:val="36"/>
          <w:szCs w:val="36"/>
        </w:rPr>
        <w:t>3.2 法定代表人</w:t>
      </w:r>
      <w:r>
        <w:rPr>
          <w:rFonts w:asciiTheme="majorEastAsia" w:hAnsiTheme="majorEastAsia" w:eastAsiaTheme="majorEastAsia"/>
          <w:b/>
          <w:bCs/>
          <w:color w:val="auto"/>
          <w:sz w:val="36"/>
          <w:szCs w:val="36"/>
        </w:rPr>
        <w:t>资</w:t>
      </w:r>
      <w:r>
        <w:rPr>
          <w:rFonts w:hint="eastAsia" w:asciiTheme="majorEastAsia" w:hAnsiTheme="majorEastAsia" w:eastAsiaTheme="majorEastAsia"/>
          <w:b/>
          <w:bCs/>
          <w:color w:val="auto"/>
          <w:sz w:val="36"/>
          <w:szCs w:val="36"/>
        </w:rPr>
        <w:t>格</w:t>
      </w:r>
      <w:r>
        <w:rPr>
          <w:rFonts w:asciiTheme="majorEastAsia" w:hAnsiTheme="majorEastAsia" w:eastAsiaTheme="majorEastAsia"/>
          <w:b/>
          <w:bCs/>
          <w:color w:val="auto"/>
          <w:sz w:val="36"/>
          <w:szCs w:val="36"/>
        </w:rPr>
        <w:t>证</w:t>
      </w:r>
      <w:r>
        <w:rPr>
          <w:rFonts w:hint="eastAsia" w:asciiTheme="majorEastAsia" w:hAnsiTheme="majorEastAsia" w:eastAsiaTheme="majorEastAsia"/>
          <w:b/>
          <w:bCs/>
          <w:color w:val="auto"/>
          <w:sz w:val="36"/>
          <w:szCs w:val="36"/>
        </w:rPr>
        <w:t>明</w:t>
      </w:r>
      <w:r>
        <w:rPr>
          <w:rFonts w:asciiTheme="majorEastAsia" w:hAnsiTheme="majorEastAsia" w:eastAsiaTheme="majorEastAsia"/>
          <w:b/>
          <w:bCs/>
          <w:color w:val="auto"/>
          <w:sz w:val="36"/>
          <w:szCs w:val="36"/>
        </w:rPr>
        <w:t>书</w:t>
      </w:r>
    </w:p>
    <w:p>
      <w:pPr>
        <w:autoSpaceDE w:val="0"/>
        <w:autoSpaceDN w:val="0"/>
        <w:adjustRightInd w:val="0"/>
        <w:spacing w:line="480" w:lineRule="auto"/>
        <w:ind w:firstLine="616" w:firstLineChars="257"/>
        <w:rPr>
          <w:rFonts w:ascii="宋体" w:hAnsi="宋体"/>
          <w:color w:val="auto"/>
          <w:sz w:val="24"/>
          <w:szCs w:val="24"/>
        </w:rPr>
      </w:pPr>
    </w:p>
    <w:p>
      <w:pPr>
        <w:pStyle w:val="40"/>
        <w:spacing w:line="480" w:lineRule="auto"/>
        <w:ind w:firstLine="540" w:firstLineChars="225"/>
        <w:jc w:val="left"/>
        <w:rPr>
          <w:rFonts w:asciiTheme="minorEastAsia" w:hAnsiTheme="minorEastAsia"/>
          <w:color w:val="auto"/>
          <w:szCs w:val="24"/>
        </w:rPr>
      </w:pPr>
      <w:r>
        <w:rPr>
          <w:rFonts w:asciiTheme="minorEastAsia" w:hAnsiTheme="minorEastAsia"/>
          <w:color w:val="auto"/>
          <w:szCs w:val="24"/>
        </w:rPr>
        <w:t>单</w:t>
      </w:r>
      <w:r>
        <w:rPr>
          <w:rFonts w:hint="eastAsia" w:asciiTheme="minorEastAsia" w:hAnsiTheme="minorEastAsia"/>
          <w:color w:val="auto"/>
          <w:szCs w:val="24"/>
        </w:rPr>
        <w:t>位名</w:t>
      </w:r>
      <w:r>
        <w:rPr>
          <w:rFonts w:asciiTheme="minorEastAsia" w:hAnsiTheme="minorEastAsia"/>
          <w:color w:val="auto"/>
          <w:szCs w:val="24"/>
        </w:rPr>
        <w:t>称</w:t>
      </w:r>
      <w:r>
        <w:rPr>
          <w:rFonts w:hint="eastAsia" w:asciiTheme="minorEastAsia" w:hAnsiTheme="minorEastAsia"/>
          <w:color w:val="auto"/>
          <w:szCs w:val="24"/>
        </w:rPr>
        <w:t>：</w:t>
      </w:r>
    </w:p>
    <w:p>
      <w:pPr>
        <w:pStyle w:val="40"/>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地址：</w:t>
      </w:r>
    </w:p>
    <w:p>
      <w:pPr>
        <w:pStyle w:val="40"/>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姓名：       性</w:t>
      </w:r>
      <w:r>
        <w:rPr>
          <w:rFonts w:asciiTheme="minorEastAsia" w:hAnsiTheme="minorEastAsia"/>
          <w:color w:val="auto"/>
          <w:szCs w:val="24"/>
        </w:rPr>
        <w:t>别</w:t>
      </w:r>
      <w:r>
        <w:rPr>
          <w:rFonts w:hint="eastAsia" w:asciiTheme="minorEastAsia" w:hAnsiTheme="minorEastAsia"/>
          <w:color w:val="auto"/>
          <w:szCs w:val="24"/>
        </w:rPr>
        <w:t>：     年</w:t>
      </w:r>
      <w:r>
        <w:rPr>
          <w:rFonts w:asciiTheme="minorEastAsia" w:hAnsiTheme="minorEastAsia"/>
          <w:color w:val="auto"/>
          <w:szCs w:val="24"/>
        </w:rPr>
        <w:t>龄</w:t>
      </w:r>
      <w:r>
        <w:rPr>
          <w:rFonts w:hint="eastAsia" w:asciiTheme="minorEastAsia" w:hAnsiTheme="minorEastAsia"/>
          <w:color w:val="auto"/>
          <w:szCs w:val="24"/>
        </w:rPr>
        <w:t>：</w:t>
      </w:r>
      <w:r>
        <w:rPr>
          <w:rFonts w:asciiTheme="minorEastAsia" w:hAnsiTheme="minorEastAsia"/>
          <w:color w:val="auto"/>
          <w:szCs w:val="24"/>
        </w:rPr>
        <w:t xml:space="preserve">     职务</w:t>
      </w:r>
      <w:r>
        <w:rPr>
          <w:rFonts w:hint="eastAsia" w:asciiTheme="minorEastAsia" w:hAnsiTheme="minorEastAsia"/>
          <w:color w:val="auto"/>
          <w:szCs w:val="24"/>
        </w:rPr>
        <w:t xml:space="preserve">：        </w:t>
      </w:r>
    </w:p>
    <w:p>
      <w:pPr>
        <w:pStyle w:val="40"/>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本人系</w:t>
      </w:r>
      <w:r>
        <w:rPr>
          <w:rFonts w:hint="eastAsia" w:asciiTheme="minorEastAsia" w:hAnsiTheme="minorEastAsia"/>
          <w:color w:val="auto"/>
          <w:szCs w:val="24"/>
          <w:u w:val="single"/>
        </w:rPr>
        <w:t xml:space="preserve">  </w:t>
      </w:r>
      <w:r>
        <w:rPr>
          <w:rFonts w:hint="eastAsia" w:asciiTheme="minorEastAsia" w:hAnsiTheme="minorEastAsia"/>
          <w:i/>
          <w:snapToGrid w:val="0"/>
          <w:color w:val="auto"/>
          <w:szCs w:val="24"/>
          <w:u w:val="single"/>
        </w:rPr>
        <w:t>投</w:t>
      </w:r>
      <w:r>
        <w:rPr>
          <w:rFonts w:asciiTheme="minorEastAsia" w:hAnsiTheme="minorEastAsia"/>
          <w:i/>
          <w:snapToGrid w:val="0"/>
          <w:color w:val="auto"/>
          <w:szCs w:val="24"/>
          <w:u w:val="single"/>
        </w:rPr>
        <w:t>标</w:t>
      </w:r>
      <w:r>
        <w:rPr>
          <w:rFonts w:hint="eastAsia" w:asciiTheme="minorEastAsia" w:hAnsiTheme="minorEastAsia"/>
          <w:i/>
          <w:snapToGrid w:val="0"/>
          <w:color w:val="auto"/>
          <w:szCs w:val="24"/>
          <w:u w:val="single"/>
        </w:rPr>
        <w:t>人名</w:t>
      </w:r>
      <w:r>
        <w:rPr>
          <w:rFonts w:asciiTheme="minorEastAsia" w:hAnsiTheme="minorEastAsia"/>
          <w:i/>
          <w:snapToGrid w:val="0"/>
          <w:color w:val="auto"/>
          <w:szCs w:val="24"/>
          <w:u w:val="single"/>
        </w:rPr>
        <w:t>称</w:t>
      </w:r>
      <w:r>
        <w:rPr>
          <w:rFonts w:hint="eastAsia" w:asciiTheme="minorEastAsia" w:hAnsiTheme="minorEastAsia"/>
          <w:i/>
          <w:snapToGrid w:val="0"/>
          <w:color w:val="auto"/>
          <w:szCs w:val="24"/>
          <w:u w:val="single"/>
        </w:rPr>
        <w:t xml:space="preserve">  </w:t>
      </w:r>
      <w:r>
        <w:rPr>
          <w:rFonts w:hint="eastAsia" w:asciiTheme="minorEastAsia" w:hAnsiTheme="minorEastAsia"/>
          <w:color w:val="auto"/>
          <w:szCs w:val="24"/>
        </w:rPr>
        <w:t>的法定代表人。就</w:t>
      </w:r>
      <w:r>
        <w:rPr>
          <w:rFonts w:asciiTheme="minorEastAsia" w:hAnsiTheme="minorEastAsia"/>
          <w:color w:val="auto"/>
          <w:szCs w:val="24"/>
        </w:rPr>
        <w:t>参</w:t>
      </w:r>
      <w:r>
        <w:rPr>
          <w:rFonts w:hint="eastAsia" w:asciiTheme="minorEastAsia" w:hAnsiTheme="minorEastAsia"/>
          <w:color w:val="auto"/>
          <w:szCs w:val="24"/>
        </w:rPr>
        <w:t>加贵方招</w:t>
      </w:r>
      <w:r>
        <w:rPr>
          <w:rFonts w:asciiTheme="minorEastAsia" w:hAnsiTheme="minorEastAsia"/>
          <w:color w:val="auto"/>
          <w:szCs w:val="24"/>
        </w:rPr>
        <w:t>标编号为</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项目编号</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的</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w:t>
      </w:r>
      <w:r>
        <w:rPr>
          <w:rFonts w:hint="eastAsia" w:asciiTheme="minorEastAsia" w:hAnsiTheme="minorEastAsia"/>
          <w:i/>
          <w:color w:val="auto"/>
          <w:szCs w:val="24"/>
          <w:u w:val="single"/>
        </w:rPr>
        <w:t>名</w:t>
      </w:r>
      <w:r>
        <w:rPr>
          <w:rFonts w:asciiTheme="minorEastAsia" w:hAnsiTheme="minorEastAsia"/>
          <w:i/>
          <w:color w:val="auto"/>
          <w:szCs w:val="24"/>
          <w:u w:val="single"/>
        </w:rPr>
        <w:t>称</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公</w:t>
      </w:r>
      <w:r>
        <w:rPr>
          <w:rFonts w:asciiTheme="minorEastAsia" w:hAnsiTheme="minorEastAsia"/>
          <w:color w:val="auto"/>
          <w:szCs w:val="24"/>
        </w:rPr>
        <w:t>开</w:t>
      </w:r>
      <w:r>
        <w:rPr>
          <w:rFonts w:hint="eastAsia" w:asciiTheme="minorEastAsia" w:hAnsiTheme="minorEastAsia"/>
          <w:color w:val="auto"/>
          <w:szCs w:val="24"/>
        </w:rPr>
        <w:t>招</w:t>
      </w:r>
      <w:r>
        <w:rPr>
          <w:rFonts w:asciiTheme="minorEastAsia" w:hAnsiTheme="minorEastAsia"/>
          <w:color w:val="auto"/>
          <w:szCs w:val="24"/>
        </w:rPr>
        <w:t>标项目</w:t>
      </w:r>
      <w:r>
        <w:rPr>
          <w:rFonts w:hint="eastAsia" w:asciiTheme="minorEastAsia" w:hAnsiTheme="minorEastAsia"/>
          <w:color w:val="auto"/>
          <w:szCs w:val="24"/>
        </w:rPr>
        <w:t>的投</w:t>
      </w:r>
      <w:r>
        <w:rPr>
          <w:rFonts w:asciiTheme="minorEastAsia" w:hAnsiTheme="minorEastAsia"/>
          <w:color w:val="auto"/>
          <w:szCs w:val="24"/>
        </w:rPr>
        <w:t>标报价</w:t>
      </w:r>
      <w:r>
        <w:rPr>
          <w:rFonts w:hint="eastAsia" w:asciiTheme="minorEastAsia" w:hAnsiTheme="minorEastAsia"/>
          <w:color w:val="auto"/>
          <w:szCs w:val="24"/>
        </w:rPr>
        <w:t>，</w:t>
      </w:r>
      <w:r>
        <w:rPr>
          <w:rFonts w:asciiTheme="minorEastAsia" w:hAnsiTheme="minorEastAsia"/>
          <w:color w:val="auto"/>
          <w:szCs w:val="24"/>
        </w:rPr>
        <w:t>签</w:t>
      </w:r>
      <w:r>
        <w:rPr>
          <w:rFonts w:hint="eastAsia" w:asciiTheme="minorEastAsia" w:hAnsiTheme="minorEastAsia"/>
          <w:color w:val="auto"/>
          <w:szCs w:val="24"/>
        </w:rPr>
        <w:t>署上</w:t>
      </w:r>
      <w:r>
        <w:rPr>
          <w:rFonts w:asciiTheme="minorEastAsia" w:hAnsiTheme="minorEastAsia"/>
          <w:color w:val="auto"/>
          <w:szCs w:val="24"/>
        </w:rPr>
        <w:t>述项目</w:t>
      </w:r>
      <w:r>
        <w:rPr>
          <w:rFonts w:hint="eastAsia" w:asciiTheme="minorEastAsia" w:hAnsiTheme="minorEastAsia"/>
          <w:color w:val="auto"/>
          <w:szCs w:val="24"/>
        </w:rPr>
        <w:t>的投</w:t>
      </w:r>
      <w:r>
        <w:rPr>
          <w:rFonts w:asciiTheme="minorEastAsia" w:hAnsiTheme="minorEastAsia"/>
          <w:color w:val="auto"/>
          <w:szCs w:val="24"/>
        </w:rPr>
        <w:t>标</w:t>
      </w:r>
      <w:r>
        <w:rPr>
          <w:rFonts w:hint="eastAsia" w:asciiTheme="minorEastAsia" w:hAnsiTheme="minorEastAsia"/>
          <w:color w:val="auto"/>
          <w:szCs w:val="24"/>
        </w:rPr>
        <w:t>文件及合同的</w:t>
      </w:r>
      <w:r>
        <w:rPr>
          <w:rFonts w:asciiTheme="minorEastAsia" w:hAnsiTheme="minorEastAsia"/>
          <w:color w:val="auto"/>
          <w:szCs w:val="24"/>
        </w:rPr>
        <w:t>执</w:t>
      </w:r>
      <w:r>
        <w:rPr>
          <w:rFonts w:hint="eastAsia" w:asciiTheme="minorEastAsia" w:hAnsiTheme="minorEastAsia"/>
          <w:color w:val="auto"/>
          <w:szCs w:val="24"/>
        </w:rPr>
        <w:t>行、完成、服</w:t>
      </w:r>
      <w:r>
        <w:rPr>
          <w:rFonts w:asciiTheme="minorEastAsia" w:hAnsiTheme="minorEastAsia"/>
          <w:color w:val="auto"/>
          <w:szCs w:val="24"/>
        </w:rPr>
        <w:t>务</w:t>
      </w:r>
      <w:r>
        <w:rPr>
          <w:rFonts w:hint="eastAsia" w:asciiTheme="minorEastAsia" w:hAnsiTheme="minorEastAsia"/>
          <w:color w:val="auto"/>
          <w:szCs w:val="24"/>
        </w:rPr>
        <w:t>和保修，</w:t>
      </w:r>
      <w:r>
        <w:rPr>
          <w:rFonts w:asciiTheme="minorEastAsia" w:hAnsiTheme="minorEastAsia"/>
          <w:color w:val="auto"/>
          <w:szCs w:val="24"/>
        </w:rPr>
        <w:t>签</w:t>
      </w:r>
      <w:r>
        <w:rPr>
          <w:rFonts w:hint="eastAsia" w:asciiTheme="minorEastAsia" w:hAnsiTheme="minorEastAsia"/>
          <w:color w:val="auto"/>
          <w:szCs w:val="24"/>
        </w:rPr>
        <w:t>署合同和</w:t>
      </w:r>
      <w:r>
        <w:rPr>
          <w:rFonts w:asciiTheme="minorEastAsia" w:hAnsiTheme="minorEastAsia"/>
          <w:color w:val="auto"/>
          <w:szCs w:val="24"/>
        </w:rPr>
        <w:t>处</w:t>
      </w:r>
      <w:r>
        <w:rPr>
          <w:rFonts w:hint="eastAsia" w:asciiTheme="minorEastAsia" w:hAnsiTheme="minorEastAsia"/>
          <w:color w:val="auto"/>
          <w:szCs w:val="24"/>
        </w:rPr>
        <w:t>理与之有</w:t>
      </w:r>
      <w:r>
        <w:rPr>
          <w:rFonts w:asciiTheme="minorEastAsia" w:hAnsiTheme="minorEastAsia"/>
          <w:color w:val="auto"/>
          <w:szCs w:val="24"/>
        </w:rPr>
        <w:t>关的</w:t>
      </w:r>
      <w:r>
        <w:rPr>
          <w:rFonts w:hint="eastAsia" w:asciiTheme="minorEastAsia" w:hAnsiTheme="minorEastAsia"/>
          <w:color w:val="auto"/>
          <w:szCs w:val="24"/>
        </w:rPr>
        <w:t>一切事</w:t>
      </w:r>
      <w:r>
        <w:rPr>
          <w:rFonts w:asciiTheme="minorEastAsia" w:hAnsiTheme="minorEastAsia"/>
          <w:color w:val="auto"/>
          <w:szCs w:val="24"/>
        </w:rPr>
        <w:t>务</w:t>
      </w:r>
      <w:r>
        <w:rPr>
          <w:rFonts w:hint="eastAsia" w:asciiTheme="minorEastAsia" w:hAnsiTheme="minorEastAsia"/>
          <w:color w:val="auto"/>
          <w:szCs w:val="24"/>
        </w:rPr>
        <w:t>。</w:t>
      </w:r>
    </w:p>
    <w:p>
      <w:pPr>
        <w:pStyle w:val="40"/>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特此</w:t>
      </w:r>
      <w:r>
        <w:rPr>
          <w:rFonts w:asciiTheme="minorEastAsia" w:hAnsiTheme="minorEastAsia"/>
          <w:color w:val="auto"/>
          <w:szCs w:val="24"/>
        </w:rPr>
        <w:t>证</w:t>
      </w:r>
      <w:r>
        <w:rPr>
          <w:rFonts w:hint="eastAsia" w:asciiTheme="minorEastAsia" w:hAnsiTheme="minorEastAsia"/>
          <w:color w:val="auto"/>
          <w:szCs w:val="24"/>
        </w:rPr>
        <w:t>明。</w:t>
      </w:r>
    </w:p>
    <w:p>
      <w:pPr>
        <w:pStyle w:val="40"/>
        <w:spacing w:line="480" w:lineRule="auto"/>
        <w:ind w:firstLine="540" w:firstLineChars="225"/>
        <w:jc w:val="left"/>
        <w:rPr>
          <w:rFonts w:asciiTheme="minorEastAsia" w:hAnsiTheme="minorEastAsia"/>
          <w:color w:val="auto"/>
          <w:szCs w:val="24"/>
        </w:rPr>
      </w:pPr>
    </w:p>
    <w:p>
      <w:pPr>
        <w:pStyle w:val="40"/>
        <w:spacing w:line="480" w:lineRule="auto"/>
        <w:ind w:firstLine="540" w:firstLineChars="225"/>
        <w:jc w:val="left"/>
        <w:rPr>
          <w:rFonts w:asciiTheme="minorEastAsia" w:hAnsiTheme="minorEastAsia"/>
          <w:color w:val="auto"/>
          <w:szCs w:val="24"/>
        </w:rPr>
      </w:pPr>
    </w:p>
    <w:p>
      <w:pPr>
        <w:pStyle w:val="40"/>
        <w:spacing w:line="480" w:lineRule="auto"/>
        <w:ind w:left="-538" w:leftChars="-256" w:firstLine="616" w:firstLineChars="257"/>
        <w:jc w:val="center"/>
        <w:rPr>
          <w:rFonts w:asciiTheme="minorEastAsia" w:hAnsiTheme="minorEastAsia"/>
          <w:bCs/>
          <w:color w:val="auto"/>
          <w:szCs w:val="24"/>
        </w:rPr>
      </w:pPr>
      <w:r>
        <w:rPr>
          <w:rFonts w:hint="eastAsia" w:asciiTheme="minorEastAsia" w:hAnsiTheme="minorEastAsia"/>
          <w:bCs/>
          <w:color w:val="auto"/>
          <w:szCs w:val="24"/>
        </w:rPr>
        <w:t>【此</w:t>
      </w:r>
      <w:r>
        <w:rPr>
          <w:rFonts w:asciiTheme="minorEastAsia" w:hAnsiTheme="minorEastAsia"/>
          <w:bCs/>
          <w:color w:val="auto"/>
          <w:szCs w:val="24"/>
        </w:rPr>
        <w:t>处请</w:t>
      </w:r>
      <w:r>
        <w:rPr>
          <w:rFonts w:hint="eastAsia" w:asciiTheme="minorEastAsia" w:hAnsiTheme="minorEastAsia"/>
          <w:bCs/>
          <w:color w:val="auto"/>
          <w:szCs w:val="24"/>
        </w:rPr>
        <w:t>粘</w:t>
      </w:r>
      <w:r>
        <w:rPr>
          <w:rFonts w:asciiTheme="minorEastAsia" w:hAnsiTheme="minorEastAsia"/>
          <w:bCs/>
          <w:color w:val="auto"/>
          <w:szCs w:val="24"/>
        </w:rPr>
        <w:t>贴</w:t>
      </w:r>
      <w:r>
        <w:rPr>
          <w:rFonts w:hint="eastAsia" w:asciiTheme="minorEastAsia" w:hAnsiTheme="minorEastAsia"/>
          <w:bCs/>
          <w:color w:val="auto"/>
          <w:szCs w:val="24"/>
        </w:rPr>
        <w:t>法定代表人身份</w:t>
      </w:r>
      <w:r>
        <w:rPr>
          <w:rFonts w:asciiTheme="minorEastAsia" w:hAnsiTheme="minorEastAsia"/>
          <w:bCs/>
          <w:color w:val="auto"/>
          <w:szCs w:val="24"/>
        </w:rPr>
        <w:t>证复</w:t>
      </w:r>
      <w:r>
        <w:rPr>
          <w:rFonts w:hint="eastAsia" w:asciiTheme="minorEastAsia" w:hAnsiTheme="minorEastAsia"/>
          <w:bCs/>
          <w:color w:val="auto"/>
          <w:szCs w:val="24"/>
        </w:rPr>
        <w:t>印件，需清晰反映身份证有效期限】</w:t>
      </w:r>
    </w:p>
    <w:p>
      <w:pPr>
        <w:pStyle w:val="40"/>
        <w:spacing w:line="480" w:lineRule="auto"/>
        <w:ind w:left="-538" w:leftChars="-256" w:firstLine="616" w:firstLineChars="257"/>
        <w:jc w:val="center"/>
        <w:rPr>
          <w:rFonts w:asciiTheme="minorEastAsia" w:hAnsiTheme="minorEastAsia"/>
          <w:bCs/>
          <w:color w:val="auto"/>
          <w:szCs w:val="24"/>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spacing w:line="480" w:lineRule="auto"/>
        <w:ind w:firstLine="3900" w:firstLineChars="1625"/>
        <w:rPr>
          <w:rFonts w:cs="Arial" w:asciiTheme="minorEastAsia" w:hAnsiTheme="minorEastAsia"/>
          <w:color w:val="auto"/>
          <w:sz w:val="24"/>
          <w:szCs w:val="24"/>
          <w:u w:val="single"/>
        </w:rPr>
      </w:pPr>
      <w:r>
        <w:rPr>
          <w:rFonts w:hint="eastAsia" w:cs="Arial" w:asciiTheme="minorEastAsia" w:hAnsiTheme="minorEastAsia"/>
          <w:color w:val="auto"/>
          <w:sz w:val="24"/>
          <w:szCs w:val="24"/>
        </w:rPr>
        <w:t>投标人名称（并加盖公章）：</w:t>
      </w:r>
    </w:p>
    <w:p>
      <w:pPr>
        <w:pStyle w:val="43"/>
        <w:spacing w:before="60" w:line="480" w:lineRule="auto"/>
        <w:ind w:firstLine="3900" w:firstLineChars="1625"/>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签署日期：   年   月  日</w:t>
      </w:r>
    </w:p>
    <w:p>
      <w:pPr>
        <w:pStyle w:val="42"/>
        <w:spacing w:line="480" w:lineRule="auto"/>
        <w:rPr>
          <w:rFonts w:cs="Arial" w:asciiTheme="minorEastAsia" w:hAnsiTheme="minorEastAsia"/>
          <w:color w:val="auto"/>
          <w:szCs w:val="24"/>
        </w:rPr>
      </w:pPr>
    </w:p>
    <w:p>
      <w:pPr>
        <w:rPr>
          <w:color w:val="auto"/>
        </w:rPr>
      </w:pPr>
    </w:p>
    <w:p>
      <w:pPr>
        <w:spacing w:line="320" w:lineRule="exact"/>
        <w:rPr>
          <w:rFonts w:asciiTheme="minorEastAsia" w:hAnsiTheme="minorEastAsia"/>
          <w:bCs/>
          <w:color w:val="auto"/>
          <w:kern w:val="12"/>
          <w:sz w:val="24"/>
          <w:szCs w:val="24"/>
        </w:rPr>
      </w:pPr>
      <w:r>
        <w:rPr>
          <w:rFonts w:hint="eastAsia" w:asciiTheme="minorEastAsia" w:hAnsiTheme="minorEastAsia"/>
          <w:bCs/>
          <w:color w:val="auto"/>
          <w:kern w:val="12"/>
          <w:sz w:val="24"/>
          <w:szCs w:val="24"/>
        </w:rPr>
        <w:t>说明：法定代表人</w:t>
      </w:r>
      <w:r>
        <w:rPr>
          <w:rFonts w:asciiTheme="minorEastAsia" w:hAnsiTheme="minorEastAsia"/>
          <w:bCs/>
          <w:color w:val="auto"/>
          <w:kern w:val="12"/>
          <w:sz w:val="24"/>
          <w:szCs w:val="24"/>
        </w:rPr>
        <w:t>参</w:t>
      </w:r>
      <w:r>
        <w:rPr>
          <w:rFonts w:hint="eastAsia" w:asciiTheme="minorEastAsia" w:hAnsiTheme="minorEastAsia"/>
          <w:bCs/>
          <w:color w:val="auto"/>
          <w:kern w:val="12"/>
          <w:sz w:val="24"/>
          <w:szCs w:val="24"/>
        </w:rPr>
        <w:t>加本招</w:t>
      </w:r>
      <w:r>
        <w:rPr>
          <w:rFonts w:asciiTheme="minorEastAsia" w:hAnsiTheme="minorEastAsia"/>
          <w:bCs/>
          <w:color w:val="auto"/>
          <w:kern w:val="12"/>
          <w:sz w:val="24"/>
          <w:szCs w:val="24"/>
        </w:rPr>
        <w:t>标项目</w:t>
      </w:r>
      <w:r>
        <w:rPr>
          <w:rFonts w:hint="eastAsia" w:asciiTheme="minorEastAsia" w:hAnsiTheme="minorEastAsia"/>
          <w:bCs/>
          <w:color w:val="auto"/>
          <w:kern w:val="12"/>
          <w:sz w:val="24"/>
          <w:szCs w:val="24"/>
        </w:rPr>
        <w:t>投</w:t>
      </w:r>
      <w:r>
        <w:rPr>
          <w:rFonts w:asciiTheme="minorEastAsia" w:hAnsiTheme="minorEastAsia"/>
          <w:bCs/>
          <w:color w:val="auto"/>
          <w:kern w:val="12"/>
          <w:sz w:val="24"/>
          <w:szCs w:val="24"/>
        </w:rPr>
        <w:t>标</w:t>
      </w:r>
      <w:r>
        <w:rPr>
          <w:rFonts w:hint="eastAsia" w:asciiTheme="minorEastAsia" w:hAnsiTheme="minorEastAsia"/>
          <w:bCs/>
          <w:color w:val="auto"/>
          <w:kern w:val="12"/>
          <w:sz w:val="24"/>
          <w:szCs w:val="24"/>
        </w:rPr>
        <w:t>的，</w:t>
      </w:r>
      <w:r>
        <w:rPr>
          <w:rFonts w:asciiTheme="minorEastAsia" w:hAnsiTheme="minorEastAsia"/>
          <w:bCs/>
          <w:color w:val="auto"/>
          <w:kern w:val="12"/>
          <w:sz w:val="24"/>
          <w:szCs w:val="24"/>
        </w:rPr>
        <w:t>仅须</w:t>
      </w:r>
      <w:r>
        <w:rPr>
          <w:rFonts w:hint="eastAsia" w:asciiTheme="minorEastAsia" w:hAnsiTheme="minorEastAsia"/>
          <w:bCs/>
          <w:color w:val="auto"/>
          <w:kern w:val="12"/>
          <w:sz w:val="24"/>
          <w:szCs w:val="24"/>
        </w:rPr>
        <w:t>出具此</w:t>
      </w:r>
      <w:r>
        <w:rPr>
          <w:rFonts w:asciiTheme="minorEastAsia" w:hAnsiTheme="minorEastAsia"/>
          <w:bCs/>
          <w:color w:val="auto"/>
          <w:kern w:val="12"/>
          <w:sz w:val="24"/>
          <w:szCs w:val="24"/>
        </w:rPr>
        <w:t>证</w:t>
      </w:r>
      <w:r>
        <w:rPr>
          <w:rFonts w:hint="eastAsia" w:asciiTheme="minorEastAsia" w:hAnsiTheme="minorEastAsia"/>
          <w:bCs/>
          <w:color w:val="auto"/>
          <w:kern w:val="12"/>
          <w:sz w:val="24"/>
          <w:szCs w:val="24"/>
        </w:rPr>
        <w:t>明</w:t>
      </w:r>
      <w:r>
        <w:rPr>
          <w:rFonts w:asciiTheme="minorEastAsia" w:hAnsiTheme="minorEastAsia"/>
          <w:bCs/>
          <w:color w:val="auto"/>
          <w:kern w:val="12"/>
          <w:sz w:val="24"/>
          <w:szCs w:val="24"/>
        </w:rPr>
        <w:t>书</w:t>
      </w:r>
      <w:r>
        <w:rPr>
          <w:rFonts w:hint="eastAsia" w:asciiTheme="minorEastAsia" w:hAnsiTheme="minorEastAsia"/>
          <w:bCs/>
          <w:color w:val="auto"/>
          <w:kern w:val="12"/>
          <w:sz w:val="24"/>
          <w:szCs w:val="24"/>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r>
        <w:rPr>
          <w:rFonts w:hint="eastAsia" w:ascii="宋体" w:hAnsi="宋体"/>
          <w:b/>
          <w:bCs/>
          <w:color w:val="auto"/>
          <w:sz w:val="36"/>
          <w:szCs w:val="36"/>
        </w:rPr>
        <w:t>3.3 法定代表人授权书</w:t>
      </w:r>
    </w:p>
    <w:p>
      <w:pPr>
        <w:spacing w:line="480" w:lineRule="exact"/>
        <w:jc w:val="center"/>
        <w:rPr>
          <w:rFonts w:ascii="宋体" w:hAnsi="宋体"/>
          <w:b/>
          <w:bCs/>
          <w:color w:val="auto"/>
          <w:sz w:val="36"/>
          <w:szCs w:val="36"/>
        </w:rPr>
      </w:pPr>
    </w:p>
    <w:p>
      <w:pPr>
        <w:adjustRightInd w:val="0"/>
        <w:spacing w:line="360" w:lineRule="auto"/>
        <w:ind w:firstLine="504" w:firstLineChars="210"/>
        <w:contextualSpacing/>
        <w:rPr>
          <w:rFonts w:cs="Arial" w:asciiTheme="minorEastAsia" w:hAnsiTheme="minorEastAsia"/>
          <w:color w:val="auto"/>
          <w:sz w:val="24"/>
          <w:szCs w:val="24"/>
        </w:rPr>
      </w:pPr>
      <w:r>
        <w:rPr>
          <w:rFonts w:hint="eastAsia" w:asciiTheme="minorEastAsia" w:hAnsiTheme="minorEastAsia"/>
          <w:color w:val="auto"/>
          <w:sz w:val="24"/>
          <w:szCs w:val="24"/>
        </w:rPr>
        <w:t xml:space="preserve"> </w:t>
      </w:r>
      <w:r>
        <w:rPr>
          <w:rFonts w:hint="eastAsia" w:cs="Arial" w:asciiTheme="minorEastAsia" w:hAnsiTheme="minorEastAsia"/>
          <w:color w:val="auto"/>
          <w:sz w:val="24"/>
          <w:szCs w:val="24"/>
        </w:rPr>
        <w:t>本人</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法人姓名</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系</w:t>
      </w:r>
      <w:r>
        <w:rPr>
          <w:rFonts w:hint="eastAsia" w:cs="Arial" w:asciiTheme="minorEastAsia" w:hAnsiTheme="minorEastAsia"/>
          <w:color w:val="auto"/>
          <w:sz w:val="24"/>
          <w:szCs w:val="24"/>
          <w:u w:val="single"/>
        </w:rPr>
        <w:t>　</w:t>
      </w:r>
      <w:r>
        <w:rPr>
          <w:rFonts w:hint="eastAsia" w:asciiTheme="minorEastAsia" w:hAnsiTheme="minorEastAsia"/>
          <w:i/>
          <w:snapToGrid w:val="0"/>
          <w:color w:val="auto"/>
          <w:sz w:val="24"/>
          <w:szCs w:val="24"/>
          <w:u w:val="single"/>
        </w:rPr>
        <w:t xml:space="preserve">投标人名称  </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的法定代表人，现委托</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姓名，职务</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被授权人无转委托权，特此委托。</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投标人名称： </w:t>
      </w:r>
      <w:r>
        <w:rPr>
          <w:rFonts w:hint="eastAsia" w:asciiTheme="minorEastAsia" w:hAnsiTheme="minorEastAsia"/>
          <w:color w:val="auto"/>
          <w:sz w:val="24"/>
          <w:szCs w:val="24"/>
          <w:u w:val="single"/>
        </w:rPr>
        <w:t xml:space="preserve">       （全称）       </w:t>
      </w:r>
      <w:r>
        <w:rPr>
          <w:rFonts w:hint="eastAsia" w:asciiTheme="minorEastAsia" w:hAnsiTheme="minorEastAsia"/>
          <w:color w:val="auto"/>
          <w:sz w:val="24"/>
          <w:szCs w:val="24"/>
        </w:rPr>
        <w:t xml:space="preserve"> （盖单位公章）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法定代表人授权代表：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法定代表人身份证（正面）</w:t>
            </w:r>
          </w:p>
        </w:tc>
        <w:tc>
          <w:tcPr>
            <w:tcW w:w="4485" w:type="dxa"/>
            <w:gridSpan w:val="2"/>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 w:val="24"/>
                <w:szCs w:val="24"/>
              </w:rPr>
            </w:pPr>
            <w:bookmarkStart w:id="8" w:name="_资格证明文件"/>
            <w:bookmarkEnd w:id="8"/>
            <w:bookmarkStart w:id="9" w:name="_Toc364329026"/>
            <w:r>
              <w:rPr>
                <w:rFonts w:hint="eastAsia" w:asciiTheme="minorEastAsia" w:hAnsiTheme="minorEastAsia"/>
                <w:color w:val="auto"/>
                <w:sz w:val="24"/>
                <w:szCs w:val="24"/>
              </w:rPr>
              <w:t>法定代表人授权代表身份证（正面）</w:t>
            </w:r>
            <w:bookmarkEnd w:id="9"/>
          </w:p>
        </w:tc>
        <w:tc>
          <w:tcPr>
            <w:tcW w:w="4492" w:type="dxa"/>
            <w:gridSpan w:val="2"/>
            <w:vAlign w:val="center"/>
          </w:tcPr>
          <w:p>
            <w:pPr>
              <w:jc w:val="center"/>
              <w:rPr>
                <w:rFonts w:asciiTheme="minorEastAsia" w:hAnsiTheme="minorEastAsia"/>
                <w:color w:val="auto"/>
                <w:sz w:val="24"/>
                <w:szCs w:val="24"/>
              </w:rPr>
            </w:pPr>
            <w:bookmarkStart w:id="10" w:name="_Toc364329027"/>
            <w:r>
              <w:rPr>
                <w:rFonts w:hint="eastAsia" w:asciiTheme="minorEastAsia" w:hAnsiTheme="minorEastAsia"/>
                <w:color w:val="auto"/>
                <w:sz w:val="24"/>
                <w:szCs w:val="24"/>
              </w:rPr>
              <w:t>法定代表人授权代表身份证（反面）</w:t>
            </w:r>
            <w:bookmarkEnd w:id="10"/>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3.4 没有重大违法记录的声明</w:t>
      </w:r>
    </w:p>
    <w:p>
      <w:pPr>
        <w:spacing w:before="156" w:beforeLines="50" w:after="156" w:afterLines="50"/>
        <w:jc w:val="center"/>
        <w:rPr>
          <w:rFonts w:ascii="宋体" w:hAnsi="宋体" w:cs="Arial"/>
          <w:color w:val="auto"/>
          <w:kern w:val="0"/>
          <w:sz w:val="36"/>
          <w:szCs w:val="36"/>
        </w:rPr>
      </w:pPr>
      <w:r>
        <w:rPr>
          <w:rFonts w:hint="eastAsia" w:ascii="宋体" w:hAnsi="宋体" w:cs="Arial"/>
          <w:color w:val="auto"/>
          <w:kern w:val="0"/>
          <w:sz w:val="36"/>
          <w:szCs w:val="36"/>
        </w:rPr>
        <w:t>声　   明</w:t>
      </w:r>
    </w:p>
    <w:p>
      <w:pPr>
        <w:spacing w:before="156" w:beforeLines="50" w:after="156"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特此声明。</w:t>
      </w:r>
    </w:p>
    <w:p>
      <w:pPr>
        <w:spacing w:before="156" w:beforeLines="50" w:after="156"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本公司对上述声明的真实性负责。如有虚假，将依法承担相应责任。</w:t>
      </w:r>
    </w:p>
    <w:p>
      <w:pPr>
        <w:spacing w:before="156" w:beforeLines="50" w:after="156" w:afterLines="50" w:line="360" w:lineRule="auto"/>
        <w:ind w:firstLine="566" w:firstLineChars="236"/>
        <w:rPr>
          <w:rFonts w:cs="宋体" w:asciiTheme="minorEastAsia" w:hAnsiTheme="minorEastAsia"/>
          <w:color w:val="auto"/>
          <w:sz w:val="24"/>
          <w:szCs w:val="24"/>
          <w:lang w:val="zh-CN"/>
        </w:rPr>
      </w:pP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单位名称（盖章）：</w:t>
      </w: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    期：</w:t>
      </w: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3.5 投标保证金</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许昌公共资源交易中心保证金缴纳回执</w:t>
      </w:r>
    </w:p>
    <w:p>
      <w:pPr>
        <w:autoSpaceDE w:val="0"/>
        <w:autoSpaceDN w:val="0"/>
        <w:adjustRightInd w:val="0"/>
        <w:spacing w:line="360" w:lineRule="auto"/>
        <w:jc w:val="center"/>
        <w:rPr>
          <w:rFonts w:ascii="宋体" w:cs="宋体"/>
          <w:color w:val="auto"/>
          <w:sz w:val="24"/>
          <w:lang w:val="zh-CN"/>
        </w:rPr>
      </w:pPr>
    </w:p>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color w:val="auto"/>
          <w:sz w:val="24"/>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outlineLvl w:val="0"/>
        <w:rPr>
          <w:rFonts w:ascii="宋体" w:cs="宋体"/>
          <w:color w:val="auto"/>
          <w:sz w:val="24"/>
          <w:lang w:val="zh-CN"/>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 xml:space="preserve">3.6 其他资格证书或材料 </w:t>
      </w: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b/>
          <w:snapToGrid w:val="0"/>
          <w:color w:val="auto"/>
          <w:kern w:val="0"/>
          <w:sz w:val="36"/>
          <w:szCs w:val="36"/>
        </w:rPr>
      </w:pPr>
      <w:r>
        <w:rPr>
          <w:rFonts w:hint="eastAsia" w:ascii="宋体" w:hAnsi="宋体"/>
          <w:b/>
          <w:bCs/>
          <w:color w:val="auto"/>
          <w:sz w:val="36"/>
          <w:szCs w:val="36"/>
        </w:rPr>
        <w:t xml:space="preserve">4.1 </w:t>
      </w:r>
      <w:r>
        <w:rPr>
          <w:rFonts w:hint="eastAsia" w:hAnsi="宋体" w:eastAsia="宋体"/>
          <w:b/>
          <w:snapToGrid w:val="0"/>
          <w:color w:val="auto"/>
          <w:kern w:val="0"/>
          <w:sz w:val="36"/>
          <w:szCs w:val="36"/>
        </w:rPr>
        <w:t>项目实施方案</w:t>
      </w:r>
    </w:p>
    <w:p>
      <w:pPr>
        <w:autoSpaceDE w:val="0"/>
        <w:autoSpaceDN w:val="0"/>
        <w:adjustRightInd w:val="0"/>
        <w:spacing w:line="48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（投标人根据招标文件要求自行编制，需提供项目配备服务人员情况表）</w:t>
      </w:r>
    </w:p>
    <w:p>
      <w:pPr>
        <w:autoSpaceDE w:val="0"/>
        <w:autoSpaceDN w:val="0"/>
        <w:adjustRightInd w:val="0"/>
        <w:spacing w:line="360" w:lineRule="auto"/>
        <w:jc w:val="center"/>
        <w:outlineLvl w:val="0"/>
        <w:rPr>
          <w:rFonts w:hint="eastAsia" w:ascii="宋体" w:cs="宋体"/>
          <w:color w:val="auto"/>
          <w:sz w:val="24"/>
          <w:lang w:val="zh-CN"/>
        </w:rPr>
      </w:pPr>
      <w:r>
        <w:rPr>
          <w:rFonts w:hint="eastAsia" w:ascii="宋体" w:cs="宋体"/>
          <w:color w:val="auto"/>
          <w:sz w:val="24"/>
          <w:lang w:val="zh-CN"/>
        </w:rPr>
        <w:t>配备服务人员情况表</w:t>
      </w:r>
    </w:p>
    <w:tbl>
      <w:tblPr>
        <w:tblStyle w:val="26"/>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718"/>
        <w:gridCol w:w="716"/>
        <w:gridCol w:w="1076"/>
        <w:gridCol w:w="1434"/>
        <w:gridCol w:w="1389"/>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jc w:val="center"/>
        </w:trPr>
        <w:tc>
          <w:tcPr>
            <w:tcW w:w="1583" w:type="dxa"/>
            <w:vMerge w:val="restart"/>
            <w:vAlign w:val="center"/>
          </w:tcPr>
          <w:p>
            <w:pPr>
              <w:autoSpaceDE w:val="0"/>
              <w:autoSpaceDN w:val="0"/>
              <w:adjustRightInd w:val="0"/>
              <w:spacing w:line="360" w:lineRule="auto"/>
              <w:outlineLvl w:val="0"/>
              <w:rPr>
                <w:rFonts w:hint="eastAsia" w:ascii="宋体" w:cs="宋体"/>
                <w:color w:val="auto"/>
                <w:sz w:val="24"/>
                <w:lang w:val="zh-CN"/>
              </w:rPr>
            </w:pPr>
            <w:r>
              <w:rPr>
                <w:rFonts w:hint="eastAsia" w:ascii="宋体" w:cs="宋体"/>
                <w:color w:val="auto"/>
                <w:sz w:val="24"/>
                <w:lang w:val="zh-CN"/>
              </w:rPr>
              <w:t>姓 名</w:t>
            </w:r>
          </w:p>
        </w:tc>
        <w:tc>
          <w:tcPr>
            <w:tcW w:w="718" w:type="dxa"/>
            <w:vMerge w:val="restart"/>
            <w:vAlign w:val="center"/>
          </w:tcPr>
          <w:p>
            <w:pPr>
              <w:autoSpaceDE w:val="0"/>
              <w:autoSpaceDN w:val="0"/>
              <w:adjustRightInd w:val="0"/>
              <w:spacing w:line="360" w:lineRule="auto"/>
              <w:outlineLvl w:val="0"/>
              <w:rPr>
                <w:rFonts w:hint="eastAsia" w:ascii="宋体" w:cs="宋体"/>
                <w:color w:val="auto"/>
                <w:sz w:val="24"/>
                <w:lang w:val="zh-CN"/>
              </w:rPr>
            </w:pPr>
            <w:r>
              <w:rPr>
                <w:rFonts w:hint="eastAsia" w:ascii="宋体" w:cs="宋体"/>
                <w:color w:val="auto"/>
                <w:sz w:val="24"/>
                <w:lang w:val="zh-CN"/>
              </w:rPr>
              <w:t>性别</w:t>
            </w:r>
          </w:p>
        </w:tc>
        <w:tc>
          <w:tcPr>
            <w:tcW w:w="716" w:type="dxa"/>
            <w:vMerge w:val="restart"/>
            <w:vAlign w:val="center"/>
          </w:tcPr>
          <w:p>
            <w:pPr>
              <w:autoSpaceDE w:val="0"/>
              <w:autoSpaceDN w:val="0"/>
              <w:adjustRightInd w:val="0"/>
              <w:spacing w:line="360" w:lineRule="auto"/>
              <w:outlineLvl w:val="0"/>
              <w:rPr>
                <w:rFonts w:hint="eastAsia" w:ascii="宋体" w:cs="宋体"/>
                <w:color w:val="auto"/>
                <w:sz w:val="24"/>
                <w:lang w:val="zh-CN"/>
              </w:rPr>
            </w:pPr>
            <w:r>
              <w:rPr>
                <w:rFonts w:hint="eastAsia" w:ascii="宋体" w:cs="宋体"/>
                <w:color w:val="auto"/>
                <w:sz w:val="24"/>
                <w:lang w:val="zh-CN"/>
              </w:rPr>
              <w:t>年龄</w:t>
            </w:r>
          </w:p>
        </w:tc>
        <w:tc>
          <w:tcPr>
            <w:tcW w:w="1076" w:type="dxa"/>
            <w:vMerge w:val="restart"/>
            <w:vAlign w:val="center"/>
          </w:tcPr>
          <w:p>
            <w:pPr>
              <w:autoSpaceDE w:val="0"/>
              <w:autoSpaceDN w:val="0"/>
              <w:adjustRightInd w:val="0"/>
              <w:spacing w:line="360" w:lineRule="auto"/>
              <w:outlineLvl w:val="0"/>
              <w:rPr>
                <w:rFonts w:hint="eastAsia" w:ascii="宋体" w:cs="宋体"/>
                <w:color w:val="auto"/>
                <w:sz w:val="24"/>
                <w:lang w:val="zh-CN"/>
              </w:rPr>
            </w:pPr>
            <w:r>
              <w:rPr>
                <w:rFonts w:hint="eastAsia" w:ascii="宋体" w:cs="宋体"/>
                <w:color w:val="auto"/>
                <w:sz w:val="24"/>
                <w:lang w:val="zh-CN"/>
              </w:rPr>
              <w:t>学历</w:t>
            </w:r>
          </w:p>
        </w:tc>
        <w:tc>
          <w:tcPr>
            <w:tcW w:w="1434" w:type="dxa"/>
            <w:vMerge w:val="restart"/>
            <w:vAlign w:val="center"/>
          </w:tcPr>
          <w:p>
            <w:pPr>
              <w:autoSpaceDE w:val="0"/>
              <w:autoSpaceDN w:val="0"/>
              <w:adjustRightInd w:val="0"/>
              <w:spacing w:line="360" w:lineRule="auto"/>
              <w:outlineLvl w:val="0"/>
              <w:rPr>
                <w:rFonts w:hint="eastAsia" w:ascii="宋体" w:cs="宋体"/>
                <w:color w:val="auto"/>
                <w:sz w:val="24"/>
                <w:lang w:val="zh-CN"/>
              </w:rPr>
            </w:pPr>
            <w:r>
              <w:rPr>
                <w:rFonts w:hint="eastAsia" w:ascii="宋体" w:cs="宋体"/>
                <w:color w:val="auto"/>
                <w:sz w:val="24"/>
                <w:lang w:val="zh-CN"/>
              </w:rPr>
              <w:t>从事</w:t>
            </w:r>
          </w:p>
          <w:p>
            <w:pPr>
              <w:autoSpaceDE w:val="0"/>
              <w:autoSpaceDN w:val="0"/>
              <w:adjustRightInd w:val="0"/>
              <w:spacing w:line="360" w:lineRule="auto"/>
              <w:outlineLvl w:val="0"/>
              <w:rPr>
                <w:rFonts w:hint="eastAsia" w:ascii="宋体" w:cs="宋体"/>
                <w:color w:val="auto"/>
                <w:sz w:val="24"/>
                <w:lang w:val="zh-CN"/>
              </w:rPr>
            </w:pPr>
            <w:r>
              <w:rPr>
                <w:rFonts w:hint="eastAsia" w:ascii="宋体" w:cs="宋体"/>
                <w:color w:val="auto"/>
                <w:sz w:val="24"/>
                <w:lang w:val="zh-CN"/>
              </w:rPr>
              <w:t>专业</w:t>
            </w:r>
          </w:p>
        </w:tc>
        <w:tc>
          <w:tcPr>
            <w:tcW w:w="1389" w:type="dxa"/>
            <w:vMerge w:val="restart"/>
            <w:vAlign w:val="center"/>
          </w:tcPr>
          <w:p>
            <w:pPr>
              <w:autoSpaceDE w:val="0"/>
              <w:autoSpaceDN w:val="0"/>
              <w:adjustRightInd w:val="0"/>
              <w:spacing w:line="360" w:lineRule="auto"/>
              <w:outlineLvl w:val="0"/>
              <w:rPr>
                <w:rFonts w:hint="eastAsia" w:ascii="宋体" w:cs="宋体"/>
                <w:color w:val="auto"/>
                <w:sz w:val="24"/>
                <w:lang w:val="zh-CN"/>
              </w:rPr>
            </w:pPr>
            <w:r>
              <w:rPr>
                <w:rFonts w:hint="eastAsia" w:ascii="宋体" w:cs="宋体"/>
                <w:color w:val="auto"/>
                <w:sz w:val="24"/>
                <w:lang w:val="zh-CN"/>
              </w:rPr>
              <w:t>何时从事</w:t>
            </w:r>
          </w:p>
          <w:p>
            <w:pPr>
              <w:autoSpaceDE w:val="0"/>
              <w:autoSpaceDN w:val="0"/>
              <w:adjustRightInd w:val="0"/>
              <w:spacing w:line="360" w:lineRule="auto"/>
              <w:outlineLvl w:val="0"/>
              <w:rPr>
                <w:rFonts w:hint="eastAsia" w:ascii="宋体" w:cs="宋体"/>
                <w:color w:val="auto"/>
                <w:sz w:val="24"/>
                <w:lang w:val="zh-CN"/>
              </w:rPr>
            </w:pPr>
            <w:r>
              <w:rPr>
                <w:rFonts w:hint="eastAsia" w:ascii="宋体" w:cs="宋体"/>
                <w:color w:val="auto"/>
                <w:sz w:val="24"/>
                <w:lang w:val="zh-CN"/>
              </w:rPr>
              <w:t>工作</w:t>
            </w:r>
          </w:p>
        </w:tc>
        <w:tc>
          <w:tcPr>
            <w:tcW w:w="1584" w:type="dxa"/>
            <w:vMerge w:val="restart"/>
            <w:vAlign w:val="center"/>
          </w:tcPr>
          <w:p>
            <w:pPr>
              <w:autoSpaceDE w:val="0"/>
              <w:autoSpaceDN w:val="0"/>
              <w:adjustRightInd w:val="0"/>
              <w:spacing w:line="360" w:lineRule="auto"/>
              <w:outlineLvl w:val="0"/>
              <w:rPr>
                <w:rFonts w:hint="eastAsia" w:ascii="宋体" w:cs="宋体"/>
                <w:color w:val="auto"/>
                <w:sz w:val="24"/>
                <w:lang w:val="zh-CN"/>
              </w:rPr>
            </w:pPr>
            <w:r>
              <w:rPr>
                <w:rFonts w:hint="eastAsia" w:ascii="宋体" w:cs="宋体"/>
                <w:color w:val="auto"/>
                <w:sz w:val="24"/>
                <w:lang w:val="zh-CN"/>
              </w:rPr>
              <w:t>岗位资格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6" w:hRule="atLeast"/>
          <w:jc w:val="center"/>
        </w:trPr>
        <w:tc>
          <w:tcPr>
            <w:tcW w:w="1583" w:type="dxa"/>
            <w:vMerge w:val="continue"/>
            <w:vAlign w:val="center"/>
          </w:tcPr>
          <w:p>
            <w:pPr>
              <w:autoSpaceDE w:val="0"/>
              <w:autoSpaceDN w:val="0"/>
              <w:adjustRightInd w:val="0"/>
              <w:spacing w:line="360" w:lineRule="auto"/>
              <w:outlineLvl w:val="0"/>
              <w:rPr>
                <w:rFonts w:hint="eastAsia" w:ascii="宋体" w:cs="宋体"/>
                <w:color w:val="auto"/>
                <w:sz w:val="24"/>
                <w:lang w:val="zh-CN"/>
              </w:rPr>
            </w:pPr>
          </w:p>
        </w:tc>
        <w:tc>
          <w:tcPr>
            <w:tcW w:w="718" w:type="dxa"/>
            <w:vMerge w:val="continue"/>
            <w:vAlign w:val="center"/>
          </w:tcPr>
          <w:p>
            <w:pPr>
              <w:autoSpaceDE w:val="0"/>
              <w:autoSpaceDN w:val="0"/>
              <w:adjustRightInd w:val="0"/>
              <w:spacing w:line="360" w:lineRule="auto"/>
              <w:outlineLvl w:val="0"/>
              <w:rPr>
                <w:rFonts w:hint="eastAsia" w:ascii="宋体" w:cs="宋体"/>
                <w:color w:val="auto"/>
                <w:sz w:val="24"/>
                <w:lang w:val="zh-CN"/>
              </w:rPr>
            </w:pPr>
          </w:p>
        </w:tc>
        <w:tc>
          <w:tcPr>
            <w:tcW w:w="716" w:type="dxa"/>
            <w:vMerge w:val="continue"/>
            <w:vAlign w:val="center"/>
          </w:tcPr>
          <w:p>
            <w:pPr>
              <w:autoSpaceDE w:val="0"/>
              <w:autoSpaceDN w:val="0"/>
              <w:adjustRightInd w:val="0"/>
              <w:spacing w:line="360" w:lineRule="auto"/>
              <w:outlineLvl w:val="0"/>
              <w:rPr>
                <w:rFonts w:hint="eastAsia" w:ascii="宋体" w:cs="宋体"/>
                <w:color w:val="auto"/>
                <w:sz w:val="24"/>
                <w:lang w:val="zh-CN"/>
              </w:rPr>
            </w:pPr>
          </w:p>
        </w:tc>
        <w:tc>
          <w:tcPr>
            <w:tcW w:w="1076" w:type="dxa"/>
            <w:vMerge w:val="continue"/>
            <w:vAlign w:val="center"/>
          </w:tcPr>
          <w:p>
            <w:pPr>
              <w:autoSpaceDE w:val="0"/>
              <w:autoSpaceDN w:val="0"/>
              <w:adjustRightInd w:val="0"/>
              <w:spacing w:line="360" w:lineRule="auto"/>
              <w:outlineLvl w:val="0"/>
              <w:rPr>
                <w:rFonts w:hint="eastAsia" w:ascii="宋体" w:cs="宋体"/>
                <w:color w:val="auto"/>
                <w:sz w:val="24"/>
                <w:lang w:val="zh-CN"/>
              </w:rPr>
            </w:pPr>
          </w:p>
        </w:tc>
        <w:tc>
          <w:tcPr>
            <w:tcW w:w="1434" w:type="dxa"/>
            <w:vMerge w:val="continue"/>
            <w:vAlign w:val="center"/>
          </w:tcPr>
          <w:p>
            <w:pPr>
              <w:autoSpaceDE w:val="0"/>
              <w:autoSpaceDN w:val="0"/>
              <w:adjustRightInd w:val="0"/>
              <w:spacing w:line="360" w:lineRule="auto"/>
              <w:outlineLvl w:val="0"/>
              <w:rPr>
                <w:rFonts w:hint="eastAsia" w:ascii="宋体" w:cs="宋体"/>
                <w:color w:val="auto"/>
                <w:sz w:val="24"/>
                <w:lang w:val="zh-CN"/>
              </w:rPr>
            </w:pPr>
          </w:p>
        </w:tc>
        <w:tc>
          <w:tcPr>
            <w:tcW w:w="1389" w:type="dxa"/>
            <w:vMerge w:val="continue"/>
            <w:vAlign w:val="center"/>
          </w:tcPr>
          <w:p>
            <w:pPr>
              <w:autoSpaceDE w:val="0"/>
              <w:autoSpaceDN w:val="0"/>
              <w:adjustRightInd w:val="0"/>
              <w:spacing w:line="360" w:lineRule="auto"/>
              <w:outlineLvl w:val="0"/>
              <w:rPr>
                <w:rFonts w:hint="eastAsia" w:ascii="宋体" w:cs="宋体"/>
                <w:color w:val="auto"/>
                <w:sz w:val="24"/>
                <w:lang w:val="zh-CN"/>
              </w:rPr>
            </w:pPr>
          </w:p>
        </w:tc>
        <w:tc>
          <w:tcPr>
            <w:tcW w:w="1584" w:type="dxa"/>
            <w:vMerge w:val="continue"/>
            <w:vAlign w:val="center"/>
          </w:tcPr>
          <w:p>
            <w:pPr>
              <w:autoSpaceDE w:val="0"/>
              <w:autoSpaceDN w:val="0"/>
              <w:adjustRightInd w:val="0"/>
              <w:spacing w:line="360" w:lineRule="auto"/>
              <w:outlineLvl w:val="0"/>
              <w:rPr>
                <w:rFonts w:hint="eastAsia" w:asci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1583" w:type="dxa"/>
            <w:vAlign w:val="center"/>
          </w:tcPr>
          <w:p>
            <w:pPr>
              <w:autoSpaceDE w:val="0"/>
              <w:autoSpaceDN w:val="0"/>
              <w:adjustRightInd w:val="0"/>
              <w:spacing w:line="360" w:lineRule="auto"/>
              <w:outlineLvl w:val="0"/>
              <w:rPr>
                <w:rFonts w:hint="eastAsia" w:ascii="宋体" w:cs="宋体"/>
                <w:color w:val="auto"/>
                <w:sz w:val="24"/>
                <w:lang w:val="zh-CN"/>
              </w:rPr>
            </w:pPr>
          </w:p>
        </w:tc>
        <w:tc>
          <w:tcPr>
            <w:tcW w:w="718" w:type="dxa"/>
            <w:vAlign w:val="center"/>
          </w:tcPr>
          <w:p>
            <w:pPr>
              <w:autoSpaceDE w:val="0"/>
              <w:autoSpaceDN w:val="0"/>
              <w:adjustRightInd w:val="0"/>
              <w:spacing w:line="360" w:lineRule="auto"/>
              <w:outlineLvl w:val="0"/>
              <w:rPr>
                <w:rFonts w:hint="eastAsia" w:ascii="宋体" w:cs="宋体"/>
                <w:color w:val="auto"/>
                <w:sz w:val="24"/>
                <w:lang w:val="zh-CN"/>
              </w:rPr>
            </w:pPr>
          </w:p>
        </w:tc>
        <w:tc>
          <w:tcPr>
            <w:tcW w:w="716"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076"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434"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389"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584" w:type="dxa"/>
            <w:vAlign w:val="center"/>
          </w:tcPr>
          <w:p>
            <w:pPr>
              <w:autoSpaceDE w:val="0"/>
              <w:autoSpaceDN w:val="0"/>
              <w:adjustRightInd w:val="0"/>
              <w:spacing w:line="360" w:lineRule="auto"/>
              <w:outlineLvl w:val="0"/>
              <w:rPr>
                <w:rFonts w:hint="eastAsia" w:asci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1583" w:type="dxa"/>
            <w:vAlign w:val="center"/>
          </w:tcPr>
          <w:p>
            <w:pPr>
              <w:autoSpaceDE w:val="0"/>
              <w:autoSpaceDN w:val="0"/>
              <w:adjustRightInd w:val="0"/>
              <w:spacing w:line="360" w:lineRule="auto"/>
              <w:outlineLvl w:val="0"/>
              <w:rPr>
                <w:rFonts w:hint="eastAsia" w:ascii="宋体" w:cs="宋体"/>
                <w:color w:val="auto"/>
                <w:sz w:val="24"/>
                <w:lang w:val="zh-CN"/>
              </w:rPr>
            </w:pPr>
          </w:p>
        </w:tc>
        <w:tc>
          <w:tcPr>
            <w:tcW w:w="718" w:type="dxa"/>
            <w:vAlign w:val="center"/>
          </w:tcPr>
          <w:p>
            <w:pPr>
              <w:autoSpaceDE w:val="0"/>
              <w:autoSpaceDN w:val="0"/>
              <w:adjustRightInd w:val="0"/>
              <w:spacing w:line="360" w:lineRule="auto"/>
              <w:outlineLvl w:val="0"/>
              <w:rPr>
                <w:rFonts w:hint="eastAsia" w:ascii="宋体" w:cs="宋体"/>
                <w:color w:val="auto"/>
                <w:sz w:val="24"/>
                <w:lang w:val="zh-CN"/>
              </w:rPr>
            </w:pPr>
          </w:p>
        </w:tc>
        <w:tc>
          <w:tcPr>
            <w:tcW w:w="716"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076"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434"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389"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584" w:type="dxa"/>
            <w:vAlign w:val="center"/>
          </w:tcPr>
          <w:p>
            <w:pPr>
              <w:autoSpaceDE w:val="0"/>
              <w:autoSpaceDN w:val="0"/>
              <w:adjustRightInd w:val="0"/>
              <w:spacing w:line="360" w:lineRule="auto"/>
              <w:outlineLvl w:val="0"/>
              <w:rPr>
                <w:rFonts w:hint="eastAsia" w:asci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1583" w:type="dxa"/>
            <w:vAlign w:val="center"/>
          </w:tcPr>
          <w:p>
            <w:pPr>
              <w:autoSpaceDE w:val="0"/>
              <w:autoSpaceDN w:val="0"/>
              <w:adjustRightInd w:val="0"/>
              <w:spacing w:line="360" w:lineRule="auto"/>
              <w:outlineLvl w:val="0"/>
              <w:rPr>
                <w:rFonts w:hint="eastAsia" w:ascii="宋体" w:cs="宋体"/>
                <w:color w:val="auto"/>
                <w:sz w:val="24"/>
                <w:lang w:val="zh-CN"/>
              </w:rPr>
            </w:pPr>
          </w:p>
        </w:tc>
        <w:tc>
          <w:tcPr>
            <w:tcW w:w="718" w:type="dxa"/>
            <w:vAlign w:val="center"/>
          </w:tcPr>
          <w:p>
            <w:pPr>
              <w:autoSpaceDE w:val="0"/>
              <w:autoSpaceDN w:val="0"/>
              <w:adjustRightInd w:val="0"/>
              <w:spacing w:line="360" w:lineRule="auto"/>
              <w:outlineLvl w:val="0"/>
              <w:rPr>
                <w:rFonts w:hint="eastAsia" w:ascii="宋体" w:cs="宋体"/>
                <w:color w:val="auto"/>
                <w:sz w:val="24"/>
                <w:lang w:val="zh-CN"/>
              </w:rPr>
            </w:pPr>
          </w:p>
        </w:tc>
        <w:tc>
          <w:tcPr>
            <w:tcW w:w="716"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076"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434"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389"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584" w:type="dxa"/>
            <w:vAlign w:val="center"/>
          </w:tcPr>
          <w:p>
            <w:pPr>
              <w:autoSpaceDE w:val="0"/>
              <w:autoSpaceDN w:val="0"/>
              <w:adjustRightInd w:val="0"/>
              <w:spacing w:line="360" w:lineRule="auto"/>
              <w:outlineLvl w:val="0"/>
              <w:rPr>
                <w:rFonts w:hint="eastAsia" w:asci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jc w:val="center"/>
        </w:trPr>
        <w:tc>
          <w:tcPr>
            <w:tcW w:w="1583" w:type="dxa"/>
            <w:vAlign w:val="center"/>
          </w:tcPr>
          <w:p>
            <w:pPr>
              <w:autoSpaceDE w:val="0"/>
              <w:autoSpaceDN w:val="0"/>
              <w:adjustRightInd w:val="0"/>
              <w:spacing w:line="360" w:lineRule="auto"/>
              <w:outlineLvl w:val="0"/>
              <w:rPr>
                <w:rFonts w:hint="eastAsia" w:ascii="宋体" w:cs="宋体"/>
                <w:color w:val="auto"/>
                <w:sz w:val="24"/>
                <w:lang w:val="zh-CN"/>
              </w:rPr>
            </w:pPr>
          </w:p>
        </w:tc>
        <w:tc>
          <w:tcPr>
            <w:tcW w:w="718" w:type="dxa"/>
            <w:vAlign w:val="center"/>
          </w:tcPr>
          <w:p>
            <w:pPr>
              <w:autoSpaceDE w:val="0"/>
              <w:autoSpaceDN w:val="0"/>
              <w:adjustRightInd w:val="0"/>
              <w:spacing w:line="360" w:lineRule="auto"/>
              <w:outlineLvl w:val="0"/>
              <w:rPr>
                <w:rFonts w:hint="eastAsia" w:ascii="宋体" w:cs="宋体"/>
                <w:color w:val="auto"/>
                <w:sz w:val="24"/>
                <w:lang w:val="zh-CN"/>
              </w:rPr>
            </w:pPr>
          </w:p>
        </w:tc>
        <w:tc>
          <w:tcPr>
            <w:tcW w:w="716"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076"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434"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389"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584" w:type="dxa"/>
            <w:vAlign w:val="center"/>
          </w:tcPr>
          <w:p>
            <w:pPr>
              <w:autoSpaceDE w:val="0"/>
              <w:autoSpaceDN w:val="0"/>
              <w:adjustRightInd w:val="0"/>
              <w:spacing w:line="360" w:lineRule="auto"/>
              <w:outlineLvl w:val="0"/>
              <w:rPr>
                <w:rFonts w:hint="eastAsia" w:ascii="宋体" w:cs="宋体"/>
                <w:color w:val="auto"/>
                <w:sz w:val="24"/>
                <w:lang w:val="zh-CN"/>
              </w:rPr>
            </w:pPr>
          </w:p>
        </w:tc>
      </w:tr>
    </w:tbl>
    <w:p>
      <w:pPr>
        <w:autoSpaceDE w:val="0"/>
        <w:autoSpaceDN w:val="0"/>
        <w:adjustRightInd w:val="0"/>
        <w:spacing w:line="360" w:lineRule="auto"/>
        <w:outlineLvl w:val="0"/>
        <w:rPr>
          <w:rFonts w:hint="eastAsia" w:ascii="宋体" w:cs="宋体"/>
          <w:color w:val="auto"/>
          <w:sz w:val="24"/>
          <w:lang w:val="zh-CN"/>
        </w:rPr>
      </w:pPr>
    </w:p>
    <w:p>
      <w:pPr>
        <w:spacing w:line="480" w:lineRule="exact"/>
        <w:jc w:val="center"/>
        <w:rPr>
          <w:rFonts w:hint="eastAsia" w:ascii="宋体" w:hAnsi="宋体"/>
          <w:b/>
          <w:bCs/>
          <w:color w:val="auto"/>
          <w:sz w:val="36"/>
          <w:szCs w:val="36"/>
        </w:rPr>
      </w:pPr>
    </w:p>
    <w:p>
      <w:pPr>
        <w:spacing w:after="120" w:afterLines="50" w:line="320" w:lineRule="exact"/>
        <w:rPr>
          <w:rFonts w:ascii="宋体" w:hAnsi="宋体" w:cs="Arial"/>
          <w:color w:val="auto"/>
          <w:sz w:val="24"/>
          <w:szCs w:val="24"/>
          <w:u w:val="single"/>
        </w:rPr>
      </w:pPr>
      <w:r>
        <w:rPr>
          <w:rFonts w:hint="eastAsia" w:ascii="宋体" w:hAnsi="宋体" w:cs="Arial"/>
          <w:color w:val="auto"/>
          <w:sz w:val="24"/>
          <w:szCs w:val="24"/>
        </w:rPr>
        <w:t>供应商名</w:t>
      </w:r>
      <w:r>
        <w:rPr>
          <w:rFonts w:ascii="宋体" w:hAnsi="宋体" w:cs="Arial"/>
          <w:color w:val="auto"/>
          <w:sz w:val="24"/>
          <w:szCs w:val="24"/>
        </w:rPr>
        <w:t>称</w:t>
      </w:r>
      <w:r>
        <w:rPr>
          <w:rFonts w:hint="eastAsia" w:ascii="宋体" w:hAnsi="宋体" w:cs="Arial"/>
          <w:color w:val="auto"/>
          <w:sz w:val="24"/>
          <w:szCs w:val="24"/>
        </w:rPr>
        <w:t>（并加</w:t>
      </w:r>
      <w:r>
        <w:rPr>
          <w:rFonts w:ascii="宋体" w:hAnsi="宋体" w:cs="Arial"/>
          <w:color w:val="auto"/>
          <w:sz w:val="24"/>
          <w:szCs w:val="24"/>
        </w:rPr>
        <w:t>盖</w:t>
      </w:r>
      <w:r>
        <w:rPr>
          <w:rFonts w:hint="eastAsia" w:ascii="宋体" w:hAnsi="宋体" w:cs="Arial"/>
          <w:color w:val="auto"/>
          <w:sz w:val="24"/>
          <w:szCs w:val="24"/>
        </w:rPr>
        <w:t>公章）：</w:t>
      </w:r>
      <w:r>
        <w:rPr>
          <w:rFonts w:ascii="宋体" w:hAnsi="宋体" w:cs="Arial"/>
          <w:color w:val="auto"/>
          <w:sz w:val="24"/>
          <w:szCs w:val="24"/>
          <w:u w:val="single"/>
        </w:rPr>
        <w:t xml:space="preserve">                             </w:t>
      </w:r>
    </w:p>
    <w:p>
      <w:pPr>
        <w:adjustRightInd w:val="0"/>
        <w:spacing w:before="60" w:after="120" w:afterLines="50" w:line="320" w:lineRule="exact"/>
        <w:jc w:val="left"/>
        <w:textAlignment w:val="baseline"/>
        <w:rPr>
          <w:rFonts w:ascii="宋体" w:hAnsi="宋体" w:cs="Arial"/>
          <w:color w:val="auto"/>
          <w:kern w:val="0"/>
          <w:sz w:val="24"/>
          <w:szCs w:val="24"/>
        </w:rPr>
      </w:pPr>
      <w:r>
        <w:rPr>
          <w:rFonts w:hint="eastAsia" w:ascii="宋体" w:hAnsi="宋体" w:cs="Arial"/>
          <w:color w:val="auto"/>
          <w:kern w:val="0"/>
          <w:sz w:val="24"/>
          <w:szCs w:val="24"/>
        </w:rPr>
        <w:t>法定代表人（代表人）或其授</w:t>
      </w:r>
      <w:r>
        <w:rPr>
          <w:rFonts w:ascii="宋体" w:hAnsi="宋体" w:cs="Arial"/>
          <w:color w:val="auto"/>
          <w:kern w:val="0"/>
          <w:sz w:val="24"/>
          <w:szCs w:val="24"/>
        </w:rPr>
        <w:t>权</w:t>
      </w:r>
      <w:r>
        <w:rPr>
          <w:rFonts w:hint="eastAsia" w:ascii="宋体" w:hAnsi="宋体" w:cs="Arial"/>
          <w:color w:val="auto"/>
          <w:kern w:val="0"/>
          <w:sz w:val="24"/>
          <w:szCs w:val="24"/>
        </w:rPr>
        <w:t>委托人：</w:t>
      </w:r>
      <w:r>
        <w:rPr>
          <w:rFonts w:ascii="宋体" w:hAnsi="宋体" w:cs="Arial"/>
          <w:color w:val="auto"/>
          <w:kern w:val="0"/>
          <w:sz w:val="24"/>
          <w:szCs w:val="24"/>
          <w:u w:val="single"/>
        </w:rPr>
        <w:t xml:space="preserve"> </w:t>
      </w:r>
      <w:r>
        <w:rPr>
          <w:rFonts w:hint="eastAsia" w:ascii="黑体" w:hAnsi="宋体" w:eastAsia="黑体" w:cs="Arial"/>
          <w:color w:val="auto"/>
          <w:kern w:val="0"/>
          <w:szCs w:val="21"/>
          <w:u w:val="single"/>
        </w:rPr>
        <w:t>（法定代表人（代表人）可签字或加盖名章，授权委托人必须签字）</w:t>
      </w:r>
      <w:r>
        <w:rPr>
          <w:rFonts w:ascii="宋体" w:hAnsi="宋体" w:cs="Arial"/>
          <w:color w:val="auto"/>
          <w:kern w:val="0"/>
          <w:sz w:val="24"/>
          <w:szCs w:val="24"/>
          <w:u w:val="single"/>
        </w:rPr>
        <w:t xml:space="preserve"> </w:t>
      </w:r>
    </w:p>
    <w:p>
      <w:pPr>
        <w:adjustRightInd w:val="0"/>
        <w:spacing w:before="60" w:after="120" w:afterLines="50" w:line="320" w:lineRule="exact"/>
        <w:jc w:val="left"/>
        <w:textAlignment w:val="baseline"/>
        <w:rPr>
          <w:color w:val="auto"/>
          <w:kern w:val="0"/>
          <w:sz w:val="24"/>
          <w:szCs w:val="20"/>
        </w:rPr>
      </w:pPr>
      <w:r>
        <w:rPr>
          <w:color w:val="auto"/>
          <w:kern w:val="0"/>
          <w:sz w:val="24"/>
          <w:szCs w:val="20"/>
        </w:rPr>
        <w:t>签</w:t>
      </w:r>
      <w:r>
        <w:rPr>
          <w:rFonts w:hint="eastAsia"/>
          <w:color w:val="auto"/>
          <w:kern w:val="0"/>
          <w:sz w:val="24"/>
          <w:szCs w:val="20"/>
        </w:rPr>
        <w:t>署日期：</w:t>
      </w:r>
      <w:r>
        <w:rPr>
          <w:color w:val="auto"/>
          <w:kern w:val="0"/>
          <w:sz w:val="24"/>
          <w:szCs w:val="20"/>
        </w:rPr>
        <w:t xml:space="preserve">          </w:t>
      </w:r>
      <w:r>
        <w:rPr>
          <w:rFonts w:hint="eastAsia"/>
          <w:color w:val="auto"/>
          <w:kern w:val="0"/>
          <w:sz w:val="24"/>
          <w:szCs w:val="20"/>
        </w:rPr>
        <w:t>年</w:t>
      </w:r>
      <w:r>
        <w:rPr>
          <w:color w:val="auto"/>
          <w:kern w:val="0"/>
          <w:sz w:val="24"/>
          <w:szCs w:val="20"/>
        </w:rPr>
        <w:t xml:space="preserve">        </w:t>
      </w:r>
      <w:r>
        <w:rPr>
          <w:rFonts w:hint="eastAsia"/>
          <w:color w:val="auto"/>
          <w:kern w:val="0"/>
          <w:sz w:val="24"/>
          <w:szCs w:val="20"/>
        </w:rPr>
        <w:t>月</w:t>
      </w:r>
      <w:r>
        <w:rPr>
          <w:color w:val="auto"/>
          <w:kern w:val="0"/>
          <w:sz w:val="24"/>
          <w:szCs w:val="20"/>
        </w:rPr>
        <w:t xml:space="preserve">        </w:t>
      </w:r>
      <w:r>
        <w:rPr>
          <w:rFonts w:hint="eastAsia"/>
          <w:color w:val="auto"/>
          <w:kern w:val="0"/>
          <w:sz w:val="24"/>
          <w:szCs w:val="20"/>
        </w:rPr>
        <w:t>日</w:t>
      </w:r>
    </w:p>
    <w:p>
      <w:pPr>
        <w:spacing w:line="300" w:lineRule="exact"/>
        <w:rPr>
          <w:rFonts w:asciiTheme="minorEastAsia" w:hAnsiTheme="minorEastAsia"/>
          <w:color w:val="auto"/>
          <w:sz w:val="24"/>
          <w:szCs w:val="24"/>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int="eastAsia" w:ascii="宋体" w:hAnsi="宋体"/>
          <w:b/>
          <w:bCs/>
          <w:color w:val="auto"/>
          <w:sz w:val="36"/>
          <w:szCs w:val="36"/>
        </w:rPr>
      </w:pPr>
      <w:r>
        <w:rPr>
          <w:rFonts w:hint="eastAsia" w:ascii="宋体" w:hAnsi="宋体"/>
          <w:b/>
          <w:bCs/>
          <w:color w:val="auto"/>
          <w:sz w:val="36"/>
          <w:szCs w:val="36"/>
        </w:rPr>
        <w:br w:type="page"/>
      </w:r>
    </w:p>
    <w:p>
      <w:pPr>
        <w:snapToGrid w:val="0"/>
        <w:spacing w:line="360" w:lineRule="auto"/>
        <w:jc w:val="center"/>
        <w:rPr>
          <w:rFonts w:hAnsi="宋体" w:eastAsia="宋体"/>
          <w:b/>
          <w:snapToGrid w:val="0"/>
          <w:color w:val="auto"/>
          <w:kern w:val="0"/>
          <w:sz w:val="36"/>
          <w:szCs w:val="36"/>
        </w:rPr>
      </w:pPr>
      <w:r>
        <w:rPr>
          <w:rFonts w:hint="eastAsia" w:ascii="宋体" w:hAnsi="宋体"/>
          <w:b/>
          <w:bCs/>
          <w:color w:val="auto"/>
          <w:sz w:val="36"/>
          <w:szCs w:val="36"/>
        </w:rPr>
        <w:t>4.2</w:t>
      </w:r>
      <w:r>
        <w:rPr>
          <w:rFonts w:hint="eastAsia" w:hAnsi="宋体" w:eastAsia="宋体"/>
          <w:b/>
          <w:snapToGrid w:val="0"/>
          <w:color w:val="auto"/>
          <w:kern w:val="0"/>
          <w:sz w:val="36"/>
          <w:szCs w:val="36"/>
        </w:rPr>
        <w:t>业绩情况表</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napToGrid w:val="0"/>
        <w:spacing w:line="360" w:lineRule="auto"/>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06"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1</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3</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4</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4.3 售后服务方案</w:t>
      </w:r>
    </w:p>
    <w:p>
      <w:pPr>
        <w:autoSpaceDE w:val="0"/>
        <w:autoSpaceDN w:val="0"/>
        <w:adjustRightInd w:val="0"/>
        <w:spacing w:line="360" w:lineRule="auto"/>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spacing w:line="480" w:lineRule="exact"/>
        <w:jc w:val="center"/>
        <w:rPr>
          <w:rFonts w:hint="eastAsia" w:ascii="宋体" w:hAnsi="宋体"/>
          <w:b/>
          <w:bCs/>
          <w:color w:val="auto"/>
          <w:sz w:val="36"/>
          <w:szCs w:val="36"/>
        </w:rPr>
      </w:pPr>
    </w:p>
    <w:p>
      <w:pPr>
        <w:autoSpaceDE w:val="0"/>
        <w:autoSpaceDN w:val="0"/>
        <w:adjustRightInd w:val="0"/>
        <w:spacing w:line="360" w:lineRule="auto"/>
        <w:jc w:val="center"/>
        <w:rPr>
          <w:rFonts w:hint="eastAsia"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hint="eastAsia" w:ascii="宋体" w:hAnsi="宋体"/>
          <w:b/>
          <w:bCs/>
          <w:color w:val="auto"/>
          <w:sz w:val="36"/>
          <w:szCs w:val="36"/>
        </w:rPr>
      </w:pPr>
      <w:r>
        <w:rPr>
          <w:rFonts w:hint="eastAsia" w:ascii="宋体" w:hAnsi="宋体"/>
          <w:b/>
          <w:bCs/>
          <w:color w:val="auto"/>
          <w:sz w:val="36"/>
          <w:szCs w:val="36"/>
        </w:rPr>
        <w:br w:type="page"/>
      </w:r>
    </w:p>
    <w:p>
      <w:pPr>
        <w:spacing w:line="360" w:lineRule="auto"/>
        <w:jc w:val="center"/>
        <w:rPr>
          <w:rFonts w:ascii="宋体" w:hAnsi="宋体"/>
          <w:b/>
          <w:bCs/>
          <w:color w:val="auto"/>
          <w:sz w:val="36"/>
          <w:szCs w:val="36"/>
        </w:rPr>
      </w:pPr>
      <w:r>
        <w:rPr>
          <w:rFonts w:hint="eastAsia" w:ascii="宋体" w:hAnsi="宋体"/>
          <w:b/>
          <w:bCs/>
          <w:color w:val="auto"/>
          <w:sz w:val="36"/>
          <w:szCs w:val="36"/>
        </w:rPr>
        <w:t>4.4中小企业声明函</w:t>
      </w: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 w:val="24"/>
          <w:szCs w:val="24"/>
        </w:rPr>
        <w:br w:type="textWrapping"/>
      </w:r>
      <w:r>
        <w:rPr>
          <w:rFonts w:hint="eastAsia" w:ascii="宋体" w:hAnsi="宋体" w:cs="Arial"/>
          <w:color w:val="auto"/>
          <w:kern w:val="0"/>
          <w:sz w:val="24"/>
          <w:szCs w:val="24"/>
        </w:rPr>
        <w:t>　　根据《工业和信息化部、国家统计局、国家发展和改革委员会、财政部关于印发中小企业划型标准规定的通知》（工信部联企业[2011]300号）规定的划分标准，</w:t>
      </w:r>
      <w:r>
        <w:rPr>
          <w:rFonts w:hint="eastAsia"/>
          <w:color w:val="auto"/>
          <w:sz w:val="24"/>
          <w:szCs w:val="24"/>
        </w:rPr>
        <w:t>按照《国家统计局关于印发统计上大中小微型企业划分办法的通知》（国统字</w:t>
      </w:r>
      <w:r>
        <w:rPr>
          <w:color w:val="auto"/>
          <w:sz w:val="24"/>
          <w:szCs w:val="24"/>
        </w:rPr>
        <w:t>[2011] 75</w:t>
      </w:r>
      <w:r>
        <w:rPr>
          <w:rFonts w:hint="eastAsia"/>
          <w:color w:val="auto"/>
          <w:sz w:val="24"/>
          <w:szCs w:val="24"/>
        </w:rPr>
        <w:t>号）规定，本公司所属行业为</w:t>
      </w:r>
      <w:r>
        <w:rPr>
          <w:color w:val="auto"/>
          <w:sz w:val="24"/>
          <w:szCs w:val="24"/>
        </w:rPr>
        <w:t>______</w:t>
      </w:r>
      <w:r>
        <w:rPr>
          <w:rFonts w:hint="eastAsia"/>
          <w:color w:val="auto"/>
          <w:sz w:val="24"/>
          <w:szCs w:val="24"/>
        </w:rPr>
        <w:t>，截至上一财年末，公司资产总额</w:t>
      </w:r>
      <w:r>
        <w:rPr>
          <w:color w:val="auto"/>
          <w:sz w:val="24"/>
          <w:szCs w:val="24"/>
        </w:rPr>
        <w:t>______</w:t>
      </w:r>
      <w:r>
        <w:rPr>
          <w:rFonts w:hint="eastAsia"/>
          <w:color w:val="auto"/>
          <w:sz w:val="24"/>
          <w:szCs w:val="24"/>
        </w:rPr>
        <w:t>万元，营业收入</w:t>
      </w:r>
      <w:r>
        <w:rPr>
          <w:color w:val="auto"/>
          <w:sz w:val="24"/>
          <w:szCs w:val="24"/>
        </w:rPr>
        <w:t>______</w:t>
      </w:r>
      <w:r>
        <w:rPr>
          <w:rFonts w:hint="eastAsia"/>
          <w:color w:val="auto"/>
          <w:sz w:val="24"/>
          <w:szCs w:val="24"/>
        </w:rPr>
        <w:t>万元，从业人员</w:t>
      </w:r>
      <w:r>
        <w:rPr>
          <w:color w:val="auto"/>
          <w:sz w:val="24"/>
          <w:szCs w:val="24"/>
        </w:rPr>
        <w:t>______</w:t>
      </w:r>
      <w:r>
        <w:rPr>
          <w:rFonts w:hint="eastAsia"/>
          <w:color w:val="auto"/>
          <w:sz w:val="24"/>
          <w:szCs w:val="24"/>
        </w:rPr>
        <w:t>人，</w:t>
      </w:r>
      <w:r>
        <w:rPr>
          <w:rFonts w:hint="eastAsia" w:ascii="宋体" w:hAnsi="宋体" w:cs="Arial"/>
          <w:color w:val="auto"/>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 w:val="24"/>
          <w:szCs w:val="24"/>
        </w:rPr>
      </w:pPr>
    </w:p>
    <w:p>
      <w:pPr>
        <w:widowControl/>
        <w:spacing w:before="100" w:beforeAutospacing="1" w:after="100" w:afterAutospacing="1" w:line="360" w:lineRule="auto"/>
        <w:ind w:left="3885" w:leftChars="1850"/>
        <w:jc w:val="left"/>
        <w:rPr>
          <w:rFonts w:ascii="宋体" w:hAnsi="宋体" w:cs="Arial"/>
          <w:color w:val="auto"/>
          <w:kern w:val="0"/>
          <w:sz w:val="24"/>
          <w:szCs w:val="24"/>
        </w:rPr>
      </w:pPr>
      <w:r>
        <w:rPr>
          <w:rFonts w:hint="eastAsia" w:ascii="宋体" w:hAnsi="宋体" w:cs="Arial"/>
          <w:color w:val="auto"/>
          <w:kern w:val="0"/>
          <w:sz w:val="24"/>
          <w:szCs w:val="24"/>
        </w:rPr>
        <w:t>企业名称（盖章）：　　　　　　　　　</w:t>
      </w:r>
      <w:r>
        <w:rPr>
          <w:rFonts w:hint="eastAsia" w:ascii="宋体" w:hAnsi="宋体" w:cs="Arial"/>
          <w:color w:val="auto"/>
          <w:kern w:val="0"/>
          <w:sz w:val="24"/>
          <w:szCs w:val="24"/>
        </w:rPr>
        <w:br w:type="textWrapping"/>
      </w:r>
      <w:r>
        <w:rPr>
          <w:rFonts w:hint="eastAsia" w:ascii="宋体" w:hAnsi="宋体" w:cs="Arial"/>
          <w:color w:val="auto"/>
          <w:kern w:val="0"/>
          <w:sz w:val="24"/>
          <w:szCs w:val="24"/>
        </w:rPr>
        <w:t>日　  期：</w:t>
      </w: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说明：</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auto"/>
          <w:kern w:val="0"/>
          <w:sz w:val="24"/>
          <w:szCs w:val="24"/>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hint="eastAsia" w:ascii="宋体" w:hAnsi="宋体"/>
          <w:b/>
          <w:bCs/>
          <w:color w:val="auto"/>
          <w:sz w:val="36"/>
          <w:szCs w:val="36"/>
        </w:rPr>
      </w:pPr>
      <w:bookmarkStart w:id="11" w:name="OLE_LINK14"/>
      <w:bookmarkStart w:id="12" w:name="OLE_LINK13"/>
      <w:r>
        <w:rPr>
          <w:rFonts w:hint="eastAsia" w:ascii="宋体" w:hAnsi="宋体"/>
          <w:b/>
          <w:bCs/>
          <w:color w:val="auto"/>
          <w:sz w:val="36"/>
          <w:szCs w:val="36"/>
        </w:rPr>
        <w:br w:type="page"/>
      </w:r>
    </w:p>
    <w:p>
      <w:pPr>
        <w:spacing w:line="360" w:lineRule="auto"/>
        <w:jc w:val="center"/>
        <w:rPr>
          <w:rFonts w:ascii="宋体" w:hAnsi="宋体"/>
          <w:b/>
          <w:bCs/>
          <w:color w:val="auto"/>
          <w:sz w:val="36"/>
          <w:szCs w:val="36"/>
        </w:rPr>
      </w:pPr>
      <w:r>
        <w:rPr>
          <w:rFonts w:hint="eastAsia" w:ascii="宋体" w:hAnsi="宋体"/>
          <w:b/>
          <w:bCs/>
          <w:color w:val="auto"/>
          <w:sz w:val="36"/>
          <w:szCs w:val="36"/>
        </w:rPr>
        <w:t>4.5残疾人福利性单位声明函</w:t>
      </w:r>
    </w:p>
    <w:bookmarkEnd w:id="11"/>
    <w:bookmarkEnd w:id="12"/>
    <w:p>
      <w:pPr>
        <w:spacing w:line="360" w:lineRule="auto"/>
        <w:rPr>
          <w:rFonts w:ascii="宋体" w:hAnsi="宋体"/>
          <w:color w:val="auto"/>
          <w:szCs w:val="21"/>
        </w:rPr>
      </w:pP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 w:val="24"/>
          <w:szCs w:val="24"/>
          <w:u w:val="single"/>
        </w:rPr>
        <w:t xml:space="preserve">        </w:t>
      </w:r>
      <w:r>
        <w:rPr>
          <w:rFonts w:hint="eastAsia" w:ascii="宋体" w:hAnsi="宋体"/>
          <w:color w:val="auto"/>
          <w:sz w:val="24"/>
          <w:szCs w:val="24"/>
        </w:rPr>
        <w:t>单位的</w:t>
      </w:r>
      <w:r>
        <w:rPr>
          <w:rFonts w:hint="eastAsia" w:ascii="宋体" w:hAnsi="宋体"/>
          <w:color w:val="auto"/>
          <w:sz w:val="24"/>
          <w:szCs w:val="24"/>
          <w:u w:val="single"/>
        </w:rPr>
        <w:t xml:space="preserve">           </w:t>
      </w:r>
      <w:r>
        <w:rPr>
          <w:rFonts w:hint="eastAsia" w:ascii="宋体" w:hAnsi="宋体"/>
          <w:color w:val="auto"/>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pPr>
        <w:spacing w:line="360" w:lineRule="auto"/>
        <w:rPr>
          <w:rFonts w:ascii="宋体" w:hAnsi="宋体"/>
          <w:color w:val="auto"/>
          <w:sz w:val="24"/>
          <w:szCs w:val="24"/>
        </w:rPr>
      </w:pPr>
    </w:p>
    <w:p>
      <w:pPr>
        <w:spacing w:line="360" w:lineRule="auto"/>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 xml:space="preserve">                                    单位名称（盖章）：</w:t>
      </w:r>
    </w:p>
    <w:p>
      <w:pPr>
        <w:spacing w:line="360" w:lineRule="auto"/>
        <w:rPr>
          <w:rFonts w:ascii="宋体" w:hAnsi="宋体"/>
          <w:color w:val="auto"/>
          <w:sz w:val="24"/>
          <w:szCs w:val="24"/>
        </w:rPr>
      </w:pPr>
      <w:r>
        <w:rPr>
          <w:rFonts w:hint="eastAsia" w:ascii="宋体" w:hAnsi="宋体"/>
          <w:color w:val="auto"/>
          <w:sz w:val="24"/>
          <w:szCs w:val="24"/>
        </w:rPr>
        <w:t xml:space="preserve">                                    日    期：</w:t>
      </w:r>
    </w:p>
    <w:p>
      <w:pPr>
        <w:rPr>
          <w:color w:val="auto"/>
        </w:rPr>
      </w:pPr>
    </w:p>
    <w:p>
      <w:pPr>
        <w:rPr>
          <w:color w:val="auto"/>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五、</w:t>
      </w:r>
      <w:r>
        <w:rPr>
          <w:rFonts w:cs="黑体" w:asciiTheme="minorEastAsia" w:hAnsiTheme="minorEastAsia"/>
          <w:b/>
          <w:color w:val="auto"/>
          <w:sz w:val="44"/>
          <w:szCs w:val="44"/>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bookmarkEnd w:id="13"/>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3E21FBF"/>
    <w:multiLevelType w:val="singleLevel"/>
    <w:tmpl w:val="03E21FBF"/>
    <w:lvl w:ilvl="0" w:tentative="0">
      <w:start w:val="1"/>
      <w:numFmt w:val="decimal"/>
      <w:suff w:val="nothing"/>
      <w:lvlText w:val="%1、"/>
      <w:lvlJc w:val="left"/>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F817C2"/>
    <w:multiLevelType w:val="singleLevel"/>
    <w:tmpl w:val="59F817C2"/>
    <w:lvl w:ilvl="0" w:tentative="0">
      <w:start w:val="2"/>
      <w:numFmt w:val="chineseCounting"/>
      <w:suff w:val="space"/>
      <w:lvlText w:val="第%1章"/>
      <w:lvlJc w:val="left"/>
    </w:lvl>
  </w:abstractNum>
  <w:abstractNum w:abstractNumId="15">
    <w:nsid w:val="59F817E8"/>
    <w:multiLevelType w:val="singleLevel"/>
    <w:tmpl w:val="59F817E8"/>
    <w:lvl w:ilvl="0" w:tentative="0">
      <w:start w:val="1"/>
      <w:numFmt w:val="chineseCounting"/>
      <w:pStyle w:val="49"/>
      <w:suff w:val="nothing"/>
      <w:lvlText w:val="%1、"/>
      <w:lvlJc w:val="left"/>
    </w:lvl>
  </w:abstractNum>
  <w:abstractNum w:abstractNumId="16">
    <w:nsid w:val="5A4CF89E"/>
    <w:multiLevelType w:val="singleLevel"/>
    <w:tmpl w:val="5A4CF89E"/>
    <w:lvl w:ilvl="0" w:tentative="0">
      <w:start w:val="1"/>
      <w:numFmt w:val="chineseCounting"/>
      <w:suff w:val="nothing"/>
      <w:lvlText w:val="%1、"/>
      <w:lvlJc w:val="left"/>
      <w:rPr>
        <w:rFonts w:hint="eastAsia"/>
      </w:rPr>
    </w:lvl>
  </w:abstractNum>
  <w:abstractNum w:abstractNumId="17">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5"/>
  </w:num>
  <w:num w:numId="4">
    <w:abstractNumId w:val="14"/>
  </w:num>
  <w:num w:numId="5">
    <w:abstractNumId w:val="16"/>
  </w:num>
  <w:num w:numId="6">
    <w:abstractNumId w:val="8"/>
  </w:num>
  <w:num w:numId="7">
    <w:abstractNumId w:val="17"/>
  </w:num>
  <w:num w:numId="8">
    <w:abstractNumId w:val="18"/>
  </w:num>
  <w:num w:numId="9">
    <w:abstractNumId w:val="12"/>
  </w:num>
  <w:num w:numId="10">
    <w:abstractNumId w:val="9"/>
  </w:num>
  <w:num w:numId="11">
    <w:abstractNumId w:val="5"/>
  </w:num>
  <w:num w:numId="12">
    <w:abstractNumId w:val="6"/>
  </w:num>
  <w:num w:numId="13">
    <w:abstractNumId w:val="20"/>
  </w:num>
  <w:num w:numId="14">
    <w:abstractNumId w:val="11"/>
  </w:num>
  <w:num w:numId="15">
    <w:abstractNumId w:val="19"/>
  </w:num>
  <w:num w:numId="16">
    <w:abstractNumId w:val="4"/>
  </w:num>
  <w:num w:numId="17">
    <w:abstractNumId w:val="7"/>
  </w:num>
  <w:num w:numId="18">
    <w:abstractNumId w:val="13"/>
  </w:num>
  <w:num w:numId="19">
    <w:abstractNumId w:val="10"/>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E678E"/>
    <w:rsid w:val="00002C4C"/>
    <w:rsid w:val="00013791"/>
    <w:rsid w:val="000A3C3F"/>
    <w:rsid w:val="000B201C"/>
    <w:rsid w:val="000F40BE"/>
    <w:rsid w:val="000F58D4"/>
    <w:rsid w:val="00160D27"/>
    <w:rsid w:val="00187214"/>
    <w:rsid w:val="001B69F1"/>
    <w:rsid w:val="001C3E6D"/>
    <w:rsid w:val="00215B36"/>
    <w:rsid w:val="002A39A2"/>
    <w:rsid w:val="002A7EAE"/>
    <w:rsid w:val="002C1175"/>
    <w:rsid w:val="002F21EF"/>
    <w:rsid w:val="00363726"/>
    <w:rsid w:val="00397A66"/>
    <w:rsid w:val="003C1CEA"/>
    <w:rsid w:val="00450C1D"/>
    <w:rsid w:val="00460A21"/>
    <w:rsid w:val="00496923"/>
    <w:rsid w:val="00505787"/>
    <w:rsid w:val="0051397E"/>
    <w:rsid w:val="0052568F"/>
    <w:rsid w:val="0057038A"/>
    <w:rsid w:val="005E646F"/>
    <w:rsid w:val="00636AAD"/>
    <w:rsid w:val="00685B99"/>
    <w:rsid w:val="00694DB2"/>
    <w:rsid w:val="006E678E"/>
    <w:rsid w:val="006F1C15"/>
    <w:rsid w:val="007054C2"/>
    <w:rsid w:val="00713175"/>
    <w:rsid w:val="0076324F"/>
    <w:rsid w:val="0078154E"/>
    <w:rsid w:val="007D329B"/>
    <w:rsid w:val="008570DB"/>
    <w:rsid w:val="00885877"/>
    <w:rsid w:val="008B3AF4"/>
    <w:rsid w:val="008D07A8"/>
    <w:rsid w:val="00924D0B"/>
    <w:rsid w:val="00933EBF"/>
    <w:rsid w:val="009434C1"/>
    <w:rsid w:val="0097065A"/>
    <w:rsid w:val="009C12AB"/>
    <w:rsid w:val="009D27F1"/>
    <w:rsid w:val="00A3752F"/>
    <w:rsid w:val="00A4670A"/>
    <w:rsid w:val="00A57254"/>
    <w:rsid w:val="00A700D5"/>
    <w:rsid w:val="00AD60E2"/>
    <w:rsid w:val="00AF2871"/>
    <w:rsid w:val="00B07A0D"/>
    <w:rsid w:val="00BF7BB6"/>
    <w:rsid w:val="00C118B0"/>
    <w:rsid w:val="00CD277F"/>
    <w:rsid w:val="00CD3054"/>
    <w:rsid w:val="00CD47B7"/>
    <w:rsid w:val="00CE38EA"/>
    <w:rsid w:val="00D53665"/>
    <w:rsid w:val="00D71B7B"/>
    <w:rsid w:val="00D81A59"/>
    <w:rsid w:val="00D86948"/>
    <w:rsid w:val="00DE647B"/>
    <w:rsid w:val="00E84EA0"/>
    <w:rsid w:val="00EA2836"/>
    <w:rsid w:val="00ED546F"/>
    <w:rsid w:val="00F71CA7"/>
    <w:rsid w:val="00FC40F1"/>
    <w:rsid w:val="01392F69"/>
    <w:rsid w:val="016D1552"/>
    <w:rsid w:val="01A83A9C"/>
    <w:rsid w:val="055532AD"/>
    <w:rsid w:val="057B4035"/>
    <w:rsid w:val="05AE2502"/>
    <w:rsid w:val="068D06E4"/>
    <w:rsid w:val="07E91846"/>
    <w:rsid w:val="0C997530"/>
    <w:rsid w:val="0CBF7A63"/>
    <w:rsid w:val="10763E9B"/>
    <w:rsid w:val="121543F0"/>
    <w:rsid w:val="14DA4A7D"/>
    <w:rsid w:val="172D1EAF"/>
    <w:rsid w:val="18175A3A"/>
    <w:rsid w:val="1923419C"/>
    <w:rsid w:val="1A8F6DB5"/>
    <w:rsid w:val="1AB55F89"/>
    <w:rsid w:val="1B0E5593"/>
    <w:rsid w:val="1C67689D"/>
    <w:rsid w:val="1CC73663"/>
    <w:rsid w:val="1DF81DF2"/>
    <w:rsid w:val="2237674F"/>
    <w:rsid w:val="23352E19"/>
    <w:rsid w:val="236E1275"/>
    <w:rsid w:val="290F43CC"/>
    <w:rsid w:val="29760B17"/>
    <w:rsid w:val="2AC20B63"/>
    <w:rsid w:val="2AE827FA"/>
    <w:rsid w:val="2DC274BC"/>
    <w:rsid w:val="2E245EDE"/>
    <w:rsid w:val="2ECE42C1"/>
    <w:rsid w:val="2F2F45A9"/>
    <w:rsid w:val="2F3C0ED0"/>
    <w:rsid w:val="2FD220F5"/>
    <w:rsid w:val="33884386"/>
    <w:rsid w:val="33FC2073"/>
    <w:rsid w:val="35451E5E"/>
    <w:rsid w:val="35D6360F"/>
    <w:rsid w:val="37F108AB"/>
    <w:rsid w:val="3A876708"/>
    <w:rsid w:val="3B893F47"/>
    <w:rsid w:val="3BEA0923"/>
    <w:rsid w:val="3CE34CFB"/>
    <w:rsid w:val="44813CAF"/>
    <w:rsid w:val="47385F96"/>
    <w:rsid w:val="479F493E"/>
    <w:rsid w:val="48D60749"/>
    <w:rsid w:val="4C5B183F"/>
    <w:rsid w:val="4DD66FAF"/>
    <w:rsid w:val="4F016809"/>
    <w:rsid w:val="4FDD62D6"/>
    <w:rsid w:val="50502604"/>
    <w:rsid w:val="528B1967"/>
    <w:rsid w:val="53BB78C4"/>
    <w:rsid w:val="57D71414"/>
    <w:rsid w:val="57DE1812"/>
    <w:rsid w:val="5AED159E"/>
    <w:rsid w:val="5BAD7659"/>
    <w:rsid w:val="633E58E6"/>
    <w:rsid w:val="656658F4"/>
    <w:rsid w:val="660C6F4D"/>
    <w:rsid w:val="66772B30"/>
    <w:rsid w:val="66EA5A3C"/>
    <w:rsid w:val="69A3533E"/>
    <w:rsid w:val="69EA41FA"/>
    <w:rsid w:val="6D5126A9"/>
    <w:rsid w:val="6D867776"/>
    <w:rsid w:val="6D9D14D9"/>
    <w:rsid w:val="7061191F"/>
    <w:rsid w:val="71405FB7"/>
    <w:rsid w:val="74666D0E"/>
    <w:rsid w:val="78C30048"/>
    <w:rsid w:val="7B9A0CC6"/>
    <w:rsid w:val="7DC132DF"/>
    <w:rsid w:val="7DD171A5"/>
    <w:rsid w:val="7E757AE0"/>
    <w:rsid w:val="7F5A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5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1">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1"/>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0"/>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6"/>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1"/>
    <w:qFormat/>
    <w:uiPriority w:val="0"/>
    <w:rPr>
      <w:rFonts w:eastAsia="宋体"/>
      <w:sz w:val="24"/>
    </w:rPr>
  </w:style>
  <w:style w:type="paragraph" w:styleId="14">
    <w:name w:val="Date"/>
    <w:basedOn w:val="1"/>
    <w:next w:val="1"/>
    <w:link w:val="32"/>
    <w:unhideWhenUsed/>
    <w:qFormat/>
    <w:uiPriority w:val="99"/>
    <w:pPr>
      <w:ind w:left="100" w:leftChars="2500"/>
    </w:pPr>
  </w:style>
  <w:style w:type="paragraph" w:styleId="15">
    <w:name w:val="Body Text Indent 2"/>
    <w:basedOn w:val="1"/>
    <w:semiHidden/>
    <w:unhideWhenUsed/>
    <w:qFormat/>
    <w:uiPriority w:val="99"/>
    <w:pPr>
      <w:spacing w:line="440" w:lineRule="exact"/>
      <w:ind w:firstLine="560" w:firstLineChars="200"/>
    </w:pPr>
    <w:rPr>
      <w:rFonts w:ascii="仿宋_GB2312" w:eastAsia="仿宋_GB2312"/>
      <w:sz w:val="28"/>
    </w:rPr>
  </w:style>
  <w:style w:type="paragraph" w:styleId="16">
    <w:name w:val="footer"/>
    <w:basedOn w:val="1"/>
    <w:link w:val="33"/>
    <w:unhideWhenUsed/>
    <w:qFormat/>
    <w:uiPriority w:val="99"/>
    <w:pPr>
      <w:tabs>
        <w:tab w:val="center" w:pos="4153"/>
        <w:tab w:val="right" w:pos="8306"/>
      </w:tabs>
      <w:snapToGrid w:val="0"/>
      <w:jc w:val="left"/>
    </w:pPr>
    <w:rPr>
      <w:sz w:val="18"/>
      <w:szCs w:val="18"/>
    </w:rPr>
  </w:style>
  <w:style w:type="paragraph" w:styleId="17">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character" w:styleId="22">
    <w:name w:val="Strong"/>
    <w:basedOn w:val="21"/>
    <w:qFormat/>
    <w:uiPriority w:val="22"/>
    <w:rPr>
      <w:b/>
      <w:bCs/>
    </w:rPr>
  </w:style>
  <w:style w:type="character" w:styleId="23">
    <w:name w:val="FollowedHyperlink"/>
    <w:basedOn w:val="21"/>
    <w:semiHidden/>
    <w:unhideWhenUsed/>
    <w:qFormat/>
    <w:uiPriority w:val="99"/>
    <w:rPr>
      <w:color w:val="800080" w:themeColor="followedHyperlink"/>
      <w:u w:val="single"/>
    </w:rPr>
  </w:style>
  <w:style w:type="character" w:styleId="24">
    <w:name w:val="Emphasis"/>
    <w:basedOn w:val="21"/>
    <w:qFormat/>
    <w:uiPriority w:val="20"/>
  </w:style>
  <w:style w:type="character" w:styleId="25">
    <w:name w:val="Hyperlink"/>
    <w:basedOn w:val="21"/>
    <w:unhideWhenUsed/>
    <w:qFormat/>
    <w:uiPriority w:val="99"/>
    <w:rPr>
      <w:color w:val="000000"/>
      <w:u w:val="none"/>
    </w:rPr>
  </w:style>
  <w:style w:type="character" w:customStyle="1" w:styleId="27">
    <w:name w:val="标题 1 字符"/>
    <w:basedOn w:val="21"/>
    <w:link w:val="4"/>
    <w:qFormat/>
    <w:uiPriority w:val="0"/>
    <w:rPr>
      <w:rFonts w:ascii="Calibri" w:hAnsi="Calibri" w:eastAsia="宋体" w:cs="Times New Roman"/>
      <w:b/>
      <w:bCs/>
      <w:kern w:val="44"/>
      <w:sz w:val="44"/>
      <w:szCs w:val="44"/>
    </w:rPr>
  </w:style>
  <w:style w:type="character" w:customStyle="1" w:styleId="28">
    <w:name w:val="标题 2 Char"/>
    <w:basedOn w:val="21"/>
    <w:qFormat/>
    <w:uiPriority w:val="0"/>
    <w:rPr>
      <w:rFonts w:ascii="Arial" w:hAnsi="Arial" w:eastAsia="黑体" w:cs="Times New Roman"/>
      <w:b/>
      <w:bCs/>
      <w:kern w:val="0"/>
      <w:sz w:val="32"/>
      <w:szCs w:val="32"/>
    </w:rPr>
  </w:style>
  <w:style w:type="character" w:customStyle="1" w:styleId="29">
    <w:name w:val="标题 3 字符"/>
    <w:basedOn w:val="21"/>
    <w:link w:val="6"/>
    <w:qFormat/>
    <w:uiPriority w:val="0"/>
    <w:rPr>
      <w:rFonts w:ascii="宋体" w:hAnsi="宋体" w:eastAsia="宋体" w:cs="Times New Roman"/>
      <w:b/>
      <w:color w:val="000000"/>
      <w:kern w:val="0"/>
      <w:sz w:val="24"/>
      <w:szCs w:val="20"/>
      <w:lang w:val="en-GB"/>
    </w:rPr>
  </w:style>
  <w:style w:type="character" w:customStyle="1" w:styleId="30">
    <w:name w:val="标题 4 字符"/>
    <w:basedOn w:val="21"/>
    <w:link w:val="7"/>
    <w:qFormat/>
    <w:uiPriority w:val="0"/>
    <w:rPr>
      <w:rFonts w:ascii="Arial" w:hAnsi="Arial" w:eastAsia="黑体" w:cs="Times New Roman"/>
      <w:b/>
      <w:bCs/>
      <w:kern w:val="0"/>
      <w:sz w:val="28"/>
      <w:szCs w:val="28"/>
    </w:rPr>
  </w:style>
  <w:style w:type="character" w:customStyle="1" w:styleId="31">
    <w:name w:val="纯文本 字符"/>
    <w:basedOn w:val="21"/>
    <w:link w:val="13"/>
    <w:qFormat/>
    <w:uiPriority w:val="0"/>
    <w:rPr>
      <w:rFonts w:eastAsia="宋体"/>
      <w:sz w:val="24"/>
    </w:rPr>
  </w:style>
  <w:style w:type="character" w:customStyle="1" w:styleId="32">
    <w:name w:val="日期 字符"/>
    <w:basedOn w:val="21"/>
    <w:link w:val="14"/>
    <w:qFormat/>
    <w:uiPriority w:val="99"/>
  </w:style>
  <w:style w:type="character" w:customStyle="1" w:styleId="33">
    <w:name w:val="页脚 字符"/>
    <w:basedOn w:val="21"/>
    <w:link w:val="16"/>
    <w:qFormat/>
    <w:uiPriority w:val="99"/>
    <w:rPr>
      <w:sz w:val="18"/>
      <w:szCs w:val="18"/>
    </w:rPr>
  </w:style>
  <w:style w:type="character" w:customStyle="1" w:styleId="34">
    <w:name w:val="页眉 字符"/>
    <w:basedOn w:val="21"/>
    <w:link w:val="17"/>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字符"/>
    <w:basedOn w:val="21"/>
    <w:link w:val="10"/>
    <w:qFormat/>
    <w:uiPriority w:val="0"/>
    <w:rPr>
      <w:rFonts w:ascii="Times New Roman" w:hAnsi="Times New Roman" w:eastAsia="宋体" w:cs="Times New Roman"/>
      <w:color w:val="FF0000"/>
      <w:sz w:val="24"/>
      <w:szCs w:val="24"/>
    </w:rPr>
  </w:style>
  <w:style w:type="character" w:customStyle="1" w:styleId="47">
    <w:name w:val="edittexttarea"/>
    <w:basedOn w:val="21"/>
    <w:qFormat/>
    <w:uiPriority w:val="0"/>
  </w:style>
  <w:style w:type="paragraph" w:customStyle="1" w:styleId="48">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字符"/>
    <w:basedOn w:val="21"/>
    <w:link w:val="3"/>
    <w:semiHidden/>
    <w:qFormat/>
    <w:uiPriority w:val="99"/>
  </w:style>
  <w:style w:type="character" w:customStyle="1" w:styleId="51">
    <w:name w:val="正文文本首行缩进 字符"/>
    <w:basedOn w:val="50"/>
    <w:link w:val="2"/>
    <w:qFormat/>
    <w:uiPriority w:val="0"/>
    <w:rPr>
      <w:rFonts w:ascii="宋体" w:hAnsi="Times New Roman" w:eastAsia="宋体" w:cs="Times New Roman"/>
      <w:kern w:val="0"/>
      <w:sz w:val="34"/>
      <w:szCs w:val="20"/>
    </w:rPr>
  </w:style>
  <w:style w:type="character" w:customStyle="1" w:styleId="52">
    <w:name w:val="HTML 预设格式 字符"/>
    <w:basedOn w:val="21"/>
    <w:link w:val="19"/>
    <w:semiHidden/>
    <w:qFormat/>
    <w:uiPriority w:val="99"/>
    <w:rPr>
      <w:rFonts w:ascii="宋体" w:hAnsi="宋体" w:eastAsia="宋体" w:cs="宋体"/>
      <w:kern w:val="0"/>
      <w:sz w:val="24"/>
      <w:szCs w:val="24"/>
    </w:rPr>
  </w:style>
  <w:style w:type="character" w:customStyle="1" w:styleId="53">
    <w:name w:val="标题 2 字符"/>
    <w:basedOn w:val="21"/>
    <w:link w:val="5"/>
    <w:qFormat/>
    <w:uiPriority w:val="0"/>
    <w:rPr>
      <w:rFonts w:ascii="Arial" w:hAnsi="Arial" w:eastAsia="黑体" w:cs="Times New Roman"/>
      <w:b/>
      <w:bCs/>
      <w:kern w:val="0"/>
      <w:sz w:val="32"/>
      <w:szCs w:val="32"/>
    </w:rPr>
  </w:style>
  <w:style w:type="character" w:customStyle="1" w:styleId="54">
    <w:name w:val="hover25"/>
    <w:basedOn w:val="21"/>
    <w:qFormat/>
    <w:uiPriority w:val="0"/>
  </w:style>
  <w:style w:type="character" w:customStyle="1" w:styleId="55">
    <w:name w:val="green"/>
    <w:basedOn w:val="21"/>
    <w:qFormat/>
    <w:uiPriority w:val="0"/>
    <w:rPr>
      <w:color w:val="66AE00"/>
      <w:sz w:val="18"/>
      <w:szCs w:val="18"/>
    </w:rPr>
  </w:style>
  <w:style w:type="character" w:customStyle="1" w:styleId="56">
    <w:name w:val="green1"/>
    <w:basedOn w:val="21"/>
    <w:qFormat/>
    <w:uiPriority w:val="0"/>
    <w:rPr>
      <w:color w:val="66AE00"/>
      <w:sz w:val="18"/>
      <w:szCs w:val="18"/>
    </w:rPr>
  </w:style>
  <w:style w:type="character" w:customStyle="1" w:styleId="57">
    <w:name w:val="red"/>
    <w:basedOn w:val="21"/>
    <w:qFormat/>
    <w:uiPriority w:val="0"/>
    <w:rPr>
      <w:color w:val="FF0000"/>
      <w:sz w:val="18"/>
      <w:szCs w:val="18"/>
    </w:rPr>
  </w:style>
  <w:style w:type="character" w:customStyle="1" w:styleId="58">
    <w:name w:val="red1"/>
    <w:basedOn w:val="21"/>
    <w:qFormat/>
    <w:uiPriority w:val="0"/>
    <w:rPr>
      <w:color w:val="FF0000"/>
      <w:sz w:val="18"/>
      <w:szCs w:val="18"/>
    </w:rPr>
  </w:style>
  <w:style w:type="character" w:customStyle="1" w:styleId="59">
    <w:name w:val="red2"/>
    <w:basedOn w:val="21"/>
    <w:qFormat/>
    <w:uiPriority w:val="0"/>
    <w:rPr>
      <w:color w:val="FF0000"/>
    </w:rPr>
  </w:style>
  <w:style w:type="character" w:customStyle="1" w:styleId="60">
    <w:name w:val="blue"/>
    <w:basedOn w:val="21"/>
    <w:qFormat/>
    <w:uiPriority w:val="0"/>
    <w:rPr>
      <w:color w:val="0371C6"/>
      <w:sz w:val="21"/>
      <w:szCs w:val="21"/>
    </w:rPr>
  </w:style>
  <w:style w:type="character" w:customStyle="1" w:styleId="61">
    <w:name w:val="right"/>
    <w:basedOn w:val="21"/>
    <w:uiPriority w:val="0"/>
    <w:rPr>
      <w:color w:val="999999"/>
      <w:sz w:val="18"/>
      <w:szCs w:val="18"/>
    </w:rPr>
  </w:style>
  <w:style w:type="character" w:customStyle="1" w:styleId="62">
    <w:name w:val="gb-jt"/>
    <w:basedOn w:val="2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5494</Words>
  <Characters>31321</Characters>
  <Lines>261</Lines>
  <Paragraphs>73</Paragraphs>
  <TotalTime>7</TotalTime>
  <ScaleCrop>false</ScaleCrop>
  <LinksUpToDate>false</LinksUpToDate>
  <CharactersWithSpaces>36742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甛╚＞</cp:lastModifiedBy>
  <cp:lastPrinted>2018-07-13T02:13:00Z</cp:lastPrinted>
  <dcterms:modified xsi:type="dcterms:W3CDTF">2018-07-13T09:44:02Z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