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72"/>
          <w:szCs w:val="72"/>
        </w:rPr>
      </w:pPr>
    </w:p>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pStyle w:val="2"/>
        <w:ind w:left="0" w:leftChars="0" w:firstLine="0" w:firstLineChars="0"/>
        <w:rPr>
          <w:rFonts w:ascii="宋体" w:hAnsi="宋体"/>
          <w:sz w:val="44"/>
          <w:szCs w:val="44"/>
        </w:rPr>
      </w:pPr>
    </w:p>
    <w:p>
      <w:pPr>
        <w:spacing w:line="660" w:lineRule="exact"/>
        <w:ind w:firstLine="720" w:firstLineChars="200"/>
        <w:rPr>
          <w:rFonts w:ascii="宋体" w:hAnsi="宋体"/>
          <w:sz w:val="36"/>
          <w:szCs w:val="36"/>
        </w:rPr>
      </w:pPr>
      <w:r>
        <w:rPr>
          <w:rFonts w:ascii="宋体" w:hAnsi="宋体"/>
          <w:sz w:val="36"/>
          <w:szCs w:val="36"/>
        </w:rPr>
        <w:t>项目编号：</w:t>
      </w:r>
      <w:r>
        <w:rPr>
          <w:rFonts w:hint="eastAsia" w:ascii="宋体" w:hAnsi="宋体"/>
          <w:sz w:val="36"/>
          <w:szCs w:val="36"/>
        </w:rPr>
        <w:t>建安政采公字〔</w:t>
      </w:r>
      <w:r>
        <w:rPr>
          <w:rFonts w:ascii="宋体" w:hAnsi="宋体"/>
          <w:sz w:val="36"/>
          <w:szCs w:val="36"/>
        </w:rPr>
        <w:t>201</w:t>
      </w:r>
      <w:r>
        <w:rPr>
          <w:rFonts w:hint="eastAsia" w:ascii="宋体" w:hAnsi="宋体"/>
          <w:sz w:val="36"/>
          <w:szCs w:val="36"/>
        </w:rPr>
        <w:t>8〕</w:t>
      </w:r>
      <w:r>
        <w:rPr>
          <w:rFonts w:hint="eastAsia" w:ascii="宋体" w:hAnsi="宋体"/>
          <w:sz w:val="36"/>
          <w:szCs w:val="36"/>
          <w:lang w:val="en-US" w:eastAsia="zh-CN"/>
        </w:rPr>
        <w:t xml:space="preserve">27 </w:t>
      </w:r>
      <w:r>
        <w:rPr>
          <w:rFonts w:hint="eastAsia" w:ascii="宋体" w:hAnsi="宋体"/>
          <w:sz w:val="36"/>
          <w:szCs w:val="36"/>
        </w:rPr>
        <w:t>号</w:t>
      </w:r>
    </w:p>
    <w:p>
      <w:pPr>
        <w:spacing w:line="660" w:lineRule="exact"/>
        <w:ind w:firstLine="720" w:firstLineChars="200"/>
        <w:rPr>
          <w:rFonts w:hint="eastAsia" w:ascii="宋体" w:hAnsi="宋体"/>
          <w:sz w:val="36"/>
          <w:szCs w:val="36"/>
          <w:lang w:val="en-US" w:eastAsia="zh-CN"/>
        </w:rPr>
      </w:pPr>
      <w:r>
        <w:rPr>
          <w:rFonts w:ascii="宋体" w:hAnsi="宋体"/>
          <w:sz w:val="36"/>
          <w:szCs w:val="36"/>
        </w:rPr>
        <w:t>项目名称：</w:t>
      </w:r>
      <w:r>
        <w:rPr>
          <w:rFonts w:hint="eastAsia" w:ascii="宋体" w:hAnsi="宋体"/>
          <w:sz w:val="36"/>
          <w:szCs w:val="36"/>
          <w:lang w:val="en-US" w:eastAsia="zh-CN"/>
        </w:rPr>
        <w:t>建安区辖区内二维码门楼牌制作、换发</w:t>
      </w:r>
    </w:p>
    <w:p>
      <w:pPr>
        <w:spacing w:line="660" w:lineRule="exact"/>
        <w:ind w:firstLine="2520" w:firstLineChars="700"/>
        <w:rPr>
          <w:rFonts w:ascii="宋体" w:hAnsi="宋体"/>
          <w:sz w:val="36"/>
          <w:szCs w:val="36"/>
        </w:rPr>
      </w:pPr>
      <w:r>
        <w:rPr>
          <w:rFonts w:hint="eastAsia" w:ascii="宋体" w:hAnsi="宋体"/>
          <w:sz w:val="36"/>
          <w:szCs w:val="36"/>
          <w:lang w:val="en-US" w:eastAsia="zh-CN"/>
        </w:rPr>
        <w:t>安装项目</w:t>
      </w:r>
    </w:p>
    <w:p>
      <w:pPr>
        <w:spacing w:line="660" w:lineRule="exact"/>
        <w:ind w:firstLine="720" w:firstLineChars="200"/>
        <w:rPr>
          <w:rFonts w:ascii="宋体" w:hAnsi="宋体"/>
          <w:sz w:val="36"/>
          <w:szCs w:val="36"/>
        </w:rPr>
      </w:pPr>
      <w:r>
        <w:rPr>
          <w:rFonts w:hint="eastAsia" w:ascii="宋体" w:hAnsi="宋体"/>
          <w:sz w:val="36"/>
          <w:szCs w:val="36"/>
        </w:rPr>
        <w:t>采 购</w:t>
      </w:r>
      <w:r>
        <w:rPr>
          <w:rFonts w:ascii="宋体" w:hAnsi="宋体"/>
          <w:sz w:val="36"/>
          <w:szCs w:val="36"/>
        </w:rPr>
        <w:t xml:space="preserve"> 人：</w:t>
      </w:r>
      <w:r>
        <w:rPr>
          <w:rFonts w:hint="eastAsia" w:ascii="宋体" w:hAnsi="宋体"/>
          <w:sz w:val="36"/>
          <w:szCs w:val="36"/>
        </w:rPr>
        <w:t>许昌</w:t>
      </w:r>
      <w:r>
        <w:rPr>
          <w:rFonts w:hint="eastAsia" w:ascii="宋体" w:hAnsi="宋体"/>
          <w:sz w:val="36"/>
          <w:szCs w:val="36"/>
          <w:lang w:val="en-US" w:eastAsia="zh-CN"/>
        </w:rPr>
        <w:t>县公安</w:t>
      </w:r>
      <w:r>
        <w:rPr>
          <w:rFonts w:hint="eastAsia" w:ascii="宋体" w:hAnsi="宋体"/>
          <w:sz w:val="36"/>
          <w:szCs w:val="36"/>
        </w:rPr>
        <w:t>局</w:t>
      </w:r>
    </w:p>
    <w:p>
      <w:pPr>
        <w:spacing w:line="660" w:lineRule="exact"/>
        <w:ind w:firstLine="720" w:firstLineChars="200"/>
        <w:rPr>
          <w:rFonts w:ascii="宋体" w:hAnsi="宋体"/>
          <w:sz w:val="36"/>
          <w:szCs w:val="36"/>
        </w:rPr>
      </w:pPr>
      <w:r>
        <w:rPr>
          <w:rFonts w:ascii="宋体" w:hAnsi="宋体"/>
          <w:sz w:val="36"/>
          <w:szCs w:val="36"/>
        </w:rPr>
        <w:t>代理机构：</w:t>
      </w:r>
      <w:r>
        <w:rPr>
          <w:rFonts w:hint="eastAsia" w:ascii="宋体" w:hAnsi="宋体"/>
          <w:sz w:val="36"/>
          <w:szCs w:val="36"/>
        </w:rPr>
        <w:t>河南省地标工程管理有限公司</w:t>
      </w:r>
    </w:p>
    <w:p>
      <w:pPr>
        <w:spacing w:line="660" w:lineRule="exact"/>
        <w:jc w:val="center"/>
        <w:rPr>
          <w:rFonts w:ascii="宋体" w:hAnsi="宋体"/>
          <w:sz w:val="36"/>
          <w:szCs w:val="36"/>
        </w:rPr>
      </w:pPr>
      <w:r>
        <w:rPr>
          <w:rFonts w:hint="eastAsia" w:ascii="宋体" w:hAnsi="宋体"/>
          <w:sz w:val="36"/>
          <w:szCs w:val="36"/>
        </w:rPr>
        <w:t>二〇一八年</w:t>
      </w:r>
      <w:r>
        <w:rPr>
          <w:rFonts w:hint="eastAsia" w:ascii="宋体" w:hAnsi="宋体"/>
          <w:sz w:val="36"/>
          <w:szCs w:val="36"/>
          <w:lang w:val="en-US" w:eastAsia="zh-CN"/>
        </w:rPr>
        <w:t>七</w:t>
      </w:r>
      <w:r>
        <w:rPr>
          <w:rFonts w:hint="eastAsia" w:ascii="宋体" w:hAnsi="宋体"/>
          <w:sz w:val="36"/>
          <w:szCs w:val="36"/>
        </w:rPr>
        <w:t>月</w:t>
      </w:r>
    </w:p>
    <w:p>
      <w:pPr>
        <w:autoSpaceDE w:val="0"/>
        <w:autoSpaceDN w:val="0"/>
        <w:adjustRightInd w:val="0"/>
        <w:spacing w:line="700" w:lineRule="exact"/>
        <w:rPr>
          <w:rFonts w:ascii="黑体" w:eastAsia="黑体" w:cs="黑体"/>
          <w:b/>
          <w:bCs/>
          <w:sz w:val="32"/>
          <w:szCs w:val="32"/>
          <w:lang w:val="zh-CN"/>
        </w:rPr>
      </w:pPr>
    </w:p>
    <w:p>
      <w:pPr>
        <w:autoSpaceDE w:val="0"/>
        <w:autoSpaceDN w:val="0"/>
        <w:adjustRightInd w:val="0"/>
        <w:spacing w:line="700" w:lineRule="exact"/>
        <w:ind w:firstLine="551"/>
        <w:jc w:val="center"/>
        <w:rPr>
          <w:rFonts w:ascii="宋体" w:hAnsi="宋体" w:cs="黑体"/>
          <w:b/>
          <w:bCs/>
          <w:sz w:val="44"/>
          <w:szCs w:val="44"/>
          <w:lang w:val="zh-CN"/>
        </w:rPr>
        <w:sectPr>
          <w:headerReference r:id="rId3" w:type="default"/>
          <w:pgSz w:w="11906" w:h="16838"/>
          <w:pgMar w:top="1440" w:right="1021" w:bottom="1440"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sdt>
      <w:sdtPr>
        <w:rPr>
          <w:rFonts w:ascii="宋体" w:hAnsi="宋体"/>
          <w:highlight w:val="yellow"/>
        </w:rPr>
        <w:id w:val="147457557"/>
        <w:docPartObj>
          <w:docPartGallery w:val="Table of Contents"/>
          <w:docPartUnique/>
        </w:docPartObj>
      </w:sdtPr>
      <w:sdtEndPr>
        <w:rPr>
          <w:rFonts w:hint="eastAsia" w:asciiTheme="minorEastAsia" w:hAnsiTheme="minorEastAsia" w:eastAsiaTheme="minorEastAsia" w:cstheme="minorEastAsia"/>
          <w:b/>
          <w:bCs/>
          <w:sz w:val="30"/>
          <w:szCs w:val="30"/>
          <w:highlight w:val="none"/>
        </w:rPr>
      </w:sdtEndPr>
      <w:sdtContent>
        <w:p>
          <w:pPr>
            <w:jc w:val="center"/>
          </w:pP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"_Toc24110" </w:instrText>
          </w:r>
          <w:r>
            <w:fldChar w:fldCharType="separate"/>
          </w:r>
          <w:r>
            <w:rPr>
              <w:rFonts w:hint="eastAsia" w:asciiTheme="minorEastAsia" w:hAnsiTheme="minorEastAsia" w:eastAsiaTheme="minorEastAsia" w:cstheme="minorEastAsia"/>
              <w:b/>
              <w:bCs/>
              <w:sz w:val="30"/>
              <w:szCs w:val="30"/>
            </w:rPr>
            <w:t xml:space="preserve">第一章 </w:t>
          </w:r>
          <w:r>
            <w:rPr>
              <w:rFonts w:hint="eastAsia" w:asciiTheme="minorEastAsia" w:hAnsiTheme="minorEastAsia" w:eastAsiaTheme="minorEastAsia" w:cstheme="minorEastAsia"/>
              <w:b/>
              <w:bCs/>
              <w:sz w:val="30"/>
              <w:szCs w:val="30"/>
              <w:lang w:val="en-US" w:eastAsia="zh-CN"/>
            </w:rPr>
            <w:t>招</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标公告</w:t>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"_Toc22243" </w:instrText>
          </w:r>
          <w:r>
            <w:fldChar w:fldCharType="separate"/>
          </w:r>
          <w:r>
            <w:rPr>
              <w:rFonts w:hint="eastAsia" w:asciiTheme="minorEastAsia" w:hAnsiTheme="minorEastAsia" w:eastAsiaTheme="minorEastAsia" w:cstheme="minorEastAsia"/>
              <w:b/>
              <w:bCs/>
              <w:sz w:val="30"/>
              <w:szCs w:val="30"/>
            </w:rPr>
            <w:t>第二章 项目需求</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及其它要求</w:t>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"_Toc19546" </w:instrText>
          </w:r>
          <w:r>
            <w:fldChar w:fldCharType="separate"/>
          </w:r>
          <w:r>
            <w:rPr>
              <w:rFonts w:hint="eastAsia" w:asciiTheme="minorEastAsia" w:hAnsiTheme="minorEastAsia" w:eastAsiaTheme="minorEastAsia" w:cstheme="minorEastAsia"/>
              <w:b/>
              <w:bCs/>
              <w:sz w:val="30"/>
              <w:szCs w:val="30"/>
            </w:rPr>
            <w:t>第三章 投标人须知</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"_Toc20589"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rPr>
            <w:t>章 合同条款及格式</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b/>
              <w:bCs/>
              <w:sz w:val="30"/>
              <w:szCs w:val="30"/>
            </w:rPr>
          </w:pPr>
          <w:r>
            <w:fldChar w:fldCharType="begin"/>
          </w:r>
          <w:r>
            <w:instrText xml:space="preserve"> HYPERLINK \l "_Toc17386"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rPr>
            <w:t>章 合同特殊条款</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"_Toc14950"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rPr>
            <w:t>章 投标文件有关格式</w:t>
          </w:r>
          <w:r>
            <w:rPr>
              <w:rFonts w:hint="eastAsia" w:asciiTheme="minorEastAsia" w:hAnsiTheme="minorEastAsia" w:eastAsiaTheme="minorEastAsia" w:cstheme="minorEastAsia"/>
              <w:b/>
              <w:bCs/>
              <w:sz w:val="30"/>
              <w:szCs w:val="30"/>
            </w:rPr>
            <w:fldChar w:fldCharType="end"/>
          </w:r>
        </w:p>
        <w:p>
          <w:pPr>
            <w:autoSpaceDE w:val="0"/>
            <w:autoSpaceDN w:val="0"/>
            <w:adjustRightInd w:val="0"/>
            <w:spacing w:line="700" w:lineRule="exact"/>
            <w:ind w:firstLine="551"/>
            <w:rPr>
              <w:rFonts w:asciiTheme="minorEastAsia" w:hAnsiTheme="minorEastAsia" w:eastAsiaTheme="minorEastAsia" w:cstheme="minorEastAsia"/>
              <w:b/>
              <w:bCs/>
              <w:sz w:val="30"/>
              <w:szCs w:val="30"/>
              <w:lang w:val="zh-CN"/>
            </w:rPr>
          </w:pPr>
        </w:p>
      </w:sdtContent>
    </w:sdt>
    <w:p>
      <w:pPr>
        <w:autoSpaceDE w:val="0"/>
        <w:autoSpaceDN w:val="0"/>
        <w:adjustRightInd w:val="0"/>
        <w:spacing w:line="360" w:lineRule="auto"/>
        <w:rPr>
          <w:rFonts w:ascii="黑体" w:eastAsia="黑体" w:cs="黑体"/>
          <w:b/>
          <w:bCs/>
          <w:sz w:val="28"/>
          <w:szCs w:val="28"/>
          <w:lang w:val="zh-CN"/>
        </w:rPr>
      </w:pPr>
    </w:p>
    <w:p>
      <w:pPr>
        <w:pStyle w:val="2"/>
        <w:ind w:firstLine="0" w:firstLineChars="0"/>
        <w:rPr>
          <w:rFonts w:ascii="黑体" w:eastAsia="黑体" w:cs="黑体"/>
          <w:b/>
          <w:bCs/>
          <w:sz w:val="28"/>
          <w:szCs w:val="28"/>
          <w:lang w:val="zh-CN"/>
        </w:rPr>
      </w:pPr>
      <w:r>
        <w:rPr>
          <w:rFonts w:ascii="黑体" w:eastAsia="黑体" w:cs="黑体"/>
          <w:b/>
          <w:bCs/>
          <w:sz w:val="28"/>
          <w:szCs w:val="28"/>
          <w:lang w:val="zh-CN"/>
        </w:rPr>
        <w:br w:type="page"/>
      </w:r>
    </w:p>
    <w:p>
      <w:pPr>
        <w:pStyle w:val="4"/>
        <w:spacing w:line="440" w:lineRule="exact"/>
        <w:jc w:val="center"/>
      </w:pPr>
      <w:bookmarkStart w:id="0" w:name="_Toc24110"/>
      <w:r>
        <w:rPr>
          <w:rFonts w:hint="eastAsia"/>
        </w:rPr>
        <w:t xml:space="preserve">  第一章  </w:t>
      </w:r>
      <w:bookmarkEnd w:id="0"/>
      <w:r>
        <w:rPr>
          <w:rFonts w:hint="eastAsia"/>
          <w:lang w:val="en-US" w:eastAsia="zh-CN"/>
        </w:rPr>
        <w:t>招标公告</w:t>
      </w:r>
    </w:p>
    <w:p>
      <w:pPr>
        <w:pStyle w:val="4"/>
        <w:spacing w:line="640" w:lineRule="exact"/>
        <w:ind w:firstLine="3373" w:firstLineChars="1200"/>
        <w:jc w:val="left"/>
        <w:rPr>
          <w:rFonts w:ascii="长城小标宋体" w:eastAsia="长城小标宋体"/>
          <w:sz w:val="28"/>
          <w:szCs w:val="28"/>
        </w:rPr>
      </w:pPr>
      <w:bookmarkStart w:id="1" w:name="_Toc29994"/>
      <w:r>
        <w:rPr>
          <w:rFonts w:hint="eastAsia" w:ascii="长城小标宋体" w:eastAsia="长城小标宋体"/>
          <w:sz w:val="28"/>
          <w:szCs w:val="28"/>
        </w:rPr>
        <w:t>建安政采公字〔2018〕</w:t>
      </w:r>
      <w:r>
        <w:rPr>
          <w:rFonts w:hint="eastAsia" w:ascii="长城小标宋体" w:eastAsia="长城小标宋体"/>
          <w:sz w:val="28"/>
          <w:szCs w:val="28"/>
          <w:lang w:val="en-US" w:eastAsia="zh-CN"/>
        </w:rPr>
        <w:t>27</w:t>
      </w:r>
      <w:r>
        <w:rPr>
          <w:rFonts w:hint="eastAsia" w:ascii="长城小标宋体" w:eastAsia="长城小标宋体"/>
          <w:sz w:val="28"/>
          <w:szCs w:val="28"/>
        </w:rPr>
        <w:t>号</w:t>
      </w:r>
    </w:p>
    <w:p>
      <w:pPr>
        <w:pStyle w:val="4"/>
        <w:spacing w:line="640" w:lineRule="exact"/>
        <w:ind w:firstLine="3935" w:firstLineChars="1400"/>
        <w:jc w:val="left"/>
        <w:rPr>
          <w:rFonts w:ascii="长城小标宋体" w:eastAsia="长城小标宋体"/>
          <w:sz w:val="28"/>
          <w:szCs w:val="28"/>
        </w:rPr>
      </w:pPr>
      <w:r>
        <w:rPr>
          <w:rFonts w:hint="eastAsia" w:ascii="长城小标宋体" w:eastAsia="长城小标宋体"/>
          <w:sz w:val="28"/>
          <w:szCs w:val="28"/>
        </w:rPr>
        <w:t>许昌</w:t>
      </w:r>
      <w:r>
        <w:rPr>
          <w:rFonts w:hint="eastAsia" w:ascii="长城小标宋体" w:eastAsia="长城小标宋体"/>
          <w:sz w:val="28"/>
          <w:szCs w:val="28"/>
          <w:lang w:val="en-US" w:eastAsia="zh-CN"/>
        </w:rPr>
        <w:t>县公安</w:t>
      </w:r>
      <w:r>
        <w:rPr>
          <w:rFonts w:hint="eastAsia" w:ascii="长城小标宋体" w:eastAsia="长城小标宋体"/>
          <w:sz w:val="28"/>
          <w:szCs w:val="28"/>
        </w:rPr>
        <w:t>局</w:t>
      </w:r>
    </w:p>
    <w:p>
      <w:pPr>
        <w:spacing w:line="660" w:lineRule="exact"/>
        <w:ind w:firstLine="1968" w:firstLineChars="700"/>
        <w:rPr>
          <w:rFonts w:hint="eastAsia" w:ascii="长城小标宋体" w:hAnsi="Times New Roman" w:eastAsia="长城小标宋体" w:cs="Times New Roman"/>
          <w:b/>
          <w:kern w:val="44"/>
          <w:sz w:val="28"/>
          <w:szCs w:val="28"/>
          <w:lang w:val="en-US" w:eastAsia="zh-CN" w:bidi="ar-SA"/>
        </w:rPr>
      </w:pPr>
      <w:r>
        <w:rPr>
          <w:rFonts w:hint="eastAsia" w:ascii="长城小标宋体" w:hAnsi="Times New Roman" w:eastAsia="长城小标宋体" w:cs="Times New Roman"/>
          <w:b/>
          <w:kern w:val="44"/>
          <w:sz w:val="28"/>
          <w:szCs w:val="28"/>
          <w:lang w:val="en-US" w:eastAsia="zh-CN" w:bidi="ar-SA"/>
        </w:rPr>
        <w:t>建安区辖区内二维码门楼牌制作、换发安装项目</w:t>
      </w:r>
    </w:p>
    <w:p>
      <w:pPr>
        <w:pStyle w:val="4"/>
        <w:spacing w:line="640" w:lineRule="exact"/>
        <w:ind w:firstLine="3935" w:firstLineChars="1400"/>
        <w:jc w:val="left"/>
        <w:rPr>
          <w:rFonts w:ascii="长城小标宋体" w:eastAsia="长城小标宋体"/>
          <w:sz w:val="28"/>
          <w:szCs w:val="28"/>
        </w:rPr>
      </w:pPr>
      <w:r>
        <w:rPr>
          <w:rFonts w:hint="eastAsia" w:ascii="长城小标宋体" w:eastAsia="长城小标宋体"/>
          <w:sz w:val="28"/>
          <w:szCs w:val="28"/>
        </w:rPr>
        <w:t>公开招标公告</w:t>
      </w:r>
    </w:p>
    <w:p>
      <w:pPr>
        <w:widowControl/>
        <w:spacing w:line="440" w:lineRule="exact"/>
        <w:ind w:firstLine="480" w:firstLineChars="200"/>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一、项目概况</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1、项目编号：建安政采公字〔2018〕</w:t>
      </w:r>
      <w:r>
        <w:rPr>
          <w:rFonts w:hint="eastAsia" w:asciiTheme="minorEastAsia" w:hAnsiTheme="minorEastAsia" w:eastAsiaTheme="minorEastAsia" w:cstheme="minorEastAsia"/>
          <w:color w:val="000000"/>
          <w:kern w:val="0"/>
          <w:sz w:val="24"/>
          <w:shd w:val="clear" w:color="auto" w:fill="FFFFFF"/>
          <w:lang w:val="en-US" w:eastAsia="zh-CN"/>
        </w:rPr>
        <w:t>27</w:t>
      </w:r>
      <w:r>
        <w:rPr>
          <w:rFonts w:hint="eastAsia" w:asciiTheme="minorEastAsia" w:hAnsiTheme="minorEastAsia" w:eastAsiaTheme="minorEastAsia" w:cstheme="minorEastAsia"/>
          <w:color w:val="000000"/>
          <w:kern w:val="0"/>
          <w:sz w:val="24"/>
          <w:shd w:val="clear" w:color="auto" w:fill="FFFFFF"/>
        </w:rPr>
        <w:t>号；</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2、项目名称：</w:t>
      </w:r>
      <w:r>
        <w:rPr>
          <w:rFonts w:hint="eastAsia" w:asciiTheme="minorEastAsia" w:hAnsiTheme="minorEastAsia" w:eastAsiaTheme="minorEastAsia" w:cstheme="minorEastAsia"/>
          <w:color w:val="000000"/>
          <w:kern w:val="0"/>
          <w:sz w:val="24"/>
          <w:shd w:val="clear" w:color="auto" w:fill="FFFFFF"/>
          <w:lang w:val="en-US" w:eastAsia="zh-CN"/>
        </w:rPr>
        <w:t>建安区辖区内二维码门楼牌制作、换发安装项目</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3、采购单位：许昌</w:t>
      </w:r>
      <w:r>
        <w:rPr>
          <w:rFonts w:hint="eastAsia" w:asciiTheme="minorEastAsia" w:hAnsiTheme="minorEastAsia" w:eastAsiaTheme="minorEastAsia" w:cstheme="minorEastAsia"/>
          <w:color w:val="000000"/>
          <w:kern w:val="0"/>
          <w:sz w:val="24"/>
          <w:shd w:val="clear" w:color="auto" w:fill="FFFFFF"/>
          <w:lang w:val="en-US" w:eastAsia="zh-CN"/>
        </w:rPr>
        <w:t>县公安</w:t>
      </w:r>
      <w:r>
        <w:rPr>
          <w:rFonts w:hint="eastAsia" w:asciiTheme="minorEastAsia" w:hAnsiTheme="minorEastAsia" w:eastAsiaTheme="minorEastAsia" w:cstheme="minorEastAsia"/>
          <w:color w:val="000000"/>
          <w:kern w:val="0"/>
          <w:sz w:val="24"/>
          <w:shd w:val="clear" w:color="auto" w:fill="FFFFFF"/>
        </w:rPr>
        <w:t>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4、采购</w:t>
      </w:r>
      <w:r>
        <w:rPr>
          <w:rFonts w:hint="eastAsia" w:asciiTheme="minorEastAsia" w:hAnsiTheme="minorEastAsia" w:eastAsiaTheme="minorEastAsia" w:cstheme="minorEastAsia"/>
          <w:color w:val="000000"/>
          <w:kern w:val="0"/>
          <w:sz w:val="24"/>
          <w:shd w:val="clear" w:color="auto" w:fill="FFFFFF"/>
          <w:lang w:val="en-US" w:eastAsia="zh-CN"/>
        </w:rPr>
        <w:t>内容</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eastAsiaTheme="minorEastAsia" w:cstheme="minorEastAsia"/>
          <w:color w:val="000000"/>
          <w:kern w:val="0"/>
          <w:sz w:val="24"/>
          <w:shd w:val="clear" w:color="auto" w:fill="FFFFFF"/>
          <w:lang w:val="en-US" w:eastAsia="zh-CN"/>
        </w:rPr>
        <w:t>安装城镇及农村各类二维码门牌22.38万块，拆除原有旧门牌20万块，以及配套使用的电脑、打印机、档案柜等的采购等</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5、</w:t>
      </w:r>
      <w:r>
        <w:rPr>
          <w:rFonts w:hint="eastAsia" w:asciiTheme="minorEastAsia" w:hAnsiTheme="minorEastAsia" w:eastAsiaTheme="minorEastAsia" w:cstheme="minorEastAsia"/>
          <w:color w:val="000000"/>
          <w:kern w:val="0"/>
          <w:sz w:val="24"/>
          <w:shd w:val="clear" w:color="auto" w:fill="FFFFFF"/>
          <w:lang w:val="en-US" w:eastAsia="zh-CN"/>
        </w:rPr>
        <w:t>最高限价</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eastAsiaTheme="minorEastAsia" w:cstheme="minorEastAsia"/>
          <w:color w:val="000000"/>
          <w:kern w:val="0"/>
          <w:sz w:val="24"/>
          <w:shd w:val="clear" w:color="auto" w:fill="FFFFFF"/>
          <w:lang w:val="en-US" w:eastAsia="zh-CN"/>
        </w:rPr>
        <w:t>2293970.00元（财政拨款）</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lang w:val="en-US" w:eastAsia="zh-CN"/>
        </w:rPr>
      </w:pPr>
      <w:r>
        <w:rPr>
          <w:rFonts w:hint="eastAsia" w:asciiTheme="minorEastAsia" w:hAnsiTheme="minorEastAsia" w:eastAsiaTheme="minorEastAsia" w:cstheme="minorEastAsia"/>
          <w:color w:val="000000"/>
          <w:kern w:val="0"/>
          <w:sz w:val="24"/>
          <w:shd w:val="clear" w:color="auto" w:fill="FFFFFF"/>
          <w:lang w:val="en-US" w:eastAsia="zh-CN"/>
        </w:rPr>
        <w:t>6、供货期：60 日历天。</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二、合格投标人必须符合下列条件</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供应商须具备中华人民共和国独立法人资格及有效的营业执照、组织机构代码证、税务登记证（或三证合一的营业执照）；且具有资金实力和抗风险能力的企业法人（营业执照经营范围具有标志牌制造、安装的经营范围）；</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投标人必须满足《政府采购法》第二十二条规定的条件，具备独立法人资格；</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shd w:val="clear" w:color="auto" w:fill="FFFFFF"/>
        </w:rPr>
        <w:t>3</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投标人须具有全国地名标准化技术委员会颁发的《全国标准地名标志产品生产合格证书》，产品品种须具备反光地名标牌；并提供民政部地名研究所实验室出具的对应检测报告（原件备查）</w:t>
      </w:r>
      <w:r>
        <w:rPr>
          <w:rFonts w:hint="eastAsia" w:asciiTheme="minorEastAsia" w:hAnsiTheme="minorEastAsia" w:eastAsiaTheme="minorEastAsia" w:cstheme="minorEastAsia"/>
          <w:color w:val="000000"/>
          <w:kern w:val="0"/>
          <w:sz w:val="24"/>
          <w:shd w:val="clear" w:color="auto" w:fill="FFFFFF"/>
          <w:lang w:eastAsia="zh-CN"/>
        </w:rPr>
        <w:t>；</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4、未被列入“信用中国”（www.creditchina.gov.cn）、中国政府采购网（www.ccgp.gov.cn）等渠道信用记录失信被执行人的投标人（投标单位需提供网站查询截图）；</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eastAsia="zh-CN"/>
        </w:rPr>
        <w:t>5</w:t>
      </w:r>
      <w:r>
        <w:rPr>
          <w:rFonts w:hint="eastAsia" w:asciiTheme="minorEastAsia" w:hAnsiTheme="minorEastAsia" w:eastAsiaTheme="minorEastAsia" w:cstheme="minorEastAsia"/>
          <w:color w:val="000000"/>
          <w:kern w:val="0"/>
          <w:sz w:val="24"/>
          <w:shd w:val="clear" w:color="auto" w:fill="FFFFFF"/>
        </w:rPr>
        <w:t>、在经营活动中没有不良行为记录（以检察机关出具的“查询行贿犯罪档案结果告知函”为准。）；</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eastAsia="zh-CN"/>
        </w:rPr>
        <w:t>6</w:t>
      </w:r>
      <w:r>
        <w:rPr>
          <w:rFonts w:hint="eastAsia" w:asciiTheme="minorEastAsia" w:hAnsiTheme="minorEastAsia" w:eastAsiaTheme="minorEastAsia" w:cstheme="minorEastAsia"/>
          <w:color w:val="000000"/>
          <w:kern w:val="0"/>
          <w:sz w:val="24"/>
          <w:shd w:val="clear" w:color="auto" w:fill="FFFFFF"/>
        </w:rPr>
        <w:t>、不接受联合体投标</w:t>
      </w:r>
      <w:r>
        <w:rPr>
          <w:rFonts w:hint="eastAsia" w:asciiTheme="minorEastAsia" w:hAnsiTheme="minorEastAsia" w:eastAsiaTheme="minorEastAsia" w:cstheme="minorEastAsia"/>
          <w:color w:val="000000"/>
          <w:kern w:val="0"/>
          <w:sz w:val="24"/>
          <w:shd w:val="clear" w:color="auto" w:fill="FFFFFF"/>
          <w:lang w:eastAsia="zh-CN"/>
        </w:rPr>
        <w:t>。</w:t>
      </w:r>
    </w:p>
    <w:bookmarkEnd w:id="1"/>
    <w:p>
      <w:pPr>
        <w:widowControl/>
        <w:spacing w:line="440" w:lineRule="exact"/>
        <w:ind w:firstLine="480" w:firstLineChars="200"/>
        <w:rPr>
          <w:rFonts w:asciiTheme="minorEastAsia" w:hAnsiTheme="minorEastAsia" w:eastAsiaTheme="minorEastAsia" w:cstheme="minorEastAsia"/>
          <w:sz w:val="24"/>
        </w:rPr>
      </w:pPr>
      <w:bookmarkStart w:id="2" w:name="_Toc3204"/>
      <w:r>
        <w:rPr>
          <w:rFonts w:hint="eastAsia" w:asciiTheme="minorEastAsia" w:hAnsiTheme="minorEastAsia" w:eastAsiaTheme="minorEastAsia" w:cstheme="minorEastAsia"/>
          <w:color w:val="000000"/>
          <w:kern w:val="0"/>
          <w:sz w:val="24"/>
          <w:shd w:val="clear" w:color="auto" w:fill="FFFFFF"/>
          <w:lang w:val="en-US" w:eastAsia="zh-CN"/>
        </w:rPr>
        <w:t>三</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cstheme="minorEastAsia"/>
          <w:color w:val="000000"/>
          <w:kern w:val="0"/>
          <w:sz w:val="24"/>
          <w:shd w:val="clear" w:color="auto" w:fill="FFFFFF"/>
        </w:rPr>
        <w:t>投标人</w:t>
      </w:r>
      <w:r>
        <w:rPr>
          <w:rFonts w:hint="eastAsia" w:asciiTheme="minorEastAsia" w:hAnsiTheme="minorEastAsia" w:eastAsiaTheme="minorEastAsia" w:cstheme="minorEastAsia"/>
          <w:color w:val="000000"/>
          <w:kern w:val="0"/>
          <w:sz w:val="24"/>
          <w:shd w:val="clear" w:color="auto" w:fill="FFFFFF"/>
        </w:rPr>
        <w:t>报名须知</w:t>
      </w:r>
      <w:bookmarkEnd w:id="2"/>
    </w:p>
    <w:p>
      <w:pPr>
        <w:widowControl/>
        <w:spacing w:line="440" w:lineRule="exact"/>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报名时间：2018年7月13日至2018年7月19日。</w:t>
      </w:r>
    </w:p>
    <w:p>
      <w:pPr>
        <w:widowControl/>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）网上下载招标文件</w:t>
      </w:r>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w:t>
      </w:r>
      <w:r>
        <w:rPr>
          <w:rFonts w:hint="eastAsia" w:asciiTheme="minorEastAsia" w:hAnsiTheme="minorEastAsia" w:eastAsiaTheme="minorEastAsia" w:cstheme="minorEastAsia"/>
          <w:sz w:val="24"/>
          <w:lang w:val="en-US" w:eastAsia="zh-CN"/>
        </w:rPr>
        <w:t>报名期间内</w:t>
      </w:r>
      <w:r>
        <w:rPr>
          <w:rFonts w:hint="eastAsia" w:asciiTheme="minorEastAsia" w:hAnsiTheme="minorEastAsia" w:eastAsiaTheme="minorEastAsia" w:cstheme="minorEastAsia"/>
          <w:sz w:val="24"/>
        </w:rPr>
        <w:t>均可登录【全国公共资源交易平台（河南省·许昌市）】“投标人/供应商登录”入口（http://221.14.6.70:8088/ggzy/）自行下载招标文件（详见“常见问题解答-交易系统操作手册”）。</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）招标文件售价300元/套，投标人在递交投标文件时向采购代理机构交纳采购文件费用，售后不退。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bookmarkStart w:id="3" w:name="_Toc13177"/>
      <w:r>
        <w:rPr>
          <w:rFonts w:hint="eastAsia" w:asciiTheme="minorEastAsia" w:hAnsiTheme="minorEastAsia" w:eastAsiaTheme="minorEastAsia" w:cstheme="minorEastAsia"/>
          <w:color w:val="000000"/>
          <w:kern w:val="0"/>
          <w:sz w:val="24"/>
          <w:shd w:val="clear" w:color="auto" w:fill="FFFFFF"/>
          <w:lang w:val="en-US" w:eastAsia="zh-CN"/>
        </w:rPr>
        <w:t>四</w:t>
      </w:r>
      <w:r>
        <w:rPr>
          <w:rFonts w:hint="eastAsia" w:asciiTheme="minorEastAsia" w:hAnsiTheme="minorEastAsia" w:eastAsiaTheme="minorEastAsia" w:cstheme="minorEastAsia"/>
          <w:color w:val="000000"/>
          <w:kern w:val="0"/>
          <w:sz w:val="24"/>
          <w:shd w:val="clear" w:color="auto" w:fill="FFFFFF"/>
        </w:rPr>
        <w:t>、投标截止时间、开标时间及地点：</w:t>
      </w:r>
      <w:bookmarkEnd w:id="3"/>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（一）投标截止及开标时间：</w:t>
      </w:r>
      <w:r>
        <w:rPr>
          <w:rFonts w:hint="eastAsia" w:asciiTheme="minorEastAsia" w:hAnsiTheme="minorEastAsia" w:eastAsiaTheme="minorEastAsia" w:cstheme="minorEastAsia"/>
          <w:color w:val="auto"/>
          <w:kern w:val="0"/>
          <w:sz w:val="24"/>
          <w:shd w:val="clear" w:color="auto" w:fill="FFFFFF"/>
        </w:rPr>
        <w:t>2018年</w:t>
      </w:r>
      <w:r>
        <w:rPr>
          <w:rFonts w:hint="eastAsia" w:asciiTheme="minorEastAsia" w:hAnsiTheme="minorEastAsia" w:eastAsiaTheme="minorEastAsia" w:cstheme="minorEastAsia"/>
          <w:color w:val="auto"/>
          <w:kern w:val="0"/>
          <w:sz w:val="24"/>
          <w:shd w:val="clear" w:color="auto" w:fill="FFFFFF"/>
          <w:lang w:val="en-US" w:eastAsia="zh-CN"/>
        </w:rPr>
        <w:t>8</w:t>
      </w:r>
      <w:r>
        <w:rPr>
          <w:rFonts w:hint="eastAsia" w:asciiTheme="minorEastAsia" w:hAnsiTheme="minorEastAsia" w:eastAsiaTheme="minorEastAsia" w:cstheme="minorEastAsia"/>
          <w:color w:val="auto"/>
          <w:kern w:val="0"/>
          <w:sz w:val="24"/>
          <w:shd w:val="clear" w:color="auto" w:fill="FFFFFF"/>
        </w:rPr>
        <w:t>月</w:t>
      </w:r>
      <w:r>
        <w:rPr>
          <w:rFonts w:hint="eastAsia" w:asciiTheme="minorEastAsia" w:hAnsiTheme="minorEastAsia" w:eastAsiaTheme="minorEastAsia" w:cstheme="minorEastAsia"/>
          <w:color w:val="auto"/>
          <w:kern w:val="0"/>
          <w:sz w:val="24"/>
          <w:shd w:val="clear" w:color="auto" w:fill="FFFFFF"/>
          <w:lang w:val="en-US" w:eastAsia="zh-CN"/>
        </w:rPr>
        <w:t>8</w:t>
      </w:r>
      <w:r>
        <w:rPr>
          <w:rFonts w:hint="eastAsia" w:asciiTheme="minorEastAsia" w:hAnsiTheme="minorEastAsia" w:eastAsiaTheme="minorEastAsia" w:cstheme="minorEastAsia"/>
          <w:color w:val="auto"/>
          <w:kern w:val="0"/>
          <w:sz w:val="24"/>
          <w:shd w:val="clear" w:color="auto" w:fill="FFFFFF"/>
        </w:rPr>
        <w:t>日9:30</w:t>
      </w:r>
      <w:r>
        <w:rPr>
          <w:rFonts w:hint="eastAsia" w:asciiTheme="minorEastAsia" w:hAnsiTheme="minorEastAsia" w:eastAsiaTheme="minorEastAsia" w:cstheme="minorEastAsia"/>
          <w:color w:val="000000"/>
          <w:kern w:val="0"/>
          <w:sz w:val="24"/>
          <w:shd w:val="clear" w:color="auto" w:fill="FFFFFF"/>
        </w:rPr>
        <w:t>，逾期提交或不符合规定的投标文件不予接受。</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（二）地点：建安区新元大道兴业大厦4楼4165室。</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1、加密电子投标文件（.file格式）须在投标截止时间（开标时间）前通过《全国公共资源交易平台(河南省▪许昌市)》公共资源交易系统成功上传。</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2、纸质投标文件（正本1份</w:t>
      </w:r>
      <w:r>
        <w:rPr>
          <w:rFonts w:hint="eastAsia" w:asciiTheme="minorEastAsia" w:hAnsiTheme="minorEastAsia" w:eastAsiaTheme="minorEastAsia" w:cstheme="minorEastAsia"/>
          <w:color w:val="auto"/>
          <w:kern w:val="0"/>
          <w:sz w:val="24"/>
          <w:shd w:val="clear" w:color="auto" w:fill="FFFFFF"/>
        </w:rPr>
        <w:t>、副本</w:t>
      </w:r>
      <w:r>
        <w:rPr>
          <w:rFonts w:hint="eastAsia" w:asciiTheme="minorEastAsia" w:hAnsiTheme="minorEastAsia" w:eastAsiaTheme="minorEastAsia" w:cstheme="minorEastAsia"/>
          <w:color w:val="auto"/>
          <w:kern w:val="0"/>
          <w:sz w:val="24"/>
          <w:shd w:val="clear" w:color="auto" w:fill="FFFFFF"/>
          <w:lang w:val="en-US" w:eastAsia="zh-CN"/>
        </w:rPr>
        <w:t>4</w:t>
      </w:r>
      <w:r>
        <w:rPr>
          <w:rFonts w:hint="eastAsia" w:asciiTheme="minorEastAsia" w:hAnsiTheme="minorEastAsia" w:eastAsiaTheme="minorEastAsia" w:cstheme="minorEastAsia"/>
          <w:color w:val="auto"/>
          <w:kern w:val="0"/>
          <w:sz w:val="24"/>
          <w:shd w:val="clear" w:color="auto" w:fill="FFFFFF"/>
        </w:rPr>
        <w:t>份）</w:t>
      </w:r>
      <w:r>
        <w:rPr>
          <w:rFonts w:hint="eastAsia" w:asciiTheme="minorEastAsia" w:hAnsiTheme="minorEastAsia" w:eastAsiaTheme="minorEastAsia" w:cstheme="minorEastAsia"/>
          <w:color w:val="000000"/>
          <w:kern w:val="0"/>
          <w:sz w:val="24"/>
          <w:shd w:val="clear" w:color="auto" w:fill="FFFFFF"/>
        </w:rPr>
        <w:t>和备份文件1份（使用电子介质存储）在投标截止时间（开标时间）前递交至本项目开标地点。</w:t>
      </w:r>
    </w:p>
    <w:p>
      <w:pPr>
        <w:widowControl/>
        <w:spacing w:line="440" w:lineRule="exact"/>
        <w:ind w:firstLine="480" w:firstLineChars="200"/>
        <w:rPr>
          <w:rFonts w:asciiTheme="minorEastAsia" w:hAnsiTheme="minorEastAsia" w:eastAsiaTheme="minorEastAsia" w:cstheme="minorEastAsia"/>
          <w:sz w:val="24"/>
        </w:rPr>
      </w:pPr>
      <w:bookmarkStart w:id="4" w:name="_Toc28341"/>
      <w:r>
        <w:rPr>
          <w:rFonts w:hint="eastAsia" w:asciiTheme="minorEastAsia" w:hAnsiTheme="minorEastAsia" w:eastAsiaTheme="minorEastAsia" w:cstheme="minorEastAsia"/>
          <w:color w:val="000000"/>
          <w:kern w:val="0"/>
          <w:sz w:val="24"/>
          <w:shd w:val="clear" w:color="auto" w:fill="FFFFFF"/>
          <w:lang w:val="en-US" w:eastAsia="zh-CN"/>
        </w:rPr>
        <w:t>五</w:t>
      </w:r>
      <w:r>
        <w:rPr>
          <w:rFonts w:hint="eastAsia" w:asciiTheme="minorEastAsia" w:hAnsiTheme="minorEastAsia" w:eastAsiaTheme="minorEastAsia" w:cstheme="minorEastAsia"/>
          <w:color w:val="000000"/>
          <w:kern w:val="0"/>
          <w:sz w:val="24"/>
          <w:shd w:val="clear" w:color="auto" w:fill="FFFFFF"/>
        </w:rPr>
        <w:t>、发布公告媒介</w:t>
      </w:r>
      <w:bookmarkEnd w:id="4"/>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本招标公告在“中国政府采购网”、“河南省政府采购网”、“许昌市政府采购网”、“全国公共资源交易平台（河南省·许昌市）”上同时发布。</w:t>
      </w:r>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bookmarkStart w:id="5" w:name="_Toc32182"/>
      <w:r>
        <w:rPr>
          <w:rFonts w:hint="eastAsia" w:asciiTheme="minorEastAsia" w:hAnsiTheme="minorEastAsia" w:eastAsiaTheme="minorEastAsia" w:cstheme="minorEastAsia"/>
          <w:color w:val="000000"/>
          <w:shd w:val="clear" w:color="auto" w:fill="FFFFFF"/>
          <w:lang w:val="en-US" w:eastAsia="zh-CN"/>
        </w:rPr>
        <w:t>六</w:t>
      </w:r>
      <w:r>
        <w:rPr>
          <w:rFonts w:hint="eastAsia" w:asciiTheme="minorEastAsia" w:hAnsiTheme="minorEastAsia" w:eastAsiaTheme="minorEastAsia" w:cstheme="minorEastAsia"/>
          <w:color w:val="000000"/>
          <w:shd w:val="clear" w:color="auto" w:fill="FFFFFF"/>
        </w:rPr>
        <w:t>、公告期限</w:t>
      </w:r>
      <w:bookmarkEnd w:id="5"/>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shd w:val="clear" w:color="auto" w:fill="FFFFFF"/>
        </w:rPr>
        <w:t>本公告自发布之日起公告期限为5个工作日。</w:t>
      </w:r>
    </w:p>
    <w:p>
      <w:pPr>
        <w:widowControl/>
        <w:spacing w:line="440" w:lineRule="exact"/>
        <w:ind w:firstLine="480" w:firstLineChars="200"/>
        <w:rPr>
          <w:rFonts w:asciiTheme="minorEastAsia" w:hAnsiTheme="minorEastAsia" w:eastAsiaTheme="minorEastAsia" w:cstheme="minorEastAsia"/>
          <w:sz w:val="24"/>
        </w:rPr>
      </w:pPr>
      <w:bookmarkStart w:id="6" w:name="_Toc8194"/>
      <w:r>
        <w:rPr>
          <w:rFonts w:hint="eastAsia" w:asciiTheme="minorEastAsia" w:hAnsiTheme="minorEastAsia" w:eastAsiaTheme="minorEastAsia" w:cstheme="minorEastAsia"/>
          <w:color w:val="000000"/>
          <w:kern w:val="0"/>
          <w:sz w:val="24"/>
          <w:shd w:val="clear" w:color="auto" w:fill="FFFFFF"/>
          <w:lang w:val="en-US" w:eastAsia="zh-CN"/>
        </w:rPr>
        <w:t>七</w:t>
      </w:r>
      <w:r>
        <w:rPr>
          <w:rFonts w:hint="eastAsia" w:asciiTheme="minorEastAsia" w:hAnsiTheme="minorEastAsia" w:eastAsiaTheme="minorEastAsia" w:cstheme="minorEastAsia"/>
          <w:color w:val="000000"/>
          <w:kern w:val="0"/>
          <w:sz w:val="24"/>
          <w:shd w:val="clear" w:color="auto" w:fill="FFFFFF"/>
        </w:rPr>
        <w:t>、</w:t>
      </w:r>
      <w:bookmarkStart w:id="7" w:name="_Toc222033821"/>
      <w:bookmarkEnd w:id="7"/>
      <w:bookmarkStart w:id="8" w:name="_Toc168476035"/>
      <w:bookmarkEnd w:id="8"/>
      <w:bookmarkStart w:id="9" w:name="_Toc229408451"/>
      <w:bookmarkEnd w:id="9"/>
      <w:bookmarkStart w:id="10" w:name="_Toc221949941"/>
      <w:bookmarkEnd w:id="10"/>
      <w:bookmarkStart w:id="11" w:name="_Toc222029470"/>
      <w:bookmarkEnd w:id="11"/>
      <w:bookmarkStart w:id="12" w:name="_Toc222032639"/>
      <w:bookmarkEnd w:id="12"/>
      <w:bookmarkStart w:id="13" w:name="_Toc168475632"/>
      <w:bookmarkEnd w:id="13"/>
      <w:bookmarkStart w:id="14" w:name="_Toc229305330"/>
      <w:bookmarkEnd w:id="14"/>
      <w:bookmarkStart w:id="15" w:name="_Toc222030972"/>
      <w:bookmarkEnd w:id="15"/>
      <w:bookmarkStart w:id="16" w:name="_Toc144974485"/>
      <w:r>
        <w:rPr>
          <w:rFonts w:hint="eastAsia" w:asciiTheme="minorEastAsia" w:hAnsiTheme="minorEastAsia" w:eastAsiaTheme="minorEastAsia" w:cstheme="minorEastAsia"/>
          <w:color w:val="000000"/>
          <w:kern w:val="0"/>
          <w:sz w:val="24"/>
          <w:shd w:val="clear" w:color="auto" w:fill="FFFFFF"/>
        </w:rPr>
        <w:t>联系方式</w:t>
      </w:r>
      <w:bookmarkEnd w:id="6"/>
      <w:r>
        <w:rPr>
          <w:rFonts w:hint="eastAsia" w:asciiTheme="minorEastAsia" w:hAnsiTheme="minorEastAsia" w:eastAsiaTheme="minorEastAsia" w:cstheme="minorEastAsia"/>
          <w:color w:val="000000"/>
          <w:kern w:val="0"/>
          <w:sz w:val="24"/>
          <w:shd w:val="clear" w:color="auto" w:fill="FFFFFF"/>
        </w:rPr>
        <w:t xml:space="preserve"> </w:t>
      </w:r>
      <w:bookmarkEnd w:id="16"/>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color w:val="000000"/>
          <w:shd w:val="clear" w:color="auto" w:fill="FFFFFF"/>
        </w:rPr>
      </w:pPr>
      <w:r>
        <w:rPr>
          <w:rFonts w:hint="eastAsia" w:asciiTheme="minorEastAsia" w:hAnsiTheme="minorEastAsia" w:cstheme="minorEastAsia"/>
          <w:color w:val="000000"/>
          <w:shd w:val="clear" w:color="auto" w:fill="FFFFFF"/>
        </w:rPr>
        <w:t>采购单位：许昌</w:t>
      </w:r>
      <w:r>
        <w:rPr>
          <w:rFonts w:hint="eastAsia" w:asciiTheme="minorEastAsia" w:hAnsiTheme="minorEastAsia" w:cstheme="minorEastAsia"/>
          <w:color w:val="000000"/>
          <w:shd w:val="clear" w:color="auto" w:fill="FFFFFF"/>
          <w:lang w:val="en-US" w:eastAsia="zh-CN"/>
        </w:rPr>
        <w:t>县公安</w:t>
      </w:r>
      <w:r>
        <w:rPr>
          <w:rFonts w:hint="eastAsia" w:asciiTheme="minorEastAsia" w:hAnsiTheme="minorEastAsia" w:eastAsiaTheme="minorEastAsia" w:cstheme="minorEastAsia"/>
          <w:color w:val="000000"/>
          <w:shd w:val="clear" w:color="auto" w:fill="FFFFFF"/>
        </w:rPr>
        <w:t>局</w:t>
      </w:r>
    </w:p>
    <w:p>
      <w:pPr>
        <w:pStyle w:val="21"/>
        <w:shd w:val="clear" w:color="auto" w:fill="FFFFFF"/>
        <w:spacing w:before="0" w:beforeAutospacing="0" w:after="0" w:afterAutospacing="0" w:line="440" w:lineRule="exact"/>
        <w:ind w:firstLine="480" w:firstLineChars="200"/>
        <w:jc w:val="both"/>
        <w:rPr>
          <w:rFonts w:hint="eastAsia" w:asciiTheme="minorEastAsia" w:hAnsiTheme="minorEastAsia" w:eastAsiaTheme="minorEastAsia" w:cstheme="minorEastAsia"/>
          <w:color w:val="000000"/>
          <w:shd w:val="clear" w:color="auto" w:fill="FFFFFF"/>
          <w:lang w:val="en-US" w:eastAsia="zh-CN"/>
        </w:rPr>
      </w:pPr>
      <w:r>
        <w:rPr>
          <w:rFonts w:hint="eastAsia" w:asciiTheme="minorEastAsia" w:hAnsiTheme="minorEastAsia" w:cstheme="minorEastAsia"/>
          <w:color w:val="000000"/>
          <w:shd w:val="clear" w:color="auto" w:fill="FFFFFF"/>
        </w:rPr>
        <w:t>项目负责人：</w:t>
      </w:r>
      <w:r>
        <w:rPr>
          <w:rFonts w:hint="eastAsia" w:asciiTheme="minorEastAsia" w:hAnsiTheme="minorEastAsia" w:eastAsiaTheme="minorEastAsia" w:cstheme="minorEastAsia"/>
          <w:color w:val="000000"/>
          <w:shd w:val="clear" w:color="auto" w:fill="FFFFFF"/>
          <w:lang w:val="en-US" w:eastAsia="zh-CN"/>
        </w:rPr>
        <w:t>孙宏涛  18637463677</w:t>
      </w:r>
    </w:p>
    <w:p>
      <w:pPr>
        <w:pStyle w:val="21"/>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代理机构：</w:t>
      </w:r>
      <w:r>
        <w:rPr>
          <w:rFonts w:hint="eastAsia" w:asciiTheme="minorEastAsia" w:hAnsiTheme="minorEastAsia" w:eastAsiaTheme="minorEastAsia" w:cstheme="minorEastAsia"/>
          <w:color w:val="000000"/>
          <w:shd w:val="clear" w:color="auto" w:fill="FFFFFF"/>
        </w:rPr>
        <w:t>河南省地标工程管理有限公司</w:t>
      </w:r>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color w:val="000000"/>
          <w:shd w:val="clear" w:color="auto" w:fill="FFFFFF"/>
        </w:rPr>
      </w:pPr>
      <w:r>
        <w:rPr>
          <w:rFonts w:hint="eastAsia" w:asciiTheme="minorEastAsia" w:hAnsiTheme="minorEastAsia" w:cstheme="minorEastAsia"/>
          <w:color w:val="000000"/>
          <w:shd w:val="clear" w:color="auto" w:fill="FFFFFF"/>
        </w:rPr>
        <w:t>项目负责人：</w:t>
      </w:r>
      <w:r>
        <w:rPr>
          <w:rFonts w:hint="eastAsia" w:asciiTheme="minorEastAsia" w:hAnsiTheme="minorEastAsia" w:eastAsiaTheme="minorEastAsia" w:cstheme="minorEastAsia"/>
          <w:color w:val="000000"/>
          <w:shd w:val="clear" w:color="auto" w:fill="FFFFFF"/>
        </w:rPr>
        <w:t>齐小换  13782288180</w:t>
      </w:r>
    </w:p>
    <w:p>
      <w:pPr>
        <w:spacing w:line="440" w:lineRule="exact"/>
        <w:ind w:firstLine="480" w:firstLineChars="200"/>
        <w:jc w:val="center"/>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eastAsia="zh-CN"/>
        </w:rPr>
        <w:t xml:space="preserve">                                                        许昌县公安</w:t>
      </w:r>
      <w:r>
        <w:rPr>
          <w:rFonts w:hint="eastAsia" w:asciiTheme="minorEastAsia" w:hAnsiTheme="minorEastAsia" w:eastAsiaTheme="minorEastAsia" w:cstheme="minorEastAsia"/>
          <w:color w:val="000000"/>
          <w:kern w:val="0"/>
          <w:sz w:val="24"/>
          <w:shd w:val="clear" w:color="auto" w:fill="FFFFFF"/>
        </w:rPr>
        <w:t>局</w:t>
      </w:r>
    </w:p>
    <w:p>
      <w:pPr>
        <w:wordWrap w:val="0"/>
        <w:spacing w:line="440" w:lineRule="exact"/>
        <w:ind w:firstLine="480" w:firstLineChars="200"/>
        <w:jc w:val="right"/>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2018年</w:t>
      </w:r>
      <w:r>
        <w:rPr>
          <w:rFonts w:hint="eastAsia" w:asciiTheme="minorEastAsia" w:hAnsiTheme="minorEastAsia" w:cstheme="minorEastAsia"/>
          <w:color w:val="000000"/>
          <w:kern w:val="0"/>
          <w:sz w:val="24"/>
          <w:shd w:val="clear" w:color="auto" w:fill="FFFFFF"/>
          <w:lang w:val="en-US" w:eastAsia="zh-CN"/>
        </w:rPr>
        <w:t>7</w:t>
      </w:r>
      <w:r>
        <w:rPr>
          <w:rFonts w:hint="eastAsia" w:asciiTheme="minorEastAsia" w:hAnsiTheme="minorEastAsia" w:cstheme="minorEastAsia"/>
          <w:color w:val="000000"/>
          <w:kern w:val="0"/>
          <w:sz w:val="24"/>
          <w:shd w:val="clear" w:color="auto" w:fill="FFFFFF"/>
        </w:rPr>
        <w:t>月</w:t>
      </w:r>
      <w:r>
        <w:rPr>
          <w:rFonts w:hint="eastAsia" w:asciiTheme="minorEastAsia" w:hAnsiTheme="minorEastAsia" w:cstheme="minorEastAsia"/>
          <w:color w:val="000000"/>
          <w:kern w:val="0"/>
          <w:sz w:val="24"/>
          <w:shd w:val="clear" w:color="auto" w:fill="FFFFFF"/>
          <w:lang w:val="en-US" w:eastAsia="zh-CN"/>
        </w:rPr>
        <w:t>13</w:t>
      </w:r>
      <w:r>
        <w:rPr>
          <w:rFonts w:hint="eastAsia" w:asciiTheme="minorEastAsia" w:hAnsiTheme="minorEastAsia" w:cstheme="minorEastAsia"/>
          <w:color w:val="000000"/>
          <w:kern w:val="0"/>
          <w:sz w:val="24"/>
          <w:shd w:val="clear" w:color="auto" w:fill="FFFFFF"/>
        </w:rPr>
        <w:t>日</w:t>
      </w:r>
    </w:p>
    <w:p>
      <w:pPr>
        <w:widowControl/>
        <w:spacing w:before="226" w:line="440" w:lineRule="exact"/>
        <w:jc w:val="left"/>
        <w:rPr>
          <w:rFonts w:ascii="宋体" w:hAnsi="宋体" w:cs="宋体"/>
          <w:b/>
          <w:color w:val="000000"/>
          <w:kern w:val="0"/>
          <w:sz w:val="32"/>
          <w:szCs w:val="32"/>
          <w:shd w:val="clear" w:color="auto" w:fill="FFFFFF"/>
        </w:rPr>
      </w:pPr>
    </w:p>
    <w:p>
      <w:pPr>
        <w:widowControl/>
        <w:spacing w:before="226" w:line="440" w:lineRule="exact"/>
        <w:jc w:val="left"/>
      </w:pPr>
      <w:r>
        <w:rPr>
          <w:rFonts w:hint="eastAsia" w:ascii="宋体" w:hAnsi="宋体" w:cs="宋体"/>
          <w:b/>
          <w:color w:val="000000"/>
          <w:kern w:val="0"/>
          <w:sz w:val="32"/>
          <w:szCs w:val="32"/>
          <w:shd w:val="clear" w:color="auto" w:fill="FFFFFF"/>
        </w:rPr>
        <w:t>温馨提示</w:t>
      </w:r>
      <w:r>
        <w:rPr>
          <w:rFonts w:hint="eastAsia" w:ascii="宋体" w:hAnsi="宋体" w:cs="宋体"/>
          <w:b/>
          <w:color w:val="000000"/>
          <w:kern w:val="0"/>
          <w:sz w:val="28"/>
          <w:szCs w:val="28"/>
          <w:shd w:val="clear" w:color="auto" w:fill="FFFFFF"/>
        </w:rPr>
        <w:t>：</w:t>
      </w:r>
    </w:p>
    <w:p>
      <w:pPr>
        <w:widowControl/>
        <w:spacing w:before="226" w:line="440" w:lineRule="exact"/>
        <w:ind w:firstLine="562"/>
        <w:jc w:val="left"/>
      </w:pPr>
      <w:r>
        <w:rPr>
          <w:rFonts w:hint="eastAsia" w:ascii="宋体" w:hAnsi="宋体" w:cs="宋体"/>
          <w:b/>
          <w:color w:val="000000"/>
          <w:kern w:val="0"/>
          <w:sz w:val="28"/>
          <w:szCs w:val="28"/>
          <w:shd w:val="clear" w:color="auto" w:fill="FFFFFF"/>
        </w:rPr>
        <w:t>本项目为全流程电子化交易项目，请认真阅读招标文件，并注意以下事项。</w:t>
      </w:r>
    </w:p>
    <w:p>
      <w:pPr>
        <w:pStyle w:val="21"/>
        <w:spacing w:before="226" w:beforeAutospacing="0" w:after="0" w:afterAutospacing="0" w:line="440" w:lineRule="exact"/>
        <w:ind w:firstLine="482"/>
      </w:pPr>
      <w:r>
        <w:rPr>
          <w:rFonts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pPr>
        <w:pStyle w:val="21"/>
        <w:spacing w:before="226" w:beforeAutospacing="0" w:after="0" w:afterAutospacing="0" w:line="440" w:lineRule="exact"/>
        <w:ind w:firstLine="482"/>
      </w:pPr>
      <w:r>
        <w:rPr>
          <w:rFonts w:hint="eastAsia"/>
          <w:b/>
          <w:color w:val="000000"/>
          <w:shd w:val="clear" w:color="auto" w:fill="FFFFFF"/>
        </w:rPr>
        <w:t>2.电子文件下载、制作、提交期间和开标（</w:t>
      </w:r>
      <w:r>
        <w:rPr>
          <w:rFonts w:hint="eastAsia"/>
          <w:color w:val="000000"/>
          <w:shd w:val="clear" w:color="auto" w:fill="FFFFFF"/>
        </w:rPr>
        <w:t>电子投标文件的解密</w:t>
      </w:r>
      <w:r>
        <w:rPr>
          <w:rFonts w:hint="eastAsia"/>
          <w:b/>
          <w:color w:val="000000"/>
          <w:shd w:val="clear" w:color="auto" w:fill="FFFFFF"/>
        </w:rPr>
        <w:t>）环节，投标人须使用</w:t>
      </w:r>
      <w:r>
        <w:rPr>
          <w:rFonts w:ascii="微软雅黑" w:hAnsi="微软雅黑" w:eastAsia="微软雅黑" w:cs="微软雅黑"/>
          <w:b/>
          <w:color w:val="000000"/>
          <w:shd w:val="clear" w:color="auto" w:fill="FFFFFF"/>
        </w:rPr>
        <w:t>CA</w:t>
      </w:r>
      <w:r>
        <w:rPr>
          <w:rFonts w:hint="eastAsia"/>
          <w:b/>
          <w:color w:val="000000"/>
          <w:shd w:val="clear" w:color="auto" w:fill="FFFFFF"/>
        </w:rPr>
        <w:t>数字证书（证书须在有效期内）。</w:t>
      </w:r>
    </w:p>
    <w:p>
      <w:pPr>
        <w:pStyle w:val="21"/>
        <w:spacing w:before="226" w:beforeAutospacing="0" w:after="0" w:afterAutospacing="0" w:line="440" w:lineRule="exact"/>
        <w:ind w:firstLine="482"/>
      </w:pPr>
      <w:r>
        <w:rPr>
          <w:rFonts w:hint="eastAsia"/>
          <w:b/>
          <w:color w:val="000000"/>
          <w:shd w:val="clear" w:color="auto" w:fill="FFFFFF"/>
        </w:rPr>
        <w:t>3.电子投标文件的制作</w:t>
      </w:r>
    </w:p>
    <w:p>
      <w:pPr>
        <w:pStyle w:val="21"/>
        <w:spacing w:before="226" w:beforeAutospacing="0" w:after="0" w:afterAutospacing="0" w:line="440" w:lineRule="exact"/>
        <w:ind w:firstLine="480"/>
      </w:pPr>
      <w:r>
        <w:rPr>
          <w:rFonts w:hint="eastAsia"/>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投标人登录《全国公共资源交易平台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000000"/>
          <w:u w:val="none"/>
          <w:shd w:val="clear" w:color="auto" w:fill="FFFFFF"/>
        </w:rPr>
        <w:t>http://221.14.6.70:8088/ggzy/</w:t>
      </w:r>
      <w:r>
        <w:rPr>
          <w:rStyle w:val="27"/>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）下载“许昌投标文件制作系统</w:t>
      </w:r>
      <w:r>
        <w:rPr>
          <w:rFonts w:hint="eastAsia" w:ascii="微软雅黑" w:hAnsi="微软雅黑" w:eastAsia="微软雅黑" w:cs="微软雅黑"/>
          <w:color w:val="000000"/>
          <w:shd w:val="clear" w:color="auto" w:fill="FFFFFF"/>
        </w:rPr>
        <w:t>SEARUN V1.0</w:t>
      </w:r>
      <w:r>
        <w:rPr>
          <w:rFonts w:hint="eastAsia"/>
          <w:color w:val="000000"/>
          <w:shd w:val="clear" w:color="auto" w:fill="FFFFFF"/>
        </w:rPr>
        <w:t>”，按招标文件要求制作电子投标文件。</w:t>
      </w:r>
    </w:p>
    <w:p>
      <w:pPr>
        <w:pStyle w:val="21"/>
        <w:spacing w:before="226" w:beforeAutospacing="0" w:after="0" w:afterAutospacing="0" w:line="440" w:lineRule="exact"/>
        <w:ind w:firstLine="480"/>
      </w:pPr>
      <w:r>
        <w:rPr>
          <w:rFonts w:hint="eastAsia"/>
          <w:color w:val="000000"/>
          <w:shd w:val="clear" w:color="auto" w:fill="FFFFFF"/>
        </w:rPr>
        <w:t>电子投标文件的制作，参考《全国公共资源交易平台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》公共资源交易系统——组件下载——交易系统操作手册（投标人、供应商）。</w:t>
      </w:r>
    </w:p>
    <w:p>
      <w:pPr>
        <w:pStyle w:val="21"/>
        <w:spacing w:before="226" w:beforeAutospacing="0" w:after="0" w:afterAutospacing="0" w:line="440" w:lineRule="exact"/>
        <w:ind w:firstLine="480"/>
      </w:pPr>
      <w:r>
        <w:rPr>
          <w:rFonts w:hint="eastAsia"/>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投标人须将招标文件要求的资质、业绩、荣誉及相关人员证明材料等资料原件扫描件（或图片）制作到所提交的电子投标文件中。</w:t>
      </w:r>
    </w:p>
    <w:p>
      <w:pPr>
        <w:pStyle w:val="21"/>
        <w:spacing w:before="226" w:beforeAutospacing="0" w:after="0" w:afterAutospacing="0" w:line="440" w:lineRule="exact"/>
        <w:ind w:firstLine="480"/>
      </w:pPr>
      <w:r>
        <w:rPr>
          <w:rFonts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21"/>
        <w:spacing w:before="226" w:beforeAutospacing="0" w:after="0" w:afterAutospacing="0" w:line="440" w:lineRule="exact"/>
        <w:ind w:left="106" w:firstLine="360"/>
      </w:pPr>
      <w:r>
        <w:rPr>
          <w:rFonts w:hint="eastAsia"/>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color w:val="000000"/>
          <w:shd w:val="clear" w:color="auto" w:fill="FFFFFF"/>
        </w:rPr>
        <w:t>”的文件用于电子投标使用，后缀名为“</w:t>
      </w:r>
      <w:r>
        <w:rPr>
          <w:rFonts w:hint="eastAsia" w:ascii="微软雅黑" w:hAnsi="微软雅黑" w:eastAsia="微软雅黑" w:cs="微软雅黑"/>
          <w:color w:val="000000"/>
          <w:shd w:val="clear" w:color="auto" w:fill="FFFFFF"/>
        </w:rPr>
        <w:t>.PDF</w:t>
      </w:r>
      <w:r>
        <w:rPr>
          <w:rFonts w:hint="eastAsia"/>
          <w:color w:val="000000"/>
          <w:shd w:val="clear" w:color="auto" w:fill="FFFFFF"/>
        </w:rPr>
        <w:t>”的文件用于打印纸质投标文件，名称为“备份”的文件夹使用电子介质存储，供开标现场备用。</w:t>
      </w:r>
    </w:p>
    <w:p>
      <w:pPr>
        <w:pStyle w:val="21"/>
        <w:spacing w:before="226" w:beforeAutospacing="0" w:after="0" w:afterAutospacing="0" w:line="440" w:lineRule="exact"/>
        <w:ind w:firstLine="482"/>
      </w:pPr>
      <w:r>
        <w:rPr>
          <w:rFonts w:hint="eastAsia"/>
          <w:b/>
          <w:color w:val="000000"/>
          <w:shd w:val="clear" w:color="auto" w:fill="FFFFFF"/>
        </w:rPr>
        <w:t>4.加密电子投标文件的提交</w:t>
      </w:r>
    </w:p>
    <w:p>
      <w:pPr>
        <w:pStyle w:val="21"/>
        <w:spacing w:before="226" w:beforeAutospacing="0" w:after="0" w:afterAutospacing="0" w:line="440" w:lineRule="exact"/>
      </w:pPr>
      <w:r>
        <w:rPr>
          <w:rFonts w:hint="eastAsia"/>
          <w:color w:val="000000"/>
          <w:shd w:val="clear" w:color="auto" w:fill="FFFFFF"/>
        </w:rPr>
        <w:t>4.1加密电子投标文件应在招标文件规定的投标截止时间（开标时间）之前成功提交至《全国公共资源交易平台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000000"/>
          <w:u w:val="none"/>
          <w:shd w:val="clear" w:color="auto" w:fill="FFFFFF"/>
        </w:rPr>
        <w:t>http://221.14.6.70:8088/ggzy/</w:t>
      </w:r>
      <w:r>
        <w:rPr>
          <w:rStyle w:val="27"/>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w:t>
      </w:r>
    </w:p>
    <w:p>
      <w:pPr>
        <w:pStyle w:val="21"/>
        <w:spacing w:before="226" w:beforeAutospacing="0" w:after="0" w:afterAutospacing="0" w:line="440" w:lineRule="exact"/>
        <w:ind w:firstLine="480"/>
      </w:pPr>
      <w:r>
        <w:rPr>
          <w:rFonts w:hint="eastAsia"/>
          <w:color w:val="000000"/>
          <w:shd w:val="clear" w:color="auto" w:fill="FFFFFF"/>
        </w:rPr>
        <w:t>投标人应充分考虑并预留技术处理和上传数据所需时间。</w:t>
      </w:r>
    </w:p>
    <w:p>
      <w:pPr>
        <w:pStyle w:val="21"/>
        <w:spacing w:before="226" w:beforeAutospacing="0" w:after="0" w:afterAutospacing="0" w:line="440" w:lineRule="exact"/>
        <w:ind w:firstLine="480"/>
      </w:pPr>
      <w:r>
        <w:rPr>
          <w:rFonts w:hint="eastAsia"/>
          <w:color w:val="000000"/>
          <w:shd w:val="clear" w:color="auto" w:fill="FFFFFF"/>
        </w:rPr>
        <w:t>4.2 投标人对同一项目多个标段进行投标的，加密电子投标文件应按标段分别提交。</w:t>
      </w:r>
    </w:p>
    <w:p>
      <w:pPr>
        <w:pStyle w:val="21"/>
        <w:spacing w:before="226" w:beforeAutospacing="0" w:after="0" w:afterAutospacing="0" w:line="440" w:lineRule="exact"/>
        <w:ind w:firstLine="480"/>
      </w:pPr>
      <w:r>
        <w:rPr>
          <w:rFonts w:hint="eastAsia"/>
          <w:color w:val="000000"/>
          <w:shd w:val="clear" w:color="auto" w:fill="FFFFFF"/>
        </w:rPr>
        <w:t>4.3 加密电子投标文件成功提交后，投标人应打印“投标文件提交回执单”供开标现场备查。</w:t>
      </w:r>
    </w:p>
    <w:p>
      <w:pPr>
        <w:pStyle w:val="21"/>
        <w:spacing w:before="226" w:beforeAutospacing="0" w:after="0" w:afterAutospacing="0" w:line="440" w:lineRule="exact"/>
        <w:ind w:firstLine="482"/>
      </w:pPr>
      <w:r>
        <w:rPr>
          <w:rFonts w:hint="eastAsia"/>
          <w:b/>
          <w:color w:val="000000"/>
          <w:shd w:val="clear" w:color="auto" w:fill="FFFFFF"/>
        </w:rPr>
        <w:t>5.评标依据</w:t>
      </w:r>
    </w:p>
    <w:p>
      <w:pPr>
        <w:pStyle w:val="21"/>
        <w:spacing w:before="226" w:beforeAutospacing="0" w:after="0" w:afterAutospacing="0" w:line="440" w:lineRule="exact"/>
        <w:ind w:firstLine="480"/>
      </w:pPr>
      <w:r>
        <w:rPr>
          <w:rFonts w:hint="eastAsia"/>
          <w:color w:val="000000"/>
          <w:shd w:val="clear" w:color="auto" w:fill="FFFFFF"/>
        </w:rPr>
        <w:t>5.1采用全流程电子化交易评标时，评标委员会以电子投标文件为依据评标。</w:t>
      </w:r>
    </w:p>
    <w:p>
      <w:pPr>
        <w:pStyle w:val="21"/>
        <w:spacing w:before="226" w:beforeAutospacing="0" w:after="0" w:afterAutospacing="0" w:line="440" w:lineRule="exact"/>
        <w:ind w:firstLine="480"/>
      </w:pPr>
      <w:r>
        <w:rPr>
          <w:rFonts w:hint="eastAsia"/>
          <w:color w:val="000000"/>
          <w:shd w:val="clear" w:color="auto" w:fill="FFFFFF"/>
        </w:rPr>
        <w:t>5.2全流程电子化交易如因系统异常情况无法完成，将以人工方式进行。评标委员会以纸质投标文件为依据评标。</w:t>
      </w: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both"/>
        <w:rPr>
          <w:rFonts w:hint="eastAsia"/>
          <w:b/>
          <w:kern w:val="44"/>
          <w:sz w:val="44"/>
          <w:szCs w:val="22"/>
          <w:lang w:val="zh-CN"/>
        </w:rPr>
      </w:pPr>
    </w:p>
    <w:p>
      <w:pPr>
        <w:jc w:val="center"/>
        <w:rPr>
          <w:rFonts w:hint="eastAsia" w:ascii="宋体" w:hAnsi="宋体" w:cs="宋体"/>
          <w:sz w:val="24"/>
        </w:rPr>
      </w:pPr>
      <w:r>
        <w:rPr>
          <w:rFonts w:hint="eastAsia"/>
          <w:b/>
          <w:kern w:val="44"/>
          <w:sz w:val="44"/>
          <w:szCs w:val="22"/>
          <w:lang w:val="zh-CN"/>
        </w:rPr>
        <w:t>第二</w:t>
      </w:r>
      <w:r>
        <w:rPr>
          <w:rFonts w:hint="eastAsia"/>
          <w:b/>
          <w:kern w:val="44"/>
          <w:sz w:val="44"/>
          <w:szCs w:val="22"/>
        </w:rPr>
        <w:t>章</w:t>
      </w:r>
      <w:r>
        <w:rPr>
          <w:rFonts w:hint="eastAsia"/>
          <w:b/>
          <w:kern w:val="44"/>
          <w:sz w:val="44"/>
          <w:szCs w:val="22"/>
          <w:lang w:val="zh-CN"/>
        </w:rPr>
        <w:t xml:space="preserve">  </w:t>
      </w:r>
      <w:r>
        <w:rPr>
          <w:rFonts w:hint="eastAsia"/>
          <w:b/>
          <w:kern w:val="44"/>
          <w:sz w:val="44"/>
          <w:szCs w:val="22"/>
        </w:rPr>
        <w:t>项目需求及其它要求</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一、项目需求</w:t>
      </w:r>
    </w:p>
    <w:p>
      <w:pPr>
        <w:pStyle w:val="2"/>
        <w:keepNext w:val="0"/>
        <w:keepLines w:val="0"/>
        <w:pageBreakBefore w:val="0"/>
        <w:widowControl w:val="0"/>
        <w:kinsoku/>
        <w:wordWrap/>
        <w:overflowPunct/>
        <w:topLinePunct w:val="0"/>
        <w:autoSpaceDE/>
        <w:autoSpaceDN/>
        <w:bidi w:val="0"/>
        <w:adjustRightInd/>
        <w:snapToGrid/>
        <w:spacing w:after="120" w:line="520" w:lineRule="exact"/>
        <w:ind w:left="0" w:leftChars="0" w:right="0" w:rightChars="0" w:firstLine="240" w:firstLineChars="100"/>
        <w:jc w:val="both"/>
        <w:textAlignment w:val="auto"/>
        <w:outlineLvl w:val="9"/>
        <w:rPr>
          <w:rFonts w:hint="eastAsia"/>
        </w:rPr>
      </w:pPr>
      <w:r>
        <w:rPr>
          <w:rFonts w:hint="eastAsia" w:asciiTheme="minorEastAsia" w:hAnsiTheme="minorEastAsia" w:eastAsiaTheme="minorEastAsia" w:cstheme="minorEastAsia"/>
          <w:color w:val="000000"/>
          <w:kern w:val="0"/>
          <w:sz w:val="24"/>
          <w:shd w:val="clear" w:color="auto" w:fill="FFFFFF"/>
          <w:lang w:val="en-US" w:eastAsia="zh-CN"/>
        </w:rPr>
        <w:t>许昌市建安区辖区内二维码门楼牌制作、换发安装项目包括以下内容：安装城镇及农村各类二维码门牌22.38万块，拆除原有旧门牌20万块，以及配套使用的电脑、打印机、档案柜等的采购等。具体见下表：</w:t>
      </w:r>
    </w:p>
    <w:tbl>
      <w:tblPr>
        <w:tblStyle w:val="28"/>
        <w:tblW w:w="9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8"/>
        <w:gridCol w:w="1600"/>
        <w:gridCol w:w="1715"/>
        <w:gridCol w:w="4091"/>
        <w:gridCol w:w="861"/>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单位小区牌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57CM*37CM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沿街商户牌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27CM*17CM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居民楼牌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50CM*90CM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居民楼单元牌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30CM*20CM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居民户牌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18CM*12CM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安装费</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按合计总价20%计算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拆除费</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电脑一体机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型号：</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显卡类型：集成显卡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操作系统：Windows10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内存容量：4GB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硬盘容量：1TB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内存类型：DDR4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硬盘转速：7200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打印一体机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型号：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一体机类型：黑白激光多功能一体机                        涵盖功能：复印  打印   扫描                    耗材类型：鼓粉一体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接口类型：USB</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碎纸机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型号：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碎纸机类型：电动碎纸机              碎纸方式：粒状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碎纸能力：10张/次以下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碎纸箱容积：50L以下</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档案柜</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型号：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厚度：0.7mm板材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柜子类型：资料架文件柜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材质：钢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功能：带抽屉  、移动 、防火、玻璃门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是否带锁：是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包装尺寸：1800*1180*390mm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bl>
    <w:p>
      <w:pPr>
        <w:pStyle w:val="4"/>
        <w:numPr>
          <w:ilvl w:val="0"/>
          <w:numId w:val="3"/>
        </w:numPr>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其它要求</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kern w:val="0"/>
          <w:sz w:val="24"/>
          <w:szCs w:val="22"/>
          <w:shd w:val="clear" w:color="auto" w:fill="FFFFFF"/>
          <w:lang w:val="en-US" w:eastAsia="zh-CN" w:bidi="ar-SA"/>
        </w:rPr>
      </w:pPr>
      <w:r>
        <w:rPr>
          <w:rFonts w:hint="eastAsia" w:asciiTheme="minorEastAsia" w:hAnsiTheme="minorEastAsia" w:eastAsiaTheme="minorEastAsia" w:cstheme="minorEastAsia"/>
          <w:color w:val="000000"/>
          <w:kern w:val="0"/>
          <w:sz w:val="24"/>
          <w:szCs w:val="22"/>
          <w:shd w:val="clear" w:color="auto" w:fill="FFFFFF"/>
          <w:lang w:val="en-US" w:eastAsia="zh-CN" w:bidi="ar-SA"/>
        </w:rPr>
        <w:t>1、投标人所投标的设备必须符合国家、公安部相关标准规范要求。</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kern w:val="0"/>
          <w:sz w:val="24"/>
          <w:szCs w:val="22"/>
          <w:shd w:val="clear" w:color="auto" w:fill="FFFFFF"/>
          <w:lang w:val="en-US" w:eastAsia="zh-CN" w:bidi="ar-SA"/>
        </w:rPr>
      </w:pPr>
      <w:r>
        <w:rPr>
          <w:rFonts w:hint="eastAsia" w:asciiTheme="minorEastAsia" w:hAnsiTheme="minorEastAsia" w:eastAsiaTheme="minorEastAsia" w:cstheme="minorEastAsia"/>
          <w:color w:val="000000"/>
          <w:kern w:val="0"/>
          <w:sz w:val="24"/>
          <w:szCs w:val="22"/>
          <w:shd w:val="clear" w:color="auto" w:fill="FFFFFF"/>
          <w:lang w:val="en-US" w:eastAsia="zh-CN" w:bidi="ar-SA"/>
        </w:rPr>
        <w:t>2 、本产品质保期为验收合格之日起10年，在质保期内供应商必须保证货物的质量完全满足采购人的需求，保证门牌标志安装牢固，除人为因素外，10年不脱落。</w:t>
      </w:r>
    </w:p>
    <w:p>
      <w:pPr>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rightChars="0"/>
        <w:jc w:val="both"/>
        <w:textAlignment w:val="auto"/>
        <w:outlineLvl w:val="9"/>
        <w:rPr>
          <w:rFonts w:hint="eastAsia" w:asciiTheme="minorEastAsia" w:hAnsiTheme="minorEastAsia" w:eastAsiaTheme="minorEastAsia" w:cstheme="minorEastAsia"/>
          <w:color w:val="000000"/>
          <w:kern w:val="0"/>
          <w:sz w:val="24"/>
          <w:szCs w:val="22"/>
          <w:shd w:val="clear" w:color="auto" w:fill="FFFFFF"/>
          <w:lang w:val="en-US" w:eastAsia="zh-CN" w:bidi="ar-SA"/>
        </w:rPr>
      </w:pPr>
      <w:r>
        <w:rPr>
          <w:rFonts w:hint="eastAsia" w:asciiTheme="minorEastAsia" w:hAnsiTheme="minorEastAsia" w:eastAsiaTheme="minorEastAsia" w:cstheme="minorEastAsia"/>
          <w:color w:val="000000"/>
          <w:kern w:val="0"/>
          <w:sz w:val="24"/>
          <w:szCs w:val="22"/>
          <w:shd w:val="clear" w:color="auto" w:fill="FFFFFF"/>
          <w:lang w:val="en-US" w:eastAsia="zh-CN" w:bidi="ar-SA"/>
        </w:rPr>
        <w:t xml:space="preserve">    3、专利权：供应商应保证用户在使用该货物或其任何一部分时不受第三方提出侵犯其专利权、商标权和工业设计权等的起诉。</w:t>
      </w:r>
    </w:p>
    <w:p>
      <w:pPr>
        <w:pStyle w:val="4"/>
        <w:numPr>
          <w:ilvl w:val="0"/>
          <w:numId w:val="4"/>
        </w:numPr>
        <w:jc w:val="center"/>
        <w:rPr>
          <w:lang w:val="zh-CN"/>
        </w:rPr>
      </w:pPr>
      <w:r>
        <w:rPr>
          <w:rFonts w:hint="eastAsia" w:ascii="楷体" w:hAnsi="楷体" w:eastAsia="楷体" w:cs="宋体"/>
          <w:kern w:val="0"/>
          <w:szCs w:val="30"/>
        </w:rPr>
        <w:br w:type="page"/>
      </w:r>
      <w:bookmarkStart w:id="17" w:name="_Toc19546"/>
      <w:r>
        <w:rPr>
          <w:rFonts w:hint="eastAsia"/>
          <w:lang w:val="zh-CN"/>
        </w:rPr>
        <w:t>投标人须知</w:t>
      </w:r>
      <w:bookmarkEnd w:id="17"/>
    </w:p>
    <w:p>
      <w:pPr>
        <w:pStyle w:val="5"/>
        <w:jc w:val="center"/>
      </w:pPr>
      <w:bookmarkStart w:id="18" w:name="_Toc8813"/>
      <w:r>
        <w:rPr>
          <w:rFonts w:hint="eastAsia"/>
        </w:rPr>
        <w:t>投标人须知前附表</w:t>
      </w:r>
      <w:bookmarkEnd w:id="18"/>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序号</w:t>
            </w:r>
          </w:p>
        </w:tc>
        <w:tc>
          <w:tcPr>
            <w:tcW w:w="1997"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条款名称</w:t>
            </w:r>
          </w:p>
        </w:tc>
        <w:tc>
          <w:tcPr>
            <w:tcW w:w="7084"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采购项目</w:t>
            </w:r>
          </w:p>
        </w:tc>
        <w:tc>
          <w:tcPr>
            <w:tcW w:w="7084" w:type="dxa"/>
          </w:tcPr>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项目名称：</w:t>
            </w:r>
            <w:r>
              <w:rPr>
                <w:rFonts w:hint="eastAsia" w:asciiTheme="minorEastAsia" w:hAnsiTheme="minorEastAsia" w:eastAsiaTheme="minorEastAsia" w:cstheme="minorEastAsia"/>
                <w:color w:val="000000"/>
                <w:kern w:val="0"/>
                <w:sz w:val="24"/>
                <w:shd w:val="clear" w:color="auto" w:fill="FFFFFF"/>
                <w:lang w:val="en-US" w:eastAsia="zh-CN"/>
              </w:rPr>
              <w:t>建安区辖区内二维码门楼牌制作、换发安装项目</w:t>
            </w:r>
          </w:p>
          <w:p>
            <w:pPr>
              <w:autoSpaceDE w:val="0"/>
              <w:autoSpaceDN w:val="0"/>
              <w:adjustRightInd w:val="0"/>
              <w:spacing w:line="440" w:lineRule="exact"/>
              <w:jc w:val="left"/>
              <w:rPr>
                <w:rFonts w:ascii="宋体" w:cs="宋体"/>
                <w:sz w:val="24"/>
              </w:rPr>
            </w:pPr>
            <w:r>
              <w:rPr>
                <w:rFonts w:hint="eastAsia" w:ascii="宋体" w:cs="宋体"/>
                <w:sz w:val="24"/>
                <w:lang w:val="zh-CN"/>
              </w:rPr>
              <w:t>项目编号：建安政采公字〔2018〕</w:t>
            </w:r>
            <w:r>
              <w:rPr>
                <w:rFonts w:hint="eastAsia" w:ascii="宋体" w:cs="宋体"/>
                <w:sz w:val="24"/>
                <w:lang w:val="en-US" w:eastAsia="zh-CN"/>
              </w:rPr>
              <w:t>27</w:t>
            </w:r>
            <w:r>
              <w:rPr>
                <w:rFonts w:hint="eastAsia" w:ascii="宋体" w:cs="宋体"/>
                <w:sz w:val="24"/>
                <w:lang w:val="zh-CN"/>
              </w:rPr>
              <w:t>号</w:t>
            </w:r>
          </w:p>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项目内容：</w:t>
            </w:r>
            <w:r>
              <w:rPr>
                <w:rFonts w:hint="eastAsia" w:asciiTheme="minorEastAsia" w:hAnsiTheme="minorEastAsia" w:eastAsiaTheme="minorEastAsia" w:cstheme="minorEastAsia"/>
                <w:color w:val="000000"/>
                <w:kern w:val="0"/>
                <w:sz w:val="24"/>
                <w:shd w:val="clear" w:color="auto" w:fill="FFFFFF"/>
              </w:rPr>
              <w:t>详见招标文件</w:t>
            </w:r>
          </w:p>
          <w:p>
            <w:pPr>
              <w:autoSpaceDE w:val="0"/>
              <w:autoSpaceDN w:val="0"/>
              <w:adjustRightInd w:val="0"/>
              <w:spacing w:line="440" w:lineRule="exact"/>
              <w:jc w:val="left"/>
              <w:rPr>
                <w:rFonts w:hint="eastAsia" w:ascii="宋体" w:hAnsi="宋体" w:eastAsia="宋体" w:cs="仿宋_GB2312"/>
                <w:sz w:val="24"/>
                <w:lang w:val="en-US" w:eastAsia="zh-CN"/>
              </w:rPr>
            </w:pPr>
            <w:r>
              <w:rPr>
                <w:rFonts w:hint="eastAsia" w:ascii="宋体" w:cs="宋体"/>
                <w:sz w:val="24"/>
                <w:lang w:val="zh-CN"/>
              </w:rPr>
              <w:t>项目地址：许昌市建安区</w:t>
            </w:r>
            <w:r>
              <w:rPr>
                <w:rFonts w:hint="eastAsia" w:ascii="宋体" w:cs="宋体"/>
                <w:sz w:val="24"/>
                <w:lang w:val="en-US" w:eastAsia="zh-CN"/>
              </w:rPr>
              <w:t>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2</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采购人</w:t>
            </w:r>
          </w:p>
        </w:tc>
        <w:tc>
          <w:tcPr>
            <w:tcW w:w="7084" w:type="dxa"/>
            <w:vAlign w:val="center"/>
          </w:tcPr>
          <w:p>
            <w:pPr>
              <w:autoSpaceDE w:val="0"/>
              <w:autoSpaceDN w:val="0"/>
              <w:adjustRightInd w:val="0"/>
              <w:spacing w:line="440" w:lineRule="exact"/>
              <w:jc w:val="left"/>
              <w:rPr>
                <w:rFonts w:asciiTheme="minorEastAsia" w:hAnsiTheme="minorEastAsia" w:cstheme="minorEastAsia"/>
                <w:color w:val="000000"/>
                <w:sz w:val="24"/>
                <w:shd w:val="clear" w:color="auto" w:fill="FFFFFF"/>
              </w:rPr>
            </w:pPr>
            <w:r>
              <w:rPr>
                <w:rFonts w:hint="eastAsia" w:ascii="宋体" w:hAnsi="宋体" w:cs="仿宋_GB2312"/>
                <w:sz w:val="24"/>
              </w:rPr>
              <w:t>名称：</w:t>
            </w:r>
            <w:r>
              <w:rPr>
                <w:rFonts w:hint="eastAsia" w:asciiTheme="minorEastAsia" w:hAnsiTheme="minorEastAsia" w:cstheme="minorEastAsia"/>
                <w:color w:val="000000"/>
                <w:sz w:val="24"/>
                <w:shd w:val="clear" w:color="auto" w:fill="FFFFFF"/>
              </w:rPr>
              <w:t>许昌</w:t>
            </w:r>
            <w:r>
              <w:rPr>
                <w:rFonts w:hint="eastAsia" w:asciiTheme="minorEastAsia" w:hAnsiTheme="minorEastAsia" w:cstheme="minorEastAsia"/>
                <w:color w:val="000000"/>
                <w:sz w:val="24"/>
                <w:shd w:val="clear" w:color="auto" w:fill="FFFFFF"/>
                <w:lang w:val="en-US" w:eastAsia="zh-CN"/>
              </w:rPr>
              <w:t>县公安</w:t>
            </w:r>
            <w:r>
              <w:rPr>
                <w:rFonts w:hint="eastAsia" w:asciiTheme="minorEastAsia" w:hAnsiTheme="minorEastAsia" w:cstheme="minorEastAsia"/>
                <w:color w:val="000000"/>
                <w:sz w:val="24"/>
                <w:shd w:val="clear" w:color="auto" w:fill="FFFFFF"/>
              </w:rPr>
              <w:t>局</w:t>
            </w:r>
          </w:p>
          <w:p>
            <w:pPr>
              <w:autoSpaceDE w:val="0"/>
              <w:autoSpaceDN w:val="0"/>
              <w:adjustRightInd w:val="0"/>
              <w:spacing w:line="440" w:lineRule="exact"/>
              <w:jc w:val="left"/>
              <w:rPr>
                <w:rFonts w:hint="eastAsia" w:ascii="宋体" w:hAnsi="宋体" w:eastAsia="宋体" w:cs="仿宋_GB2312"/>
                <w:sz w:val="24"/>
                <w:lang w:val="en-US" w:eastAsia="zh-CN"/>
              </w:rPr>
            </w:pPr>
            <w:r>
              <w:rPr>
                <w:rFonts w:hint="eastAsia" w:ascii="宋体" w:hAnsi="宋体" w:cs="仿宋_GB2312"/>
                <w:sz w:val="24"/>
              </w:rPr>
              <w:t>地址：许昌市建安区</w:t>
            </w:r>
            <w:r>
              <w:rPr>
                <w:rFonts w:hint="eastAsia" w:ascii="宋体" w:hAnsi="宋体" w:cs="仿宋_GB2312"/>
                <w:sz w:val="24"/>
                <w:lang w:val="en-US" w:eastAsia="zh-CN"/>
              </w:rPr>
              <w:t>魏庄北街</w:t>
            </w:r>
          </w:p>
          <w:p>
            <w:pPr>
              <w:autoSpaceDE w:val="0"/>
              <w:autoSpaceDN w:val="0"/>
              <w:adjustRightInd w:val="0"/>
              <w:spacing w:line="440" w:lineRule="exact"/>
              <w:jc w:val="left"/>
              <w:outlineLvl w:val="0"/>
              <w:rPr>
                <w:rFonts w:asciiTheme="minorEastAsia" w:hAnsiTheme="minorEastAsia" w:eastAsiaTheme="minorEastAsia" w:cstheme="minorEastAsia"/>
                <w:kern w:val="0"/>
                <w:sz w:val="24"/>
              </w:rPr>
            </w:pPr>
            <w:r>
              <w:rPr>
                <w:rFonts w:hint="eastAsia" w:asciiTheme="minorEastAsia" w:hAnsiTheme="minorEastAsia" w:cstheme="minorEastAsia"/>
                <w:kern w:val="0"/>
                <w:sz w:val="24"/>
              </w:rPr>
              <w:t>联系人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color w:val="000000"/>
                <w:sz w:val="24"/>
                <w:shd w:val="clear" w:color="auto" w:fill="FFFFFF"/>
              </w:rPr>
              <w:t>孙</w:t>
            </w:r>
            <w:r>
              <w:rPr>
                <w:rFonts w:hint="eastAsia" w:asciiTheme="minorEastAsia" w:hAnsiTheme="minorEastAsia" w:eastAsiaTheme="minorEastAsia" w:cstheme="minorEastAsia"/>
                <w:color w:val="000000"/>
                <w:sz w:val="24"/>
                <w:shd w:val="clear" w:color="auto" w:fill="FFFFFF"/>
                <w:lang w:val="en-US" w:eastAsia="zh-CN"/>
              </w:rPr>
              <w:t>宏涛</w:t>
            </w:r>
            <w:r>
              <w:rPr>
                <w:rFonts w:hint="eastAsia" w:asciiTheme="minorEastAsia" w:hAnsiTheme="minorEastAsia" w:cstheme="minorEastAsia"/>
                <w:color w:val="000000"/>
                <w:sz w:val="24"/>
                <w:shd w:val="clear" w:color="auto" w:fill="FFFFFF"/>
              </w:rPr>
              <w:t xml:space="preserve"> </w:t>
            </w:r>
          </w:p>
          <w:p>
            <w:pPr>
              <w:autoSpaceDE w:val="0"/>
              <w:autoSpaceDN w:val="0"/>
              <w:adjustRightInd w:val="0"/>
              <w:spacing w:line="440" w:lineRule="exact"/>
              <w:jc w:val="left"/>
              <w:rPr>
                <w:rFonts w:ascii="宋体" w:hAnsi="宋体" w:cs="仿宋_GB2312"/>
                <w:sz w:val="24"/>
              </w:rPr>
            </w:pPr>
            <w:r>
              <w:rPr>
                <w:rFonts w:hint="eastAsia" w:asciiTheme="minorEastAsia" w:hAnsiTheme="minorEastAsia" w:eastAsiaTheme="minorEastAsia" w:cstheme="minorEastAsia"/>
                <w:kern w:val="0"/>
                <w:sz w:val="24"/>
              </w:rPr>
              <w:t>电  话：</w:t>
            </w:r>
            <w:r>
              <w:rPr>
                <w:rFonts w:hint="eastAsia" w:asciiTheme="minorEastAsia" w:hAnsiTheme="minorEastAsia" w:eastAsiaTheme="minorEastAsia" w:cstheme="minorEastAsia"/>
                <w:color w:val="000000"/>
                <w:sz w:val="24"/>
                <w:shd w:val="clear" w:color="auto" w:fill="FFFFFF"/>
                <w:lang w:val="en-US" w:eastAsia="zh-CN"/>
              </w:rPr>
              <w:t>18637463677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3</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代理机构</w:t>
            </w:r>
          </w:p>
        </w:tc>
        <w:tc>
          <w:tcPr>
            <w:tcW w:w="7084" w:type="dxa"/>
            <w:vAlign w:val="center"/>
          </w:tcPr>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名称：</w:t>
            </w:r>
            <w:r>
              <w:rPr>
                <w:rFonts w:hint="eastAsia" w:asciiTheme="minorEastAsia" w:hAnsiTheme="minorEastAsia" w:eastAsiaTheme="minorEastAsia" w:cstheme="minorEastAsia"/>
                <w:sz w:val="24"/>
              </w:rPr>
              <w:t>河南省地标工程管理有限公司</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联系人：齐小换</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4</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合格的投标人</w:t>
            </w:r>
          </w:p>
        </w:tc>
        <w:tc>
          <w:tcPr>
            <w:tcW w:w="7084" w:type="dxa"/>
            <w:vAlign w:val="center"/>
          </w:tcPr>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供应商须具备中华人民共和国独立法人资格及有效的营业执照、组织机构代码证、税务登记证（或三证合一的营业执照）；且具有资金实力和抗风险能力的企业法人（营业执照经营范围具有标志牌制造、安装的经营范围）；</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投标人必须满足《政府采购法》第二十二条规定的条件，具备独立法人资格；</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投标人须具有全国地名标准化技术委员会颁发的《全国标准地名标志产品生产合格证书》，产品品种须具备反光地名标牌；并提供民政部地名研究所实验室出具的对应检测报告（原件备查）;</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4、未被列入“信用中国”（www.creditchina.gov.cn）、中国政府采购网（www.ccgp.gov.cn）等渠道信用记录失信被执行人的投标人（投标单位需提供网站查询截图）；</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eastAsia="zh-CN"/>
              </w:rPr>
              <w:t>5</w:t>
            </w:r>
            <w:r>
              <w:rPr>
                <w:rFonts w:hint="eastAsia" w:asciiTheme="minorEastAsia" w:hAnsiTheme="minorEastAsia" w:eastAsiaTheme="minorEastAsia" w:cstheme="minorEastAsia"/>
                <w:color w:val="000000"/>
                <w:kern w:val="0"/>
                <w:sz w:val="24"/>
                <w:shd w:val="clear" w:color="auto" w:fill="FFFFFF"/>
              </w:rPr>
              <w:t>、在经营活动中没有不良行为记录（以检察机关出具的“查询行贿犯罪档案结果告知函”为准。）；</w:t>
            </w:r>
          </w:p>
          <w:p>
            <w:pPr>
              <w:widowControl/>
              <w:spacing w:line="440" w:lineRule="exact"/>
              <w:ind w:firstLine="480" w:firstLineChars="200"/>
              <w:rPr>
                <w:rFonts w:ascii="宋体" w:hAnsi="宋体" w:cs="仿宋_GB2312"/>
                <w:sz w:val="24"/>
              </w:rPr>
            </w:pPr>
            <w:r>
              <w:rPr>
                <w:rFonts w:hint="eastAsia" w:asciiTheme="minorEastAsia" w:hAnsiTheme="minorEastAsia" w:eastAsiaTheme="minorEastAsia" w:cstheme="minorEastAsia"/>
                <w:color w:val="000000"/>
                <w:kern w:val="0"/>
                <w:sz w:val="24"/>
                <w:shd w:val="clear" w:color="auto" w:fill="FFFFFF"/>
                <w:lang w:val="en-US" w:eastAsia="zh-CN"/>
              </w:rPr>
              <w:t>6</w:t>
            </w:r>
            <w:r>
              <w:rPr>
                <w:rFonts w:hint="eastAsia" w:asciiTheme="minorEastAsia" w:hAnsiTheme="minorEastAsia" w:eastAsiaTheme="minorEastAsia" w:cstheme="minorEastAsia"/>
                <w:color w:val="000000"/>
                <w:kern w:val="0"/>
                <w:sz w:val="24"/>
                <w:shd w:val="clear" w:color="auto" w:fill="FFFFFF"/>
              </w:rPr>
              <w:t>、不接受联合体投标</w:t>
            </w:r>
            <w:r>
              <w:rPr>
                <w:rFonts w:hint="eastAsia" w:asciiTheme="minorEastAsia" w:hAnsiTheme="minorEastAsia" w:eastAsiaTheme="minorEastAsia" w:cstheme="minorEastAsia"/>
                <w:color w:val="000000"/>
                <w:kern w:val="0"/>
                <w:sz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5</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是否接受联合体</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6</w:t>
            </w:r>
          </w:p>
        </w:tc>
        <w:tc>
          <w:tcPr>
            <w:tcW w:w="1997" w:type="dxa"/>
            <w:vAlign w:val="center"/>
          </w:tcPr>
          <w:p>
            <w:pPr>
              <w:autoSpaceDE w:val="0"/>
              <w:autoSpaceDN w:val="0"/>
              <w:adjustRightInd w:val="0"/>
              <w:spacing w:line="440" w:lineRule="exact"/>
              <w:jc w:val="center"/>
              <w:rPr>
                <w:rFonts w:hint="eastAsia" w:ascii="宋体" w:hAnsi="宋体" w:eastAsia="宋体" w:cs="宋体"/>
                <w:bCs/>
                <w:sz w:val="24"/>
                <w:lang w:val="zh-CN" w:eastAsia="zh-CN"/>
              </w:rPr>
            </w:pPr>
            <w:r>
              <w:rPr>
                <w:rFonts w:hint="eastAsia" w:ascii="宋体" w:hAnsi="宋体" w:cs="宋体"/>
                <w:bCs/>
                <w:sz w:val="24"/>
                <w:lang w:val="en-US" w:eastAsia="zh-CN"/>
              </w:rPr>
              <w:t>招标控制价</w:t>
            </w:r>
          </w:p>
        </w:tc>
        <w:tc>
          <w:tcPr>
            <w:tcW w:w="7084" w:type="dxa"/>
            <w:vAlign w:val="center"/>
          </w:tcPr>
          <w:p>
            <w:pPr>
              <w:spacing w:line="360" w:lineRule="auto"/>
              <w:rPr>
                <w:rFonts w:hint="eastAsia" w:hAnsi="宋体" w:cs="宋体"/>
                <w:b/>
                <w:bCs/>
                <w:kern w:val="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hAnsi="宋体" w:cs="宋体"/>
                <w:b/>
                <w:bCs/>
                <w:kern w:val="0"/>
                <w:sz w:val="24"/>
                <w:szCs w:val="24"/>
                <w:lang w:val="en-US" w:eastAsia="zh-CN"/>
              </w:rPr>
              <w:t>贰佰贰拾玖万叁仟玖佰柒拾元整</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hAnsi="宋体" w:cs="宋体"/>
                <w:b/>
                <w:bCs/>
                <w:kern w:val="0"/>
                <w:sz w:val="24"/>
                <w:szCs w:val="24"/>
                <w:lang w:val="en-US" w:eastAsia="zh-CN"/>
              </w:rPr>
              <w:t>2293970.00</w:t>
            </w:r>
            <w:r>
              <w:rPr>
                <w:rFonts w:hint="eastAsia" w:asciiTheme="minorEastAsia" w:hAnsiTheme="minorEastAsia" w:eastAsiaTheme="minorEastAsia" w:cstheme="minorEastAsia"/>
                <w:b/>
                <w:bCs/>
                <w:color w:val="000000"/>
                <w:sz w:val="24"/>
                <w:szCs w:val="24"/>
              </w:rPr>
              <w:t>元</w:t>
            </w:r>
          </w:p>
          <w:p>
            <w:pPr>
              <w:spacing w:line="360" w:lineRule="auto"/>
              <w:rPr>
                <w:rFonts w:ascii="宋体" w:hAnsi="宋体" w:cs="宋体"/>
                <w:bCs/>
                <w:sz w:val="24"/>
                <w:lang w:val="zh-CN"/>
              </w:rPr>
            </w:pPr>
            <w:r>
              <w:rPr>
                <w:rFonts w:hint="eastAsia" w:asciiTheme="minorEastAsia" w:hAnsiTheme="minorEastAsia" w:eastAsiaTheme="minorEastAsia" w:cstheme="minorEastAsia"/>
                <w:b/>
                <w:bCs/>
                <w:color w:val="000000"/>
                <w:sz w:val="24"/>
                <w:szCs w:val="24"/>
              </w:rPr>
              <w:t>凡</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人的</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报价高于</w:t>
            </w:r>
            <w:r>
              <w:rPr>
                <w:rFonts w:hint="eastAsia" w:asciiTheme="minorEastAsia" w:hAnsiTheme="minorEastAsia" w:eastAsiaTheme="minorEastAsia" w:cstheme="minorEastAsia"/>
                <w:b/>
                <w:bCs/>
                <w:color w:val="000000"/>
                <w:sz w:val="24"/>
                <w:szCs w:val="24"/>
                <w:lang w:val="en-US" w:eastAsia="zh-CN"/>
              </w:rPr>
              <w:t>招标</w:t>
            </w:r>
            <w:r>
              <w:rPr>
                <w:rFonts w:hint="eastAsia" w:asciiTheme="minorEastAsia" w:hAnsiTheme="minorEastAsia" w:eastAsiaTheme="minorEastAsia" w:cstheme="minorEastAsia"/>
                <w:b/>
                <w:bCs/>
                <w:color w:val="000000"/>
                <w:sz w:val="24"/>
                <w:szCs w:val="24"/>
              </w:rPr>
              <w:t>控制价（不含等于“</w:t>
            </w:r>
            <w:r>
              <w:rPr>
                <w:rFonts w:hint="eastAsia" w:asciiTheme="minorEastAsia" w:hAnsiTheme="minorEastAsia" w:eastAsiaTheme="minorEastAsia" w:cstheme="minorEastAsia"/>
                <w:b/>
                <w:bCs/>
                <w:color w:val="000000"/>
                <w:sz w:val="24"/>
                <w:szCs w:val="24"/>
                <w:lang w:val="en-US" w:eastAsia="zh-CN"/>
              </w:rPr>
              <w:t>招标</w:t>
            </w:r>
            <w:r>
              <w:rPr>
                <w:rFonts w:hint="eastAsia" w:asciiTheme="minorEastAsia" w:hAnsiTheme="minorEastAsia" w:eastAsiaTheme="minorEastAsia" w:cstheme="minorEastAsia"/>
                <w:b/>
                <w:bCs/>
                <w:color w:val="000000"/>
                <w:sz w:val="24"/>
                <w:szCs w:val="24"/>
              </w:rPr>
              <w:t>控制价”）的，该</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人的</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7</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现场</w:t>
            </w:r>
            <w:r>
              <w:rPr>
                <w:rFonts w:hint="eastAsia" w:ascii="宋体" w:hAnsi="宋体" w:cs="宋体"/>
                <w:bCs/>
                <w:sz w:val="24"/>
                <w:lang w:val="zh-CN"/>
              </w:rPr>
              <w:t>踏勘</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rPr>
              <w:t>自行踏勘现场，</w:t>
            </w:r>
            <w:r>
              <w:rPr>
                <w:rFonts w:hint="eastAsia" w:ascii="宋体" w:hAnsi="宋体" w:cs="宋体"/>
                <w:bCs/>
                <w:sz w:val="24"/>
                <w:lang w:val="zh-CN"/>
              </w:rPr>
              <w:t>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8</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9</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进口产品参与</w:t>
            </w:r>
          </w:p>
        </w:tc>
        <w:tc>
          <w:tcPr>
            <w:tcW w:w="7084" w:type="dxa"/>
            <w:vAlign w:val="center"/>
          </w:tcPr>
          <w:p>
            <w:pPr>
              <w:autoSpaceDE w:val="0"/>
              <w:autoSpaceDN w:val="0"/>
              <w:adjustRightInd w:val="0"/>
              <w:spacing w:line="440" w:lineRule="exact"/>
              <w:rPr>
                <w:rFonts w:ascii="宋体" w:hAnsi="宋体"/>
                <w:sz w:val="24"/>
              </w:rPr>
            </w:pPr>
            <w:r>
              <w:rPr>
                <w:rFonts w:hint="eastAsia" w:ascii="宋体" w:hAnsi="宋体"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投标有效期</w:t>
            </w:r>
          </w:p>
        </w:tc>
        <w:tc>
          <w:tcPr>
            <w:tcW w:w="7084" w:type="dxa"/>
            <w:vAlign w:val="center"/>
          </w:tcPr>
          <w:p>
            <w:pPr>
              <w:autoSpaceDE w:val="0"/>
              <w:autoSpaceDN w:val="0"/>
              <w:adjustRightInd w:val="0"/>
              <w:spacing w:line="440" w:lineRule="exact"/>
              <w:ind w:firstLine="120" w:firstLineChars="50"/>
              <w:rPr>
                <w:rFonts w:ascii="宋体" w:hAnsi="宋体" w:cs="仿宋_GB2312"/>
                <w:sz w:val="24"/>
              </w:rPr>
            </w:pPr>
            <w:r>
              <w:rPr>
                <w:rFonts w:hint="eastAsia" w:ascii="宋体" w:hAnsi="宋体" w:cs="仿宋_GB2312"/>
                <w:sz w:val="24"/>
              </w:rPr>
              <w:t>60天（自</w:t>
            </w:r>
            <w:r>
              <w:rPr>
                <w:rFonts w:hint="eastAsia" w:ascii="宋体" w:hAnsi="宋体" w:cs="宋体"/>
                <w:kern w:val="0"/>
                <w:sz w:val="24"/>
              </w:rPr>
              <w:t>提交投标文件的截止之日起算</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Pr>
                <w:rFonts w:ascii="宋体" w:hAnsi="宋体" w:cs="宋体"/>
                <w:color w:val="000000"/>
                <w:kern w:val="0"/>
                <w:sz w:val="24"/>
                <w:lang w:val="zh-CN"/>
              </w:rPr>
              <w:instrText xml:space="preserve"> </w:instrText>
            </w:r>
            <w:r>
              <w:rPr>
                <w:rFonts w:hint="eastAsia" w:ascii="宋体" w:hAnsi="宋体" w:cs="宋体"/>
                <w:color w:val="000000"/>
                <w:kern w:val="0"/>
                <w:sz w:val="24"/>
                <w:lang w:val="zh-CN"/>
              </w:rPr>
              <w:instrText xml:space="preserve">eq \o\ac(□,</w:instrText>
            </w:r>
            <w:r>
              <w:rPr>
                <w:rFonts w:hint="eastAsia" w:ascii="宋体" w:hAnsi="宋体" w:cs="宋体"/>
                <w:color w:val="000000"/>
                <w:kern w:val="0"/>
                <w:position w:val="2"/>
                <w:sz w:val="24"/>
                <w:lang w:val="zh-CN"/>
              </w:rPr>
              <w:instrText xml:space="preserve">√</w:instrText>
            </w:r>
            <w:r>
              <w:rPr>
                <w:rFonts w:hint="eastAsia" w:ascii="宋体" w:hAnsi="宋体" w:cs="宋体"/>
                <w:color w:val="000000"/>
                <w:kern w:val="0"/>
                <w:sz w:val="24"/>
                <w:lang w:val="zh-CN"/>
              </w:rPr>
              <w:instrText xml:space="preserve">)</w:instrText>
            </w:r>
            <w:r>
              <w:rPr>
                <w:rFonts w:ascii="宋体" w:hAnsi="宋体" w:cs="宋体"/>
                <w:color w:val="000000"/>
                <w:kern w:val="0"/>
                <w:sz w:val="24"/>
                <w:lang w:val="zh-CN"/>
              </w:rPr>
              <w:fldChar w:fldCharType="end"/>
            </w:r>
            <w:r>
              <w:rPr>
                <w:rFonts w:hint="eastAsia" w:ascii="宋体" w:hAnsi="宋体" w:cs="宋体"/>
                <w:bCs/>
                <w:sz w:val="24"/>
                <w:lang w:val="zh-CN"/>
              </w:rPr>
              <w:t>不允许   □</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投标截止及</w:t>
            </w:r>
          </w:p>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开标时间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color w:val="auto"/>
                <w:sz w:val="24"/>
                <w:u w:val="single"/>
                <w:lang w:val="zh-CN"/>
              </w:rPr>
              <w:t>2018</w:t>
            </w:r>
            <w:r>
              <w:rPr>
                <w:rFonts w:hint="eastAsia" w:ascii="宋体" w:hAnsi="宋体" w:cs="宋体"/>
                <w:bCs/>
                <w:color w:val="auto"/>
                <w:sz w:val="24"/>
                <w:lang w:val="zh-CN"/>
              </w:rPr>
              <w:t>年</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8</w:t>
            </w:r>
            <w:r>
              <w:rPr>
                <w:rFonts w:hint="eastAsia" w:ascii="宋体" w:hAnsi="宋体" w:cs="宋体"/>
                <w:bCs/>
                <w:color w:val="auto"/>
                <w:sz w:val="24"/>
                <w:u w:val="single"/>
              </w:rPr>
              <w:t xml:space="preserve"> </w:t>
            </w:r>
            <w:r>
              <w:rPr>
                <w:rFonts w:hint="eastAsia" w:ascii="宋体" w:hAnsi="宋体" w:cs="宋体"/>
                <w:bCs/>
                <w:color w:val="auto"/>
                <w:sz w:val="24"/>
                <w:lang w:val="zh-CN"/>
              </w:rPr>
              <w:t>月</w:t>
            </w:r>
            <w:r>
              <w:rPr>
                <w:rFonts w:hint="eastAsia" w:ascii="宋体" w:hAnsi="宋体" w:cs="宋体"/>
                <w:bCs/>
                <w:color w:val="auto"/>
                <w:sz w:val="24"/>
                <w:u w:val="single"/>
                <w:lang w:val="en-US" w:eastAsia="zh-CN"/>
              </w:rPr>
              <w:t xml:space="preserve"> 8 </w:t>
            </w:r>
            <w:r>
              <w:rPr>
                <w:rFonts w:hint="eastAsia" w:ascii="宋体" w:hAnsi="宋体" w:cs="宋体"/>
                <w:bCs/>
                <w:color w:val="auto"/>
                <w:sz w:val="24"/>
                <w:lang w:val="zh-CN"/>
              </w:rPr>
              <w:t>日</w:t>
            </w:r>
            <w:r>
              <w:rPr>
                <w:rFonts w:hint="eastAsia" w:ascii="宋体" w:hAnsi="宋体" w:cs="宋体"/>
                <w:bCs/>
                <w:color w:val="auto"/>
                <w:sz w:val="24"/>
                <w:u w:val="single"/>
              </w:rPr>
              <w:t xml:space="preserve"> 9 </w:t>
            </w:r>
            <w:r>
              <w:rPr>
                <w:rFonts w:hint="eastAsia" w:ascii="宋体" w:hAnsi="宋体" w:cs="宋体"/>
                <w:bCs/>
                <w:color w:val="auto"/>
                <w:sz w:val="24"/>
                <w:lang w:val="zh-CN"/>
              </w:rPr>
              <w:t>时</w:t>
            </w:r>
            <w:r>
              <w:rPr>
                <w:rFonts w:hint="eastAsia" w:ascii="宋体" w:hAnsi="宋体" w:cs="宋体"/>
                <w:bCs/>
                <w:color w:val="auto"/>
                <w:sz w:val="24"/>
                <w:u w:val="single"/>
              </w:rPr>
              <w:t xml:space="preserve"> 30 </w:t>
            </w:r>
            <w:r>
              <w:rPr>
                <w:rFonts w:hint="eastAsia" w:ascii="宋体" w:hAns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13</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pacing w:line="440" w:lineRule="exact"/>
              <w:jc w:val="center"/>
              <w:rPr>
                <w:rFonts w:ascii="宋体" w:hAnsi="宋体" w:cs="黑体"/>
                <w:sz w:val="24"/>
              </w:rPr>
            </w:pPr>
            <w:r>
              <w:rPr>
                <w:rFonts w:hint="eastAsia" w:ascii="宋体" w:hAnsi="宋体" w:cs="黑体"/>
                <w:sz w:val="24"/>
              </w:rPr>
              <w:t>及开标地点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黑体"/>
                <w:sz w:val="24"/>
              </w:rPr>
              <w:t>建安区新元大道兴业大厦4楼</w:t>
            </w:r>
            <w:r>
              <w:rPr>
                <w:rFonts w:hint="eastAsia" w:ascii="宋体" w:hAnsi="宋体" w:cs="黑体"/>
                <w:sz w:val="24"/>
                <w:u w:val="single"/>
              </w:rPr>
              <w:t xml:space="preserve">  4165 </w:t>
            </w:r>
            <w:r>
              <w:rPr>
                <w:rFonts w:hint="eastAsia" w:ascii="宋体" w:hAnsi="宋体" w:cs="黑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kern w:val="0"/>
                <w:sz w:val="24"/>
              </w:rPr>
              <w:t>投标保证金</w:t>
            </w:r>
          </w:p>
        </w:tc>
        <w:tc>
          <w:tcPr>
            <w:tcW w:w="7084" w:type="dxa"/>
            <w:vAlign w:val="center"/>
          </w:tcPr>
          <w:p>
            <w:pPr>
              <w:pStyle w:val="2"/>
              <w:spacing w:line="440" w:lineRule="exact"/>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15</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公告发布</w:t>
            </w:r>
          </w:p>
        </w:tc>
        <w:tc>
          <w:tcPr>
            <w:tcW w:w="7084" w:type="dxa"/>
            <w:tcBorders>
              <w:top w:val="single" w:color="auto" w:sz="4" w:space="0"/>
            </w:tcBorders>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16</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仿宋_GB2312"/>
                <w:sz w:val="24"/>
              </w:rPr>
              <w:t>采购人澄清或修改招标文件时间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投标截止时间15日前（</w:t>
            </w:r>
            <w:r>
              <w:rPr>
                <w:rFonts w:hint="eastAsia" w:ascii="宋体" w:hAnsi="宋体" w:cs="仿宋_GB2312"/>
                <w:sz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17</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投标人对采购文件质疑截止时间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TimesNewRomanPSMT"/>
                <w:sz w:val="24"/>
              </w:rPr>
              <w:t>18</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投标文件份数</w:t>
            </w:r>
          </w:p>
        </w:tc>
        <w:tc>
          <w:tcPr>
            <w:tcW w:w="7084" w:type="dxa"/>
            <w:vAlign w:val="center"/>
          </w:tcPr>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纸质投标文件：正本一份</w:t>
            </w:r>
            <w:r>
              <w:rPr>
                <w:rFonts w:hint="eastAsia" w:ascii="宋体" w:hAnsi="宋体" w:cs="宋体"/>
                <w:bCs/>
                <w:color w:val="auto"/>
                <w:sz w:val="24"/>
                <w:lang w:val="zh-CN"/>
              </w:rPr>
              <w:t>，</w:t>
            </w:r>
            <w:r>
              <w:rPr>
                <w:rFonts w:hint="eastAsia" w:ascii="宋体" w:hAnsi="宋体" w:cs="宋体"/>
                <w:color w:val="auto"/>
                <w:sz w:val="24"/>
                <w:lang w:val="zh-CN" w:eastAsia="zh-CN"/>
              </w:rPr>
              <w:t>副本肆份</w:t>
            </w:r>
            <w:r>
              <w:rPr>
                <w:rFonts w:hint="eastAsia" w:ascii="宋体" w:hAnsi="宋体" w:cs="宋体"/>
                <w:bCs/>
                <w:color w:val="auto"/>
                <w:sz w:val="24"/>
                <w:lang w:val="zh-CN"/>
              </w:rPr>
              <w:t>。</w:t>
            </w:r>
            <w:r>
              <w:rPr>
                <w:rFonts w:hint="eastAsia" w:ascii="宋体" w:hAnsi="宋体" w:cs="宋体"/>
                <w:bCs/>
                <w:sz w:val="24"/>
                <w:lang w:val="zh-CN"/>
              </w:rPr>
              <w:t>使用格式为“投标文件（供打印）.PDF”的文件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19</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投标文件的</w:t>
            </w:r>
          </w:p>
          <w:p>
            <w:pPr>
              <w:autoSpaceDE w:val="0"/>
              <w:autoSpaceDN w:val="0"/>
              <w:adjustRightInd w:val="0"/>
              <w:spacing w:line="440" w:lineRule="exact"/>
              <w:jc w:val="center"/>
              <w:rPr>
                <w:rFonts w:ascii="宋体" w:hAnsi="宋体" w:cs="黑体"/>
                <w:sz w:val="24"/>
              </w:rPr>
            </w:pPr>
            <w:r>
              <w:rPr>
                <w:rFonts w:hint="eastAsia" w:ascii="宋体" w:hAnsi="宋体" w:cs="黑体"/>
                <w:sz w:val="24"/>
              </w:rPr>
              <w:t>签署盖章</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电子投标文件：按招标文件要求加盖投标人电子印章和法人电子印章。</w:t>
            </w:r>
          </w:p>
          <w:p>
            <w:pPr>
              <w:autoSpaceDE w:val="0"/>
              <w:autoSpaceDN w:val="0"/>
              <w:adjustRightInd w:val="0"/>
              <w:spacing w:line="440" w:lineRule="exact"/>
              <w:rPr>
                <w:rFonts w:ascii="宋体" w:hAnsi="宋体" w:cs="仿宋_GB2312"/>
                <w:sz w:val="24"/>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黑体"/>
                <w:sz w:val="24"/>
              </w:rPr>
              <w:t>20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黑体"/>
                <w:sz w:val="24"/>
              </w:rPr>
              <w:t>评标委员会组建</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由采购人代表和评审专家组成</w:t>
            </w:r>
            <w:r>
              <w:rPr>
                <w:rFonts w:hint="eastAsia" w:ascii="宋体" w:hAnsi="宋体" w:cs="仿宋_GB2312"/>
                <w:sz w:val="24"/>
              </w:rPr>
              <w:t>五人评委</w:t>
            </w:r>
            <w:r>
              <w:rPr>
                <w:rFonts w:hint="eastAsia" w:ascii="宋体" w:hAnsi="宋体" w:cs="仿宋_GB2312"/>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21</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仿宋_GB2312"/>
                <w:sz w:val="24"/>
              </w:rPr>
              <w:t>评标方法</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授权函</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23</w:t>
            </w:r>
          </w:p>
        </w:tc>
        <w:tc>
          <w:tcPr>
            <w:tcW w:w="1997" w:type="dxa"/>
            <w:vAlign w:val="center"/>
          </w:tcPr>
          <w:p>
            <w:pPr>
              <w:autoSpaceDE w:val="0"/>
              <w:autoSpaceDN w:val="0"/>
              <w:adjustRightInd w:val="0"/>
              <w:spacing w:line="440" w:lineRule="exact"/>
              <w:jc w:val="center"/>
              <w:rPr>
                <w:rFonts w:ascii="宋体" w:hAnsi="宋体" w:cs="仿宋_GB2312"/>
                <w:sz w:val="24"/>
                <w:lang w:val="zh-CN"/>
              </w:rPr>
            </w:pPr>
            <w:r>
              <w:rPr>
                <w:rFonts w:hint="eastAsia" w:ascii="宋体" w:hAnsi="宋体" w:cs="宋体"/>
                <w:bCs/>
                <w:sz w:val="24"/>
                <w:lang w:val="zh-CN"/>
              </w:rPr>
              <w:t>履约保证金</w:t>
            </w:r>
          </w:p>
        </w:tc>
        <w:tc>
          <w:tcPr>
            <w:tcW w:w="7084" w:type="dxa"/>
            <w:vAlign w:val="center"/>
          </w:tcPr>
          <w:p>
            <w:pPr>
              <w:autoSpaceDE w:val="0"/>
              <w:autoSpaceDN w:val="0"/>
              <w:adjustRightInd w:val="0"/>
              <w:spacing w:line="440" w:lineRule="exact"/>
              <w:rPr>
                <w:rFonts w:ascii="宋体" w:hAnsi="宋体" w:cs="仿宋_GB2312"/>
                <w:sz w:val="24"/>
                <w:lang w:val="zh-CN"/>
              </w:rPr>
            </w:pPr>
            <w:r>
              <w:rPr>
                <w:rFonts w:hint="eastAsia" w:ascii="宋体" w:hAns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代理服务费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本项目的代理服务费由中标人在领取成交通知书时向采购代理机构交纳。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pPr>
            <w:r>
              <w:rPr>
                <w:rFonts w:hint="eastAsia"/>
              </w:rPr>
              <w:t>25</w:t>
            </w:r>
          </w:p>
        </w:tc>
        <w:tc>
          <w:tcPr>
            <w:tcW w:w="1997"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电子化采购模式</w:t>
            </w:r>
          </w:p>
        </w:tc>
        <w:tc>
          <w:tcPr>
            <w:tcW w:w="7084" w:type="dxa"/>
            <w:vAlign w:val="center"/>
          </w:tcPr>
          <w:p>
            <w:pPr>
              <w:autoSpaceDE w:val="0"/>
              <w:autoSpaceDN w:val="0"/>
              <w:adjustRightInd w:val="0"/>
              <w:spacing w:line="440" w:lineRule="exact"/>
              <w:rPr>
                <w:rFonts w:hint="eastAsia" w:ascii="宋体" w:hAnsi="宋体" w:cs="宋体"/>
                <w:color w:val="0000FF"/>
                <w:sz w:val="24"/>
                <w:lang w:val="zh-CN" w:eastAsia="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是。投标人投标时须提供加密电子投标文件、备份文件（使用电子介质存储）、纸质投标文件。投标人资质、业绩、荣誉及相关人员证明材料等资料，</w:t>
            </w:r>
            <w:r>
              <w:rPr>
                <w:rFonts w:hint="eastAsia" w:ascii="宋体" w:hAnsi="宋体" w:cs="宋体"/>
                <w:b/>
                <w:bCs/>
                <w:color w:val="auto"/>
                <w:sz w:val="24"/>
                <w:lang w:val="zh-CN" w:eastAsia="zh-CN"/>
              </w:rPr>
              <w:t>开标现场须提供原件。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□否。投标人投标时须提供纸质投标文件。投标人资质、业绩、荣誉及相关人员证明材料等资料原件根据招标文件要求提供。</w:t>
            </w:r>
          </w:p>
        </w:tc>
      </w:tr>
    </w:tbl>
    <w:p>
      <w:pPr>
        <w:pStyle w:val="5"/>
        <w:numPr>
          <w:ilvl w:val="0"/>
          <w:numId w:val="5"/>
        </w:numPr>
        <w:jc w:val="left"/>
      </w:pPr>
      <w:r>
        <w:rPr>
          <w:rFonts w:hint="eastAsia" w:ascii="楷体" w:hAnsi="楷体" w:eastAsia="楷体" w:cs="宋体"/>
          <w:kern w:val="0"/>
          <w:szCs w:val="30"/>
        </w:rPr>
        <w:br w:type="page"/>
      </w:r>
      <w:bookmarkStart w:id="19" w:name="_Toc8991"/>
      <w:r>
        <w:rPr>
          <w:rFonts w:hint="eastAsia"/>
        </w:rPr>
        <w:t>说 明</w:t>
      </w:r>
      <w:bookmarkEnd w:id="19"/>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w:t>
      </w:r>
      <w:r>
        <w:rPr>
          <w:rFonts w:ascii="宋体" w:hAnsi="宋体" w:cs="宋体"/>
          <w:b/>
          <w:kern w:val="0"/>
          <w:sz w:val="24"/>
        </w:rPr>
        <w:t>.</w:t>
      </w:r>
      <w:r>
        <w:rPr>
          <w:rFonts w:hint="eastAsia" w:ascii="宋体" w:hAnsi="宋体" w:cs="宋体"/>
          <w:b/>
          <w:kern w:val="0"/>
          <w:sz w:val="24"/>
        </w:rPr>
        <w:t>适用范围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1.1本招标文件仅适用于本次《</w:t>
      </w:r>
      <w:r>
        <w:rPr>
          <w:rFonts w:hint="eastAsia" w:ascii="宋体" w:hAnsi="宋体" w:cs="宋体"/>
          <w:kern w:val="0"/>
          <w:sz w:val="24"/>
          <w:lang w:val="en-US" w:eastAsia="zh-CN"/>
        </w:rPr>
        <w:t>招标公告</w:t>
      </w:r>
      <w:r>
        <w:rPr>
          <w:rFonts w:hint="eastAsia" w:ascii="宋体" w:hAnsi="宋体" w:cs="宋体"/>
          <w:kern w:val="0"/>
          <w:sz w:val="24"/>
        </w:rPr>
        <w:t>》中所述采购项目。</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1.2本招标文件解释权属于《</w:t>
      </w:r>
      <w:r>
        <w:rPr>
          <w:rFonts w:hint="eastAsia" w:ascii="宋体" w:hAnsi="宋体" w:cs="宋体"/>
          <w:kern w:val="0"/>
          <w:sz w:val="24"/>
          <w:lang w:val="en-US" w:eastAsia="zh-CN"/>
        </w:rPr>
        <w:t>招标公告</w:t>
      </w:r>
      <w:r>
        <w:rPr>
          <w:rFonts w:hint="eastAsia" w:ascii="宋体" w:hAnsi="宋体" w:cs="宋体"/>
          <w:kern w:val="0"/>
          <w:sz w:val="24"/>
        </w:rPr>
        <w:t>》所述的采购人。</w:t>
      </w:r>
    </w:p>
    <w:p>
      <w:pPr>
        <w:autoSpaceDE w:val="0"/>
        <w:autoSpaceDN w:val="0"/>
        <w:spacing w:line="440" w:lineRule="exact"/>
        <w:ind w:firstLine="482" w:firstLineChars="200"/>
        <w:contextualSpacing/>
        <w:rPr>
          <w:rFonts w:ascii="宋体" w:hAnsi="宋体" w:cs="宋体"/>
          <w:b/>
          <w:kern w:val="0"/>
          <w:sz w:val="24"/>
        </w:rPr>
      </w:pPr>
      <w:r>
        <w:rPr>
          <w:rFonts w:ascii="宋体" w:hAnsi="宋体" w:cs="宋体"/>
          <w:b/>
          <w:kern w:val="0"/>
          <w:sz w:val="24"/>
        </w:rPr>
        <w:t>2.</w:t>
      </w:r>
      <w:r>
        <w:rPr>
          <w:rFonts w:hint="eastAsia" w:ascii="宋体" w:hAnsi="宋体" w:cs="宋体"/>
          <w:b/>
          <w:kern w:val="0"/>
          <w:sz w:val="24"/>
        </w:rPr>
        <w:t>定义</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2.1“采购项目”：《投标人须知》前附表中所述的采购项目。</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2.2“招标人”：《投标人须知》前附表中所述的组织本次招标的代理机构和采购人。</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2.3“采购人”： 是指依法进行政府采购的国家机关、事业单位、团体组织。采购人名称、地址、电话、联系人见《投标人须知》前附表。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2.4“代理机构”：接受采购人委托，代理采购项目的采购代理机构。代理机构名称、地址、电话、联系人见《投标人须知》前附表。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sz w:val="24"/>
        </w:rPr>
        <w:t>采购代理机构及其分支机构不得在所代理的采购项目中投标或者代理投标，不得为所代理的采购项目的投标人参加本项目提供投标咨询。</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2.5“投标人”：是指响应招标、参加投标竞争，从招标人处按规定获取招标文件，并按照招标文件要求向招标人提交投标文件的法人、其他组织或者自然人。</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2.6“节能产品”或者“环保产品”：财政部发布的《节能产品政府采购清单》或者《环境标志产品政府采购清单》的产品。</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3.合格的投标人</w:t>
      </w:r>
    </w:p>
    <w:p>
      <w:pPr>
        <w:spacing w:line="440" w:lineRule="exact"/>
        <w:ind w:firstLine="480" w:firstLineChars="200"/>
        <w:contextualSpacing/>
        <w:rPr>
          <w:rFonts w:ascii="宋体" w:hAnsi="宋体" w:cs="宋体"/>
          <w:kern w:val="0"/>
          <w:sz w:val="24"/>
        </w:rPr>
      </w:pPr>
      <w:r>
        <w:rPr>
          <w:rFonts w:ascii="宋体" w:hAnsi="宋体" w:cs="宋体"/>
          <w:kern w:val="0"/>
          <w:sz w:val="24"/>
        </w:rPr>
        <w:t xml:space="preserve">3.1 </w:t>
      </w:r>
      <w:r>
        <w:rPr>
          <w:rFonts w:hint="eastAsia" w:ascii="宋体" w:hAnsi="宋体" w:cs="宋体"/>
          <w:kern w:val="0"/>
          <w:sz w:val="24"/>
        </w:rPr>
        <w:t>符合本项目《</w:t>
      </w:r>
      <w:r>
        <w:rPr>
          <w:rFonts w:hint="eastAsia" w:ascii="宋体" w:hAnsi="宋体" w:cs="宋体"/>
          <w:kern w:val="0"/>
          <w:sz w:val="24"/>
          <w:lang w:val="en-US" w:eastAsia="zh-CN"/>
        </w:rPr>
        <w:t>招标公告</w:t>
      </w:r>
      <w:r>
        <w:rPr>
          <w:rFonts w:hint="eastAsia" w:ascii="宋体" w:hAnsi="宋体" w:cs="宋体"/>
          <w:kern w:val="0"/>
          <w:sz w:val="24"/>
        </w:rPr>
        <w:t>》和《投标人须知》前附表中规定的合格投标人所必须具备的条件。</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（1）查询渠道：“信用中国”网站（</w:t>
      </w:r>
      <w:r>
        <w:rPr>
          <w:rFonts w:ascii="宋体" w:hAnsi="宋体" w:cs="宋体"/>
          <w:kern w:val="0"/>
          <w:sz w:val="24"/>
        </w:rPr>
        <w:t>www.creditchina.gov.cn</w:t>
      </w:r>
      <w:r>
        <w:rPr>
          <w:rFonts w:hint="eastAsia" w:ascii="宋体" w:hAnsi="宋体" w:cs="宋体"/>
          <w:kern w:val="0"/>
          <w:sz w:val="24"/>
        </w:rPr>
        <w:t>）和中国政府采购网（</w:t>
      </w:r>
      <w:r>
        <w:rPr>
          <w:rFonts w:ascii="宋体" w:hAnsi="宋体" w:cs="宋体"/>
          <w:kern w:val="0"/>
          <w:sz w:val="24"/>
        </w:rPr>
        <w:t>www.ccgp.gov.cn</w:t>
      </w:r>
      <w:r>
        <w:rPr>
          <w:rFonts w:hint="eastAsia"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（4）信用信息的使用原则：经采购人认定的被列入失信被执行人、政府采购严重违法失信行为记录名单的投标人，将拒绝其参与政府采购活动。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3.3 </w:t>
      </w:r>
      <w:r>
        <w:rPr>
          <w:rFonts w:hint="eastAsia" w:ascii="宋体" w:hAnsi="宋体" w:cs="宋体"/>
          <w:kern w:val="0"/>
          <w:sz w:val="24"/>
        </w:rPr>
        <w:t>单位负责人为同一人或者存在直接控股、管理关系的不同供应商，不得参加同一合同项下的政府采购活动；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4</w:t>
      </w:r>
      <w:r>
        <w:rPr>
          <w:rFonts w:ascii="宋体" w:hAnsi="宋体" w:cs="宋体"/>
          <w:kern w:val="0"/>
          <w:sz w:val="24"/>
        </w:rPr>
        <w:t xml:space="preserve"> </w:t>
      </w:r>
      <w:r>
        <w:rPr>
          <w:rFonts w:hint="eastAsia" w:ascii="宋体" w:hAnsi="宋体" w:cs="宋体"/>
          <w:kern w:val="0"/>
          <w:sz w:val="24"/>
        </w:rPr>
        <w:t>《</w:t>
      </w:r>
      <w:r>
        <w:rPr>
          <w:rFonts w:hint="eastAsia" w:ascii="宋体" w:hAnsi="宋体" w:cs="宋体"/>
          <w:kern w:val="0"/>
          <w:sz w:val="24"/>
          <w:lang w:val="en-US" w:eastAsia="zh-CN"/>
        </w:rPr>
        <w:t>招标公告</w:t>
      </w:r>
      <w:r>
        <w:rPr>
          <w:rFonts w:hint="eastAsia" w:ascii="宋体" w:hAnsi="宋体" w:cs="宋体"/>
          <w:kern w:val="0"/>
          <w:sz w:val="24"/>
        </w:rPr>
        <w:t>》和《投标人须知》前附表规定接受联合体投标的，除应符合本章第</w:t>
      </w:r>
      <w:r>
        <w:rPr>
          <w:rFonts w:ascii="宋体" w:hAnsi="宋体" w:cs="宋体"/>
          <w:kern w:val="0"/>
          <w:sz w:val="24"/>
        </w:rPr>
        <w:t>3.1</w:t>
      </w:r>
      <w:r>
        <w:rPr>
          <w:rFonts w:hint="eastAsia" w:ascii="宋体" w:hAnsi="宋体" w:cs="宋体"/>
          <w:kern w:val="0"/>
          <w:sz w:val="24"/>
        </w:rPr>
        <w:t xml:space="preserve"> 项要求外，还应遵守以下规定：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3.5 法律、行政法规规定的其他条件。</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4．合格的货物和服务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4.2 投标人所提供的服务应当没有侵犯任何第三方的知识产权、技术秘密等合法权利。</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4.4 投标人所投产品如被列入财政部与国家主管部门颁发的节能产品目录或环境标志产品目录，应提供相关证明，在评标时予以优先采购。</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5．投标费用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6．信息发布</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rPr>
        <w:t>《中国政府采购网》、《河南省政府采购网》、《许昌市政府采购网》</w:t>
      </w:r>
      <w:r>
        <w:rPr>
          <w:rFonts w:hint="eastAsia" w:ascii="宋体" w:hAnsi="宋体" w:cs="宋体"/>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0"/>
        </w:numPr>
        <w:autoSpaceDE w:val="0"/>
        <w:autoSpaceDN w:val="0"/>
        <w:spacing w:line="440" w:lineRule="exact"/>
        <w:ind w:firstLine="482" w:firstLineChars="200"/>
        <w:contextualSpacing/>
        <w:rPr>
          <w:rFonts w:ascii="宋体" w:hAnsi="宋体" w:cs="宋体"/>
          <w:b/>
          <w:color w:val="FF0000"/>
          <w:kern w:val="0"/>
          <w:sz w:val="24"/>
        </w:rPr>
      </w:pPr>
      <w:r>
        <w:rPr>
          <w:rFonts w:hint="eastAsia" w:ascii="宋体" w:hAnsi="宋体" w:cs="宋体"/>
          <w:b/>
          <w:kern w:val="0"/>
          <w:sz w:val="24"/>
          <w:lang w:val="en-US" w:eastAsia="zh-CN"/>
        </w:rPr>
        <w:t>7.</w:t>
      </w:r>
      <w:r>
        <w:rPr>
          <w:rFonts w:hint="eastAsia" w:ascii="宋体" w:hAnsi="宋体" w:cs="宋体"/>
          <w:b/>
          <w:kern w:val="0"/>
          <w:sz w:val="24"/>
        </w:rPr>
        <w:t>招标代理费：</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招标代理服务费由中标人领取成交通知书时一次性向采购代理机构支付；</w:t>
      </w:r>
    </w:p>
    <w:p>
      <w:pPr>
        <w:autoSpaceDE w:val="0"/>
        <w:autoSpaceDN w:val="0"/>
        <w:spacing w:line="440" w:lineRule="exact"/>
        <w:ind w:firstLine="482" w:firstLineChars="200"/>
        <w:contextualSpacing/>
        <w:rPr>
          <w:rFonts w:ascii="楷体" w:hAnsi="楷体" w:eastAsia="楷体" w:cs="宋体"/>
          <w:b/>
          <w:kern w:val="0"/>
          <w:sz w:val="30"/>
          <w:szCs w:val="30"/>
        </w:rPr>
      </w:pPr>
      <w:r>
        <w:rPr>
          <w:rFonts w:hint="eastAsia" w:ascii="宋体" w:hAnsi="宋体" w:cs="宋体"/>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pPr>
        <w:pStyle w:val="5"/>
        <w:numPr>
          <w:ilvl w:val="0"/>
          <w:numId w:val="5"/>
        </w:numPr>
      </w:pPr>
      <w:r>
        <w:rPr>
          <w:rFonts w:hint="eastAsia" w:ascii="楷体" w:hAnsi="楷体" w:eastAsia="楷体" w:cs="宋体"/>
          <w:kern w:val="0"/>
          <w:szCs w:val="30"/>
        </w:rPr>
        <w:br w:type="page"/>
      </w:r>
      <w:bookmarkStart w:id="20" w:name="_Toc15158"/>
      <w:r>
        <w:rPr>
          <w:rFonts w:hint="eastAsia"/>
        </w:rPr>
        <w:t>招标文件</w:t>
      </w:r>
      <w:bookmarkEnd w:id="20"/>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8．招标文件构成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8.1 招标文件由以下部分组成：</w:t>
      </w:r>
    </w:p>
    <w:p>
      <w:pPr>
        <w:numPr>
          <w:ilvl w:val="0"/>
          <w:numId w:val="6"/>
        </w:numPr>
        <w:autoSpaceDE w:val="0"/>
        <w:autoSpaceDN w:val="0"/>
        <w:spacing w:line="440" w:lineRule="exact"/>
        <w:ind w:firstLine="480" w:firstLineChars="200"/>
        <w:contextualSpacing/>
        <w:rPr>
          <w:rFonts w:hint="eastAsia" w:ascii="宋体" w:hAnsi="宋体" w:cs="宋体"/>
          <w:kern w:val="0"/>
          <w:sz w:val="24"/>
          <w:lang w:eastAsia="zh-CN"/>
        </w:rPr>
      </w:pPr>
      <w:r>
        <w:rPr>
          <w:rFonts w:hint="eastAsia" w:ascii="宋体" w:hAnsi="宋体" w:cs="宋体"/>
          <w:kern w:val="0"/>
          <w:sz w:val="24"/>
          <w:lang w:eastAsia="zh-CN"/>
        </w:rPr>
        <w:t>招标公告</w:t>
      </w:r>
    </w:p>
    <w:p>
      <w:pPr>
        <w:numPr>
          <w:ilvl w:val="0"/>
          <w:numId w:val="0"/>
        </w:num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（2）项目需求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（3）投标人须知</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（4）资格审查与评标办法、评标标准</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（5）合同条款及格式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（6）合同特殊条款</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（7）投标文件有关格式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（8）本项目招标文件的澄清、答复、修改、补充内容（如有的话）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440" w:lineRule="exact"/>
        <w:ind w:firstLine="482" w:firstLineChars="200"/>
        <w:contextualSpacing/>
        <w:rPr>
          <w:rFonts w:hint="eastAsia" w:ascii="宋体" w:hAnsi="宋体" w:cs="宋体"/>
          <w:b/>
          <w:kern w:val="0"/>
          <w:sz w:val="24"/>
          <w:lang w:val="zh-CN" w:eastAsia="zh-CN"/>
        </w:rPr>
      </w:pPr>
      <w:r>
        <w:rPr>
          <w:rFonts w:hint="eastAsia" w:ascii="宋体" w:hAnsi="宋体" w:cs="宋体"/>
          <w:b/>
          <w:kern w:val="0"/>
          <w:sz w:val="24"/>
          <w:lang w:val="zh-CN" w:eastAsia="zh-CN"/>
        </w:rPr>
        <w:t>9.现场考察、开标前答疑会（本项目不组织）</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10.招标文件的澄清或修改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10.1 在投标截止期前，无论出于何种原因，招标人可主动地或在解答潜在投标人提出的澄清问题时对招标文件进行修改。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10.4 如果澄清或者修改发出的时间距规定的投标截止时间不足15日，招标人将顺延提交投标文件的截止时间。</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1" w:name="_Toc31645"/>
      <w:r>
        <w:rPr>
          <w:rFonts w:hint="eastAsia"/>
        </w:rPr>
        <w:t>三、投标文件的编制</w:t>
      </w:r>
      <w:bookmarkEnd w:id="21"/>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11． 投标的语言及计量单位</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11.2 投标计量单位，招标文件已有明确规定的，使用招标文件规定的计量单位；招标文件没有规定的，一律采用中华人民共和国法定计量单位。</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12</w:t>
      </w:r>
      <w:r>
        <w:rPr>
          <w:rFonts w:ascii="宋体" w:hAnsi="宋体" w:cs="宋体"/>
          <w:b/>
          <w:kern w:val="0"/>
          <w:sz w:val="24"/>
        </w:rPr>
        <w:t xml:space="preserve">. </w:t>
      </w:r>
      <w:r>
        <w:rPr>
          <w:rFonts w:hint="eastAsia" w:ascii="宋体" w:hAnsi="宋体" w:cs="宋体"/>
          <w:b/>
          <w:kern w:val="0"/>
          <w:sz w:val="24"/>
        </w:rPr>
        <w:t>投标货币</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本次招标项目的投标均以</w:t>
      </w:r>
      <w:r>
        <w:rPr>
          <w:rFonts w:hint="eastAsia" w:ascii="宋体" w:hAnsi="宋体" w:cs="宋体"/>
          <w:b/>
          <w:kern w:val="0"/>
          <w:sz w:val="24"/>
        </w:rPr>
        <w:t>人民币</w:t>
      </w:r>
      <w:r>
        <w:rPr>
          <w:rFonts w:hint="eastAsia" w:ascii="宋体" w:hAnsi="宋体" w:cs="宋体"/>
          <w:kern w:val="0"/>
          <w:sz w:val="24"/>
        </w:rPr>
        <w:t>报价。</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13．投标有效期</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13.1 投标有效期从提交投标文件的截止之日起算为</w:t>
      </w:r>
      <w:r>
        <w:rPr>
          <w:rFonts w:hint="eastAsia" w:ascii="宋体" w:hAnsi="宋体" w:cs="宋体"/>
          <w:b/>
          <w:kern w:val="0"/>
          <w:sz w:val="24"/>
        </w:rPr>
        <w:t>60天</w:t>
      </w:r>
      <w:r>
        <w:rPr>
          <w:rFonts w:hint="eastAsia" w:ascii="宋体" w:hAnsi="宋体" w:cs="宋体"/>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13.2 投标有效期内投标人撤销投标文件的，招标人将不退还投标保证金。</w:t>
      </w:r>
    </w:p>
    <w:p>
      <w:pPr>
        <w:widowControl/>
        <w:tabs>
          <w:tab w:val="left" w:pos="636"/>
        </w:tabs>
        <w:spacing w:line="440" w:lineRule="exact"/>
        <w:ind w:firstLine="480" w:firstLineChars="200"/>
        <w:contextualSpacing/>
        <w:rPr>
          <w:rFonts w:ascii="宋体" w:hAnsi="宋体" w:cs="宋体"/>
          <w:kern w:val="0"/>
          <w:sz w:val="24"/>
        </w:rPr>
      </w:pPr>
      <w:r>
        <w:rPr>
          <w:rFonts w:hint="eastAsia" w:ascii="宋体" w:hAnsi="宋体" w:cs="宋体"/>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cs="宋体"/>
          <w:kern w:val="0"/>
          <w:sz w:val="24"/>
        </w:rPr>
        <w:t>继续有效。</w:t>
      </w:r>
      <w:r>
        <w:rPr>
          <w:rFonts w:hint="eastAsia" w:ascii="宋体" w:hAnsi="宋体" w:cs="宋体"/>
          <w:kern w:val="0"/>
          <w:sz w:val="24"/>
        </w:rPr>
        <w:t>同意延期的投标人在原投标有效期内应享之权利及应负之责任也相应延续。</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13．4 中标人的投标文件作为项目合同的附件，其有效期至中标人全部合同义务履行</w:t>
      </w:r>
    </w:p>
    <w:p>
      <w:pPr>
        <w:autoSpaceDE w:val="0"/>
        <w:autoSpaceDN w:val="0"/>
        <w:spacing w:line="440" w:lineRule="exact"/>
        <w:contextualSpacing/>
        <w:rPr>
          <w:rFonts w:ascii="宋体" w:hAnsi="宋体" w:cs="宋体"/>
          <w:kern w:val="0"/>
          <w:sz w:val="24"/>
        </w:rPr>
      </w:pPr>
      <w:r>
        <w:rPr>
          <w:rFonts w:hint="eastAsia" w:ascii="宋体" w:hAnsi="宋体" w:cs="宋体"/>
          <w:kern w:val="0"/>
          <w:sz w:val="24"/>
        </w:rPr>
        <w:t>完毕为止。</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14．投标文件构成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14.1 投标文件的构成应符合法律法规及招标文件的要求。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14.2 投标人应当按照招标文件的要求编制投标文件。投标文件应当对招标文件提出的要求和条件作出明确响应。</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14.3 投标文件由资格证明材料、符合性证明材料、其它材料等组成。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15.投标文件格式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15.1 投标文件应参照招标文件</w:t>
      </w:r>
      <w:r>
        <w:rPr>
          <w:rFonts w:hint="eastAsia" w:ascii="宋体" w:hAnsi="宋体" w:cs="宋体"/>
          <w:kern w:val="0"/>
          <w:sz w:val="24"/>
          <w:lang w:val="en-US" w:eastAsia="zh-CN"/>
        </w:rPr>
        <w:t>中</w:t>
      </w:r>
      <w:r>
        <w:rPr>
          <w:rFonts w:hint="eastAsia" w:ascii="宋体" w:hAnsi="宋体" w:cs="宋体"/>
          <w:kern w:val="0"/>
          <w:sz w:val="24"/>
        </w:rPr>
        <w:t>投标文件有关格式的内容要求、编排顺序和格式要求，投标人应按照以上要求将投标文件编上唯一的连贯页码并以</w:t>
      </w:r>
      <w:r>
        <w:rPr>
          <w:rFonts w:hint="eastAsia" w:ascii="宋体" w:hAnsi="宋体" w:cs="宋体"/>
          <w:b/>
          <w:kern w:val="0"/>
          <w:sz w:val="24"/>
        </w:rPr>
        <w:t>A4</w:t>
      </w:r>
      <w:r>
        <w:rPr>
          <w:rFonts w:hint="eastAsia" w:ascii="宋体" w:hAnsi="宋体" w:cs="宋体"/>
          <w:kern w:val="0"/>
          <w:sz w:val="24"/>
        </w:rPr>
        <w:t>幅面装订成册，并在投标文件封面上注明：正本/副本、所投项目名称、项目编号、投标人名称、日期等字样。</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15.2 投标人应按招标文件提供的格式编写投标文件。招标文件未提供标准格式的投标人可自行拟定。</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val="en-US" w:eastAsia="zh-CN"/>
        </w:rPr>
        <w:t>16.</w:t>
      </w:r>
      <w:r>
        <w:rPr>
          <w:rFonts w:hint="eastAsia" w:ascii="宋体" w:hAnsi="宋体" w:cs="宋体"/>
          <w:kern w:val="0"/>
          <w:sz w:val="24"/>
        </w:rPr>
        <w:t>投标保证金</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投标保证金的相关规定</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1、 投标保证金的退还：</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（1）中标</w:t>
      </w:r>
      <w:r>
        <w:rPr>
          <w:rFonts w:hint="eastAsia" w:ascii="宋体" w:hAnsi="宋体" w:cs="宋体"/>
          <w:kern w:val="0"/>
          <w:sz w:val="24"/>
          <w:lang w:val="en-US" w:eastAsia="zh-CN"/>
        </w:rPr>
        <w:t>人领取中标通知书</w:t>
      </w:r>
      <w:r>
        <w:rPr>
          <w:rFonts w:hint="eastAsia" w:ascii="宋体" w:hAnsi="宋体" w:cs="宋体"/>
          <w:kern w:val="0"/>
          <w:sz w:val="24"/>
        </w:rPr>
        <w:t>后，5个工作日内退还非中标候选人投标保证金及银行同期活期存款利息。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项目废标或招标人终止招标的，在此后5个工作日内退还投标保证金及银行同期活期存利息。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投标活动中出现质疑、投诉的，中标候选人、质疑人和被质疑人、投诉人和被投诉人的投标保证金暂停退还。</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相关投标人有违法违规行为的项目，其投标保证金暂不退还，待行政监督部门对相关情况处置后，按照有关规定办理。</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rPr>
        <w:t>退还投标保证金，除另有规定外，一般以转账方式一次性退还至投标保证金的原提交账户。</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2、投标人有下列情形之一的，不予退还投标保证金：</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（一）在招标文件要求提交投标文件的截止时间后至投标文件有效期满前撤回投标的；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（二）中标通知书发出后，中标人无故放弃中标项目或无正当理由在规定时间内不与招标人签订合同或未按招标文件规定提交履约担保的；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（三）将中标项目转让给他人，或者在投标文件中未说明，且未经招标人同意，将中标项目分包给他人的；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（四）投标人在招投标活动中弄虚作假、围标串标，骗取中标并经招投标行政监督部门调查核实的；</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（五）拒绝履行合同义务的；</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（六）相关法律、法规规定不予退还的其它情形。</w:t>
      </w:r>
    </w:p>
    <w:p>
      <w:pPr>
        <w:autoSpaceDE w:val="0"/>
        <w:autoSpaceDN w:val="0"/>
        <w:spacing w:line="440" w:lineRule="exact"/>
        <w:ind w:firstLine="480" w:firstLineChars="200"/>
        <w:contextualSpacing/>
        <w:rPr>
          <w:rFonts w:hint="eastAsia" w:ascii="宋体" w:hAnsi="宋体" w:cs="宋体"/>
          <w:kern w:val="0"/>
          <w:sz w:val="24"/>
          <w:lang w:val="zh-CN"/>
        </w:rPr>
      </w:pPr>
      <w:r>
        <w:rPr>
          <w:rFonts w:hint="eastAsia" w:ascii="宋体" w:hAnsi="宋体" w:cs="宋体"/>
          <w:kern w:val="0"/>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Cs/>
          <w:sz w:val="24"/>
          <w:lang w:val="zh-CN"/>
        </w:rPr>
        <w:t>和</w:t>
      </w:r>
      <w:r>
        <w:rPr>
          <w:rFonts w:hint="eastAsia" w:ascii="新宋体" w:hAnsi="新宋体" w:eastAsia="新宋体" w:cs="仿宋_GB2312"/>
          <w:b/>
          <w:bCs w:val="0"/>
          <w:sz w:val="24"/>
          <w:lang w:val="en-US" w:eastAsia="zh-CN"/>
        </w:rPr>
        <w:t>肆</w:t>
      </w:r>
      <w:r>
        <w:rPr>
          <w:rFonts w:hint="eastAsia" w:ascii="新宋体" w:hAnsi="新宋体" w:eastAsia="新宋体" w:cs="仿宋_GB2312"/>
          <w:b/>
          <w:sz w:val="24"/>
          <w:lang w:val="zh-CN"/>
        </w:rPr>
        <w:t>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p>
    <w:p>
      <w:pPr>
        <w:pStyle w:val="5"/>
        <w:jc w:val="center"/>
      </w:pPr>
      <w:bookmarkStart w:id="22" w:name="_Toc23254"/>
      <w:r>
        <w:rPr>
          <w:rFonts w:hint="eastAsia"/>
        </w:rPr>
        <w:t>四、投标文件的递交</w:t>
      </w:r>
      <w:bookmarkEnd w:id="22"/>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.1 投标人应将纸质投标文件“正本”、“ 副本”密封包装，</w:t>
      </w:r>
      <w:r>
        <w:rPr>
          <w:rFonts w:hint="eastAsia" w:ascii="新宋体" w:hAnsi="新宋体" w:eastAsia="新宋体" w:cs="仿宋_GB2312"/>
          <w:sz w:val="24"/>
          <w:lang w:val="en-US" w:eastAsia="zh-CN"/>
        </w:rPr>
        <w:t>加贴封条，并在封套的封口处加盖投标人公章，封面上标明：项目名称、项目编号、投标单位名称、开标日期等字样。</w:t>
      </w:r>
      <w:r>
        <w:rPr>
          <w:rFonts w:hint="eastAsia" w:ascii="新宋体" w:hAnsi="新宋体" w:eastAsia="新宋体" w:cs="仿宋_GB2312"/>
          <w:sz w:val="24"/>
          <w:lang w:val="zh-CN"/>
        </w:rPr>
        <w:t>使用电子介质存储的投标文件单独密封包装，并随纸质投标文件一并提交。</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ascii="宋体" w:hAnsi="宋体" w:cs="宋体"/>
          <w:kern w:val="0"/>
          <w:sz w:val="24"/>
        </w:rPr>
        <w:t>《</w:t>
      </w:r>
      <w:r>
        <w:rPr>
          <w:rFonts w:hint="eastAsia" w:ascii="宋体" w:hAnsi="宋体" w:cs="宋体"/>
          <w:kern w:val="0"/>
          <w:sz w:val="24"/>
          <w:lang w:eastAsia="zh-CN"/>
        </w:rPr>
        <w:t>招标公告</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440" w:lineRule="exact"/>
        <w:ind w:firstLine="480" w:firstLineChars="200"/>
        <w:contextualSpacing/>
        <w:rPr>
          <w:rFonts w:ascii="宋体" w:hAnsi="宋体" w:cs="宋体"/>
          <w:kern w:val="0"/>
          <w:sz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ascii="宋体" w:hAnsi="宋体" w:cs="宋体"/>
          <w:kern w:val="0"/>
          <w:sz w:val="24"/>
        </w:rPr>
        <w:t>投标人不得在投标有效期内撤销投标文件，否则招标人将不退还其投标保证金。</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3" w:name="_Toc27797"/>
      <w:r>
        <w:rPr>
          <w:rFonts w:hint="eastAsia"/>
        </w:rPr>
        <w:t>五、开标和评标</w:t>
      </w:r>
      <w:bookmarkEnd w:id="23"/>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2</w:t>
      </w:r>
      <w:r>
        <w:rPr>
          <w:rFonts w:hint="eastAsia" w:ascii="宋体" w:hAnsi="宋体" w:cs="仿宋_GB2312"/>
          <w:b/>
          <w:sz w:val="24"/>
          <w:lang w:val="zh-CN"/>
        </w:rPr>
        <w:t>. 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.1 招标人将按招标文件规定的时间和地点组织公开开标。开标由代理机构主持，</w:t>
      </w:r>
      <w:r>
        <w:rPr>
          <w:rFonts w:hint="eastAsia" w:ascii="宋体" w:hAnsi="宋体" w:cs="仿宋_GB2312"/>
          <w:sz w:val="24"/>
          <w:lang w:val="en-US" w:eastAsia="zh-CN"/>
        </w:rPr>
        <w:t>投标人授权代表须持有效的授权委托书原件及身份证原件到达开标现场，在“供应商签到表”上签字并递交投标文件</w:t>
      </w:r>
      <w:r>
        <w:rPr>
          <w:rFonts w:hint="eastAsia" w:ascii="宋体" w:hAnsi="宋体" w:cs="仿宋_GB2312"/>
          <w:sz w:val="24"/>
          <w:lang w:val="zh-CN"/>
        </w:rPr>
        <w:t>。评标委员会成员不得参加开标活动。</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.2 开标时，由投标人或者其推选的代表检查纸质投标文件和备份文件（使用电子介质存储）的密封情况；经确认无误后进行电子投标文件的解密。解密后宣布投标人名称、招标文件规定的需要宣布的其他内容。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2</w:t>
      </w:r>
      <w:r>
        <w:rPr>
          <w:rFonts w:hint="eastAsia" w:ascii="宋体" w:hAnsi="宋体" w:cs="仿宋_GB2312"/>
          <w:sz w:val="24"/>
          <w:lang w:val="zh-CN"/>
        </w:rPr>
        <w:t>.1 电子投标文件的解密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全流程电子化交易项目电子投标文件采用双重加密。解密需分标段进行两次解密。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（2）代理机构解密：代理机构按电子投标文件到达交易系统的先后顺序，使用本单位CA数字证书进行再次解密。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2</w:t>
      </w:r>
      <w:r>
        <w:rPr>
          <w:rFonts w:hint="eastAsia" w:ascii="宋体" w:hAnsi="宋体" w:cs="仿宋_GB2312"/>
          <w:sz w:val="24"/>
          <w:lang w:val="zh-CN"/>
        </w:rPr>
        <w:t>.2 电子投标文件解密异常情况处理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（1）因电子交易系统异常无法解密电子投标文件的，使用纸质投标文件以人工方式进行。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w:t>
      </w:r>
      <w:r>
        <w:rPr>
          <w:rFonts w:hint="eastAsia" w:ascii="宋体" w:hAnsi="宋体" w:cs="仿宋_GB2312"/>
          <w:sz w:val="24"/>
          <w:lang w:val="en-US" w:eastAsia="zh-CN"/>
        </w:rPr>
        <w:t>3</w:t>
      </w:r>
      <w:r>
        <w:rPr>
          <w:rFonts w:hint="eastAsia" w:ascii="宋体" w:hAnsi="宋体" w:cs="仿宋_GB2312"/>
          <w:sz w:val="24"/>
          <w:lang w:val="zh-CN"/>
        </w:rPr>
        <w:t xml:space="preserve"> 投标人不足3家的，不得开标。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w:t>
      </w:r>
      <w:r>
        <w:rPr>
          <w:rFonts w:hint="eastAsia" w:ascii="宋体" w:hAnsi="宋体" w:cs="仿宋_GB2312"/>
          <w:sz w:val="24"/>
          <w:lang w:val="en-US" w:eastAsia="zh-CN"/>
        </w:rPr>
        <w:t xml:space="preserve">4 </w:t>
      </w:r>
      <w:r>
        <w:rPr>
          <w:rFonts w:hint="eastAsia" w:ascii="宋体" w:hAnsi="宋体" w:cs="仿宋_GB2312"/>
          <w:sz w:val="24"/>
          <w:lang w:val="zh-CN"/>
        </w:rPr>
        <w:t>开标过程由采购代理机构负责记录，由参加开标的各投标人代表和相关工作人员签字确认后随采购文件一并存档。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22.</w:t>
      </w:r>
      <w:r>
        <w:rPr>
          <w:rFonts w:hint="eastAsia" w:ascii="宋体" w:hAnsi="宋体"/>
          <w:bCs/>
          <w:sz w:val="24"/>
          <w:lang w:val="en-US" w:eastAsia="zh-CN"/>
        </w:rPr>
        <w:t xml:space="preserve">5 </w:t>
      </w:r>
      <w:r>
        <w:rPr>
          <w:rFonts w:hint="eastAsia" w:ascii="宋体" w:hAnsi="宋体" w:cs="仿宋_GB2312"/>
          <w:sz w:val="24"/>
          <w:lang w:val="zh-CN"/>
        </w:rPr>
        <w:t>投标人代表对开标过程和开标记录有</w:t>
      </w:r>
      <w:r>
        <w:rPr>
          <w:rFonts w:hint="eastAsia" w:ascii="宋体" w:hAnsi="宋体" w:cs="仿宋_GB2312"/>
          <w:sz w:val="24"/>
          <w:lang w:val="en-US" w:eastAsia="zh-CN"/>
        </w:rPr>
        <w:t>疑</w:t>
      </w:r>
      <w:r>
        <w:rPr>
          <w:rFonts w:hint="eastAsia" w:ascii="宋体" w:hAnsi="宋体" w:cs="仿宋_GB2312"/>
          <w:sz w:val="24"/>
          <w:lang w:val="zh-CN"/>
        </w:rPr>
        <w:t>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 xml:space="preserve">6 </w:t>
      </w:r>
      <w:r>
        <w:rPr>
          <w:rFonts w:hint="eastAsia" w:ascii="宋体" w:hAnsi="宋体" w:cs="仿宋_GB2312"/>
          <w:sz w:val="24"/>
          <w:lang w:val="zh-CN"/>
        </w:rPr>
        <w:t>投标人未参加开标的，视同认可开标结果。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3</w:t>
      </w:r>
      <w:r>
        <w:rPr>
          <w:rFonts w:hint="eastAsia" w:ascii="宋体" w:hAnsi="宋体" w:cs="仿宋_GB2312"/>
          <w:b/>
          <w:sz w:val="24"/>
          <w:lang w:val="zh-CN"/>
        </w:rPr>
        <w:t>. 资格审查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开标结束后，采购人依法对投标人的资格进行审查。</w:t>
      </w:r>
      <w:r>
        <w:rPr>
          <w:rFonts w:hint="eastAsia" w:ascii="宋体" w:hAnsi="宋体" w:cs="仿宋_GB2312"/>
          <w:sz w:val="24"/>
          <w:lang w:val="zh-CN"/>
        </w:rPr>
        <w:t>合格投标人不足3家的，不得评标。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4</w:t>
      </w:r>
      <w:r>
        <w:rPr>
          <w:rFonts w:hint="eastAsia" w:ascii="宋体" w:hAnsi="宋体" w:cs="仿宋_GB2312"/>
          <w:b/>
          <w:sz w:val="24"/>
          <w:lang w:val="zh-CN"/>
        </w:rPr>
        <w:t>.评标委员会的组成</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.3 评审专家与投标人存在下列利害关系之一的,应当回避: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(二)与供应商的法定代表人或者负责人有夫妻、直系血亲、三代以内旁系血亲或者近姻亲关系；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(三)与供应商有其他可能影响政府采购活动公平、公正进行的关系。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.5 采购人不得担任评标小组长。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5</w:t>
      </w:r>
      <w:r>
        <w:rPr>
          <w:rFonts w:hint="eastAsia" w:ascii="宋体" w:hAnsi="宋体" w:cs="仿宋_GB2312"/>
          <w:b/>
          <w:sz w:val="24"/>
          <w:lang w:val="zh-CN"/>
        </w:rPr>
        <w:t>. 符合性审查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.2 审查、评价投标文件是否符合招标文件的实质性要求。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.3 可要求投标人对投标文件有关事项作出澄清或者说明。</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6</w:t>
      </w:r>
      <w:r>
        <w:rPr>
          <w:rFonts w:hint="eastAsia" w:ascii="宋体" w:hAnsi="宋体" w:cs="仿宋_GB2312"/>
          <w:b/>
          <w:sz w:val="24"/>
          <w:lang w:val="zh-CN"/>
        </w:rPr>
        <w:t>. 投标文件的澄清</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.3 投标人的澄清文件是其投标文件的组成部分。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en-US" w:eastAsia="zh-CN"/>
        </w:rPr>
        <w:t>27</w:t>
      </w:r>
      <w:r>
        <w:rPr>
          <w:rFonts w:hint="eastAsia" w:ascii="宋体" w:hAnsi="宋体" w:cs="仿宋_GB2312"/>
          <w:b/>
          <w:sz w:val="24"/>
          <w:lang w:val="zh-CN"/>
        </w:rPr>
        <w:t>.评标方法、评标标准</w:t>
      </w:r>
    </w:p>
    <w:p>
      <w:pPr>
        <w:spacing w:line="360" w:lineRule="auto"/>
        <w:ind w:firstLine="480" w:firstLineChars="200"/>
        <w:jc w:val="left"/>
        <w:rPr>
          <w:sz w:val="24"/>
          <w:szCs w:val="24"/>
        </w:rPr>
      </w:pPr>
      <w:r>
        <w:rPr>
          <w:rFonts w:hint="eastAsia"/>
          <w:sz w:val="24"/>
          <w:szCs w:val="24"/>
        </w:rPr>
        <w:t>1.评标委员会成员有下列情形之一的，应当回避：</w:t>
      </w:r>
    </w:p>
    <w:p>
      <w:pPr>
        <w:spacing w:line="360" w:lineRule="auto"/>
        <w:ind w:firstLine="480" w:firstLineChars="200"/>
        <w:jc w:val="left"/>
        <w:rPr>
          <w:sz w:val="24"/>
          <w:szCs w:val="24"/>
        </w:rPr>
      </w:pPr>
      <w:r>
        <w:rPr>
          <w:rFonts w:hint="eastAsia"/>
          <w:sz w:val="24"/>
          <w:szCs w:val="24"/>
        </w:rPr>
        <w:t>（1）招标人或投标人的主要负责人的近亲属；</w:t>
      </w:r>
    </w:p>
    <w:p>
      <w:pPr>
        <w:spacing w:line="360" w:lineRule="auto"/>
        <w:ind w:firstLine="480" w:firstLineChars="200"/>
        <w:jc w:val="left"/>
        <w:rPr>
          <w:sz w:val="24"/>
          <w:szCs w:val="24"/>
        </w:rPr>
      </w:pPr>
      <w:r>
        <w:rPr>
          <w:rFonts w:hint="eastAsia"/>
          <w:sz w:val="24"/>
          <w:szCs w:val="24"/>
        </w:rPr>
        <w:t>（2）项目主管部门或者行政监督部门的人员；</w:t>
      </w:r>
    </w:p>
    <w:p>
      <w:pPr>
        <w:spacing w:line="360" w:lineRule="auto"/>
        <w:ind w:firstLine="480" w:firstLineChars="200"/>
        <w:jc w:val="left"/>
        <w:rPr>
          <w:sz w:val="24"/>
          <w:szCs w:val="24"/>
        </w:rPr>
      </w:pPr>
      <w:r>
        <w:rPr>
          <w:rFonts w:hint="eastAsia"/>
          <w:sz w:val="24"/>
          <w:szCs w:val="24"/>
        </w:rPr>
        <w:t>（3）与投标人有经济利益关系，可能影响对投标公正评审的；</w:t>
      </w:r>
    </w:p>
    <w:p>
      <w:pPr>
        <w:spacing w:line="360" w:lineRule="auto"/>
        <w:ind w:firstLine="480" w:firstLineChars="200"/>
        <w:jc w:val="left"/>
        <w:rPr>
          <w:sz w:val="24"/>
          <w:szCs w:val="24"/>
        </w:rPr>
      </w:pPr>
      <w:r>
        <w:rPr>
          <w:rFonts w:hint="eastAsia"/>
          <w:sz w:val="24"/>
          <w:szCs w:val="24"/>
        </w:rPr>
        <w:t>（4）曾因在招标、评标以及其他与招标投标有关活动中从事违法行为而受过行政处罚或刑事处罚的。</w:t>
      </w:r>
    </w:p>
    <w:p>
      <w:pPr>
        <w:spacing w:line="360" w:lineRule="auto"/>
        <w:ind w:firstLine="480" w:firstLineChars="200"/>
        <w:jc w:val="left"/>
        <w:rPr>
          <w:sz w:val="24"/>
          <w:szCs w:val="24"/>
        </w:rPr>
      </w:pPr>
      <w:r>
        <w:rPr>
          <w:rFonts w:hint="eastAsia"/>
          <w:sz w:val="24"/>
          <w:szCs w:val="24"/>
        </w:rPr>
        <w:t>2.评标原则</w:t>
      </w:r>
    </w:p>
    <w:p>
      <w:pPr>
        <w:spacing w:line="360" w:lineRule="auto"/>
        <w:ind w:firstLine="480" w:firstLineChars="200"/>
        <w:jc w:val="left"/>
        <w:rPr>
          <w:sz w:val="24"/>
          <w:szCs w:val="24"/>
        </w:rPr>
      </w:pPr>
      <w:r>
        <w:rPr>
          <w:rFonts w:hint="eastAsia"/>
          <w:sz w:val="24"/>
          <w:szCs w:val="24"/>
        </w:rPr>
        <w:t>评标活动遵循公平、公正、科学和择优的原则。</w:t>
      </w:r>
    </w:p>
    <w:p>
      <w:pPr>
        <w:spacing w:line="360" w:lineRule="auto"/>
        <w:ind w:firstLine="480" w:firstLineChars="200"/>
        <w:jc w:val="left"/>
        <w:rPr>
          <w:sz w:val="24"/>
          <w:szCs w:val="24"/>
        </w:rPr>
      </w:pPr>
      <w:r>
        <w:rPr>
          <w:rFonts w:hint="eastAsia"/>
          <w:sz w:val="24"/>
          <w:szCs w:val="24"/>
        </w:rPr>
        <w:t>3.评标</w:t>
      </w:r>
    </w:p>
    <w:p>
      <w:pPr>
        <w:spacing w:line="360" w:lineRule="auto"/>
        <w:ind w:firstLine="480" w:firstLineChars="200"/>
        <w:jc w:val="left"/>
        <w:rPr>
          <w:sz w:val="24"/>
          <w:szCs w:val="24"/>
        </w:rPr>
      </w:pPr>
      <w:r>
        <w:rPr>
          <w:rFonts w:hint="eastAsia"/>
          <w:sz w:val="24"/>
          <w:szCs w:val="24"/>
        </w:rPr>
        <w:t>本项目采用综合评分法。</w:t>
      </w:r>
    </w:p>
    <w:p>
      <w:pPr>
        <w:spacing w:line="360" w:lineRule="auto"/>
        <w:ind w:firstLine="480" w:firstLineChars="200"/>
        <w:jc w:val="left"/>
        <w:rPr>
          <w:sz w:val="24"/>
          <w:szCs w:val="24"/>
        </w:rPr>
      </w:pPr>
      <w:r>
        <w:rPr>
          <w:rFonts w:hint="eastAsia"/>
          <w:sz w:val="24"/>
          <w:szCs w:val="24"/>
        </w:rPr>
        <w:t>4、评审应按下列程序进行：</w:t>
      </w:r>
    </w:p>
    <w:p>
      <w:pPr>
        <w:spacing w:line="360" w:lineRule="auto"/>
        <w:ind w:firstLine="480" w:firstLineChars="200"/>
        <w:jc w:val="left"/>
        <w:rPr>
          <w:rFonts w:hint="eastAsia" w:eastAsia="宋体"/>
          <w:sz w:val="24"/>
          <w:szCs w:val="24"/>
          <w:lang w:val="en-US" w:eastAsia="zh-CN"/>
        </w:rPr>
      </w:pPr>
      <w:r>
        <w:rPr>
          <w:rFonts w:hint="eastAsia"/>
          <w:sz w:val="24"/>
          <w:szCs w:val="24"/>
        </w:rPr>
        <w:t>4.1</w:t>
      </w:r>
      <w:r>
        <w:rPr>
          <w:rFonts w:hint="eastAsia"/>
          <w:sz w:val="24"/>
          <w:szCs w:val="24"/>
          <w:lang w:val="en-US" w:eastAsia="zh-CN"/>
        </w:rPr>
        <w:t>符合性审查</w:t>
      </w:r>
    </w:p>
    <w:tbl>
      <w:tblPr>
        <w:tblStyle w:val="28"/>
        <w:tblW w:w="79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2944"/>
        <w:gridCol w:w="3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restart"/>
            <w:tcBorders>
              <w:right w:val="single" w:color="auto" w:sz="4" w:space="0"/>
            </w:tcBorders>
            <w:vAlign w:val="center"/>
          </w:tcPr>
          <w:p>
            <w:pPr>
              <w:pStyle w:val="98"/>
              <w:spacing w:line="240" w:lineRule="atLeast"/>
              <w:jc w:val="center"/>
              <w:rPr>
                <w:rFonts w:hint="eastAsia" w:hAnsi="宋体" w:eastAsia="宋体" w:cs="仿宋_GB2312"/>
                <w:b/>
                <w:sz w:val="24"/>
                <w:szCs w:val="24"/>
                <w:lang w:val="en-US" w:eastAsia="zh-CN"/>
              </w:rPr>
            </w:pPr>
            <w:r>
              <w:rPr>
                <w:rFonts w:hint="eastAsia" w:hAnsi="宋体" w:cs="仿宋_GB2312"/>
                <w:b/>
                <w:sz w:val="24"/>
                <w:szCs w:val="24"/>
                <w:lang w:val="en-US" w:eastAsia="zh-CN"/>
              </w:rPr>
              <w:t>符合性审查</w:t>
            </w:r>
          </w:p>
        </w:tc>
        <w:tc>
          <w:tcPr>
            <w:tcW w:w="2944" w:type="dxa"/>
            <w:tcBorders>
              <w:left w:val="single" w:color="auto" w:sz="4" w:space="0"/>
            </w:tcBorders>
            <w:vAlign w:val="center"/>
          </w:tcPr>
          <w:p>
            <w:pPr>
              <w:jc w:val="center"/>
              <w:rPr>
                <w:rFonts w:hint="eastAsia" w:ascii="宋体" w:hAnsi="宋体" w:cs="仿宋_GB2312"/>
                <w:b/>
                <w:color w:val="000000"/>
                <w:sz w:val="24"/>
                <w:szCs w:val="24"/>
              </w:rPr>
            </w:pPr>
            <w:r>
              <w:rPr>
                <w:rFonts w:hint="eastAsia" w:ascii="宋体" w:hAnsi="宋体" w:cs="仿宋_GB2312"/>
                <w:b/>
                <w:color w:val="000000"/>
                <w:sz w:val="24"/>
                <w:szCs w:val="24"/>
              </w:rPr>
              <w:t>评审因素</w:t>
            </w:r>
          </w:p>
        </w:tc>
        <w:tc>
          <w:tcPr>
            <w:tcW w:w="3896" w:type="dxa"/>
            <w:vAlign w:val="center"/>
          </w:tcPr>
          <w:p>
            <w:pPr>
              <w:jc w:val="center"/>
              <w:rPr>
                <w:rFonts w:ascii="宋体" w:hAnsi="宋体" w:cs="仿宋_GB2312"/>
                <w:b/>
                <w:color w:val="000000"/>
                <w:sz w:val="24"/>
                <w:szCs w:val="24"/>
              </w:rPr>
            </w:pPr>
            <w:r>
              <w:rPr>
                <w:rFonts w:hint="eastAsia" w:ascii="宋体" w:hAnsi="宋体" w:cs="仿宋_GB2312"/>
                <w:b/>
                <w:color w:val="00000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int="eastAsia" w:hAnsi="宋体" w:eastAsia="宋体" w:cs="仿宋_GB2312"/>
                <w:b/>
                <w:sz w:val="24"/>
                <w:szCs w:val="24"/>
                <w:lang w:val="en-US" w:eastAsia="zh-CN"/>
              </w:rPr>
            </w:pPr>
          </w:p>
        </w:tc>
        <w:tc>
          <w:tcPr>
            <w:tcW w:w="2944" w:type="dxa"/>
            <w:tcBorders>
              <w:left w:val="single" w:color="auto" w:sz="4" w:space="0"/>
            </w:tcBorders>
            <w:vAlign w:val="center"/>
          </w:tcPr>
          <w:p>
            <w:pPr>
              <w:pStyle w:val="98"/>
              <w:spacing w:line="240" w:lineRule="atLeast"/>
              <w:jc w:val="center"/>
              <w:rPr>
                <w:rFonts w:hAnsi="宋体" w:cs="仿宋_GB2312"/>
                <w:sz w:val="24"/>
                <w:szCs w:val="24"/>
              </w:rPr>
            </w:pPr>
            <w:r>
              <w:rPr>
                <w:rFonts w:hint="eastAsia" w:hAnsi="宋体" w:cs="仿宋_GB2312"/>
                <w:sz w:val="24"/>
                <w:szCs w:val="24"/>
              </w:rPr>
              <w:t>投标文件的签字盖章</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符合招标文件相关要求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投标文件的正本、副本数量及电子版</w:t>
            </w:r>
          </w:p>
        </w:tc>
        <w:tc>
          <w:tcPr>
            <w:tcW w:w="3896" w:type="dxa"/>
            <w:vAlign w:val="center"/>
          </w:tcPr>
          <w:p>
            <w:pPr>
              <w:ind w:firstLine="0"/>
              <w:jc w:val="left"/>
              <w:rPr>
                <w:rFonts w:ascii="宋体" w:hAnsi="宋体" w:cs="仿宋_GB2312"/>
                <w:color w:val="FF0000"/>
                <w:kern w:val="0"/>
                <w:sz w:val="24"/>
                <w:szCs w:val="24"/>
                <w:highlight w:val="yellow"/>
              </w:rPr>
            </w:pPr>
            <w:r>
              <w:rPr>
                <w:rFonts w:hint="eastAsia" w:ascii="宋体" w:hAnsi="宋体" w:cs="仿宋_GB2312"/>
                <w:color w:val="000000"/>
                <w:kern w:val="0"/>
                <w:sz w:val="24"/>
                <w:szCs w:val="24"/>
              </w:rPr>
              <w:t>正本壹份，副本肆份，有电子文本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投标文件的印刷与装订</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A4纸，胶装成册，并不得采用活页装订；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投标文件格式</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符合招标文件第六章投标文件格式要求；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restart"/>
            <w:vAlign w:val="center"/>
          </w:tcPr>
          <w:p>
            <w:pPr>
              <w:pStyle w:val="98"/>
              <w:spacing w:line="240" w:lineRule="atLeast"/>
              <w:jc w:val="center"/>
              <w:rPr>
                <w:rFonts w:hAnsi="宋体" w:cs="仿宋_GB2312"/>
                <w:b/>
                <w:sz w:val="24"/>
                <w:szCs w:val="24"/>
              </w:rPr>
            </w:pPr>
          </w:p>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投标范围</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投标内容是否涵盖了招标文件规定的招标范围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lang w:val="en-US" w:eastAsia="zh-CN"/>
              </w:rPr>
              <w:t>供货</w:t>
            </w:r>
            <w:r>
              <w:rPr>
                <w:rFonts w:hint="eastAsia" w:hAnsi="宋体" w:cs="仿宋_GB2312"/>
                <w:sz w:val="24"/>
                <w:szCs w:val="24"/>
              </w:rPr>
              <w:t>期</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是否满足招标文件要求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投标无效情形</w:t>
            </w:r>
          </w:p>
        </w:tc>
        <w:tc>
          <w:tcPr>
            <w:tcW w:w="3896" w:type="dxa"/>
            <w:vAlign w:val="center"/>
          </w:tcPr>
          <w:p>
            <w:pPr>
              <w:ind w:firstLine="0"/>
              <w:rPr>
                <w:rFonts w:ascii="宋体" w:hAnsi="宋体" w:cs="仿宋_GB2312"/>
                <w:color w:val="000000"/>
                <w:kern w:val="0"/>
                <w:sz w:val="24"/>
                <w:szCs w:val="24"/>
              </w:rPr>
            </w:pPr>
            <w:r>
              <w:rPr>
                <w:rFonts w:hint="eastAsia" w:ascii="宋体" w:hAnsi="宋体" w:cs="仿宋_GB2312"/>
                <w:color w:val="000000"/>
                <w:kern w:val="0"/>
                <w:sz w:val="24"/>
                <w:szCs w:val="24"/>
              </w:rPr>
              <w:t>投标文件是否有无效情形；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其他内容</w:t>
            </w:r>
          </w:p>
        </w:tc>
        <w:tc>
          <w:tcPr>
            <w:tcW w:w="3896" w:type="dxa"/>
            <w:vAlign w:val="center"/>
          </w:tcPr>
          <w:p>
            <w:pPr>
              <w:ind w:firstLine="0"/>
              <w:rPr>
                <w:rFonts w:ascii="宋体" w:hAnsi="宋体" w:cs="仿宋_GB2312"/>
                <w:color w:val="000000"/>
                <w:kern w:val="0"/>
                <w:sz w:val="24"/>
                <w:szCs w:val="24"/>
              </w:rPr>
            </w:pPr>
            <w:r>
              <w:rPr>
                <w:rFonts w:hint="eastAsia" w:ascii="宋体" w:hAnsi="宋体" w:cs="仿宋_GB2312"/>
                <w:color w:val="000000"/>
                <w:kern w:val="0"/>
                <w:sz w:val="24"/>
                <w:szCs w:val="24"/>
              </w:rPr>
              <w:t>投标文件是否满足采购人在招标文件列入的其它内容</w:t>
            </w:r>
          </w:p>
        </w:tc>
      </w:tr>
    </w:tbl>
    <w:p>
      <w:pPr>
        <w:spacing w:line="360" w:lineRule="auto"/>
        <w:ind w:firstLine="480" w:firstLineChars="200"/>
        <w:jc w:val="left"/>
        <w:rPr>
          <w:sz w:val="24"/>
          <w:szCs w:val="24"/>
        </w:rPr>
      </w:pPr>
      <w:r>
        <w:rPr>
          <w:rFonts w:hint="eastAsia"/>
          <w:sz w:val="24"/>
          <w:szCs w:val="24"/>
        </w:rPr>
        <w:t>投标人存在下列情况之一的，投标无效:</w:t>
      </w:r>
    </w:p>
    <w:p>
      <w:pPr>
        <w:spacing w:line="360" w:lineRule="auto"/>
        <w:ind w:firstLine="480" w:firstLineChars="200"/>
        <w:jc w:val="left"/>
        <w:rPr>
          <w:sz w:val="24"/>
          <w:szCs w:val="24"/>
        </w:rPr>
      </w:pPr>
      <w:r>
        <w:rPr>
          <w:rFonts w:hint="eastAsia"/>
          <w:sz w:val="24"/>
          <w:szCs w:val="24"/>
        </w:rPr>
        <w:t>（1）未按招标文件规定交纳投标保证金的；</w:t>
      </w:r>
    </w:p>
    <w:p>
      <w:pPr>
        <w:spacing w:line="360" w:lineRule="auto"/>
        <w:ind w:firstLine="480" w:firstLineChars="200"/>
        <w:jc w:val="left"/>
        <w:rPr>
          <w:sz w:val="24"/>
          <w:szCs w:val="24"/>
        </w:rPr>
      </w:pPr>
      <w:r>
        <w:rPr>
          <w:rFonts w:hint="eastAsia"/>
          <w:sz w:val="24"/>
          <w:szCs w:val="24"/>
        </w:rPr>
        <w:t>（2）未按招标文件规定密封、签署、盖章的；</w:t>
      </w:r>
    </w:p>
    <w:p>
      <w:pPr>
        <w:spacing w:line="360" w:lineRule="auto"/>
        <w:ind w:firstLine="480" w:firstLineChars="200"/>
        <w:jc w:val="left"/>
        <w:rPr>
          <w:sz w:val="24"/>
          <w:szCs w:val="24"/>
        </w:rPr>
      </w:pPr>
      <w:r>
        <w:rPr>
          <w:rFonts w:hint="eastAsia"/>
          <w:sz w:val="24"/>
          <w:szCs w:val="24"/>
        </w:rPr>
        <w:t>（3）投标文件内容不齐全或者内容虚假的；</w:t>
      </w:r>
    </w:p>
    <w:p>
      <w:pPr>
        <w:spacing w:line="360" w:lineRule="auto"/>
        <w:ind w:firstLine="480" w:firstLineChars="200"/>
        <w:jc w:val="left"/>
        <w:rPr>
          <w:sz w:val="24"/>
          <w:szCs w:val="24"/>
        </w:rPr>
      </w:pPr>
      <w:r>
        <w:rPr>
          <w:rFonts w:hint="eastAsia"/>
          <w:sz w:val="24"/>
          <w:szCs w:val="24"/>
        </w:rPr>
        <w:t>（4）不符合招标文件规定的实质性要求的；</w:t>
      </w:r>
    </w:p>
    <w:p>
      <w:pPr>
        <w:spacing w:line="360" w:lineRule="auto"/>
        <w:ind w:firstLine="480" w:firstLineChars="200"/>
        <w:jc w:val="left"/>
        <w:rPr>
          <w:sz w:val="24"/>
          <w:szCs w:val="24"/>
        </w:rPr>
      </w:pPr>
      <w:r>
        <w:rPr>
          <w:rFonts w:hint="eastAsia"/>
          <w:sz w:val="24"/>
          <w:szCs w:val="24"/>
        </w:rPr>
        <w:t>（5）不响应招标文件项目技术要求（采购文件明确可以偏离的除外）、项目商务要求的；</w:t>
      </w:r>
    </w:p>
    <w:p>
      <w:pPr>
        <w:spacing w:line="360" w:lineRule="auto"/>
        <w:ind w:firstLine="480" w:firstLineChars="200"/>
        <w:jc w:val="left"/>
        <w:rPr>
          <w:sz w:val="24"/>
          <w:szCs w:val="24"/>
        </w:rPr>
      </w:pPr>
      <w:r>
        <w:rPr>
          <w:rFonts w:hint="eastAsia"/>
          <w:sz w:val="24"/>
          <w:szCs w:val="24"/>
        </w:rPr>
        <w:t>（6）投标报价超过采购预算的；</w:t>
      </w:r>
    </w:p>
    <w:p>
      <w:pPr>
        <w:spacing w:line="360" w:lineRule="auto"/>
        <w:ind w:firstLine="480" w:firstLineChars="200"/>
        <w:jc w:val="left"/>
        <w:rPr>
          <w:sz w:val="24"/>
          <w:szCs w:val="24"/>
        </w:rPr>
      </w:pPr>
      <w:r>
        <w:rPr>
          <w:rFonts w:hint="eastAsia"/>
          <w:sz w:val="24"/>
          <w:szCs w:val="24"/>
        </w:rPr>
        <w:t>（7）未按照招标文件规定报价的；</w:t>
      </w:r>
    </w:p>
    <w:p>
      <w:pPr>
        <w:spacing w:line="360" w:lineRule="auto"/>
        <w:ind w:firstLine="480" w:firstLineChars="200"/>
        <w:jc w:val="left"/>
        <w:rPr>
          <w:sz w:val="24"/>
          <w:szCs w:val="24"/>
        </w:rPr>
      </w:pPr>
      <w:r>
        <w:rPr>
          <w:rFonts w:hint="eastAsia"/>
          <w:sz w:val="24"/>
          <w:szCs w:val="24"/>
        </w:rPr>
        <w:t>（8）所提交的投标函、投标函附录、报价明细表中某项产品单价或总价出现两个报价的；</w:t>
      </w:r>
    </w:p>
    <w:p>
      <w:pPr>
        <w:spacing w:line="360" w:lineRule="auto"/>
        <w:ind w:firstLine="480" w:firstLineChars="200"/>
        <w:jc w:val="left"/>
        <w:rPr>
          <w:sz w:val="24"/>
          <w:szCs w:val="24"/>
        </w:rPr>
      </w:pPr>
      <w:r>
        <w:rPr>
          <w:rFonts w:hint="eastAsia"/>
          <w:sz w:val="24"/>
          <w:szCs w:val="24"/>
        </w:rPr>
        <w:t>（9）以他人名义投标、串通投标,以行贿手段牟取中标或以其他弄虚作假方式投标的；</w:t>
      </w:r>
    </w:p>
    <w:p>
      <w:pPr>
        <w:spacing w:line="360" w:lineRule="auto"/>
        <w:ind w:firstLine="480" w:firstLineChars="200"/>
        <w:jc w:val="left"/>
        <w:rPr>
          <w:sz w:val="24"/>
          <w:szCs w:val="24"/>
        </w:rPr>
      </w:pPr>
      <w:r>
        <w:rPr>
          <w:rFonts w:hint="eastAsia"/>
          <w:sz w:val="24"/>
          <w:szCs w:val="24"/>
        </w:rPr>
        <w:t xml:space="preserve"> (10)投标文件含有采购人不能接受的附加条件的;</w:t>
      </w:r>
    </w:p>
    <w:p>
      <w:pPr>
        <w:spacing w:line="360" w:lineRule="auto"/>
        <w:ind w:firstLine="600" w:firstLineChars="250"/>
        <w:jc w:val="left"/>
        <w:rPr>
          <w:sz w:val="24"/>
          <w:szCs w:val="24"/>
        </w:rPr>
      </w:pPr>
      <w:r>
        <w:rPr>
          <w:rFonts w:hint="eastAsia"/>
          <w:sz w:val="24"/>
          <w:szCs w:val="24"/>
        </w:rPr>
        <w:t>(11)法律、法规和招标文件规定的其他无效情形。</w:t>
      </w:r>
    </w:p>
    <w:p>
      <w:pPr>
        <w:spacing w:line="360" w:lineRule="auto"/>
        <w:ind w:firstLine="480" w:firstLineChars="200"/>
        <w:jc w:val="left"/>
        <w:rPr>
          <w:sz w:val="24"/>
          <w:szCs w:val="24"/>
        </w:rPr>
      </w:pPr>
      <w:r>
        <w:rPr>
          <w:rFonts w:hint="eastAsia"/>
          <w:sz w:val="24"/>
          <w:szCs w:val="24"/>
        </w:rPr>
        <w:t>投标人有下列情形之一的，视为投标人串通投标，其投标无效：</w:t>
      </w:r>
    </w:p>
    <w:p>
      <w:pPr>
        <w:spacing w:line="360" w:lineRule="auto"/>
        <w:ind w:firstLine="480" w:firstLineChars="200"/>
        <w:jc w:val="left"/>
        <w:rPr>
          <w:sz w:val="24"/>
          <w:szCs w:val="24"/>
        </w:rPr>
      </w:pPr>
      <w:r>
        <w:rPr>
          <w:rFonts w:hint="eastAsia"/>
          <w:sz w:val="24"/>
          <w:szCs w:val="24"/>
        </w:rPr>
        <w:t>(一)不同投标人的投标文件由同一单位或者个人编制;</w:t>
      </w:r>
    </w:p>
    <w:p>
      <w:pPr>
        <w:spacing w:line="360" w:lineRule="auto"/>
        <w:ind w:firstLine="480" w:firstLineChars="200"/>
        <w:jc w:val="left"/>
        <w:rPr>
          <w:sz w:val="24"/>
          <w:szCs w:val="24"/>
        </w:rPr>
      </w:pPr>
      <w:r>
        <w:rPr>
          <w:rFonts w:hint="eastAsia"/>
          <w:sz w:val="24"/>
          <w:szCs w:val="24"/>
        </w:rPr>
        <w:t>(二)不同投标人委托同一单位或者个人办理投标事宜;</w:t>
      </w:r>
    </w:p>
    <w:p>
      <w:pPr>
        <w:spacing w:line="360" w:lineRule="auto"/>
        <w:ind w:firstLine="480" w:firstLineChars="200"/>
        <w:jc w:val="left"/>
        <w:rPr>
          <w:sz w:val="24"/>
          <w:szCs w:val="24"/>
        </w:rPr>
      </w:pPr>
      <w:r>
        <w:rPr>
          <w:rFonts w:hint="eastAsia"/>
          <w:sz w:val="24"/>
          <w:szCs w:val="24"/>
        </w:rPr>
        <w:t>(三)不同投标人的投标文件载明的项目管理成员或者联系人员为同一人;</w:t>
      </w:r>
    </w:p>
    <w:p>
      <w:pPr>
        <w:spacing w:line="360" w:lineRule="auto"/>
        <w:ind w:firstLine="480" w:firstLineChars="200"/>
        <w:jc w:val="left"/>
        <w:rPr>
          <w:sz w:val="24"/>
          <w:szCs w:val="24"/>
        </w:rPr>
      </w:pPr>
      <w:r>
        <w:rPr>
          <w:rFonts w:hint="eastAsia"/>
          <w:sz w:val="24"/>
          <w:szCs w:val="24"/>
        </w:rPr>
        <w:t>(四)不同投标人的投标文件异常一致或者投标报价呈规律性差异;</w:t>
      </w:r>
    </w:p>
    <w:p>
      <w:pPr>
        <w:spacing w:line="360" w:lineRule="auto"/>
        <w:ind w:firstLine="480" w:firstLineChars="200"/>
        <w:jc w:val="left"/>
        <w:rPr>
          <w:sz w:val="24"/>
          <w:szCs w:val="24"/>
        </w:rPr>
      </w:pPr>
      <w:r>
        <w:rPr>
          <w:rFonts w:hint="eastAsia"/>
          <w:sz w:val="24"/>
          <w:szCs w:val="24"/>
        </w:rPr>
        <w:t>(五)不同投标人的投标文件相互混装;</w:t>
      </w:r>
    </w:p>
    <w:p>
      <w:pPr>
        <w:spacing w:line="360" w:lineRule="auto"/>
        <w:ind w:firstLine="480" w:firstLineChars="200"/>
        <w:jc w:val="left"/>
        <w:rPr>
          <w:sz w:val="24"/>
          <w:szCs w:val="24"/>
        </w:rPr>
      </w:pPr>
      <w:r>
        <w:rPr>
          <w:rFonts w:hint="eastAsia"/>
          <w:sz w:val="24"/>
          <w:szCs w:val="24"/>
        </w:rPr>
        <w:t>(六)不同投标人的投标保证金从同一单位或者个人的账户转出。</w:t>
      </w:r>
    </w:p>
    <w:p>
      <w:pPr>
        <w:spacing w:line="360" w:lineRule="auto"/>
        <w:ind w:firstLine="480" w:firstLineChars="200"/>
        <w:jc w:val="left"/>
        <w:rPr>
          <w:sz w:val="24"/>
          <w:szCs w:val="24"/>
        </w:rPr>
      </w:pPr>
      <w:r>
        <w:rPr>
          <w:rFonts w:hint="eastAsia"/>
          <w:sz w:val="24"/>
          <w:szCs w:val="24"/>
        </w:rPr>
        <w:t>注：只有通过</w:t>
      </w:r>
      <w:r>
        <w:rPr>
          <w:rFonts w:hint="eastAsia"/>
          <w:sz w:val="24"/>
          <w:szCs w:val="24"/>
          <w:lang w:val="en-US" w:eastAsia="zh-CN"/>
        </w:rPr>
        <w:t>符合性审查</w:t>
      </w:r>
      <w:r>
        <w:rPr>
          <w:rFonts w:hint="eastAsia"/>
          <w:sz w:val="24"/>
          <w:szCs w:val="24"/>
        </w:rPr>
        <w:t>的投标人才能进入详细评审。</w:t>
      </w:r>
    </w:p>
    <w:p>
      <w:pPr>
        <w:spacing w:line="360" w:lineRule="auto"/>
        <w:ind w:firstLine="600" w:firstLineChars="250"/>
        <w:jc w:val="left"/>
        <w:rPr>
          <w:sz w:val="24"/>
          <w:szCs w:val="24"/>
        </w:rPr>
      </w:pPr>
      <w:r>
        <w:rPr>
          <w:rFonts w:hint="eastAsia"/>
          <w:sz w:val="24"/>
          <w:szCs w:val="24"/>
        </w:rPr>
        <w:t>评标委员会负责具体评标事务：</w:t>
      </w:r>
    </w:p>
    <w:p>
      <w:pPr>
        <w:spacing w:line="360" w:lineRule="auto"/>
        <w:ind w:firstLine="480" w:firstLineChars="200"/>
        <w:jc w:val="left"/>
        <w:rPr>
          <w:sz w:val="24"/>
          <w:szCs w:val="24"/>
        </w:rPr>
      </w:pPr>
      <w:r>
        <w:rPr>
          <w:rFonts w:hint="eastAsia"/>
          <w:sz w:val="24"/>
          <w:szCs w:val="24"/>
        </w:rPr>
        <w:t>（1）审查、评价投标文件是否符合招标文件的实质性要求；</w:t>
      </w:r>
    </w:p>
    <w:p>
      <w:pPr>
        <w:spacing w:line="360" w:lineRule="auto"/>
        <w:ind w:firstLine="480" w:firstLineChars="200"/>
        <w:jc w:val="left"/>
        <w:rPr>
          <w:sz w:val="24"/>
          <w:szCs w:val="24"/>
        </w:rPr>
      </w:pPr>
      <w:r>
        <w:rPr>
          <w:rFonts w:hint="eastAsia"/>
          <w:sz w:val="24"/>
          <w:szCs w:val="24"/>
        </w:rPr>
        <w:t>（2）要求投标人对投标文件有关事项作出澄清或者说明；</w:t>
      </w:r>
    </w:p>
    <w:p>
      <w:pPr>
        <w:spacing w:line="360" w:lineRule="auto"/>
        <w:ind w:firstLine="480" w:firstLineChars="200"/>
        <w:jc w:val="left"/>
        <w:rPr>
          <w:sz w:val="24"/>
          <w:szCs w:val="24"/>
        </w:rPr>
      </w:pPr>
      <w:r>
        <w:rPr>
          <w:rFonts w:hint="eastAsia"/>
          <w:sz w:val="24"/>
          <w:szCs w:val="24"/>
        </w:rPr>
        <w:t>（3）对投标文件进行比较和评价；</w:t>
      </w:r>
    </w:p>
    <w:p>
      <w:pPr>
        <w:spacing w:line="360" w:lineRule="auto"/>
        <w:ind w:firstLine="480" w:firstLineChars="200"/>
        <w:jc w:val="left"/>
        <w:rPr>
          <w:sz w:val="24"/>
          <w:szCs w:val="24"/>
        </w:rPr>
      </w:pPr>
      <w:r>
        <w:rPr>
          <w:rFonts w:hint="eastAsia"/>
          <w:sz w:val="24"/>
          <w:szCs w:val="24"/>
        </w:rPr>
        <w:t>（4）确定中标候选人名单，以及根据采购人委托直接确定中标人；</w:t>
      </w:r>
    </w:p>
    <w:p>
      <w:pPr>
        <w:spacing w:line="360" w:lineRule="auto"/>
        <w:ind w:firstLine="480" w:firstLineChars="200"/>
        <w:jc w:val="left"/>
        <w:rPr>
          <w:sz w:val="24"/>
          <w:szCs w:val="24"/>
        </w:rPr>
      </w:pPr>
      <w:r>
        <w:rPr>
          <w:rFonts w:hint="eastAsia"/>
          <w:sz w:val="24"/>
          <w:szCs w:val="24"/>
        </w:rPr>
        <w:t>（5）向采购人、采购代理机构或者有关部门报告评标中发现的违法行为。</w:t>
      </w:r>
    </w:p>
    <w:p>
      <w:pPr>
        <w:spacing w:line="360" w:lineRule="auto"/>
        <w:ind w:firstLine="240" w:firstLineChars="100"/>
        <w:jc w:val="left"/>
        <w:rPr>
          <w:sz w:val="24"/>
          <w:szCs w:val="24"/>
        </w:rPr>
      </w:pPr>
      <w:r>
        <w:rPr>
          <w:rFonts w:hint="eastAsia"/>
          <w:sz w:val="24"/>
          <w:szCs w:val="24"/>
        </w:rPr>
        <w:t>投标人在开标时应提供相关资料供采购人或者采购代理机构对投标人的资格进行审查，如果投标人不具备投标资格、不满足采购文件所规定的资格标准或提供资格证明文件不全,其投标将被作为无效投标。合格投标人不足3家的，不得评标。</w:t>
      </w:r>
    </w:p>
    <w:p>
      <w:pPr>
        <w:spacing w:line="360" w:lineRule="auto"/>
        <w:jc w:val="center"/>
        <w:rPr>
          <w:b/>
          <w:sz w:val="24"/>
          <w:szCs w:val="24"/>
        </w:rPr>
      </w:pPr>
      <w:r>
        <w:rPr>
          <w:rFonts w:hint="eastAsia"/>
          <w:b/>
          <w:sz w:val="24"/>
          <w:szCs w:val="24"/>
        </w:rPr>
        <w:t>资格审查表</w:t>
      </w:r>
    </w:p>
    <w:tbl>
      <w:tblPr>
        <w:tblStyle w:val="28"/>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序号</w:t>
            </w:r>
          </w:p>
        </w:tc>
        <w:tc>
          <w:tcPr>
            <w:tcW w:w="7365" w:type="dxa"/>
            <w:vAlign w:val="center"/>
          </w:tcPr>
          <w:p>
            <w:pPr>
              <w:snapToGrid w:val="0"/>
              <w:spacing w:line="260" w:lineRule="exact"/>
              <w:ind w:left="420" w:hanging="480" w:hangingChars="200"/>
              <w:jc w:val="center"/>
              <w:rPr>
                <w:rFonts w:ascii="宋体" w:hAnsi="宋体" w:cs="宋体"/>
                <w:bCs/>
                <w:sz w:val="24"/>
                <w:szCs w:val="24"/>
              </w:rPr>
            </w:pPr>
            <w:r>
              <w:rPr>
                <w:rFonts w:hint="eastAsia" w:ascii="宋体" w:hAnsi="宋体" w:cs="宋体"/>
                <w:bCs/>
                <w:sz w:val="24"/>
                <w:szCs w:val="24"/>
              </w:rPr>
              <w:t>评审项目</w:t>
            </w:r>
          </w:p>
        </w:tc>
        <w:tc>
          <w:tcPr>
            <w:tcW w:w="1087" w:type="dxa"/>
            <w:vAlign w:val="center"/>
          </w:tcPr>
          <w:p>
            <w:pPr>
              <w:snapToGrid w:val="0"/>
              <w:spacing w:line="260" w:lineRule="exact"/>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1</w:t>
            </w:r>
          </w:p>
        </w:tc>
        <w:tc>
          <w:tcPr>
            <w:tcW w:w="7365" w:type="dxa"/>
            <w:vAlign w:val="center"/>
          </w:tcPr>
          <w:p>
            <w:pPr>
              <w:pStyle w:val="2"/>
              <w:spacing w:line="460" w:lineRule="exact"/>
              <w:ind w:firstLine="0" w:firstLineChars="0"/>
              <w:jc w:val="left"/>
              <w:rPr>
                <w:rFonts w:ascii="宋体" w:hAnsi="宋体" w:eastAsia="宋体" w:cs="Arial"/>
                <w:sz w:val="24"/>
                <w:szCs w:val="24"/>
              </w:rPr>
            </w:pPr>
            <w:r>
              <w:rPr>
                <w:rFonts w:hint="eastAsia" w:ascii="宋体" w:hAnsi="宋体" w:eastAsia="宋体" w:cs="Arial"/>
                <w:sz w:val="24"/>
                <w:szCs w:val="24"/>
              </w:rPr>
              <w:t>营业执照副本复印件（或三证合一）</w:t>
            </w:r>
          </w:p>
        </w:tc>
        <w:tc>
          <w:tcPr>
            <w:tcW w:w="1087" w:type="dxa"/>
            <w:vAlign w:val="center"/>
          </w:tcPr>
          <w:p>
            <w:pPr>
              <w:snapToGrid w:val="0"/>
              <w:spacing w:line="260" w:lineRule="exact"/>
              <w:ind w:left="420" w:hanging="480" w:hanging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2</w:t>
            </w:r>
          </w:p>
        </w:tc>
        <w:tc>
          <w:tcPr>
            <w:tcW w:w="7365" w:type="dxa"/>
            <w:vAlign w:val="center"/>
          </w:tcPr>
          <w:p>
            <w:pPr>
              <w:pStyle w:val="2"/>
              <w:spacing w:line="460" w:lineRule="exact"/>
              <w:ind w:firstLine="0" w:firstLineChars="0"/>
              <w:jc w:val="left"/>
              <w:rPr>
                <w:rFonts w:ascii="宋体" w:hAnsi="宋体" w:eastAsia="宋体" w:cs="宋体"/>
                <w:sz w:val="24"/>
                <w:szCs w:val="24"/>
              </w:rPr>
            </w:pPr>
            <w:r>
              <w:rPr>
                <w:rFonts w:hint="eastAsia" w:ascii="宋体" w:hAnsi="宋体" w:eastAsia="宋体" w:cs="宋体"/>
                <w:sz w:val="24"/>
                <w:szCs w:val="24"/>
              </w:rPr>
              <w:t>法定代表人身份证明及附有法定代表人、委托人身份证明的授权委托书。</w:t>
            </w:r>
          </w:p>
        </w:tc>
        <w:tc>
          <w:tcPr>
            <w:tcW w:w="1087" w:type="dxa"/>
            <w:vAlign w:val="center"/>
          </w:tcPr>
          <w:p>
            <w:pPr>
              <w:snapToGrid w:val="0"/>
              <w:spacing w:line="260" w:lineRule="exact"/>
              <w:ind w:left="420" w:hanging="480" w:hanging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3</w:t>
            </w:r>
          </w:p>
        </w:tc>
        <w:tc>
          <w:tcPr>
            <w:tcW w:w="7365" w:type="dxa"/>
            <w:vAlign w:val="center"/>
          </w:tcPr>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投标人已提交按照招标文件的内容签署盖章的“企业承诺书”；</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4</w:t>
            </w:r>
          </w:p>
        </w:tc>
        <w:tc>
          <w:tcPr>
            <w:tcW w:w="7365" w:type="dxa"/>
            <w:vAlign w:val="center"/>
          </w:tcPr>
          <w:p>
            <w:pPr>
              <w:pStyle w:val="2"/>
              <w:ind w:firstLine="0" w:firstLineChars="0"/>
              <w:jc w:val="left"/>
              <w:rPr>
                <w:rFonts w:ascii="宋体" w:hAnsi="宋体" w:eastAsia="宋体"/>
                <w:sz w:val="24"/>
                <w:szCs w:val="24"/>
              </w:rPr>
            </w:pPr>
            <w:r>
              <w:rPr>
                <w:rFonts w:hint="eastAsia" w:ascii="宋体" w:hAnsi="宋体" w:eastAsia="宋体" w:cs="宋体"/>
                <w:sz w:val="24"/>
                <w:szCs w:val="24"/>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5</w:t>
            </w:r>
          </w:p>
        </w:tc>
        <w:tc>
          <w:tcPr>
            <w:tcW w:w="7365" w:type="dxa"/>
            <w:vAlign w:val="center"/>
          </w:tcPr>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符合《中华人民共和国政府采购法》第二十二条之规定：</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（1）具有良好的商业信誉和健全的财务会计制度（提供2014-2016年经审计的财务报告（包括资产负债表、利润表、现金流量表、所有者权益变动表等，新成立公司时间计算以成立时间为准）；</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（2）具有履行合同所必需的设备和专业技术能力(提供声明文件,加盖单位公章及法人签字）；</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（3）有依法缴纳税收和社会保障资金的良好记录（须提供</w:t>
            </w:r>
            <w:r>
              <w:rPr>
                <w:rFonts w:hint="eastAsia" w:ascii="宋体" w:hAnsi="宋体" w:cs="宋体"/>
                <w:sz w:val="24"/>
                <w:szCs w:val="24"/>
                <w:lang w:val="en-US" w:eastAsia="zh-CN"/>
              </w:rPr>
              <w:t>近</w:t>
            </w:r>
            <w:r>
              <w:rPr>
                <w:rFonts w:hint="eastAsia" w:ascii="宋体" w:hAnsi="宋体" w:eastAsia="宋体" w:cs="宋体"/>
                <w:sz w:val="24"/>
                <w:szCs w:val="24"/>
              </w:rPr>
              <w:t>3个月的完税证明和公司社保缴纳证明）；</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（4）参加政府采购活动前三年内，在经营活动中没有重大违法记录（须提供近三年无重大违法记录声明）；</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6</w:t>
            </w:r>
          </w:p>
        </w:tc>
        <w:tc>
          <w:tcPr>
            <w:tcW w:w="7365" w:type="dxa"/>
            <w:vAlign w:val="center"/>
          </w:tcPr>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符合资格要求</w:t>
            </w:r>
            <w:r>
              <w:rPr>
                <w:rFonts w:ascii="宋体" w:hAnsi="宋体" w:eastAsia="宋体" w:cs="宋体"/>
                <w:sz w:val="24"/>
                <w:szCs w:val="24"/>
              </w:rPr>
              <w:t>“</w:t>
            </w:r>
            <w:r>
              <w:rPr>
                <w:rFonts w:hint="eastAsia" w:ascii="宋体" w:hAnsi="宋体" w:eastAsia="宋体" w:cs="宋体"/>
                <w:sz w:val="24"/>
                <w:szCs w:val="24"/>
              </w:rPr>
              <w:t>第二章 投标人须知</w:t>
            </w:r>
            <w:r>
              <w:rPr>
                <w:rFonts w:ascii="宋体" w:hAnsi="宋体" w:eastAsia="宋体" w:cs="宋体"/>
                <w:sz w:val="24"/>
                <w:szCs w:val="24"/>
              </w:rPr>
              <w:t>”</w:t>
            </w:r>
            <w:r>
              <w:rPr>
                <w:rFonts w:hint="eastAsia" w:ascii="宋体" w:hAnsi="宋体" w:eastAsia="宋体" w:cs="宋体"/>
                <w:sz w:val="24"/>
                <w:szCs w:val="24"/>
              </w:rPr>
              <w:t>投标人资质条件、能力和信誉。</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85" w:type="dxa"/>
            <w:gridSpan w:val="2"/>
            <w:vAlign w:val="center"/>
          </w:tcPr>
          <w:p>
            <w:pPr>
              <w:pStyle w:val="2"/>
              <w:ind w:firstLine="0" w:firstLineChars="0"/>
              <w:jc w:val="center"/>
              <w:rPr>
                <w:rFonts w:ascii="宋体" w:hAnsi="宋体" w:eastAsia="宋体" w:cs="宋体"/>
                <w:sz w:val="24"/>
                <w:szCs w:val="24"/>
              </w:rPr>
            </w:pPr>
            <w:r>
              <w:rPr>
                <w:rFonts w:hint="eastAsia" w:ascii="宋体" w:hAnsi="宋体" w:eastAsia="宋体" w:cs="宋体"/>
                <w:sz w:val="24"/>
                <w:szCs w:val="24"/>
              </w:rPr>
              <w:t>结论</w:t>
            </w:r>
          </w:p>
        </w:tc>
        <w:tc>
          <w:tcPr>
            <w:tcW w:w="1087" w:type="dxa"/>
            <w:vAlign w:val="center"/>
          </w:tcPr>
          <w:p>
            <w:pPr>
              <w:snapToGrid w:val="0"/>
              <w:spacing w:line="260" w:lineRule="exact"/>
              <w:jc w:val="center"/>
              <w:rPr>
                <w:rFonts w:ascii="宋体" w:hAnsi="宋体" w:cs="宋体"/>
                <w:bCs/>
                <w:sz w:val="24"/>
                <w:szCs w:val="24"/>
              </w:rPr>
            </w:pPr>
          </w:p>
        </w:tc>
      </w:tr>
    </w:tbl>
    <w:p>
      <w:pPr>
        <w:spacing w:line="360" w:lineRule="auto"/>
        <w:jc w:val="left"/>
        <w:rPr>
          <w:rFonts w:ascii="宋体" w:hAnsi="宋体"/>
          <w:sz w:val="24"/>
          <w:szCs w:val="24"/>
        </w:rPr>
      </w:pPr>
      <w:r>
        <w:rPr>
          <w:rFonts w:hint="eastAsia" w:ascii="宋体" w:hAnsi="宋体"/>
          <w:sz w:val="24"/>
          <w:szCs w:val="24"/>
        </w:rPr>
        <w:t>注：需提供相关有效证明原件备查，无提供者将被否决其投标；每一项目符合的打“√”，不符合的打“X”；如果投标人的投标文件其中有一项不符合要求的，即可认为该投标文件不通过资格审查；</w:t>
      </w:r>
    </w:p>
    <w:p>
      <w:pPr>
        <w:spacing w:line="360" w:lineRule="auto"/>
        <w:jc w:val="left"/>
        <w:rPr>
          <w:sz w:val="24"/>
          <w:szCs w:val="24"/>
        </w:rPr>
      </w:pPr>
      <w:r>
        <w:rPr>
          <w:rFonts w:hint="eastAsia"/>
          <w:sz w:val="24"/>
          <w:szCs w:val="24"/>
        </w:rPr>
        <w:t xml:space="preserve">4.2详细评审   </w:t>
      </w:r>
    </w:p>
    <w:p>
      <w:pPr>
        <w:spacing w:line="360" w:lineRule="auto"/>
        <w:ind w:firstLine="480" w:firstLineChars="200"/>
        <w:jc w:val="left"/>
        <w:rPr>
          <w:sz w:val="24"/>
          <w:szCs w:val="24"/>
        </w:rPr>
      </w:pPr>
      <w:r>
        <w:rPr>
          <w:rFonts w:hint="eastAsia"/>
          <w:sz w:val="24"/>
          <w:szCs w:val="24"/>
        </w:rPr>
        <w:t>评分表（综合评分法）</w:t>
      </w:r>
    </w:p>
    <w:p>
      <w:pPr>
        <w:spacing w:line="360" w:lineRule="auto"/>
        <w:ind w:firstLine="480" w:firstLineChars="200"/>
        <w:jc w:val="left"/>
        <w:rPr>
          <w:sz w:val="24"/>
          <w:szCs w:val="24"/>
        </w:rPr>
      </w:pPr>
      <w:r>
        <w:rPr>
          <w:rFonts w:hint="eastAsia"/>
          <w:sz w:val="24"/>
          <w:szCs w:val="24"/>
        </w:rPr>
        <w:t>综合评分法，是指投标文件满足采购文件全部实质性要求，且按照评审因素的量化指标评审得分最高的投标人为中标候选人的评分办法。</w:t>
      </w:r>
    </w:p>
    <w:p>
      <w:pPr>
        <w:spacing w:line="360" w:lineRule="auto"/>
        <w:ind w:firstLine="0"/>
        <w:jc w:val="left"/>
        <w:rPr>
          <w:sz w:val="24"/>
          <w:szCs w:val="24"/>
        </w:rPr>
      </w:pPr>
      <w:r>
        <w:rPr>
          <w:rFonts w:hint="eastAsia"/>
          <w:sz w:val="24"/>
          <w:szCs w:val="24"/>
        </w:rPr>
        <w:t>各有效投标人按照以下公式计算得分：</w:t>
      </w:r>
    </w:p>
    <w:p>
      <w:pPr>
        <w:spacing w:line="360" w:lineRule="auto"/>
        <w:ind w:firstLine="0"/>
        <w:jc w:val="left"/>
        <w:rPr>
          <w:sz w:val="24"/>
          <w:szCs w:val="24"/>
        </w:rPr>
      </w:pPr>
      <w:r>
        <w:rPr>
          <w:rFonts w:hint="eastAsia"/>
          <w:sz w:val="24"/>
          <w:szCs w:val="24"/>
        </w:rPr>
        <w:t>评标总得分=F1×A1+F2×A2+……Fn×An</w:t>
      </w:r>
    </w:p>
    <w:p>
      <w:pPr>
        <w:spacing w:line="360" w:lineRule="auto"/>
        <w:ind w:firstLine="0"/>
        <w:jc w:val="left"/>
        <w:rPr>
          <w:sz w:val="24"/>
          <w:szCs w:val="24"/>
        </w:rPr>
      </w:pPr>
      <w:r>
        <w:rPr>
          <w:rFonts w:hint="eastAsia"/>
          <w:sz w:val="24"/>
          <w:szCs w:val="24"/>
        </w:rPr>
        <w:t>F1、F2......Fn分别为各项目评审因素的得分（各项目评审因素的得分为所有评委打分和的平均值，保留小数点后两位）；</w:t>
      </w:r>
    </w:p>
    <w:p>
      <w:pPr>
        <w:spacing w:line="360" w:lineRule="auto"/>
        <w:ind w:firstLine="0"/>
        <w:jc w:val="left"/>
        <w:rPr>
          <w:sz w:val="24"/>
          <w:szCs w:val="24"/>
        </w:rPr>
      </w:pPr>
      <w:r>
        <w:rPr>
          <w:rFonts w:hint="eastAsia"/>
          <w:sz w:val="24"/>
          <w:szCs w:val="24"/>
        </w:rPr>
        <w:t>A1、A2......An分别为各项评审因素所占的权重（A1+A2......+An=1）。</w:t>
      </w:r>
    </w:p>
    <w:p>
      <w:pPr>
        <w:spacing w:line="360" w:lineRule="auto"/>
        <w:ind w:firstLine="0"/>
        <w:jc w:val="left"/>
        <w:rPr>
          <w:sz w:val="24"/>
          <w:szCs w:val="24"/>
        </w:rPr>
      </w:pPr>
      <w:r>
        <w:rPr>
          <w:rFonts w:hint="eastAsia"/>
          <w:sz w:val="24"/>
          <w:szCs w:val="24"/>
        </w:rPr>
        <w:t>评审过程中，不得去掉报价中的最高报价和最低报价。</w:t>
      </w:r>
    </w:p>
    <w:p>
      <w:pPr>
        <w:spacing w:line="360" w:lineRule="auto"/>
        <w:ind w:firstLine="0"/>
        <w:jc w:val="left"/>
        <w:rPr>
          <w:sz w:val="24"/>
          <w:szCs w:val="24"/>
        </w:rPr>
      </w:pPr>
      <w:r>
        <w:rPr>
          <w:rFonts w:hint="eastAsia"/>
          <w:sz w:val="24"/>
          <w:szCs w:val="24"/>
        </w:rPr>
        <w:t>评审因素权重值：投标报价权重值30%，综合实力权重值40%，对采购文件响应程度权重值30%。</w:t>
      </w:r>
    </w:p>
    <w:tbl>
      <w:tblPr>
        <w:tblStyle w:val="28"/>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851"/>
        <w:gridCol w:w="850"/>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宋体" w:hAnsi="宋体" w:cs="仿宋"/>
                <w:bCs/>
                <w:color w:val="000000"/>
                <w:sz w:val="24"/>
                <w:szCs w:val="24"/>
              </w:rPr>
            </w:pPr>
            <w:r>
              <w:rPr>
                <w:rFonts w:hint="eastAsia" w:ascii="宋体" w:hAnsi="宋体" w:cs="仿宋"/>
                <w:bCs/>
                <w:color w:val="000000"/>
                <w:sz w:val="24"/>
                <w:szCs w:val="24"/>
              </w:rPr>
              <w:t>类别及</w:t>
            </w:r>
          </w:p>
          <w:p>
            <w:pPr>
              <w:jc w:val="center"/>
              <w:rPr>
                <w:rFonts w:ascii="宋体" w:hAnsi="宋体" w:cs="仿宋"/>
                <w:bCs/>
                <w:color w:val="000000"/>
                <w:sz w:val="24"/>
                <w:szCs w:val="24"/>
              </w:rPr>
            </w:pPr>
            <w:r>
              <w:rPr>
                <w:rFonts w:hint="eastAsia" w:ascii="宋体" w:hAnsi="宋体" w:cs="仿宋"/>
                <w:bCs/>
                <w:color w:val="000000"/>
                <w:sz w:val="24"/>
                <w:szCs w:val="24"/>
              </w:rPr>
              <w:t>权重值</w:t>
            </w:r>
          </w:p>
        </w:tc>
        <w:tc>
          <w:tcPr>
            <w:tcW w:w="992" w:type="dxa"/>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计分</w:t>
            </w:r>
          </w:p>
          <w:p>
            <w:pPr>
              <w:ind w:firstLine="0"/>
              <w:jc w:val="center"/>
              <w:rPr>
                <w:rFonts w:ascii="宋体" w:hAnsi="宋体" w:cs="仿宋"/>
                <w:bCs/>
                <w:color w:val="000000"/>
                <w:sz w:val="24"/>
                <w:szCs w:val="24"/>
              </w:rPr>
            </w:pPr>
            <w:r>
              <w:rPr>
                <w:rFonts w:hint="eastAsia" w:ascii="宋体" w:hAnsi="宋体" w:cs="仿宋"/>
                <w:bCs/>
                <w:color w:val="000000"/>
                <w:sz w:val="24"/>
                <w:szCs w:val="24"/>
              </w:rPr>
              <w:t>因素</w:t>
            </w:r>
          </w:p>
        </w:tc>
        <w:tc>
          <w:tcPr>
            <w:tcW w:w="851" w:type="dxa"/>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总值</w:t>
            </w:r>
          </w:p>
        </w:tc>
        <w:tc>
          <w:tcPr>
            <w:tcW w:w="850" w:type="dxa"/>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分值</w:t>
            </w:r>
          </w:p>
        </w:tc>
        <w:tc>
          <w:tcPr>
            <w:tcW w:w="5652" w:type="dxa"/>
            <w:vAlign w:val="center"/>
          </w:tcPr>
          <w:p>
            <w:pPr>
              <w:jc w:val="center"/>
              <w:rPr>
                <w:rFonts w:ascii="宋体" w:hAnsi="宋体" w:cs="仿宋"/>
                <w:bCs/>
                <w:color w:val="000000"/>
                <w:sz w:val="24"/>
                <w:szCs w:val="24"/>
              </w:rPr>
            </w:pPr>
            <w:r>
              <w:rPr>
                <w:rFonts w:hint="eastAsia" w:ascii="宋体" w:hAnsi="宋体" w:cs="仿宋"/>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1526" w:type="dxa"/>
            <w:vAlign w:val="center"/>
          </w:tcPr>
          <w:p>
            <w:pPr>
              <w:jc w:val="center"/>
              <w:rPr>
                <w:rFonts w:ascii="宋体" w:hAnsi="宋体" w:cs="仿宋"/>
                <w:bCs/>
                <w:sz w:val="24"/>
                <w:szCs w:val="24"/>
              </w:rPr>
            </w:pPr>
            <w:r>
              <w:rPr>
                <w:rFonts w:hint="eastAsia" w:ascii="宋体" w:hAnsi="宋体" w:cs="仿宋"/>
                <w:bCs/>
                <w:sz w:val="24"/>
                <w:szCs w:val="24"/>
              </w:rPr>
              <w:t>价格部分</w:t>
            </w:r>
          </w:p>
          <w:p>
            <w:pPr>
              <w:jc w:val="center"/>
              <w:rPr>
                <w:rFonts w:ascii="宋体" w:hAnsi="宋体" w:cs="仿宋"/>
                <w:bCs/>
                <w:sz w:val="24"/>
                <w:szCs w:val="24"/>
              </w:rPr>
            </w:pPr>
            <w:r>
              <w:rPr>
                <w:rFonts w:hint="eastAsia" w:ascii="宋体" w:hAnsi="宋体" w:cs="仿宋"/>
                <w:bCs/>
                <w:sz w:val="24"/>
                <w:szCs w:val="24"/>
              </w:rPr>
              <w:t>（权重值占30%）</w:t>
            </w:r>
          </w:p>
        </w:tc>
        <w:tc>
          <w:tcPr>
            <w:tcW w:w="992" w:type="dxa"/>
            <w:vAlign w:val="center"/>
          </w:tcPr>
          <w:p>
            <w:pPr>
              <w:ind w:firstLine="0"/>
              <w:jc w:val="center"/>
              <w:rPr>
                <w:rFonts w:ascii="宋体" w:hAnsi="宋体" w:cs="仿宋"/>
                <w:bCs/>
                <w:sz w:val="24"/>
                <w:szCs w:val="24"/>
              </w:rPr>
            </w:pPr>
            <w:r>
              <w:rPr>
                <w:rFonts w:hint="eastAsia" w:ascii="宋体" w:hAnsi="宋体" w:cs="仿宋"/>
                <w:bCs/>
                <w:sz w:val="24"/>
                <w:szCs w:val="24"/>
              </w:rPr>
              <w:t>投标报价</w:t>
            </w:r>
          </w:p>
        </w:tc>
        <w:tc>
          <w:tcPr>
            <w:tcW w:w="851" w:type="dxa"/>
            <w:vAlign w:val="center"/>
          </w:tcPr>
          <w:p>
            <w:pPr>
              <w:ind w:firstLine="0"/>
              <w:jc w:val="center"/>
              <w:rPr>
                <w:rFonts w:ascii="宋体" w:hAnsi="宋体" w:cs="仿宋"/>
                <w:bCs/>
                <w:sz w:val="24"/>
                <w:szCs w:val="24"/>
              </w:rPr>
            </w:pPr>
            <w:r>
              <w:rPr>
                <w:rFonts w:hint="eastAsia" w:ascii="宋体" w:hAnsi="宋体" w:cs="仿宋"/>
                <w:bCs/>
                <w:sz w:val="24"/>
                <w:szCs w:val="24"/>
              </w:rPr>
              <w:t>100</w:t>
            </w:r>
          </w:p>
        </w:tc>
        <w:tc>
          <w:tcPr>
            <w:tcW w:w="850" w:type="dxa"/>
            <w:vAlign w:val="center"/>
          </w:tcPr>
          <w:p>
            <w:pPr>
              <w:ind w:firstLine="0"/>
              <w:jc w:val="center"/>
              <w:rPr>
                <w:rFonts w:ascii="宋体" w:hAnsi="宋体" w:cs="仿宋"/>
                <w:bCs/>
                <w:sz w:val="24"/>
                <w:szCs w:val="24"/>
              </w:rPr>
            </w:pPr>
            <w:r>
              <w:rPr>
                <w:rFonts w:hint="eastAsia" w:ascii="宋体" w:hAnsi="宋体" w:cs="仿宋"/>
                <w:bCs/>
                <w:sz w:val="24"/>
                <w:szCs w:val="24"/>
              </w:rPr>
              <w:t>100</w:t>
            </w:r>
          </w:p>
        </w:tc>
        <w:tc>
          <w:tcPr>
            <w:tcW w:w="5652" w:type="dxa"/>
          </w:tcPr>
          <w:p>
            <w:pPr>
              <w:pStyle w:val="98"/>
              <w:spacing w:line="240" w:lineRule="atLeast"/>
              <w:ind w:firstLine="240" w:firstLineChars="100"/>
              <w:rPr>
                <w:rFonts w:hAnsi="宋体"/>
                <w:kern w:val="2"/>
                <w:sz w:val="24"/>
                <w:szCs w:val="24"/>
              </w:rPr>
            </w:pPr>
            <w:r>
              <w:rPr>
                <w:rFonts w:hint="eastAsia" w:hAnsi="宋体"/>
                <w:kern w:val="2"/>
                <w:sz w:val="24"/>
                <w:szCs w:val="24"/>
                <w:lang w:val="en-US" w:eastAsia="zh-CN"/>
              </w:rPr>
              <w:t>有效投标人的</w:t>
            </w:r>
            <w:r>
              <w:rPr>
                <w:rFonts w:hint="eastAsia" w:hAnsi="宋体"/>
                <w:kern w:val="2"/>
                <w:sz w:val="24"/>
                <w:szCs w:val="24"/>
              </w:rPr>
              <w:t>投标</w:t>
            </w:r>
            <w:r>
              <w:rPr>
                <w:rFonts w:hint="eastAsia" w:hAnsi="宋体"/>
                <w:kern w:val="2"/>
                <w:sz w:val="24"/>
                <w:szCs w:val="24"/>
                <w:lang w:val="en-US" w:eastAsia="zh-CN"/>
              </w:rPr>
              <w:t>报价的平均值作</w:t>
            </w:r>
            <w:r>
              <w:rPr>
                <w:rFonts w:hint="eastAsia" w:hAnsi="宋体"/>
                <w:kern w:val="2"/>
                <w:sz w:val="24"/>
                <w:szCs w:val="24"/>
              </w:rPr>
              <w:t>为评标基准价，其价格分为满分。</w:t>
            </w:r>
          </w:p>
          <w:p>
            <w:pPr>
              <w:pStyle w:val="98"/>
              <w:spacing w:line="240" w:lineRule="atLeast"/>
              <w:rPr>
                <w:rFonts w:hAnsi="宋体"/>
                <w:kern w:val="2"/>
                <w:sz w:val="24"/>
                <w:szCs w:val="24"/>
              </w:rPr>
            </w:pPr>
            <w:r>
              <w:rPr>
                <w:rFonts w:hint="eastAsia" w:hAnsi="宋体"/>
                <w:kern w:val="2"/>
                <w:sz w:val="24"/>
                <w:szCs w:val="24"/>
              </w:rPr>
              <w:t>其他投标人的价格分统一按照下列公式计算：</w:t>
            </w:r>
          </w:p>
          <w:p>
            <w:pPr>
              <w:pStyle w:val="98"/>
              <w:spacing w:line="240" w:lineRule="atLeast"/>
              <w:ind w:firstLine="240" w:firstLineChars="100"/>
              <w:rPr>
                <w:rFonts w:hAnsi="宋体"/>
                <w:kern w:val="2"/>
                <w:sz w:val="24"/>
                <w:szCs w:val="24"/>
              </w:rPr>
            </w:pPr>
            <w:r>
              <w:rPr>
                <w:rFonts w:hint="eastAsia" w:hAnsi="宋体"/>
                <w:kern w:val="2"/>
                <w:sz w:val="24"/>
                <w:szCs w:val="24"/>
              </w:rPr>
              <w:t>投标报价得分=(评标基准价／投标报价)×100</w:t>
            </w:r>
          </w:p>
          <w:p>
            <w:pPr>
              <w:ind w:firstLine="240" w:firstLineChars="100"/>
              <w:jc w:val="left"/>
              <w:rPr>
                <w:rFonts w:ascii="宋体" w:hAnsi="宋体" w:cs="仿宋"/>
                <w:bCs/>
                <w:sz w:val="24"/>
                <w:szCs w:val="24"/>
              </w:rPr>
            </w:pPr>
            <w:r>
              <w:rPr>
                <w:rFonts w:hint="eastAsia" w:hAnsi="宋体"/>
                <w:sz w:val="24"/>
                <w:szCs w:val="24"/>
              </w:rPr>
              <w:t>注：如果在评标过程中，评标委员会发现投标人的报价明显低于其他投标人的报价或者</w:t>
            </w:r>
            <w:r>
              <w:rPr>
                <w:rFonts w:hint="eastAsia" w:hAnsi="宋体"/>
                <w:sz w:val="24"/>
                <w:szCs w:val="24"/>
                <w:lang w:val="en-US" w:eastAsia="zh-CN"/>
              </w:rPr>
              <w:t>投标报价低于预算价75%，应当要求该投标人做出书面说明并提供相关证明材料。</w:t>
            </w:r>
            <w:r>
              <w:rPr>
                <w:rFonts w:hint="eastAsia" w:hAnsi="宋体"/>
                <w:sz w:val="24"/>
                <w:szCs w:val="24"/>
              </w:rPr>
              <w:t>投标人不能合理说明或者不能提供相关证明材料的，评标委员会将视作该投标人以低于成本报价投标，其投标文件应作投标无效处理。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4" w:hRule="atLeast"/>
        </w:trPr>
        <w:tc>
          <w:tcPr>
            <w:tcW w:w="1526" w:type="dxa"/>
            <w:vMerge w:val="restart"/>
            <w:vAlign w:val="center"/>
          </w:tcPr>
          <w:p>
            <w:pPr>
              <w:jc w:val="center"/>
              <w:rPr>
                <w:rFonts w:ascii="宋体" w:hAnsi="宋体" w:cs="仿宋"/>
                <w:bCs/>
                <w:color w:val="000000"/>
                <w:sz w:val="24"/>
                <w:szCs w:val="24"/>
              </w:rPr>
            </w:pPr>
            <w:r>
              <w:rPr>
                <w:rFonts w:hint="eastAsia" w:ascii="宋体" w:hAnsi="宋体" w:cs="仿宋"/>
                <w:bCs/>
                <w:color w:val="000000"/>
                <w:sz w:val="24"/>
                <w:szCs w:val="24"/>
              </w:rPr>
              <w:t>综合实力部分（权重值占40%）</w:t>
            </w:r>
          </w:p>
        </w:tc>
        <w:tc>
          <w:tcPr>
            <w:tcW w:w="992" w:type="dxa"/>
            <w:vAlign w:val="center"/>
          </w:tcPr>
          <w:p>
            <w:pPr>
              <w:ind w:firstLine="0"/>
              <w:jc w:val="center"/>
              <w:rPr>
                <w:rFonts w:ascii="宋体" w:hAnsi="宋体" w:cs="仿宋"/>
                <w:bCs/>
                <w:color w:val="000000"/>
                <w:kern w:val="0"/>
                <w:sz w:val="24"/>
                <w:szCs w:val="24"/>
              </w:rPr>
            </w:pPr>
            <w:r>
              <w:rPr>
                <w:rFonts w:hint="eastAsia" w:ascii="宋体" w:hAnsi="宋体" w:cs="仿宋"/>
                <w:bCs/>
                <w:color w:val="000000"/>
                <w:kern w:val="0"/>
                <w:sz w:val="24"/>
                <w:szCs w:val="24"/>
              </w:rPr>
              <w:t>制造商实力</w:t>
            </w:r>
          </w:p>
        </w:tc>
        <w:tc>
          <w:tcPr>
            <w:tcW w:w="851" w:type="dxa"/>
            <w:vMerge w:val="restart"/>
            <w:tcBorders>
              <w:right w:val="single" w:color="auto" w:sz="4" w:space="0"/>
            </w:tcBorders>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100</w:t>
            </w:r>
          </w:p>
        </w:tc>
        <w:tc>
          <w:tcPr>
            <w:tcW w:w="850" w:type="dxa"/>
            <w:tcBorders>
              <w:left w:val="single" w:color="auto" w:sz="4" w:space="0"/>
              <w:bottom w:val="single" w:color="auto" w:sz="4" w:space="0"/>
              <w:right w:val="single" w:color="auto" w:sz="4" w:space="0"/>
            </w:tcBorders>
            <w:vAlign w:val="center"/>
          </w:tcPr>
          <w:p>
            <w:pPr>
              <w:jc w:val="center"/>
              <w:rPr>
                <w:rFonts w:ascii="宋体" w:hAnsi="宋体" w:cs="仿宋"/>
                <w:bCs/>
                <w:color w:val="000000"/>
                <w:sz w:val="24"/>
                <w:szCs w:val="24"/>
              </w:rPr>
            </w:pPr>
            <w:r>
              <w:rPr>
                <w:rFonts w:hint="eastAsia" w:ascii="宋体" w:hAnsi="宋体" w:cs="仿宋"/>
                <w:bCs/>
                <w:color w:val="000000"/>
                <w:sz w:val="24"/>
                <w:szCs w:val="24"/>
              </w:rPr>
              <w:t>70</w:t>
            </w:r>
          </w:p>
        </w:tc>
        <w:tc>
          <w:tcPr>
            <w:tcW w:w="5652" w:type="dxa"/>
            <w:tcBorders>
              <w:left w:val="single" w:color="auto" w:sz="4" w:space="0"/>
              <w:bottom w:val="single" w:color="auto" w:sz="4" w:space="0"/>
            </w:tcBorders>
            <w:vAlign w:val="center"/>
          </w:tcPr>
          <w:p>
            <w:pPr>
              <w:ind w:firstLine="0"/>
              <w:jc w:val="left"/>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、投标人获得质量管理体系认证证书者得5分；</w:t>
            </w:r>
          </w:p>
          <w:p>
            <w:pPr>
              <w:ind w:firstLine="0"/>
              <w:jc w:val="left"/>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、投标人获得环境管理体系认证证书者得5分；</w:t>
            </w:r>
          </w:p>
          <w:p>
            <w:pPr>
              <w:ind w:firstLine="0"/>
              <w:jc w:val="left"/>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、投标人获得职业健康安全管理体系认证证书者得5分</w:t>
            </w:r>
            <w:r>
              <w:rPr>
                <w:rFonts w:hint="eastAsia" w:ascii="宋体" w:hAnsi="宋体"/>
                <w:color w:val="000000"/>
                <w:sz w:val="24"/>
                <w:szCs w:val="24"/>
                <w:lang w:eastAsia="zh-CN"/>
              </w:rPr>
              <w:t>；</w:t>
            </w:r>
          </w:p>
          <w:p>
            <w:pPr>
              <w:ind w:firstLine="0"/>
              <w:jc w:val="left"/>
              <w:rPr>
                <w:rFonts w:hint="eastAsia" w:ascii="宋体" w:hAnsi="宋体"/>
                <w:color w:val="000000"/>
                <w:sz w:val="24"/>
                <w:szCs w:val="24"/>
              </w:rPr>
            </w:pPr>
            <w:r>
              <w:rPr>
                <w:rFonts w:hint="eastAsia" w:ascii="宋体" w:hAnsi="宋体"/>
                <w:color w:val="000000"/>
                <w:sz w:val="24"/>
                <w:szCs w:val="24"/>
              </w:rPr>
              <w:t>4、投标人获得省级及以上行政部门颁发的荣誉证书者得15分；</w:t>
            </w:r>
          </w:p>
          <w:p>
            <w:pPr>
              <w:ind w:firstLine="0"/>
              <w:jc w:val="left"/>
              <w:rPr>
                <w:rFonts w:hint="eastAsia" w:ascii="宋体" w:hAnsi="宋体" w:eastAsia="宋体"/>
                <w:color w:val="000000"/>
                <w:sz w:val="24"/>
                <w:szCs w:val="24"/>
                <w:lang w:eastAsia="zh-CN"/>
              </w:rPr>
            </w:pPr>
            <w:r>
              <w:rPr>
                <w:rFonts w:hint="eastAsia" w:ascii="宋体" w:hAnsi="宋体"/>
                <w:color w:val="000000"/>
                <w:sz w:val="24"/>
                <w:szCs w:val="24"/>
              </w:rPr>
              <w:t>5、投标人提供符合GB/T 18833-2012 《道路交通反光膜》IV类（含）以上标准，具有相关资质检测机构出具的合格检测报告与耐候性检测报告。地名标志应符合GB 17733-2008《地名标志》标准，提供民政部地名研究所对应检测报告，和公安部出具的地名标志检测报告。并由反光膜生产厂家针对本项目开具有效的质保书每提供一项得5分，满分20分</w:t>
            </w:r>
            <w:r>
              <w:rPr>
                <w:rFonts w:hint="eastAsia" w:ascii="宋体" w:hAnsi="宋体"/>
                <w:color w:val="000000"/>
                <w:sz w:val="24"/>
                <w:szCs w:val="24"/>
                <w:lang w:val="en-US" w:eastAsia="zh-CN"/>
              </w:rPr>
              <w:t>,</w:t>
            </w:r>
            <w:r>
              <w:rPr>
                <w:rFonts w:hint="eastAsia" w:ascii="宋体" w:hAnsi="宋体"/>
                <w:color w:val="000000"/>
                <w:sz w:val="24"/>
                <w:szCs w:val="24"/>
              </w:rPr>
              <w:t>不提供不得分</w:t>
            </w:r>
            <w:r>
              <w:rPr>
                <w:rFonts w:hint="eastAsia" w:ascii="宋体" w:hAnsi="宋体"/>
                <w:color w:val="000000"/>
                <w:sz w:val="24"/>
                <w:szCs w:val="24"/>
                <w:lang w:eastAsia="zh-CN"/>
              </w:rPr>
              <w:t>；</w:t>
            </w:r>
          </w:p>
          <w:p>
            <w:pPr>
              <w:ind w:firstLine="0"/>
              <w:jc w:val="left"/>
              <w:rPr>
                <w:rFonts w:ascii="宋体" w:hAnsi="宋体"/>
                <w:color w:val="000000"/>
                <w:sz w:val="24"/>
                <w:szCs w:val="24"/>
              </w:rPr>
            </w:pPr>
            <w:r>
              <w:rPr>
                <w:rFonts w:hint="eastAsia" w:ascii="宋体" w:hAnsi="宋体"/>
                <w:color w:val="000000"/>
                <w:sz w:val="24"/>
                <w:szCs w:val="24"/>
              </w:rPr>
              <w:t>6、投标人具有有效的《安全生产标准化三级企业证书》的得10分，提供《安全生产标准化二级企业证书》的得20分，不提供不得分；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526" w:type="dxa"/>
            <w:vMerge w:val="continue"/>
            <w:vAlign w:val="center"/>
          </w:tcPr>
          <w:p>
            <w:pPr>
              <w:jc w:val="center"/>
              <w:rPr>
                <w:rFonts w:ascii="宋体" w:hAnsi="宋体" w:cs="仿宋"/>
                <w:bCs/>
                <w:color w:val="000000"/>
                <w:sz w:val="24"/>
                <w:szCs w:val="24"/>
              </w:rPr>
            </w:pPr>
          </w:p>
        </w:tc>
        <w:tc>
          <w:tcPr>
            <w:tcW w:w="992" w:type="dxa"/>
            <w:vAlign w:val="center"/>
          </w:tcPr>
          <w:p>
            <w:pPr>
              <w:widowControl/>
              <w:ind w:firstLine="0"/>
              <w:jc w:val="center"/>
              <w:rPr>
                <w:rFonts w:ascii="宋体" w:hAnsi="宋体" w:cs="仿宋"/>
                <w:bCs/>
                <w:color w:val="000000"/>
                <w:sz w:val="24"/>
                <w:szCs w:val="24"/>
              </w:rPr>
            </w:pPr>
            <w:r>
              <w:rPr>
                <w:rFonts w:hint="eastAsia" w:ascii="宋体" w:hAnsi="宋体" w:cs="仿宋"/>
                <w:bCs/>
                <w:color w:val="000000"/>
                <w:sz w:val="24"/>
                <w:szCs w:val="24"/>
              </w:rPr>
              <w:t>投标人业绩</w:t>
            </w:r>
          </w:p>
        </w:tc>
        <w:tc>
          <w:tcPr>
            <w:tcW w:w="851" w:type="dxa"/>
            <w:vMerge w:val="continue"/>
            <w:tcBorders>
              <w:right w:val="single" w:color="auto" w:sz="4" w:space="0"/>
            </w:tcBorders>
            <w:vAlign w:val="center"/>
          </w:tcPr>
          <w:p>
            <w:pPr>
              <w:jc w:val="center"/>
              <w:rPr>
                <w:rFonts w:ascii="宋体" w:hAnsi="宋体" w:cs="仿宋"/>
                <w:bCs/>
                <w:color w:val="000000"/>
                <w:sz w:val="24"/>
                <w:szCs w:val="24"/>
              </w:rPr>
            </w:pPr>
          </w:p>
        </w:tc>
        <w:tc>
          <w:tcPr>
            <w:tcW w:w="850" w:type="dxa"/>
            <w:tcBorders>
              <w:top w:val="single" w:color="auto" w:sz="4" w:space="0"/>
              <w:left w:val="single" w:color="auto" w:sz="4" w:space="0"/>
              <w:right w:val="single" w:color="auto" w:sz="4" w:space="0"/>
            </w:tcBorders>
            <w:vAlign w:val="center"/>
          </w:tcPr>
          <w:p>
            <w:pPr>
              <w:jc w:val="center"/>
              <w:rPr>
                <w:rFonts w:ascii="宋体" w:hAnsi="宋体" w:cs="仿宋"/>
                <w:bCs/>
                <w:color w:val="000000"/>
                <w:sz w:val="24"/>
                <w:szCs w:val="24"/>
              </w:rPr>
            </w:pPr>
            <w:r>
              <w:rPr>
                <w:rFonts w:hint="eastAsia" w:ascii="宋体" w:hAnsi="宋体" w:cs="仿宋"/>
                <w:bCs/>
                <w:color w:val="000000"/>
                <w:sz w:val="24"/>
                <w:szCs w:val="24"/>
              </w:rPr>
              <w:t>20</w:t>
            </w:r>
          </w:p>
        </w:tc>
        <w:tc>
          <w:tcPr>
            <w:tcW w:w="5652" w:type="dxa"/>
            <w:tcBorders>
              <w:top w:val="single" w:color="auto" w:sz="4" w:space="0"/>
              <w:left w:val="single" w:color="auto" w:sz="4" w:space="0"/>
            </w:tcBorders>
            <w:vAlign w:val="center"/>
          </w:tcPr>
          <w:p>
            <w:pPr>
              <w:wordWrap w:val="0"/>
              <w:spacing w:line="360" w:lineRule="auto"/>
              <w:rPr>
                <w:rFonts w:hint="eastAsia" w:ascii="宋体" w:hAnsi="宋体" w:eastAsia="宋体"/>
                <w:color w:val="000000"/>
                <w:sz w:val="24"/>
                <w:szCs w:val="24"/>
                <w:lang w:eastAsia="zh-CN"/>
              </w:rPr>
            </w:pPr>
            <w:r>
              <w:rPr>
                <w:rFonts w:hint="eastAsia" w:ascii="宋体" w:hAnsi="宋体"/>
                <w:color w:val="000000"/>
                <w:sz w:val="24"/>
                <w:szCs w:val="24"/>
              </w:rPr>
              <w:t>由评委根据各投标人所提供自2015年1月1日至</w:t>
            </w:r>
            <w:r>
              <w:rPr>
                <w:rFonts w:hint="eastAsia" w:ascii="宋体" w:hAnsi="宋体"/>
                <w:color w:val="000000"/>
                <w:sz w:val="24"/>
                <w:szCs w:val="24"/>
                <w:lang w:val="en-US" w:eastAsia="zh-CN"/>
              </w:rPr>
              <w:t>今</w:t>
            </w:r>
            <w:r>
              <w:rPr>
                <w:rFonts w:hint="eastAsia" w:ascii="宋体" w:hAnsi="宋体"/>
                <w:color w:val="000000"/>
                <w:sz w:val="24"/>
                <w:szCs w:val="24"/>
              </w:rPr>
              <w:t>所完成的同类(含门号牌、号牌、其它标牌类)政府采购项目业绩进行评分，每提供一份合同金额300万及以上的业绩得10分，满分20分。 (投标人须提供该业绩项目的中标公告（提供相关网站中标公告的下载网页并注明网址）、中标通知书复印件、采购合同文本复印件。) 未完整提供上述证明材料复印件</w:t>
            </w:r>
            <w:r>
              <w:rPr>
                <w:rFonts w:hint="eastAsia" w:ascii="宋体" w:hAnsi="宋体"/>
                <w:color w:val="000000"/>
                <w:sz w:val="24"/>
                <w:szCs w:val="24"/>
                <w:lang w:val="en-US" w:eastAsia="zh-CN"/>
              </w:rPr>
              <w:t>的</w:t>
            </w:r>
            <w:r>
              <w:rPr>
                <w:rFonts w:hint="eastAsia" w:ascii="宋体" w:hAnsi="宋体"/>
                <w:color w:val="000000"/>
                <w:sz w:val="24"/>
                <w:szCs w:val="24"/>
              </w:rPr>
              <w:t>不得分</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1526" w:type="dxa"/>
            <w:vMerge w:val="continue"/>
            <w:vAlign w:val="center"/>
          </w:tcPr>
          <w:p>
            <w:pPr>
              <w:jc w:val="center"/>
              <w:rPr>
                <w:rFonts w:ascii="宋体" w:hAnsi="宋体" w:cs="仿宋"/>
                <w:bCs/>
                <w:color w:val="000000"/>
                <w:sz w:val="24"/>
                <w:szCs w:val="24"/>
              </w:rPr>
            </w:pPr>
          </w:p>
        </w:tc>
        <w:tc>
          <w:tcPr>
            <w:tcW w:w="992" w:type="dxa"/>
            <w:vAlign w:val="center"/>
          </w:tcPr>
          <w:p>
            <w:pPr>
              <w:widowControl/>
              <w:ind w:firstLine="0"/>
              <w:jc w:val="center"/>
              <w:rPr>
                <w:rFonts w:ascii="宋体" w:hAnsi="宋体" w:cs="仿宋"/>
                <w:bCs/>
                <w:color w:val="000000"/>
                <w:sz w:val="24"/>
                <w:szCs w:val="24"/>
              </w:rPr>
            </w:pPr>
            <w:r>
              <w:rPr>
                <w:rFonts w:hint="eastAsia" w:ascii="宋体" w:hAnsi="宋体" w:cs="仿宋"/>
                <w:bCs/>
                <w:color w:val="000000"/>
                <w:sz w:val="24"/>
                <w:szCs w:val="24"/>
              </w:rPr>
              <w:t>服务承诺</w:t>
            </w:r>
          </w:p>
        </w:tc>
        <w:tc>
          <w:tcPr>
            <w:tcW w:w="851" w:type="dxa"/>
            <w:vMerge w:val="continue"/>
            <w:tcBorders>
              <w:right w:val="single" w:color="auto" w:sz="4" w:space="0"/>
            </w:tcBorders>
            <w:vAlign w:val="center"/>
          </w:tcPr>
          <w:p>
            <w:pPr>
              <w:jc w:val="center"/>
              <w:rPr>
                <w:rFonts w:ascii="宋体" w:hAnsi="宋体" w:cs="仿宋"/>
                <w:bCs/>
                <w:color w:val="000000"/>
                <w:sz w:val="24"/>
                <w:szCs w:val="24"/>
              </w:rPr>
            </w:pPr>
          </w:p>
        </w:tc>
        <w:tc>
          <w:tcPr>
            <w:tcW w:w="850" w:type="dxa"/>
            <w:tcBorders>
              <w:top w:val="single" w:color="auto" w:sz="4" w:space="0"/>
              <w:left w:val="single" w:color="auto" w:sz="4" w:space="0"/>
              <w:right w:val="single" w:color="auto" w:sz="4" w:space="0"/>
            </w:tcBorders>
            <w:vAlign w:val="center"/>
          </w:tcPr>
          <w:p>
            <w:pPr>
              <w:jc w:val="center"/>
              <w:rPr>
                <w:rFonts w:ascii="宋体" w:hAnsi="宋体" w:cs="仿宋"/>
                <w:bCs/>
                <w:color w:val="000000"/>
                <w:sz w:val="24"/>
                <w:szCs w:val="24"/>
              </w:rPr>
            </w:pPr>
            <w:r>
              <w:rPr>
                <w:rFonts w:hint="eastAsia" w:ascii="宋体" w:hAnsi="宋体" w:cs="仿宋"/>
                <w:bCs/>
                <w:color w:val="000000"/>
                <w:sz w:val="24"/>
                <w:szCs w:val="24"/>
              </w:rPr>
              <w:t>10</w:t>
            </w:r>
          </w:p>
        </w:tc>
        <w:tc>
          <w:tcPr>
            <w:tcW w:w="5652" w:type="dxa"/>
            <w:tcBorders>
              <w:top w:val="single" w:color="auto" w:sz="4" w:space="0"/>
              <w:left w:val="single" w:color="auto" w:sz="4" w:space="0"/>
            </w:tcBorders>
            <w:vAlign w:val="center"/>
          </w:tcPr>
          <w:p>
            <w:pPr>
              <w:ind w:firstLine="0"/>
              <w:jc w:val="left"/>
              <w:rPr>
                <w:rFonts w:hint="eastAsia" w:ascii="宋体" w:hAnsi="宋体" w:eastAsia="宋体" w:cs="仿宋"/>
                <w:bCs/>
                <w:color w:val="000000"/>
                <w:sz w:val="24"/>
                <w:szCs w:val="24"/>
                <w:lang w:eastAsia="zh-CN"/>
              </w:rPr>
            </w:pPr>
            <w:r>
              <w:rPr>
                <w:rFonts w:hint="eastAsia" w:ascii="宋体" w:hAnsi="宋体"/>
                <w:color w:val="000000"/>
                <w:sz w:val="24"/>
                <w:szCs w:val="24"/>
              </w:rPr>
              <w:t>投标人当地具有售后服务机构的（提供售后服务机构营业执照，经营范围具有标牌制作</w:t>
            </w:r>
            <w:r>
              <w:rPr>
                <w:rFonts w:hint="eastAsia" w:ascii="宋体" w:hAnsi="宋体"/>
                <w:color w:val="000000"/>
                <w:sz w:val="24"/>
                <w:szCs w:val="24"/>
                <w:lang w:eastAsia="zh-CN"/>
              </w:rPr>
              <w:t>、安装</w:t>
            </w:r>
            <w:r>
              <w:rPr>
                <w:rFonts w:hint="eastAsia" w:ascii="宋体" w:hAnsi="宋体"/>
                <w:color w:val="000000"/>
                <w:sz w:val="24"/>
                <w:szCs w:val="24"/>
              </w:rPr>
              <w:t>）对服务承诺进行量化打分0-10分</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6" w:hRule="atLeast"/>
        </w:trPr>
        <w:tc>
          <w:tcPr>
            <w:tcW w:w="1526" w:type="dxa"/>
            <w:tcBorders>
              <w:top w:val="nil"/>
              <w:bottom w:val="nil"/>
            </w:tcBorders>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对招标文件响应程度（权重值占30%）</w:t>
            </w:r>
          </w:p>
        </w:tc>
        <w:tc>
          <w:tcPr>
            <w:tcW w:w="992" w:type="dxa"/>
            <w:vAlign w:val="center"/>
          </w:tcPr>
          <w:p>
            <w:pPr>
              <w:pStyle w:val="98"/>
              <w:spacing w:line="360" w:lineRule="auto"/>
              <w:jc w:val="center"/>
              <w:rPr>
                <w:rFonts w:hAnsi="宋体" w:cs="仿宋"/>
                <w:bCs/>
                <w:kern w:val="2"/>
                <w:sz w:val="24"/>
                <w:szCs w:val="24"/>
              </w:rPr>
            </w:pPr>
            <w:r>
              <w:rPr>
                <w:rFonts w:hint="eastAsia" w:hAnsi="宋体" w:cs="仿宋"/>
                <w:bCs/>
                <w:kern w:val="2"/>
                <w:sz w:val="24"/>
                <w:szCs w:val="24"/>
              </w:rPr>
              <w:t>样品质量</w:t>
            </w:r>
          </w:p>
        </w:tc>
        <w:tc>
          <w:tcPr>
            <w:tcW w:w="851" w:type="dxa"/>
            <w:tcBorders>
              <w:bottom w:val="nil"/>
            </w:tcBorders>
            <w:vAlign w:val="center"/>
          </w:tcPr>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r>
              <w:rPr>
                <w:rFonts w:hint="eastAsia" w:ascii="宋体" w:hAnsi="宋体" w:cs="仿宋"/>
                <w:bCs/>
                <w:color w:val="000000"/>
                <w:sz w:val="24"/>
                <w:szCs w:val="24"/>
              </w:rPr>
              <w:t>100</w:t>
            </w:r>
          </w:p>
        </w:tc>
        <w:tc>
          <w:tcPr>
            <w:tcW w:w="850" w:type="dxa"/>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35</w:t>
            </w:r>
          </w:p>
        </w:tc>
        <w:tc>
          <w:tcPr>
            <w:tcW w:w="5652" w:type="dxa"/>
            <w:vAlign w:val="center"/>
          </w:tcPr>
          <w:p>
            <w:pPr>
              <w:jc w:val="left"/>
              <w:rPr>
                <w:rFonts w:ascii="宋体" w:hAnsi="宋体"/>
                <w:color w:val="000000"/>
                <w:sz w:val="24"/>
                <w:szCs w:val="24"/>
              </w:rPr>
            </w:pPr>
            <w:r>
              <w:rPr>
                <w:rFonts w:hint="eastAsia" w:ascii="宋体" w:hAnsi="宋体"/>
                <w:color w:val="000000"/>
                <w:sz w:val="24"/>
                <w:szCs w:val="24"/>
              </w:rPr>
              <w:t>1、根据投标供应商提供样品的二维码清晰度，扫描速度快慢等由评委在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分之间进行打分。</w:t>
            </w:r>
          </w:p>
          <w:p>
            <w:pPr>
              <w:jc w:val="left"/>
              <w:rPr>
                <w:rFonts w:ascii="宋体" w:hAnsi="宋体"/>
                <w:color w:val="000000"/>
                <w:sz w:val="24"/>
                <w:szCs w:val="24"/>
              </w:rPr>
            </w:pPr>
            <w:r>
              <w:rPr>
                <w:rFonts w:hint="eastAsia" w:ascii="宋体" w:hAnsi="宋体"/>
                <w:color w:val="000000"/>
                <w:sz w:val="24"/>
                <w:szCs w:val="24"/>
              </w:rPr>
              <w:t>2、根据投标供应商提供样品的版面文字尺寸、框线、二维码排版设计是否合理，由评委在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分之间进行打分。</w:t>
            </w:r>
          </w:p>
          <w:p>
            <w:pPr>
              <w:jc w:val="left"/>
              <w:rPr>
                <w:rFonts w:ascii="宋体" w:hAnsi="宋体"/>
                <w:color w:val="000000"/>
                <w:sz w:val="24"/>
                <w:szCs w:val="24"/>
              </w:rPr>
            </w:pPr>
            <w:r>
              <w:rPr>
                <w:rFonts w:hint="eastAsia" w:ascii="宋体" w:hAnsi="宋体"/>
                <w:color w:val="000000"/>
                <w:sz w:val="24"/>
                <w:szCs w:val="24"/>
              </w:rPr>
              <w:t>3、根据投标供应商提供样品的铝板厚度、材质情况由评委在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分之间进行打分。</w:t>
            </w:r>
          </w:p>
          <w:p>
            <w:pPr>
              <w:jc w:val="left"/>
              <w:rPr>
                <w:rFonts w:ascii="宋体" w:hAnsi="宋体"/>
                <w:color w:val="000000"/>
                <w:sz w:val="24"/>
                <w:szCs w:val="24"/>
              </w:rPr>
            </w:pPr>
            <w:r>
              <w:rPr>
                <w:rFonts w:hint="eastAsia" w:ascii="宋体" w:hAnsi="宋体"/>
                <w:color w:val="000000"/>
                <w:sz w:val="24"/>
                <w:szCs w:val="24"/>
              </w:rPr>
              <w:t>4、根据投标供应商提供样品的反光膜材质、反光效果情况由评委在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分之间进行打分。</w:t>
            </w:r>
          </w:p>
          <w:p>
            <w:pPr>
              <w:pStyle w:val="11"/>
              <w:rPr>
                <w:rFonts w:ascii="宋体" w:hAnsi="宋体" w:cs="仿宋"/>
                <w:bCs/>
                <w:color w:val="000000"/>
                <w:kern w:val="0"/>
                <w:sz w:val="24"/>
                <w:szCs w:val="24"/>
              </w:rPr>
            </w:pPr>
            <w:r>
              <w:rPr>
                <w:rFonts w:hint="eastAsia" w:ascii="宋体" w:hAnsi="宋体"/>
                <w:color w:val="000000"/>
                <w:sz w:val="24"/>
                <w:szCs w:val="24"/>
              </w:rPr>
              <w:t>5、根据投标供应商提供样品的版面印刷工艺是否有色差、气泡、毛刺、色泽是否鲜艳等情况，由评委在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tcBorders>
              <w:top w:val="nil"/>
              <w:bottom w:val="nil"/>
            </w:tcBorders>
            <w:vAlign w:val="center"/>
          </w:tcPr>
          <w:p>
            <w:pPr>
              <w:jc w:val="center"/>
              <w:rPr>
                <w:rFonts w:ascii="宋体" w:hAnsi="宋体" w:cs="仿宋"/>
                <w:bCs/>
                <w:color w:val="000000"/>
                <w:sz w:val="24"/>
                <w:szCs w:val="24"/>
              </w:rPr>
            </w:pPr>
          </w:p>
        </w:tc>
        <w:tc>
          <w:tcPr>
            <w:tcW w:w="992" w:type="dxa"/>
            <w:vAlign w:val="center"/>
          </w:tcPr>
          <w:p>
            <w:pPr>
              <w:pStyle w:val="98"/>
              <w:spacing w:line="360" w:lineRule="auto"/>
              <w:jc w:val="center"/>
              <w:rPr>
                <w:rFonts w:hAnsi="宋体" w:cs="仿宋"/>
                <w:bCs/>
                <w:kern w:val="2"/>
                <w:sz w:val="24"/>
                <w:szCs w:val="24"/>
              </w:rPr>
            </w:pPr>
            <w:r>
              <w:rPr>
                <w:rFonts w:hint="eastAsia" w:hAnsi="宋体" w:cs="仿宋"/>
                <w:bCs/>
                <w:kern w:val="2"/>
                <w:sz w:val="24"/>
                <w:szCs w:val="24"/>
              </w:rPr>
              <w:t>项目实施方案</w:t>
            </w:r>
          </w:p>
        </w:tc>
        <w:tc>
          <w:tcPr>
            <w:tcW w:w="851" w:type="dxa"/>
            <w:tcBorders>
              <w:top w:val="nil"/>
              <w:bottom w:val="nil"/>
            </w:tcBorders>
            <w:vAlign w:val="center"/>
          </w:tcPr>
          <w:p>
            <w:pPr>
              <w:jc w:val="center"/>
              <w:rPr>
                <w:rFonts w:ascii="宋体" w:hAnsi="宋体" w:cs="仿宋"/>
                <w:bCs/>
                <w:color w:val="000000"/>
                <w:sz w:val="24"/>
                <w:szCs w:val="24"/>
              </w:rPr>
            </w:pPr>
          </w:p>
        </w:tc>
        <w:tc>
          <w:tcPr>
            <w:tcW w:w="850" w:type="dxa"/>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51</w:t>
            </w:r>
          </w:p>
        </w:tc>
        <w:tc>
          <w:tcPr>
            <w:tcW w:w="5652" w:type="dxa"/>
            <w:vAlign w:val="center"/>
          </w:tcPr>
          <w:p>
            <w:pPr>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根据投标供应商提供的实施方案的完整性和合理性，风险、质量和进度控制，跟踪响应，组织协调，安全监督等由评委在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分进行打分。</w:t>
            </w:r>
          </w:p>
          <w:p>
            <w:pPr>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、根据投标人提供本项目的工程质量与安全文明施工、措施等情况由评委在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之间进行评定。</w:t>
            </w:r>
          </w:p>
          <w:p>
            <w:pPr>
              <w:jc w:val="left"/>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根据各投标人投入本项目的人员配备要求及合理性由评委在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9</w:t>
            </w:r>
            <w:r>
              <w:rPr>
                <w:rFonts w:hint="eastAsia" w:ascii="宋体" w:hAnsi="宋体"/>
                <w:color w:val="000000"/>
                <w:sz w:val="24"/>
                <w:szCs w:val="24"/>
              </w:rPr>
              <w:t>分之间进行评定。</w:t>
            </w:r>
          </w:p>
          <w:p>
            <w:pPr>
              <w:jc w:val="left"/>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根据各投标人提供的生产工艺流程详细程度进行由评委在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9</w:t>
            </w:r>
            <w:r>
              <w:rPr>
                <w:rFonts w:hint="eastAsia" w:ascii="宋体" w:hAnsi="宋体"/>
                <w:color w:val="000000"/>
                <w:sz w:val="24"/>
                <w:szCs w:val="24"/>
              </w:rPr>
              <w:t>分之间进行评定。</w:t>
            </w:r>
          </w:p>
          <w:p>
            <w:pPr>
              <w:jc w:val="left"/>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根据各投标人提供的所投入的设备齐全合理程度由评委在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分之间进行评定。</w:t>
            </w:r>
          </w:p>
          <w:p>
            <w:pPr>
              <w:pStyle w:val="11"/>
              <w:rPr>
                <w:rFonts w:ascii="宋体" w:hAnsi="宋体" w:cs="仿宋"/>
                <w:bCs/>
                <w:color w:val="000000"/>
                <w:kern w:val="0"/>
                <w:sz w:val="24"/>
                <w:szCs w:val="24"/>
              </w:rPr>
            </w:pPr>
            <w:r>
              <w:rPr>
                <w:rFonts w:ascii="宋体" w:hAnsi="宋体"/>
                <w:color w:val="000000"/>
                <w:sz w:val="24"/>
                <w:szCs w:val="24"/>
              </w:rPr>
              <w:t>6.</w:t>
            </w:r>
            <w:r>
              <w:rPr>
                <w:rFonts w:hint="eastAsia" w:ascii="宋体" w:hAnsi="宋体"/>
                <w:color w:val="000000"/>
                <w:sz w:val="24"/>
                <w:szCs w:val="24"/>
              </w:rPr>
              <w:t>根据投标人提供本项目的关于工期总体要求、施工阶段人员配备合理性、制定满足现场需要的进度计划表由评委在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9</w:t>
            </w:r>
            <w:r>
              <w:rPr>
                <w:rFonts w:hint="eastAsia" w:ascii="宋体" w:hAnsi="宋体"/>
                <w:color w:val="000000"/>
                <w:sz w:val="24"/>
                <w:szCs w:val="24"/>
              </w:rPr>
              <w:t>分之间进行评定。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tcBorders>
              <w:top w:val="nil"/>
            </w:tcBorders>
            <w:vAlign w:val="center"/>
          </w:tcPr>
          <w:p>
            <w:pPr>
              <w:jc w:val="center"/>
              <w:rPr>
                <w:rFonts w:ascii="宋体" w:hAnsi="宋体" w:cs="仿宋"/>
                <w:bCs/>
                <w:color w:val="000000"/>
                <w:sz w:val="24"/>
                <w:szCs w:val="24"/>
              </w:rPr>
            </w:pPr>
          </w:p>
        </w:tc>
        <w:tc>
          <w:tcPr>
            <w:tcW w:w="992" w:type="dxa"/>
            <w:vAlign w:val="center"/>
          </w:tcPr>
          <w:p>
            <w:pPr>
              <w:pStyle w:val="98"/>
              <w:spacing w:line="360" w:lineRule="auto"/>
              <w:jc w:val="center"/>
              <w:rPr>
                <w:rFonts w:hAnsi="宋体" w:cs="仿宋"/>
                <w:bCs/>
                <w:kern w:val="2"/>
                <w:sz w:val="24"/>
                <w:szCs w:val="24"/>
              </w:rPr>
            </w:pPr>
            <w:r>
              <w:rPr>
                <w:rFonts w:hint="eastAsia" w:hAnsi="宋体" w:cs="仿宋"/>
                <w:bCs/>
                <w:kern w:val="2"/>
                <w:sz w:val="24"/>
                <w:szCs w:val="24"/>
              </w:rPr>
              <w:t>服务方案</w:t>
            </w:r>
          </w:p>
        </w:tc>
        <w:tc>
          <w:tcPr>
            <w:tcW w:w="851" w:type="dxa"/>
            <w:tcBorders>
              <w:top w:val="nil"/>
            </w:tcBorders>
            <w:vAlign w:val="center"/>
          </w:tcPr>
          <w:p>
            <w:pPr>
              <w:jc w:val="center"/>
              <w:rPr>
                <w:rFonts w:ascii="宋体" w:hAnsi="宋体" w:cs="仿宋"/>
                <w:bCs/>
                <w:color w:val="000000"/>
                <w:sz w:val="24"/>
                <w:szCs w:val="24"/>
              </w:rPr>
            </w:pPr>
          </w:p>
        </w:tc>
        <w:tc>
          <w:tcPr>
            <w:tcW w:w="850" w:type="dxa"/>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14</w:t>
            </w:r>
          </w:p>
        </w:tc>
        <w:tc>
          <w:tcPr>
            <w:tcW w:w="5652" w:type="dxa"/>
            <w:vAlign w:val="center"/>
          </w:tcPr>
          <w:p>
            <w:pPr>
              <w:ind w:firstLine="240" w:firstLineChars="100"/>
              <w:jc w:val="left"/>
              <w:rPr>
                <w:rFonts w:ascii="宋体" w:hAnsi="宋体"/>
                <w:color w:val="000000"/>
                <w:sz w:val="24"/>
                <w:szCs w:val="24"/>
              </w:rPr>
            </w:pPr>
            <w:r>
              <w:rPr>
                <w:rFonts w:hint="eastAsia" w:ascii="宋体" w:hAnsi="宋体"/>
                <w:color w:val="000000"/>
                <w:sz w:val="24"/>
                <w:szCs w:val="24"/>
              </w:rPr>
              <w:t>1、根据投标供应商所提供的门牌安装现场采用安装方式、安装材料和合理性。由评委在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分之间进行评定。</w:t>
            </w:r>
          </w:p>
          <w:p>
            <w:pPr>
              <w:pStyle w:val="11"/>
              <w:ind w:firstLine="240" w:firstLineChars="100"/>
              <w:rPr>
                <w:rFonts w:ascii="宋体" w:hAnsi="宋体" w:cs="仿宋"/>
                <w:bCs/>
                <w:color w:val="000000"/>
                <w:kern w:val="0"/>
                <w:sz w:val="24"/>
                <w:szCs w:val="24"/>
              </w:rPr>
            </w:pPr>
            <w:r>
              <w:rPr>
                <w:rFonts w:ascii="宋体" w:hAnsi="宋体"/>
                <w:color w:val="000000"/>
                <w:sz w:val="24"/>
                <w:szCs w:val="24"/>
              </w:rPr>
              <w:t>2</w:t>
            </w:r>
            <w:r>
              <w:rPr>
                <w:rFonts w:hint="eastAsia" w:ascii="宋体" w:hAnsi="宋体"/>
                <w:color w:val="000000"/>
                <w:sz w:val="24"/>
                <w:szCs w:val="24"/>
              </w:rPr>
              <w:t>、根据投标供应商提供本项目配合采购人信息采集方案的合理性由评委在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分之间进行评定。</w:t>
            </w:r>
          </w:p>
        </w:tc>
      </w:tr>
    </w:tbl>
    <w:p>
      <w:pPr>
        <w:spacing w:line="360" w:lineRule="auto"/>
        <w:ind w:firstLine="480" w:firstLineChars="200"/>
        <w:rPr>
          <w:rFonts w:ascii="宋体" w:hAnsi="宋体" w:cs="宋体"/>
          <w:kern w:val="0"/>
          <w:sz w:val="24"/>
          <w:szCs w:val="24"/>
          <w:shd w:val="clear" w:color="auto" w:fill="FFFFFF"/>
        </w:rPr>
      </w:pPr>
      <w:r>
        <w:rPr>
          <w:rFonts w:hint="eastAsia"/>
          <w:sz w:val="24"/>
          <w:szCs w:val="24"/>
        </w:rPr>
        <w:t>注：1.开标现场提供样品一套（居民户牌、商户牌、企事业单位牌、居民楼单元牌、户室标志牌、居民楼牌），供评标时样品质量项进行评分，未提供或提供不全的，样品质量项为零分。（中标供应商的样品封存至采购人指定地点）。</w:t>
      </w:r>
    </w:p>
    <w:p>
      <w:pPr>
        <w:spacing w:line="360" w:lineRule="auto"/>
        <w:ind w:firstLine="480" w:firstLineChars="200"/>
        <w:jc w:val="left"/>
        <w:rPr>
          <w:sz w:val="24"/>
          <w:szCs w:val="24"/>
        </w:rPr>
      </w:pPr>
      <w:r>
        <w:rPr>
          <w:rFonts w:hint="eastAsia"/>
          <w:sz w:val="24"/>
          <w:szCs w:val="24"/>
        </w:rPr>
        <w:t>2.如果在评标过程中，评标委员会发现投标人的报价明显低于其他投标人的报价或者明显低于</w:t>
      </w:r>
      <w:r>
        <w:rPr>
          <w:rFonts w:hint="eastAsia"/>
          <w:sz w:val="24"/>
          <w:szCs w:val="24"/>
          <w:lang w:val="en-US" w:eastAsia="zh-CN"/>
        </w:rPr>
        <w:t>预算价75%</w:t>
      </w:r>
      <w:r>
        <w:rPr>
          <w:rFonts w:hint="eastAsia"/>
          <w:sz w:val="24"/>
          <w:szCs w:val="24"/>
        </w:rPr>
        <w:t>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单一产品采购项目提供相同品牌产品且通过资格审查、符合性审查的不同投标人参加同一合同项下投标的，按一家投标人计算，评审后得分最高的同品牌投标人获得中标人推荐资格;评审得分相同的，报价低的投标人获得中标人推荐资格，报价及得分均相同的，采取随机抽取方式确定，其他同品牌投标人不作为中标候选人。</w:t>
      </w:r>
    </w:p>
    <w:p>
      <w:pPr>
        <w:spacing w:line="360" w:lineRule="auto"/>
        <w:ind w:firstLine="480" w:firstLineChars="200"/>
        <w:jc w:val="left"/>
        <w:rPr>
          <w:sz w:val="24"/>
          <w:szCs w:val="24"/>
        </w:rPr>
      </w:pPr>
      <w:r>
        <w:rPr>
          <w:rFonts w:hint="eastAsia"/>
          <w:sz w:val="24"/>
          <w:szCs w:val="24"/>
        </w:rPr>
        <w:t>非单一产品采购项目，多家投标人提供的核心产品品牌相同的，按前款规定处理。项目核心产品由采购人在招标文件中载明。</w:t>
      </w:r>
    </w:p>
    <w:p>
      <w:pPr>
        <w:spacing w:line="360" w:lineRule="auto"/>
        <w:ind w:firstLine="480" w:firstLineChars="200"/>
        <w:jc w:val="left"/>
        <w:rPr>
          <w:sz w:val="24"/>
          <w:szCs w:val="24"/>
        </w:rPr>
      </w:pPr>
      <w:r>
        <w:rPr>
          <w:rFonts w:hint="eastAsia"/>
          <w:sz w:val="24"/>
          <w:szCs w:val="24"/>
        </w:rPr>
        <w:t>特别提醒：投标人提交的证明材料应客观、属实。在投标有效期内，采购人有权对上述文件进行核查，发现有不实之处并经查实后，采购人有权取消投标人的中标资格，并且投标人应承担相应的法律责任；</w:t>
      </w:r>
    </w:p>
    <w:p>
      <w:pPr>
        <w:spacing w:line="360" w:lineRule="auto"/>
        <w:ind w:firstLine="480" w:firstLineChars="200"/>
        <w:jc w:val="left"/>
        <w:rPr>
          <w:sz w:val="24"/>
          <w:szCs w:val="24"/>
        </w:rPr>
      </w:pPr>
      <w:r>
        <w:rPr>
          <w:rFonts w:hint="eastAsia"/>
          <w:sz w:val="24"/>
          <w:szCs w:val="24"/>
        </w:rPr>
        <w:t>对小型和微型企业产品的价格给予6%的扣除，用扣除后的价格参与评审；参加政府采购活动的中小企业应当提供关于印发《政府采购促进中小企业发展暂行办法》的通知规定的《中小企业声明函》（相关附件）。</w:t>
      </w:r>
    </w:p>
    <w:p>
      <w:pPr>
        <w:spacing w:line="360" w:lineRule="auto"/>
        <w:ind w:firstLine="480" w:firstLineChars="200"/>
        <w:jc w:val="left"/>
        <w:rPr>
          <w:sz w:val="24"/>
          <w:szCs w:val="24"/>
        </w:rPr>
      </w:pPr>
      <w:r>
        <w:rPr>
          <w:rFonts w:hint="eastAsia"/>
          <w:sz w:val="24"/>
          <w:szCs w:val="24"/>
        </w:rPr>
        <w:t>5、定标</w:t>
      </w:r>
    </w:p>
    <w:p>
      <w:pPr>
        <w:spacing w:line="360" w:lineRule="auto"/>
        <w:ind w:firstLine="480" w:firstLineChars="200"/>
        <w:jc w:val="left"/>
        <w:rPr>
          <w:sz w:val="24"/>
          <w:szCs w:val="24"/>
        </w:rPr>
      </w:pPr>
      <w:r>
        <w:rPr>
          <w:rFonts w:hint="eastAsia"/>
          <w:sz w:val="24"/>
          <w:szCs w:val="24"/>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spacing w:line="360" w:lineRule="auto"/>
        <w:ind w:firstLine="480" w:firstLineChars="200"/>
        <w:jc w:val="left"/>
        <w:rPr>
          <w:sz w:val="24"/>
          <w:szCs w:val="24"/>
        </w:rPr>
      </w:pPr>
      <w:r>
        <w:rPr>
          <w:rFonts w:hint="eastAsia"/>
          <w:sz w:val="24"/>
          <w:szCs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360" w:lineRule="auto"/>
        <w:ind w:firstLine="480" w:firstLineChars="200"/>
        <w:jc w:val="left"/>
        <w:rPr>
          <w:sz w:val="24"/>
          <w:szCs w:val="24"/>
        </w:rPr>
      </w:pPr>
      <w:r>
        <w:rPr>
          <w:rFonts w:hint="eastAsia"/>
          <w:sz w:val="24"/>
          <w:szCs w:val="24"/>
        </w:rPr>
        <w:t>6、其他</w:t>
      </w:r>
    </w:p>
    <w:p>
      <w:pPr>
        <w:spacing w:line="360" w:lineRule="auto"/>
        <w:ind w:firstLine="480" w:firstLineChars="200"/>
        <w:jc w:val="left"/>
        <w:rPr>
          <w:sz w:val="24"/>
          <w:szCs w:val="24"/>
        </w:rPr>
      </w:pPr>
      <w:r>
        <w:rPr>
          <w:rFonts w:hint="eastAsia"/>
          <w:sz w:val="24"/>
          <w:szCs w:val="24"/>
        </w:rPr>
        <w:t>6.1在评标过程中，如发现本办法中条款与投标须知中相关条款不一致，以本办法中的相关条款为准。</w:t>
      </w:r>
    </w:p>
    <w:p>
      <w:pPr>
        <w:spacing w:line="360" w:lineRule="auto"/>
        <w:ind w:firstLine="480" w:firstLineChars="200"/>
        <w:jc w:val="left"/>
        <w:rPr>
          <w:sz w:val="24"/>
          <w:szCs w:val="24"/>
        </w:rPr>
      </w:pPr>
      <w:r>
        <w:rPr>
          <w:rFonts w:hint="eastAsia"/>
          <w:sz w:val="24"/>
          <w:szCs w:val="24"/>
        </w:rPr>
        <w:t>6.2供应商必须对所提供资料的真实性负责，被推荐为中标候选人后，经采购人证实为提供虚假证明材料骗取中标的，除取消其中标资格外，还应赔偿采购人及代理机构的相关损失。</w:t>
      </w:r>
    </w:p>
    <w:p>
      <w:pPr>
        <w:spacing w:line="360" w:lineRule="auto"/>
        <w:ind w:firstLine="480" w:firstLineChars="200"/>
        <w:jc w:val="left"/>
        <w:rPr>
          <w:sz w:val="24"/>
          <w:szCs w:val="24"/>
        </w:rPr>
      </w:pPr>
      <w:r>
        <w:rPr>
          <w:rFonts w:hint="eastAsia"/>
          <w:sz w:val="24"/>
          <w:szCs w:val="24"/>
        </w:rPr>
        <w:t>6.3无论供应商中标与否，评标委员会、采购人、招标代理机构和有关监督部门就评标过程中涉及的有关内容和细节均不予以解释、澄清和透露，否则当事人应承担相应的后果。</w:t>
      </w:r>
    </w:p>
    <w:p>
      <w:pPr>
        <w:spacing w:line="360" w:lineRule="auto"/>
        <w:ind w:firstLine="480" w:firstLineChars="200"/>
        <w:jc w:val="left"/>
        <w:rPr>
          <w:rFonts w:ascii="新宋体" w:hAnsi="新宋体" w:eastAsia="新宋体" w:cs="仿宋_GB2312"/>
          <w:sz w:val="24"/>
          <w:lang w:val="zh-CN"/>
        </w:rPr>
      </w:pPr>
      <w:r>
        <w:rPr>
          <w:rFonts w:hint="eastAsia"/>
          <w:sz w:val="24"/>
          <w:szCs w:val="24"/>
        </w:rPr>
        <w:t>6.4本办法仅适用于本次招标的评标工作。</w:t>
      </w:r>
    </w:p>
    <w:p>
      <w:pPr>
        <w:pStyle w:val="5"/>
        <w:jc w:val="center"/>
      </w:pPr>
      <w:bookmarkStart w:id="24" w:name="_Toc14086"/>
      <w:r>
        <w:rPr>
          <w:rFonts w:hint="eastAsia"/>
        </w:rPr>
        <w:t>六、定标和授予合同</w:t>
      </w:r>
      <w:bookmarkEnd w:id="24"/>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en-US" w:eastAsia="zh-CN"/>
        </w:rPr>
        <w:t>28</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28</w:t>
      </w:r>
      <w:r>
        <w:rPr>
          <w:rFonts w:hint="eastAsia" w:ascii="宋体" w:hAnsi="宋体" w:cs="仿宋_GB2312"/>
          <w:sz w:val="24"/>
          <w:lang w:val="zh-CN"/>
        </w:rPr>
        <w:t>.1 采购人应当自收到评标报告之日起</w:t>
      </w:r>
      <w:r>
        <w:rPr>
          <w:rFonts w:hint="eastAsia" w:ascii="宋体" w:hAnsi="宋体" w:cs="仿宋_GB2312"/>
          <w:sz w:val="24"/>
        </w:rPr>
        <w:t>5</w:t>
      </w:r>
      <w:r>
        <w:rPr>
          <w:rFonts w:hint="eastAsia" w:ascii="宋体" w:hAnsi="宋体" w:cs="仿宋_GB2312"/>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28</w:t>
      </w:r>
      <w:r>
        <w:rPr>
          <w:rFonts w:hint="eastAsia" w:ascii="宋体" w:hAnsi="宋体" w:cs="仿宋_GB2312"/>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en-US" w:eastAsia="zh-CN"/>
        </w:rPr>
        <w:t>29</w:t>
      </w:r>
      <w:r>
        <w:rPr>
          <w:rFonts w:hint="eastAsia" w:ascii="宋体" w:hAnsi="宋体" w:cs="仿宋_GB2312"/>
          <w:b/>
          <w:sz w:val="24"/>
          <w:lang w:val="zh-CN"/>
        </w:rPr>
        <w:t>. 中标公告、发出中标通知书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29</w:t>
      </w:r>
      <w:r>
        <w:rPr>
          <w:rFonts w:hint="eastAsia" w:ascii="宋体" w:hAnsi="宋体" w:cs="仿宋_GB2312"/>
          <w:sz w:val="24"/>
          <w:lang w:val="zh-CN"/>
        </w:rPr>
        <w:t>.1 采购人确认中标人后，招标人在公告中标结果的同时，向中标人发出中标通知书。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29</w:t>
      </w:r>
      <w:r>
        <w:rPr>
          <w:rFonts w:hint="eastAsia" w:ascii="宋体" w:hAnsi="宋体" w:cs="仿宋_GB2312"/>
          <w:sz w:val="24"/>
          <w:lang w:val="zh-CN"/>
        </w:rPr>
        <w:t>.2 中标通知书发出后，采购人不得违法改变中标结果，中标人无正当理由不得放弃中标。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en-US" w:eastAsia="zh-CN"/>
        </w:rPr>
        <w:t>30</w:t>
      </w:r>
      <w:r>
        <w:rPr>
          <w:rFonts w:hint="eastAsia" w:ascii="宋体" w:hAnsi="宋体" w:cs="仿宋_GB2312"/>
          <w:b/>
          <w:sz w:val="24"/>
        </w:rPr>
        <w:t>.</w:t>
      </w:r>
      <w:r>
        <w:rPr>
          <w:rFonts w:hint="eastAsia" w:ascii="宋体" w:hAnsi="宋体" w:cs="仿宋_GB2312"/>
          <w:b/>
          <w:sz w:val="24"/>
          <w:lang w:val="zh-CN"/>
        </w:rPr>
        <w:t>质疑</w:t>
      </w:r>
    </w:p>
    <w:p>
      <w:pPr>
        <w:tabs>
          <w:tab w:val="left" w:pos="1260"/>
        </w:tabs>
        <w:autoSpaceDE w:val="0"/>
        <w:autoSpaceDN w:val="0"/>
        <w:adjustRightInd w:val="0"/>
        <w:spacing w:line="440" w:lineRule="exact"/>
        <w:ind w:firstLine="480" w:firstLineChars="2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 供应商应知其权益受到损害之日，是指：</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.2.1对可以质疑的采购文件提出质疑的，为收到采购文件之日或者采购文件公告期限届满之日；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.2.2对采购过程提出质疑的，为各采购程序环节结束之日；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.2.3对中标或者成交结果提出质疑的，为中标或者成交结果公告期限届满之日。</w:t>
      </w:r>
    </w:p>
    <w:p>
      <w:pPr>
        <w:tabs>
          <w:tab w:val="left" w:pos="1260"/>
        </w:tabs>
        <w:autoSpaceDE w:val="0"/>
        <w:autoSpaceDN w:val="0"/>
        <w:adjustRightInd w:val="0"/>
        <w:spacing w:line="440" w:lineRule="exact"/>
        <w:ind w:left="239" w:leftChars="114" w:firstLine="241" w:firstLineChars="100"/>
        <w:contextualSpacing/>
        <w:rPr>
          <w:rFonts w:ascii="宋体" w:hAnsi="宋体" w:cs="仿宋_GB2312"/>
          <w:b/>
          <w:sz w:val="24"/>
        </w:rPr>
      </w:pPr>
      <w:r>
        <w:rPr>
          <w:rFonts w:hint="eastAsia" w:ascii="宋体" w:hAnsi="宋体" w:cs="仿宋_GB2312"/>
          <w:b/>
          <w:sz w:val="24"/>
          <w:lang w:val="en-US" w:eastAsia="zh-CN"/>
        </w:rPr>
        <w:t>31</w:t>
      </w:r>
      <w:r>
        <w:rPr>
          <w:rFonts w:hint="eastAsia" w:ascii="宋体" w:hAnsi="宋体" w:cs="仿宋_GB2312"/>
          <w:b/>
          <w:sz w:val="24"/>
        </w:rPr>
        <w:t>.</w:t>
      </w:r>
      <w:r>
        <w:rPr>
          <w:rFonts w:hint="eastAsia" w:ascii="宋体" w:hAnsi="宋体" w:cs="仿宋_GB2312"/>
          <w:b/>
          <w:sz w:val="24"/>
          <w:lang w:val="zh-CN"/>
        </w:rPr>
        <w:t>签订合同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440" w:lineRule="exact"/>
        <w:contextualSpacing/>
        <w:rPr>
          <w:rFonts w:ascii="宋体" w:hAnsi="宋体" w:cs="仿宋_GB2312"/>
          <w:sz w:val="24"/>
        </w:rPr>
      </w:pPr>
      <w:r>
        <w:rPr>
          <w:rFonts w:hint="eastAsia" w:ascii="宋体" w:hAnsi="宋体" w:cs="宋体"/>
          <w:sz w:val="24"/>
        </w:rPr>
        <w:br w:type="textWrapping"/>
      </w:r>
    </w:p>
    <w:p>
      <w:pPr>
        <w:wordWrap w:val="0"/>
        <w:topLinePunct/>
        <w:snapToGrid w:val="0"/>
        <w:spacing w:line="360" w:lineRule="auto"/>
        <w:rPr>
          <w:rFonts w:hint="eastAsia"/>
        </w:rPr>
      </w:pPr>
    </w:p>
    <w:p>
      <w:pPr>
        <w:pStyle w:val="4"/>
        <w:jc w:val="center"/>
        <w:rPr>
          <w:rFonts w:hint="eastAsia"/>
          <w:lang w:val="zh-CN"/>
        </w:rPr>
      </w:pPr>
      <w:r>
        <w:rPr>
          <w:rFonts w:hint="eastAsia"/>
          <w:lang w:val="zh-CN"/>
        </w:rPr>
        <w:t>第</w:t>
      </w:r>
      <w:r>
        <w:rPr>
          <w:rFonts w:hint="eastAsia"/>
          <w:lang w:val="en-US" w:eastAsia="zh-CN"/>
        </w:rPr>
        <w:t>四</w:t>
      </w:r>
      <w:r>
        <w:rPr>
          <w:rFonts w:hint="eastAsia"/>
          <w:lang w:val="zh-CN"/>
        </w:rPr>
        <w:t xml:space="preserve">章 </w:t>
      </w:r>
      <w:bookmarkStart w:id="25" w:name="_Toc20589"/>
      <w:r>
        <w:rPr>
          <w:rFonts w:hint="eastAsia"/>
          <w:lang w:val="zh-CN"/>
        </w:rPr>
        <w:t>合同条款及格式</w:t>
      </w:r>
      <w:bookmarkEnd w:id="25"/>
    </w:p>
    <w:p>
      <w:pPr>
        <w:wordWrap w:val="0"/>
        <w:topLinePunct/>
        <w:autoSpaceDE w:val="0"/>
        <w:autoSpaceDN w:val="0"/>
        <w:adjustRightInd w:val="0"/>
        <w:snapToGrid w:val="0"/>
        <w:spacing w:line="360" w:lineRule="auto"/>
        <w:ind w:firstLine="480"/>
        <w:rPr>
          <w:rFonts w:ascii="宋体" w:cs="宋体"/>
          <w:sz w:val="24"/>
          <w:lang w:val="zh-CN"/>
        </w:rPr>
      </w:pPr>
      <w:bookmarkStart w:id="26" w:name="_Toc13526"/>
      <w:r>
        <w:rPr>
          <w:rFonts w:ascii="宋体" w:cs="宋体"/>
          <w:sz w:val="24"/>
          <w:lang w:val="zh-CN"/>
        </w:rPr>
        <w:t xml:space="preserve">1. </w:t>
      </w:r>
      <w:r>
        <w:rPr>
          <w:rFonts w:hint="eastAsia" w:ascii="宋体" w:cs="宋体"/>
          <w:sz w:val="24"/>
          <w:lang w:val="zh-CN"/>
        </w:rPr>
        <w:t>定义</w:t>
      </w:r>
      <w:bookmarkEnd w:id="26"/>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bookmarkStart w:id="27" w:name="_Toc25563"/>
      <w:r>
        <w:rPr>
          <w:rFonts w:ascii="宋体" w:cs="宋体"/>
          <w:sz w:val="24"/>
          <w:lang w:val="zh-CN"/>
        </w:rPr>
        <w:t>2.</w:t>
      </w:r>
      <w:r>
        <w:rPr>
          <w:rFonts w:hint="eastAsia" w:ascii="宋体" w:cs="宋体"/>
          <w:sz w:val="24"/>
          <w:lang w:val="zh-CN"/>
        </w:rPr>
        <w:t>适用范围</w:t>
      </w:r>
      <w:bookmarkEnd w:id="27"/>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bookmarkStart w:id="28" w:name="_Toc5506"/>
      <w:r>
        <w:rPr>
          <w:rFonts w:ascii="宋体" w:cs="宋体"/>
          <w:sz w:val="24"/>
          <w:lang w:val="zh-CN"/>
        </w:rPr>
        <w:t>3.</w:t>
      </w:r>
      <w:r>
        <w:rPr>
          <w:rFonts w:hint="eastAsia" w:ascii="宋体" w:cs="宋体"/>
          <w:sz w:val="24"/>
          <w:lang w:val="zh-CN"/>
        </w:rPr>
        <w:t>技术规格和标准</w:t>
      </w:r>
      <w:bookmarkEnd w:id="28"/>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bookmarkStart w:id="29" w:name="_Toc2588"/>
      <w:r>
        <w:rPr>
          <w:rFonts w:ascii="宋体" w:cs="宋体"/>
          <w:sz w:val="24"/>
          <w:lang w:val="zh-CN"/>
        </w:rPr>
        <w:t>4.</w:t>
      </w:r>
      <w:r>
        <w:rPr>
          <w:rFonts w:hint="eastAsia" w:ascii="宋体" w:cs="宋体"/>
          <w:sz w:val="24"/>
          <w:lang w:val="zh-CN"/>
        </w:rPr>
        <w:t>合同期限</w:t>
      </w:r>
      <w:bookmarkEnd w:id="2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bookmarkStart w:id="30" w:name="_Toc32399"/>
      <w:r>
        <w:rPr>
          <w:rFonts w:ascii="宋体" w:cs="宋体"/>
          <w:sz w:val="24"/>
          <w:lang w:val="zh-CN"/>
        </w:rPr>
        <w:t>5.</w:t>
      </w:r>
      <w:r>
        <w:rPr>
          <w:rFonts w:hint="eastAsia" w:ascii="宋体" w:cs="宋体"/>
          <w:sz w:val="24"/>
          <w:lang w:val="zh-CN"/>
        </w:rPr>
        <w:t>价格</w:t>
      </w:r>
      <w:bookmarkEnd w:id="30"/>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bookmarkStart w:id="31" w:name="_Toc7582"/>
      <w:r>
        <w:rPr>
          <w:rFonts w:ascii="宋体" w:cs="宋体"/>
          <w:sz w:val="24"/>
          <w:lang w:val="zh-CN"/>
        </w:rPr>
        <w:t>6.</w:t>
      </w:r>
      <w:r>
        <w:rPr>
          <w:rFonts w:hint="eastAsia" w:ascii="宋体" w:cs="宋体"/>
          <w:sz w:val="24"/>
          <w:lang w:val="zh-CN"/>
        </w:rPr>
        <w:t>索赔</w:t>
      </w:r>
      <w:bookmarkEnd w:id="31"/>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bookmarkStart w:id="32" w:name="_Toc12718"/>
      <w:r>
        <w:rPr>
          <w:rFonts w:ascii="宋体" w:cs="宋体"/>
          <w:sz w:val="24"/>
          <w:lang w:val="zh-CN"/>
        </w:rPr>
        <w:t>7.</w:t>
      </w:r>
      <w:r>
        <w:rPr>
          <w:rFonts w:hint="eastAsia" w:ascii="宋体" w:cs="宋体"/>
          <w:sz w:val="24"/>
          <w:lang w:val="zh-CN"/>
        </w:rPr>
        <w:t>不可抗力</w:t>
      </w:r>
      <w:bookmarkEnd w:id="32"/>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bookmarkStart w:id="33" w:name="_Toc11899"/>
      <w:r>
        <w:rPr>
          <w:rFonts w:ascii="宋体" w:cs="宋体"/>
          <w:sz w:val="24"/>
          <w:lang w:val="zh-CN"/>
        </w:rPr>
        <w:t>8.</w:t>
      </w:r>
      <w:r>
        <w:rPr>
          <w:rFonts w:hint="eastAsia" w:ascii="宋体" w:cs="宋体"/>
          <w:sz w:val="24"/>
          <w:lang w:val="zh-CN"/>
        </w:rPr>
        <w:t>履约保证金</w:t>
      </w:r>
      <w:bookmarkEnd w:id="33"/>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bookmarkStart w:id="34" w:name="_Toc9995"/>
      <w:r>
        <w:rPr>
          <w:rFonts w:ascii="宋体" w:cs="宋体"/>
          <w:sz w:val="24"/>
          <w:lang w:val="zh-CN"/>
        </w:rPr>
        <w:t>9.</w:t>
      </w:r>
      <w:r>
        <w:rPr>
          <w:rFonts w:hint="eastAsia" w:ascii="宋体" w:cs="宋体"/>
          <w:sz w:val="24"/>
          <w:lang w:val="zh-CN"/>
        </w:rPr>
        <w:t>争议的解决</w:t>
      </w:r>
      <w:bookmarkEnd w:id="34"/>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bookmarkStart w:id="35" w:name="_Toc25254"/>
      <w:r>
        <w:rPr>
          <w:rFonts w:ascii="宋体" w:cs="宋体"/>
          <w:sz w:val="24"/>
          <w:lang w:val="zh-CN"/>
        </w:rPr>
        <w:t>10.</w:t>
      </w:r>
      <w:r>
        <w:rPr>
          <w:rFonts w:hint="eastAsia" w:ascii="宋体" w:cs="宋体"/>
          <w:sz w:val="24"/>
          <w:lang w:val="zh-CN"/>
        </w:rPr>
        <w:t>合同终止</w:t>
      </w:r>
      <w:bookmarkEnd w:id="35"/>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bookmarkStart w:id="36" w:name="_Toc10595"/>
      <w:r>
        <w:rPr>
          <w:rFonts w:ascii="宋体" w:cs="宋体"/>
          <w:sz w:val="24"/>
          <w:lang w:val="zh-CN"/>
        </w:rPr>
        <w:t>11.</w:t>
      </w:r>
      <w:r>
        <w:rPr>
          <w:rFonts w:hint="eastAsia" w:ascii="宋体" w:cs="宋体"/>
          <w:sz w:val="24"/>
          <w:lang w:val="zh-CN"/>
        </w:rPr>
        <w:t>合同修改</w:t>
      </w:r>
      <w:bookmarkEnd w:id="36"/>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bookmarkStart w:id="37" w:name="_Toc27701"/>
      <w:r>
        <w:rPr>
          <w:rFonts w:ascii="宋体" w:cs="宋体"/>
          <w:sz w:val="24"/>
          <w:lang w:val="zh-CN"/>
        </w:rPr>
        <w:t>12.</w:t>
      </w:r>
      <w:r>
        <w:rPr>
          <w:rFonts w:hint="eastAsia" w:ascii="宋体" w:cs="宋体"/>
          <w:sz w:val="24"/>
          <w:lang w:val="zh-CN"/>
        </w:rPr>
        <w:t>适用法律</w:t>
      </w:r>
      <w:bookmarkEnd w:id="37"/>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bookmarkStart w:id="38" w:name="_Toc5013"/>
      <w:r>
        <w:rPr>
          <w:rFonts w:ascii="宋体" w:cs="宋体"/>
          <w:sz w:val="24"/>
          <w:lang w:val="zh-CN"/>
        </w:rPr>
        <w:t>13.</w:t>
      </w:r>
      <w:r>
        <w:rPr>
          <w:rFonts w:hint="eastAsia" w:ascii="宋体" w:cs="宋体"/>
          <w:sz w:val="24"/>
          <w:lang w:val="zh-CN"/>
        </w:rPr>
        <w:t>主导语言与计量单位</w:t>
      </w:r>
      <w:bookmarkEnd w:id="38"/>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bookmarkStart w:id="39" w:name="_Toc28448"/>
      <w:r>
        <w:rPr>
          <w:rFonts w:ascii="宋体" w:cs="宋体"/>
          <w:sz w:val="24"/>
          <w:lang w:val="zh-CN"/>
        </w:rPr>
        <w:t>14.</w:t>
      </w:r>
      <w:r>
        <w:rPr>
          <w:rFonts w:hint="eastAsia" w:ascii="宋体" w:cs="宋体"/>
          <w:sz w:val="24"/>
          <w:lang w:val="zh-CN"/>
        </w:rPr>
        <w:t>合同生效</w:t>
      </w:r>
      <w:bookmarkEnd w:id="3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rPr>
          <w:rFonts w:ascii="黑体" w:eastAsia="黑体" w:cs="黑体"/>
          <w:b/>
          <w:bCs/>
          <w:sz w:val="28"/>
          <w:szCs w:val="28"/>
          <w:lang w:val="zh-CN"/>
        </w:rPr>
      </w:pPr>
    </w:p>
    <w:p>
      <w:pPr>
        <w:pStyle w:val="4"/>
        <w:jc w:val="center"/>
        <w:rPr>
          <w:lang w:val="zh-CN"/>
        </w:rPr>
      </w:pPr>
      <w:bookmarkStart w:id="40" w:name="_Toc17386"/>
      <w:r>
        <w:rPr>
          <w:rFonts w:hint="eastAsia"/>
          <w:lang w:val="zh-CN"/>
        </w:rPr>
        <w:t>第</w:t>
      </w:r>
      <w:r>
        <w:rPr>
          <w:rFonts w:hint="eastAsia"/>
          <w:lang w:val="en-US" w:eastAsia="zh-CN"/>
        </w:rPr>
        <w:t>五</w:t>
      </w:r>
      <w:r>
        <w:rPr>
          <w:rFonts w:hint="eastAsia"/>
          <w:lang w:val="zh-CN"/>
        </w:rPr>
        <w:t>章</w:t>
      </w:r>
      <w:r>
        <w:rPr>
          <w:lang w:val="zh-CN"/>
        </w:rPr>
        <w:t xml:space="preserve"> </w:t>
      </w:r>
      <w:r>
        <w:rPr>
          <w:rFonts w:hint="eastAsia"/>
          <w:lang w:val="zh-CN"/>
        </w:rPr>
        <w:t>合同特殊条款</w:t>
      </w:r>
      <w:bookmarkEnd w:id="40"/>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rPr>
          <w:rFonts w:ascii="黑体" w:eastAsia="黑体" w:cs="黑体"/>
          <w:bCs/>
          <w:szCs w:val="28"/>
          <w:lang w:val="zh-CN"/>
        </w:rPr>
      </w:pPr>
      <w:r>
        <w:rPr>
          <w:rFonts w:ascii="黑体" w:eastAsia="黑体" w:cs="黑体"/>
          <w:bCs/>
          <w:szCs w:val="28"/>
          <w:lang w:val="zh-CN"/>
        </w:rPr>
        <w:br w:type="page"/>
      </w:r>
      <w:bookmarkStart w:id="41" w:name="_Toc14950"/>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ascii="仿宋_GB2312" w:hAnsi="宋体" w:eastAsia="仿宋_GB2312" w:cs="宋体"/>
                <w:bCs/>
                <w:sz w:val="24"/>
              </w:rPr>
            </w:pPr>
            <w:r>
              <w:rPr>
                <w:rFonts w:hint="eastAsia" w:ascii="仿宋_GB2312" w:hAnsi="宋体" w:eastAsia="仿宋_GB2312" w:cs="宋体"/>
                <w:bCs/>
                <w:color w:val="000000"/>
                <w:sz w:val="24"/>
              </w:rPr>
              <w:t>建安</w:t>
            </w:r>
            <w:r>
              <w:rPr>
                <w:rFonts w:hint="eastAsia" w:ascii="仿宋_GB2312" w:hAnsi="宋体" w:eastAsia="仿宋_GB2312" w:cs="宋体"/>
                <w:bCs/>
                <w:color w:val="000000"/>
                <w:sz w:val="24"/>
                <w:lang w:val="en-US" w:eastAsia="zh-CN"/>
              </w:rPr>
              <w:t>政采</w:t>
            </w:r>
            <w:r>
              <w:rPr>
                <w:rFonts w:hint="eastAsia" w:ascii="仿宋_GB2312" w:hAnsi="宋体" w:eastAsia="仿宋_GB2312" w:cs="宋体"/>
                <w:bCs/>
                <w:color w:val="000000"/>
                <w:sz w:val="24"/>
              </w:rPr>
              <w:t>公字〔2018〕</w:t>
            </w:r>
            <w:r>
              <w:rPr>
                <w:rFonts w:hint="eastAsia" w:ascii="仿宋_GB2312" w:hAnsi="宋体" w:eastAsia="仿宋_GB2312" w:cs="宋体"/>
                <w:bCs/>
                <w:color w:val="000000"/>
                <w:sz w:val="24"/>
                <w:lang w:val="en-US" w:eastAsia="zh-CN"/>
              </w:rPr>
              <w:t>27</w:t>
            </w:r>
            <w:r>
              <w:rPr>
                <w:rFonts w:hint="eastAsia" w:ascii="仿宋_GB2312" w:hAnsi="宋体" w:eastAsia="仿宋_GB2312" w:cs="宋体"/>
                <w:bCs/>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宋体" w:eastAsia="仿宋_GB2312" w:cs="宋体"/>
                <w:sz w:val="24"/>
                <w:lang w:eastAsia="zh-CN"/>
              </w:rPr>
            </w:pPr>
            <w:r>
              <w:rPr>
                <w:rFonts w:hint="eastAsia" w:ascii="仿宋_GB2312" w:hAnsi="宋体" w:eastAsia="仿宋_GB2312" w:cs="宋体"/>
                <w:sz w:val="24"/>
                <w:lang w:val="en-US" w:eastAsia="zh-CN"/>
              </w:rPr>
              <w:t>建安区辖区内二维码门楼牌制作、换发安装项目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val="en-US" w:eastAsia="zh-CN"/>
              </w:rPr>
              <w:t>贰</w:t>
            </w:r>
            <w:r>
              <w:rPr>
                <w:rFonts w:hint="eastAsia" w:ascii="仿宋_GB2312" w:hAnsi="宋体" w:eastAsia="仿宋_GB2312" w:cs="宋体"/>
                <w:sz w:val="24"/>
              </w:rPr>
              <w:t>万元整（</w:t>
            </w:r>
            <w:r>
              <w:rPr>
                <w:rFonts w:hint="eastAsia" w:ascii="仿宋_GB2312" w:hAnsi="宋体" w:eastAsia="仿宋_GB2312" w:cs="宋体"/>
                <w:sz w:val="24"/>
                <w:lang w:val="en-US" w:eastAsia="zh-CN"/>
              </w:rPr>
              <w:t>2</w:t>
            </w:r>
            <w:r>
              <w:rPr>
                <w:rFonts w:hint="eastAsia" w:ascii="仿宋_GB2312" w:hAnsi="宋体" w:eastAsia="仿宋_GB2312" w:cs="宋体"/>
                <w:sz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27"/>
                <w:rFonts w:hint="eastAsia" w:ascii="仿宋_GB2312" w:hAnsi="宋体" w:eastAsia="仿宋_GB2312" w:cs="宋体"/>
                <w:sz w:val="24"/>
              </w:rPr>
              <w:t>http://221.14.6.70:8088/ggzy</w:t>
            </w:r>
            <w:r>
              <w:rPr>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spacing w:line="480" w:lineRule="exact"/>
        <w:jc w:val="left"/>
        <w:rPr>
          <w:rFonts w:ascii="方正小标宋简体" w:hAnsi="黑体" w:eastAsia="方正小标宋简体"/>
          <w:b/>
          <w:bCs/>
          <w:sz w:val="32"/>
          <w:szCs w:val="32"/>
        </w:rPr>
      </w:pPr>
      <w:r>
        <w:rPr>
          <w:rFonts w:hint="eastAsia" w:ascii="方正小标宋简体" w:hAnsi="黑体" w:eastAsia="方正小标宋简体"/>
          <w:b/>
          <w:bCs/>
          <w:sz w:val="32"/>
          <w:szCs w:val="32"/>
        </w:rPr>
        <w:t>附件：投标保证金</w:t>
      </w:r>
    </w:p>
    <w:p>
      <w:pPr>
        <w:autoSpaceDE w:val="0"/>
        <w:autoSpaceDN w:val="0"/>
        <w:adjustRightInd w:val="0"/>
        <w:spacing w:line="360" w:lineRule="auto"/>
        <w:rPr>
          <w:rFonts w:ascii="黑体" w:eastAsia="黑体" w:cs="黑体"/>
          <w:bCs/>
          <w:szCs w:val="28"/>
          <w:lang w:val="zh-CN"/>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tbl>
      <w:tblPr>
        <w:tblStyle w:val="28"/>
        <w:tblpPr w:leftFromText="180" w:rightFromText="180" w:vertAnchor="text" w:horzAnchor="page" w:tblpX="1407" w:tblpY="29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586"/>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54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58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54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pStyle w:val="2"/>
        <w:ind w:firstLine="0" w:firstLineChars="0"/>
        <w:rPr>
          <w:rFonts w:ascii="仿宋_GB2312" w:hAnsi="宋体" w:eastAsia="仿宋_GB2312"/>
          <w:sz w:val="24"/>
        </w:rPr>
      </w:pPr>
    </w:p>
    <w:p>
      <w:pPr>
        <w:pStyle w:val="2"/>
        <w:ind w:firstLine="0" w:firstLineChars="0"/>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rPr>
          <w:rFonts w:hint="eastAsia"/>
          <w:lang w:val="zh-CN" w:eastAsia="zh-CN"/>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autoSpaceDE w:val="0"/>
        <w:autoSpaceDN w:val="0"/>
        <w:adjustRightInd w:val="0"/>
        <w:spacing w:line="360" w:lineRule="auto"/>
        <w:ind w:firstLine="1767" w:firstLineChars="400"/>
        <w:rPr>
          <w:rFonts w:hint="eastAsia" w:ascii="Times New Roman" w:hAnsi="Times New Roman" w:eastAsia="宋体" w:cs="Times New Roman"/>
          <w:b/>
          <w:kern w:val="44"/>
          <w:sz w:val="44"/>
          <w:szCs w:val="22"/>
          <w:lang w:val="zh-CN" w:eastAsia="zh-CN" w:bidi="ar-SA"/>
        </w:rPr>
      </w:pPr>
      <w:r>
        <w:rPr>
          <w:rFonts w:hint="eastAsia" w:ascii="Times New Roman" w:hAnsi="Times New Roman" w:eastAsia="宋体" w:cs="Times New Roman"/>
          <w:b/>
          <w:kern w:val="44"/>
          <w:sz w:val="44"/>
          <w:szCs w:val="22"/>
          <w:lang w:val="zh-CN" w:eastAsia="zh-CN" w:bidi="ar-SA"/>
        </w:rPr>
        <w:t>第</w:t>
      </w:r>
      <w:r>
        <w:rPr>
          <w:rFonts w:hint="eastAsia" w:cs="Times New Roman"/>
          <w:b/>
          <w:kern w:val="44"/>
          <w:sz w:val="44"/>
          <w:szCs w:val="22"/>
          <w:lang w:val="en-US" w:eastAsia="zh-CN" w:bidi="ar-SA"/>
        </w:rPr>
        <w:t>六</w:t>
      </w:r>
      <w:r>
        <w:rPr>
          <w:rFonts w:hint="eastAsia" w:ascii="Times New Roman" w:hAnsi="Times New Roman" w:eastAsia="宋体" w:cs="Times New Roman"/>
          <w:b/>
          <w:kern w:val="44"/>
          <w:sz w:val="44"/>
          <w:szCs w:val="22"/>
          <w:lang w:val="zh-CN" w:eastAsia="zh-CN" w:bidi="ar-SA"/>
        </w:rPr>
        <w:t>章 投标文件有关格式</w:t>
      </w:r>
      <w:bookmarkEnd w:id="41"/>
    </w:p>
    <w:p>
      <w:pPr>
        <w:adjustRightInd w:val="0"/>
        <w:snapToGrid w:val="0"/>
        <w:spacing w:line="440" w:lineRule="exact"/>
        <w:rPr>
          <w:rFonts w:ascii="宋体" w:hAnsi="宋体" w:cs="Courier New"/>
          <w:szCs w:val="21"/>
        </w:rPr>
      </w:pPr>
    </w:p>
    <w:p>
      <w:pPr>
        <w:spacing w:line="440" w:lineRule="exact"/>
        <w:jc w:val="right"/>
        <w:rPr>
          <w:rStyle w:val="52"/>
          <w:rFonts w:ascii="宋体" w:hAnsi="宋体" w:eastAsia="宋体"/>
        </w:rPr>
      </w:pPr>
      <w:bookmarkStart w:id="42" w:name="_Toc17124"/>
      <w:bookmarkStart w:id="43" w:name="_Toc5131"/>
      <w:bookmarkStart w:id="44" w:name="_Toc12595"/>
      <w:bookmarkStart w:id="45" w:name="_Toc14398"/>
      <w:bookmarkStart w:id="46" w:name="_Toc16238"/>
      <w:r>
        <w:rPr>
          <w:rStyle w:val="52"/>
          <w:rFonts w:hint="eastAsia" w:ascii="宋体" w:hAnsi="宋体" w:eastAsia="宋体"/>
        </w:rPr>
        <w:t>正本/副本</w:t>
      </w:r>
      <w:bookmarkEnd w:id="42"/>
    </w:p>
    <w:bookmarkEnd w:id="43"/>
    <w:bookmarkEnd w:id="44"/>
    <w:bookmarkEnd w:id="45"/>
    <w:bookmarkEnd w:id="46"/>
    <w:p>
      <w:pPr>
        <w:spacing w:line="440" w:lineRule="exact"/>
        <w:jc w:val="left"/>
        <w:rPr>
          <w:rStyle w:val="52"/>
          <w:rFonts w:ascii="宋体" w:hAnsi="宋体" w:eastAsia="宋体"/>
        </w:rPr>
      </w:pPr>
    </w:p>
    <w:p>
      <w:pPr>
        <w:spacing w:line="440" w:lineRule="exact"/>
        <w:rPr>
          <w:rFonts w:ascii="宋体" w:hAnsi="宋体" w:cs="微软雅黑"/>
          <w:sz w:val="28"/>
          <w:szCs w:val="28"/>
          <w:u w:val="single"/>
        </w:rPr>
      </w:pPr>
    </w:p>
    <w:p>
      <w:pPr>
        <w:spacing w:line="440" w:lineRule="exact"/>
        <w:jc w:val="center"/>
        <w:rPr>
          <w:rFonts w:ascii="宋体" w:hAnsi="宋体" w:cs="宋体"/>
          <w:b/>
          <w:bCs/>
          <w:sz w:val="40"/>
          <w:szCs w:val="40"/>
          <w:u w:val="single"/>
        </w:rPr>
      </w:pPr>
      <w:bookmarkStart w:id="47" w:name="_Toc3199"/>
      <w:r>
        <w:rPr>
          <w:rFonts w:hint="eastAsia" w:ascii="宋体" w:hAnsi="宋体" w:cs="宋体"/>
          <w:b/>
          <w:bCs/>
          <w:sz w:val="40"/>
          <w:szCs w:val="40"/>
          <w:u w:val="single"/>
        </w:rPr>
        <w:t>（项目名称）</w:t>
      </w:r>
      <w:bookmarkEnd w:id="47"/>
    </w:p>
    <w:p>
      <w:pPr>
        <w:spacing w:line="440" w:lineRule="exact"/>
        <w:jc w:val="center"/>
        <w:rPr>
          <w:rFonts w:ascii="宋体" w:hAnsi="宋体" w:cs="微软雅黑"/>
          <w:sz w:val="28"/>
          <w:szCs w:val="28"/>
          <w:u w:val="single"/>
        </w:rPr>
      </w:pPr>
    </w:p>
    <w:p>
      <w:pPr>
        <w:spacing w:line="440" w:lineRule="exact"/>
        <w:rPr>
          <w:rFonts w:ascii="宋体" w:hAnsi="宋体" w:cs="微软雅黑"/>
          <w:sz w:val="20"/>
          <w:szCs w:val="20"/>
        </w:rPr>
      </w:pPr>
    </w:p>
    <w:p>
      <w:pPr>
        <w:jc w:val="center"/>
        <w:rPr>
          <w:sz w:val="84"/>
          <w:szCs w:val="84"/>
        </w:rPr>
      </w:pPr>
    </w:p>
    <w:p>
      <w:pPr>
        <w:jc w:val="center"/>
        <w:rPr>
          <w:sz w:val="84"/>
          <w:szCs w:val="84"/>
        </w:rPr>
      </w:pPr>
      <w:bookmarkStart w:id="48" w:name="_Toc20681"/>
      <w:r>
        <w:rPr>
          <w:rFonts w:hint="eastAsia"/>
          <w:sz w:val="84"/>
          <w:szCs w:val="84"/>
        </w:rPr>
        <w:t>投  标  文  件</w:t>
      </w:r>
      <w:bookmarkEnd w:id="48"/>
    </w:p>
    <w:p>
      <w:pPr>
        <w:spacing w:line="440" w:lineRule="exact"/>
        <w:rPr>
          <w:rFonts w:ascii="宋体" w:hAnsi="宋体" w:cs="微软雅黑"/>
          <w:sz w:val="28"/>
          <w:szCs w:val="28"/>
        </w:rPr>
      </w:pPr>
    </w:p>
    <w:p>
      <w:pPr>
        <w:spacing w:line="440" w:lineRule="exact"/>
        <w:ind w:firstLine="2240" w:firstLineChars="800"/>
        <w:jc w:val="left"/>
        <w:rPr>
          <w:rFonts w:hint="eastAsia" w:ascii="宋体" w:hAnsi="宋体" w:cs="微软雅黑"/>
          <w:sz w:val="28"/>
          <w:szCs w:val="28"/>
        </w:rPr>
      </w:pPr>
      <w:r>
        <w:rPr>
          <w:rFonts w:hint="eastAsia" w:ascii="宋体" w:hAnsi="宋体" w:cs="微软雅黑"/>
          <w:sz w:val="28"/>
          <w:szCs w:val="28"/>
          <w:lang w:val="en-US" w:eastAsia="zh-CN"/>
        </w:rPr>
        <w:t>项目编号：</w:t>
      </w:r>
      <w:r>
        <w:rPr>
          <w:rFonts w:hint="eastAsia" w:ascii="宋体" w:hAnsi="宋体" w:cs="微软雅黑"/>
          <w:sz w:val="28"/>
          <w:szCs w:val="28"/>
        </w:rPr>
        <w:t>建安</w:t>
      </w:r>
      <w:r>
        <w:rPr>
          <w:rFonts w:hint="eastAsia" w:ascii="宋体" w:hAnsi="宋体" w:cs="微软雅黑"/>
          <w:sz w:val="28"/>
          <w:szCs w:val="28"/>
          <w:lang w:val="en-US" w:eastAsia="zh-CN"/>
        </w:rPr>
        <w:t>政采</w:t>
      </w:r>
      <w:r>
        <w:rPr>
          <w:rFonts w:hint="eastAsia" w:ascii="宋体" w:hAnsi="宋体" w:cs="微软雅黑"/>
          <w:sz w:val="28"/>
          <w:szCs w:val="28"/>
        </w:rPr>
        <w:t>公字〔2018〕</w:t>
      </w:r>
      <w:r>
        <w:rPr>
          <w:rFonts w:hint="eastAsia" w:ascii="宋体" w:hAnsi="宋体" w:cs="微软雅黑"/>
          <w:sz w:val="28"/>
          <w:szCs w:val="28"/>
          <w:lang w:val="en-US" w:eastAsia="zh-CN"/>
        </w:rPr>
        <w:t>27</w:t>
      </w:r>
      <w:r>
        <w:rPr>
          <w:rFonts w:hint="eastAsia" w:ascii="宋体" w:hAnsi="宋体" w:cs="微软雅黑"/>
          <w:sz w:val="28"/>
          <w:szCs w:val="28"/>
        </w:rPr>
        <w:t>号</w:t>
      </w:r>
    </w:p>
    <w:p>
      <w:pPr>
        <w:spacing w:line="440" w:lineRule="exact"/>
        <w:rPr>
          <w:rFonts w:ascii="宋体" w:hAnsi="宋体" w:cs="微软雅黑"/>
          <w:sz w:val="28"/>
          <w:szCs w:val="28"/>
        </w:rPr>
      </w:pPr>
    </w:p>
    <w:p>
      <w:pPr>
        <w:pStyle w:val="2"/>
        <w:rPr>
          <w:rFonts w:ascii="宋体" w:hAnsi="宋体" w:cs="微软雅黑"/>
          <w:sz w:val="28"/>
          <w:szCs w:val="28"/>
        </w:rPr>
      </w:pPr>
    </w:p>
    <w:p>
      <w:pPr>
        <w:pStyle w:val="2"/>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ind w:left="1079" w:leftChars="514"/>
        <w:jc w:val="left"/>
        <w:rPr>
          <w:rFonts w:ascii="宋体" w:hAnsi="宋体" w:cs="微软雅黑"/>
          <w:sz w:val="28"/>
          <w:szCs w:val="28"/>
          <w:u w:val="single"/>
        </w:rPr>
      </w:pPr>
      <w:bookmarkStart w:id="49" w:name="_Toc8591"/>
      <w:r>
        <w:rPr>
          <w:rFonts w:hint="eastAsia" w:ascii="宋体" w:hAnsi="宋体" w:cs="微软雅黑"/>
          <w:sz w:val="28"/>
          <w:szCs w:val="28"/>
        </w:rPr>
        <w:t>投标人：（盖单位章）</w:t>
      </w:r>
      <w:bookmarkEnd w:id="49"/>
    </w:p>
    <w:p>
      <w:pPr>
        <w:spacing w:line="440" w:lineRule="exact"/>
        <w:ind w:left="1079" w:leftChars="514"/>
        <w:jc w:val="left"/>
        <w:rPr>
          <w:rFonts w:ascii="宋体" w:hAnsi="宋体" w:cs="微软雅黑"/>
          <w:sz w:val="28"/>
          <w:szCs w:val="28"/>
        </w:rPr>
      </w:pPr>
      <w:bookmarkStart w:id="50" w:name="_Toc10390"/>
      <w:r>
        <w:rPr>
          <w:rFonts w:hint="eastAsia" w:ascii="宋体" w:hAnsi="宋体" w:cs="微软雅黑"/>
          <w:sz w:val="28"/>
          <w:szCs w:val="28"/>
        </w:rPr>
        <w:t>法定代表人或其委托代理人：（签字或盖章）</w:t>
      </w:r>
      <w:bookmarkEnd w:id="50"/>
    </w:p>
    <w:p>
      <w:pPr>
        <w:spacing w:line="440" w:lineRule="exact"/>
        <w:jc w:val="center"/>
        <w:rPr>
          <w:rFonts w:ascii="宋体" w:hAnsi="宋体" w:cs="微软雅黑"/>
          <w:sz w:val="28"/>
          <w:szCs w:val="28"/>
        </w:rPr>
      </w:pPr>
      <w:bookmarkStart w:id="51" w:name="_Toc9341"/>
      <w:r>
        <w:rPr>
          <w:rFonts w:hint="eastAsia" w:ascii="宋体" w:hAnsi="宋体" w:cs="微软雅黑"/>
          <w:sz w:val="28"/>
          <w:szCs w:val="28"/>
        </w:rPr>
        <w:t>年  月  日</w:t>
      </w:r>
      <w:bookmarkEnd w:id="51"/>
    </w:p>
    <w:p>
      <w:pPr>
        <w:spacing w:line="440" w:lineRule="exact"/>
        <w:rPr>
          <w:rFonts w:ascii="宋体" w:hAnsi="宋体" w:cs="宋体"/>
          <w:sz w:val="24"/>
          <w:lang w:val="zh-CN"/>
        </w:rPr>
      </w:pPr>
      <w:r>
        <w:rPr>
          <w:rFonts w:hint="eastAsia"/>
          <w:lang w:val="zh-CN"/>
        </w:rPr>
        <w:br w:type="page"/>
      </w:r>
      <w:r>
        <w:rPr>
          <w:rFonts w:hint="eastAsia" w:ascii="宋体" w:hAnsi="宋体" w:cs="宋体"/>
          <w:sz w:val="24"/>
          <w:lang w:val="zh-CN"/>
        </w:rPr>
        <w:t>附件</w:t>
      </w:r>
      <w:r>
        <w:rPr>
          <w:rFonts w:hint="eastAsia" w:ascii="宋体" w:hAnsi="宋体" w:cs="宋体"/>
          <w:sz w:val="24"/>
          <w:lang w:val="en-US" w:eastAsia="zh-CN"/>
        </w:rPr>
        <w:t>1</w:t>
      </w:r>
    </w:p>
    <w:p>
      <w:pPr>
        <w:pStyle w:val="13"/>
        <w:spacing w:line="440" w:lineRule="exact"/>
        <w:jc w:val="center"/>
        <w:rPr>
          <w:rFonts w:hAnsi="宋体"/>
          <w:b/>
          <w:snapToGrid w:val="0"/>
          <w:kern w:val="0"/>
          <w:sz w:val="36"/>
          <w:szCs w:val="36"/>
        </w:rPr>
      </w:pPr>
      <w:bookmarkStart w:id="52" w:name="_Toc22853"/>
      <w:r>
        <w:rPr>
          <w:rFonts w:hint="eastAsia" w:hAnsi="宋体"/>
          <w:b/>
          <w:snapToGrid w:val="0"/>
          <w:kern w:val="0"/>
          <w:sz w:val="36"/>
          <w:szCs w:val="36"/>
        </w:rPr>
        <w:t>投 标 函</w:t>
      </w:r>
      <w:bookmarkEnd w:id="52"/>
    </w:p>
    <w:p>
      <w:pPr>
        <w:adjustRightInd w:val="0"/>
        <w:spacing w:line="440" w:lineRule="exact"/>
        <w:contextualSpacing/>
        <w:rPr>
          <w:rFonts w:ascii="宋体" w:hAnsi="宋体"/>
          <w:b/>
          <w:snapToGrid w:val="0"/>
          <w:color w:val="auto"/>
          <w:kern w:val="0"/>
          <w:sz w:val="24"/>
        </w:rPr>
      </w:pPr>
      <w:r>
        <w:rPr>
          <w:rFonts w:hint="eastAsia" w:ascii="宋体" w:hAnsi="宋体"/>
          <w:snapToGrid w:val="0"/>
          <w:kern w:val="0"/>
          <w:sz w:val="24"/>
        </w:rPr>
        <w:t>致</w:t>
      </w:r>
      <w:r>
        <w:rPr>
          <w:rFonts w:hint="eastAsia" w:ascii="宋体" w:hAnsi="宋体"/>
          <w:snapToGrid w:val="0"/>
          <w:color w:val="auto"/>
          <w:kern w:val="0"/>
          <w:sz w:val="24"/>
        </w:rPr>
        <w:t>：</w:t>
      </w:r>
      <w:r>
        <w:rPr>
          <w:rFonts w:hint="eastAsia" w:ascii="宋体" w:hAnsi="宋体"/>
          <w:b/>
          <w:snapToGrid w:val="0"/>
          <w:color w:val="auto"/>
          <w:kern w:val="0"/>
          <w:sz w:val="24"/>
          <w:lang w:val="en-US" w:eastAsia="zh-CN"/>
        </w:rPr>
        <w:t>许昌县公安局</w:t>
      </w:r>
    </w:p>
    <w:p>
      <w:pPr>
        <w:spacing w:line="440" w:lineRule="exact"/>
        <w:ind w:firstLine="420" w:firstLineChars="200"/>
      </w:pPr>
      <w:r>
        <w:rPr>
          <w:rFonts w:hint="eastAsia"/>
        </w:rPr>
        <w:t>根据贵方</w:t>
      </w:r>
      <w:r>
        <w:rPr>
          <w:rFonts w:hint="eastAsia"/>
          <w:u w:val="single"/>
        </w:rPr>
        <w:t xml:space="preserve">      （项目名称、</w:t>
      </w:r>
      <w:r>
        <w:rPr>
          <w:rFonts w:hint="eastAsia"/>
          <w:u w:val="single"/>
          <w:lang w:val="en-US" w:eastAsia="zh-CN"/>
        </w:rPr>
        <w:t>项目</w:t>
      </w:r>
      <w:r>
        <w:rPr>
          <w:rFonts w:hint="eastAsia"/>
          <w:u w:val="single"/>
        </w:rPr>
        <w:t>编号）</w:t>
      </w:r>
      <w:r>
        <w:rPr>
          <w:rFonts w:hint="eastAsia"/>
        </w:rPr>
        <w:t>采购的招标公告及</w:t>
      </w:r>
      <w:r>
        <w:rPr>
          <w:rFonts w:hint="eastAsia"/>
          <w:lang w:eastAsia="zh-CN"/>
        </w:rPr>
        <w:t>招标公告</w:t>
      </w:r>
      <w:r>
        <w:rPr>
          <w:rFonts w:hint="eastAsia"/>
        </w:rPr>
        <w:t>，</w:t>
      </w:r>
      <w:r>
        <w:rPr>
          <w:rFonts w:hint="eastAsia"/>
          <w:u w:val="single"/>
        </w:rPr>
        <w:t xml:space="preserve">       （姓名和职务）</w:t>
      </w:r>
      <w:r>
        <w:rPr>
          <w:rFonts w:hint="eastAsia"/>
        </w:rPr>
        <w:t>被正式授权并代表投标人</w:t>
      </w:r>
      <w:r>
        <w:rPr>
          <w:rFonts w:hint="eastAsia"/>
          <w:u w:val="single"/>
        </w:rPr>
        <w:t xml:space="preserve">         （投标人名称、地址）</w:t>
      </w:r>
      <w:r>
        <w:rPr>
          <w:rFonts w:hint="eastAsia"/>
        </w:rPr>
        <w:t>提交。</w:t>
      </w:r>
    </w:p>
    <w:p>
      <w:pPr>
        <w:spacing w:line="440" w:lineRule="exact"/>
        <w:ind w:firstLine="420" w:firstLineChars="200"/>
      </w:pPr>
      <w:r>
        <w:rPr>
          <w:rFonts w:hint="eastAsia"/>
        </w:rPr>
        <w:t xml:space="preserve">我方确认收到贵方提供的 </w:t>
      </w:r>
      <w:r>
        <w:rPr>
          <w:rFonts w:hint="eastAsia"/>
          <w:u w:val="single"/>
        </w:rPr>
        <w:t xml:space="preserve">              （项目名称、招标编号）</w:t>
      </w:r>
      <w:r>
        <w:rPr>
          <w:rFonts w:hint="eastAsia"/>
        </w:rPr>
        <w:t>招标文件的全部内容。</w:t>
      </w:r>
    </w:p>
    <w:p>
      <w:pPr>
        <w:spacing w:line="440" w:lineRule="exact"/>
        <w:ind w:firstLine="420" w:firstLineChars="20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spacing w:line="440" w:lineRule="exact"/>
      </w:pPr>
      <w:r>
        <w:rPr>
          <w:rFonts w:hint="eastAsia"/>
        </w:rPr>
        <w:t xml:space="preserve"> </w:t>
      </w:r>
      <w:r>
        <w:rPr>
          <w:rFonts w:hint="eastAsia"/>
          <w:u w:val="single"/>
        </w:rPr>
        <w:t xml:space="preserve">     (投标人名称)    </w:t>
      </w:r>
      <w:r>
        <w:rPr>
          <w:rFonts w:hint="eastAsia"/>
        </w:rPr>
        <w:t xml:space="preserve"> 作为投标人正式授权</w:t>
      </w:r>
      <w:r>
        <w:rPr>
          <w:rFonts w:hint="eastAsia"/>
          <w:u w:val="single"/>
        </w:rPr>
        <w:t xml:space="preserve">     (授权代表全名, 职务)       </w:t>
      </w:r>
      <w:r>
        <w:rPr>
          <w:rFonts w:hint="eastAsia"/>
        </w:rPr>
        <w:t>代表我方全权处理有关本投标的一切事宜。</w:t>
      </w:r>
    </w:p>
    <w:p>
      <w:pPr>
        <w:spacing w:line="440" w:lineRule="exact"/>
        <w:ind w:firstLine="420" w:firstLineChars="200"/>
      </w:pPr>
      <w:r>
        <w:rPr>
          <w:rFonts w:hint="eastAsia"/>
        </w:rPr>
        <w:t>在此提交的投标文件，正本一份，副本</w:t>
      </w:r>
      <w:r>
        <w:rPr>
          <w:rFonts w:hint="eastAsia"/>
          <w:u w:val="single"/>
        </w:rPr>
        <w:t xml:space="preserve">   </w:t>
      </w:r>
      <w:r>
        <w:rPr>
          <w:rFonts w:hint="eastAsia"/>
        </w:rPr>
        <w:t xml:space="preserve"> 份。</w:t>
      </w:r>
    </w:p>
    <w:p>
      <w:pPr>
        <w:spacing w:line="440" w:lineRule="exact"/>
        <w:ind w:firstLine="420" w:firstLineChars="200"/>
      </w:pPr>
      <w:r>
        <w:rPr>
          <w:rFonts w:hint="eastAsia"/>
        </w:rPr>
        <w:t>我方已完全明白招标文件的所有条款要求，并申明如下：</w:t>
      </w:r>
    </w:p>
    <w:p>
      <w:pPr>
        <w:spacing w:line="440" w:lineRule="exact"/>
        <w:ind w:firstLine="420" w:firstLineChars="200"/>
      </w:pPr>
      <w:r>
        <w:rPr>
          <w:rFonts w:hint="eastAsia"/>
        </w:rPr>
        <w:t>一、按招标文件提供的全部货物与相关服务的投标总价详见《开标一览表》。</w:t>
      </w:r>
    </w:p>
    <w:p>
      <w:pPr>
        <w:spacing w:line="440" w:lineRule="exact"/>
        <w:ind w:firstLine="420" w:firstLineChars="200"/>
      </w:pPr>
      <w:r>
        <w:rPr>
          <w:rFonts w:hint="eastAsia"/>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spacing w:line="440" w:lineRule="exact"/>
        <w:ind w:firstLine="420" w:firstLineChars="200"/>
      </w:pPr>
      <w:r>
        <w:rPr>
          <w:rFonts w:hint="eastAsia"/>
        </w:rPr>
        <w:t>三、我方明白并同意，在规定的开标日之后，投标有效期之内撤销投标的，则贵方将不予退还投标保证金。</w:t>
      </w:r>
    </w:p>
    <w:p>
      <w:pPr>
        <w:spacing w:line="440" w:lineRule="exact"/>
        <w:ind w:firstLine="420" w:firstLineChars="200"/>
      </w:pPr>
      <w:r>
        <w:rPr>
          <w:rFonts w:hint="eastAsia"/>
        </w:rPr>
        <w:t>四、我方同意按照贵方可能提出的要求而提供与投标有关的任何其它数据、信息或资料。</w:t>
      </w:r>
    </w:p>
    <w:p>
      <w:pPr>
        <w:spacing w:line="440" w:lineRule="exact"/>
        <w:ind w:firstLine="420" w:firstLineChars="200"/>
      </w:pPr>
      <w:r>
        <w:rPr>
          <w:rFonts w:hint="eastAsia"/>
        </w:rPr>
        <w:t>五、我方理解贵方不一定接受最低投标价或任何贵方可能收到的投标。</w:t>
      </w:r>
    </w:p>
    <w:p>
      <w:pPr>
        <w:spacing w:line="440" w:lineRule="exact"/>
        <w:ind w:firstLine="420" w:firstLineChars="200"/>
      </w:pPr>
      <w:r>
        <w:rPr>
          <w:rFonts w:hint="eastAsia"/>
        </w:rPr>
        <w:t>六、我方如果中标，将保证履行招标文件及其澄清、修改文件（如果有）中的全部责任和义务，按质、按量、按期完成《项目需求》及《合同书》中的全部任务。</w:t>
      </w:r>
    </w:p>
    <w:p>
      <w:pPr>
        <w:spacing w:line="440" w:lineRule="exact"/>
        <w:ind w:firstLine="420" w:firstLineChars="200"/>
      </w:pPr>
      <w:r>
        <w:rPr>
          <w:rFonts w:hint="eastAsia"/>
        </w:rPr>
        <w:t>七、我方在此保证所提交的所有文件和全部说明是真实的和正确的。</w:t>
      </w:r>
    </w:p>
    <w:p>
      <w:pPr>
        <w:spacing w:line="440" w:lineRule="exact"/>
        <w:ind w:firstLine="420" w:firstLineChars="200"/>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spacing w:line="440" w:lineRule="exact"/>
        <w:ind w:firstLine="420" w:firstLineChars="200"/>
      </w:pPr>
      <w:r>
        <w:rPr>
          <w:rFonts w:hint="eastAsia"/>
        </w:rPr>
        <w:t>九、我方具备《政府采购法》第二十二条规定的条件；承诺如下：</w:t>
      </w:r>
    </w:p>
    <w:p>
      <w:pPr>
        <w:spacing w:line="440" w:lineRule="exact"/>
        <w:ind w:firstLine="420" w:firstLineChars="200"/>
      </w:pPr>
      <w:r>
        <w:rPr>
          <w:rFonts w:hint="eastAsia"/>
        </w:rPr>
        <w:t>（1）具有独立承担民事责任能力的在中华人民共和国境内注册的法人或其他组织或自然人，有效的营业执照（或事业法人登记证或身份证等相关证明）。</w:t>
      </w:r>
    </w:p>
    <w:p>
      <w:pPr>
        <w:spacing w:line="440" w:lineRule="exact"/>
        <w:ind w:firstLine="420" w:firstLineChars="200"/>
      </w:pPr>
      <w:r>
        <w:rPr>
          <w:rFonts w:hint="eastAsia"/>
        </w:rPr>
        <w:t>（2）我方已依法缴纳了各项税费及社会保险费用，如有需要，可随时向采购人提供近三个月内的相关缴费证明，以便核查。</w:t>
      </w:r>
    </w:p>
    <w:p>
      <w:pPr>
        <w:spacing w:line="440" w:lineRule="exact"/>
        <w:ind w:firstLine="420" w:firstLineChars="200"/>
      </w:pPr>
      <w:r>
        <w:rPr>
          <w:rFonts w:hint="eastAsia"/>
        </w:rPr>
        <w:t>（3）我方已依法建立健全的财务会计制度，如有需要，可随时向采购人提供相关证明材料，以便核查。</w:t>
      </w:r>
    </w:p>
    <w:p>
      <w:pPr>
        <w:spacing w:line="440" w:lineRule="exact"/>
        <w:ind w:firstLine="420" w:firstLineChars="200"/>
      </w:pPr>
      <w:r>
        <w:rPr>
          <w:rFonts w:hint="eastAsia"/>
        </w:rPr>
        <w:t>（4）参加政府采购活动前三年内，在经营活动中没有重大违法记录。</w:t>
      </w:r>
    </w:p>
    <w:p>
      <w:pPr>
        <w:spacing w:line="440" w:lineRule="exact"/>
        <w:ind w:firstLine="420" w:firstLineChars="200"/>
      </w:pPr>
      <w:r>
        <w:rPr>
          <w:rFonts w:hint="eastAsia"/>
        </w:rPr>
        <w:t>（5）符合法律、行政法规规定的其他条件。</w:t>
      </w:r>
    </w:p>
    <w:p>
      <w:pPr>
        <w:spacing w:line="440" w:lineRule="exact"/>
        <w:ind w:firstLine="420" w:firstLineChars="200"/>
      </w:pPr>
      <w:r>
        <w:rPr>
          <w:rFonts w:hint="eastAsia"/>
        </w:rPr>
        <w:t>以上内容如有虚假或与事实不符的，评审委员会可将我方做无效投标处理，我方愿意承担相应的法律责任。</w:t>
      </w:r>
    </w:p>
    <w:p>
      <w:pPr>
        <w:spacing w:line="440" w:lineRule="exact"/>
        <w:ind w:firstLine="420" w:firstLineChars="200"/>
      </w:pPr>
      <w:r>
        <w:rPr>
          <w:rFonts w:hint="eastAsia"/>
        </w:rPr>
        <w:t>十、我方具备履行合同所必需的设备和专业技术能力。</w:t>
      </w:r>
    </w:p>
    <w:p>
      <w:pPr>
        <w:spacing w:line="440" w:lineRule="exact"/>
        <w:ind w:firstLine="420" w:firstLineChars="200"/>
      </w:pPr>
      <w:r>
        <w:rPr>
          <w:rFonts w:hint="eastAsia"/>
        </w:rPr>
        <w:t>十一、我方对在本函及投标文件中所作的所有承诺承担法律责任。</w:t>
      </w:r>
    </w:p>
    <w:p>
      <w:pPr>
        <w:spacing w:line="440" w:lineRule="exact"/>
      </w:pPr>
    </w:p>
    <w:p>
      <w:pPr>
        <w:spacing w:line="440" w:lineRule="exact"/>
        <w:ind w:firstLine="420" w:firstLineChars="200"/>
      </w:pPr>
      <w:r>
        <w:rPr>
          <w:rFonts w:hint="eastAsia"/>
        </w:rPr>
        <w:t>所有与本招标有关的一切正式往来请寄：</w:t>
      </w:r>
    </w:p>
    <w:p>
      <w:pPr>
        <w:spacing w:line="440" w:lineRule="exact"/>
        <w:ind w:firstLine="420" w:firstLineChars="200"/>
      </w:pPr>
      <w:r>
        <w:rPr>
          <w:rFonts w:hint="eastAsia"/>
        </w:rPr>
        <w:t>地    址：</w:t>
      </w:r>
      <w:r>
        <w:rPr>
          <w:rFonts w:hint="eastAsia"/>
          <w:u w:val="single"/>
        </w:rPr>
        <w:t xml:space="preserve">                    </w:t>
      </w:r>
      <w:r>
        <w:rPr>
          <w:rFonts w:hint="eastAsia"/>
        </w:rPr>
        <w:t xml:space="preserve"> .  邮政编码：</w:t>
      </w:r>
      <w:r>
        <w:rPr>
          <w:rFonts w:hint="eastAsia"/>
          <w:u w:val="single"/>
        </w:rPr>
        <w:t xml:space="preserve">                </w:t>
      </w:r>
      <w:r>
        <w:rPr>
          <w:rFonts w:hint="eastAsia"/>
        </w:rPr>
        <w:t xml:space="preserve"> .</w:t>
      </w:r>
    </w:p>
    <w:p>
      <w:pPr>
        <w:spacing w:line="440" w:lineRule="exact"/>
        <w:ind w:firstLine="420" w:firstLineChars="200"/>
      </w:pPr>
      <w:r>
        <w:rPr>
          <w:rFonts w:hint="eastAsia"/>
        </w:rPr>
        <w:t>电    话：</w:t>
      </w:r>
      <w:r>
        <w:rPr>
          <w:rFonts w:hint="eastAsia"/>
          <w:color w:val="auto"/>
          <w:u w:val="single"/>
        </w:rPr>
        <w:t xml:space="preserve">                    </w:t>
      </w:r>
      <w:r>
        <w:rPr>
          <w:rFonts w:hint="eastAsia"/>
        </w:rPr>
        <w:t xml:space="preserve"> .  传    真：</w:t>
      </w:r>
      <w:r>
        <w:rPr>
          <w:rFonts w:hint="eastAsia"/>
          <w:u w:val="single"/>
        </w:rPr>
        <w:t xml:space="preserve">                </w:t>
      </w:r>
      <w:r>
        <w:rPr>
          <w:rFonts w:hint="eastAsia"/>
        </w:rPr>
        <w:t xml:space="preserve"> .</w:t>
      </w:r>
    </w:p>
    <w:p>
      <w:pPr>
        <w:spacing w:line="440" w:lineRule="exact"/>
        <w:ind w:firstLine="420" w:firstLineChars="200"/>
      </w:pPr>
      <w:r>
        <w:rPr>
          <w:rFonts w:hint="eastAsia"/>
        </w:rPr>
        <w:t>投标人代表姓名：</w:t>
      </w:r>
      <w:r>
        <w:rPr>
          <w:rFonts w:hint="eastAsia"/>
          <w:u w:val="single"/>
        </w:rPr>
        <w:t xml:space="preserve">              </w:t>
      </w:r>
      <w:r>
        <w:rPr>
          <w:rFonts w:hint="eastAsia"/>
        </w:rPr>
        <w:t xml:space="preserve"> .  职    务：</w:t>
      </w:r>
      <w:r>
        <w:rPr>
          <w:rFonts w:hint="eastAsia"/>
          <w:u w:val="single"/>
        </w:rPr>
        <w:t xml:space="preserve">                </w:t>
      </w:r>
      <w:r>
        <w:rPr>
          <w:rFonts w:hint="eastAsia"/>
        </w:rPr>
        <w:t xml:space="preserve"> .</w:t>
      </w:r>
    </w:p>
    <w:p>
      <w:pPr>
        <w:spacing w:line="440" w:lineRule="exact"/>
      </w:pPr>
    </w:p>
    <w:p>
      <w:pPr>
        <w:spacing w:line="440" w:lineRule="exact"/>
        <w:ind w:firstLine="2310" w:firstLineChars="1100"/>
      </w:pPr>
      <w:r>
        <w:rPr>
          <w:rFonts w:hint="eastAsia"/>
        </w:rPr>
        <w:t xml:space="preserve">投标人法定代表人（或法定代表人授权代表）签字：         </w:t>
      </w:r>
    </w:p>
    <w:p>
      <w:pPr>
        <w:spacing w:line="440" w:lineRule="exact"/>
        <w:ind w:firstLine="2310" w:firstLineChars="1100"/>
      </w:pPr>
      <w:r>
        <w:rPr>
          <w:rFonts w:hint="eastAsia"/>
        </w:rPr>
        <w:t>投标人名称（</w:t>
      </w:r>
      <w:r>
        <w:rPr>
          <w:rFonts w:hint="eastAsia"/>
          <w:lang w:eastAsia="zh-CN"/>
        </w:rPr>
        <w:t>并加</w:t>
      </w:r>
      <w:r>
        <w:rPr>
          <w:rFonts w:hint="eastAsia"/>
        </w:rPr>
        <w:t>盖</w:t>
      </w:r>
      <w:r>
        <w:rPr>
          <w:rFonts w:hint="eastAsia"/>
          <w:lang w:eastAsia="zh-CN"/>
        </w:rPr>
        <w:t>公</w:t>
      </w:r>
      <w:r>
        <w:rPr>
          <w:rFonts w:hint="eastAsia"/>
        </w:rPr>
        <w:t xml:space="preserve">章）：                   </w:t>
      </w:r>
    </w:p>
    <w:p>
      <w:pPr>
        <w:spacing w:line="440" w:lineRule="exact"/>
      </w:pPr>
    </w:p>
    <w:p>
      <w:pPr>
        <w:spacing w:line="440" w:lineRule="exact"/>
        <w:ind w:firstLine="2310" w:firstLineChars="1100"/>
      </w:pPr>
      <w:r>
        <w:rPr>
          <w:rFonts w:hint="eastAsia"/>
        </w:rPr>
        <w:t>日期：   年   月   日</w:t>
      </w: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ascii="宋体" w:hAnsi="宋体"/>
          <w:color w:val="000000"/>
          <w:sz w:val="24"/>
          <w:lang w:val="en-US"/>
        </w:rPr>
      </w:pPr>
      <w:r>
        <w:rPr>
          <w:rFonts w:hint="eastAsia" w:ascii="宋体" w:hAnsi="宋体"/>
          <w:color w:val="000000"/>
          <w:sz w:val="24"/>
        </w:rPr>
        <w:t>附件</w:t>
      </w:r>
      <w:r>
        <w:rPr>
          <w:rFonts w:hint="eastAsia" w:ascii="宋体" w:hAnsi="宋体"/>
          <w:color w:val="000000"/>
          <w:sz w:val="24"/>
          <w:lang w:val="en-US" w:eastAsia="zh-CN"/>
        </w:rPr>
        <w:t>2</w:t>
      </w:r>
    </w:p>
    <w:p>
      <w:pPr>
        <w:pStyle w:val="13"/>
        <w:spacing w:line="440" w:lineRule="exact"/>
        <w:jc w:val="center"/>
        <w:rPr>
          <w:rFonts w:hAnsi="宋体"/>
          <w:b/>
          <w:snapToGrid w:val="0"/>
          <w:kern w:val="0"/>
          <w:sz w:val="36"/>
          <w:szCs w:val="36"/>
        </w:rPr>
      </w:pPr>
      <w:r>
        <w:rPr>
          <w:rFonts w:hint="eastAsia" w:hAnsi="宋体"/>
          <w:b/>
          <w:snapToGrid w:val="0"/>
          <w:kern w:val="0"/>
          <w:sz w:val="36"/>
          <w:szCs w:val="36"/>
        </w:rPr>
        <w:t>开标一览表</w:t>
      </w:r>
    </w:p>
    <w:p>
      <w:pPr>
        <w:spacing w:before="50" w:afterLines="50" w:line="440" w:lineRule="exact"/>
        <w:contextualSpacing/>
        <w:jc w:val="left"/>
        <w:rPr>
          <w:rFonts w:ascii="宋体" w:hAnsi="宋体"/>
          <w:color w:val="000000"/>
          <w:sz w:val="24"/>
        </w:rPr>
      </w:pPr>
      <w:r>
        <w:rPr>
          <w:rFonts w:hint="eastAsia" w:ascii="宋体" w:hAnsi="宋体"/>
          <w:color w:val="000000"/>
          <w:sz w:val="24"/>
        </w:rPr>
        <w:t xml:space="preserve">项目名称：  </w:t>
      </w:r>
    </w:p>
    <w:p>
      <w:pPr>
        <w:spacing w:line="440" w:lineRule="exact"/>
        <w:contextualSpacing/>
        <w:rPr>
          <w:rFonts w:ascii="宋体" w:hAnsi="宋体"/>
          <w:color w:val="000000"/>
          <w:sz w:val="24"/>
        </w:rPr>
      </w:pPr>
      <w:r>
        <w:rPr>
          <w:rFonts w:hint="eastAsia" w:ascii="宋体" w:hAnsi="宋体"/>
          <w:color w:val="000000"/>
          <w:sz w:val="24"/>
          <w:lang w:val="en-US" w:eastAsia="zh-CN"/>
        </w:rPr>
        <w:t>项目</w:t>
      </w:r>
      <w:r>
        <w:rPr>
          <w:rFonts w:hint="eastAsia" w:ascii="宋体" w:hAnsi="宋体"/>
          <w:color w:val="000000"/>
          <w:sz w:val="24"/>
        </w:rPr>
        <w:t xml:space="preserve">编号：                                     </w:t>
      </w:r>
    </w:p>
    <w:tbl>
      <w:tblPr>
        <w:tblStyle w:val="28"/>
        <w:tblW w:w="9480" w:type="dxa"/>
        <w:tblInd w:w="0" w:type="dxa"/>
        <w:tblLayout w:type="fixed"/>
        <w:tblCellMar>
          <w:top w:w="0" w:type="dxa"/>
          <w:left w:w="108" w:type="dxa"/>
          <w:bottom w:w="0" w:type="dxa"/>
          <w:right w:w="108" w:type="dxa"/>
        </w:tblCellMar>
      </w:tblPr>
      <w:tblGrid>
        <w:gridCol w:w="1214"/>
        <w:gridCol w:w="2336"/>
        <w:gridCol w:w="3546"/>
        <w:gridCol w:w="1308"/>
        <w:gridCol w:w="1076"/>
      </w:tblGrid>
      <w:tr>
        <w:tblPrEx>
          <w:tblLayout w:type="fixed"/>
          <w:tblCellMar>
            <w:top w:w="0" w:type="dxa"/>
            <w:left w:w="108" w:type="dxa"/>
            <w:bottom w:w="0" w:type="dxa"/>
            <w:right w:w="108" w:type="dxa"/>
          </w:tblCellMar>
        </w:tblPrEx>
        <w:trPr>
          <w:trHeight w:val="1249"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标段</w:t>
            </w: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项目名称</w:t>
            </w:r>
          </w:p>
        </w:tc>
        <w:tc>
          <w:tcPr>
            <w:tcW w:w="3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投标报价（</w:t>
            </w:r>
            <w:r>
              <w:rPr>
                <w:rFonts w:hint="eastAsia" w:ascii="宋体" w:hAnsi="宋体" w:cs="宋体"/>
                <w:b/>
                <w:sz w:val="24"/>
                <w:lang w:val="en-US" w:eastAsia="zh-CN"/>
              </w:rPr>
              <w:t>元</w:t>
            </w:r>
            <w:r>
              <w:rPr>
                <w:rFonts w:hint="eastAsia" w:ascii="宋体" w:hAnsi="宋体" w:cs="宋体"/>
                <w:b/>
                <w:sz w:val="24"/>
                <w:lang w:val="zh-CN"/>
              </w:rPr>
              <w:t>）</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cs="宋体"/>
                <w:b/>
                <w:sz w:val="24"/>
                <w:lang w:val="en-US" w:eastAsia="zh-CN"/>
              </w:rPr>
            </w:pPr>
            <w:r>
              <w:rPr>
                <w:rFonts w:hint="eastAsia" w:ascii="宋体" w:hAnsi="宋体" w:cs="宋体"/>
                <w:b/>
                <w:sz w:val="24"/>
                <w:lang w:val="en-US" w:eastAsia="zh-CN"/>
              </w:rPr>
              <w:t>供货期</w:t>
            </w:r>
          </w:p>
          <w:p>
            <w:pPr>
              <w:autoSpaceDE w:val="0"/>
              <w:autoSpaceDN w:val="0"/>
              <w:adjustRightInd w:val="0"/>
              <w:spacing w:line="44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（日历天）</w:t>
            </w: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1271"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3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hint="eastAsia"/>
                <w:lang w:val="en-US" w:eastAsia="zh-CN"/>
              </w:rPr>
            </w:pPr>
            <w:r>
              <w:rPr>
                <w:rFonts w:hint="eastAsia"/>
                <w:lang w:val="en-US" w:eastAsia="zh-CN"/>
              </w:rPr>
              <w:t>大写：</w:t>
            </w:r>
          </w:p>
          <w:p>
            <w:pPr>
              <w:pStyle w:val="2"/>
              <w:ind w:left="0" w:leftChars="0" w:firstLine="0" w:firstLineChars="0"/>
              <w:rPr>
                <w:rFonts w:hint="eastAsia"/>
                <w:lang w:val="en-US" w:eastAsia="zh-CN"/>
              </w:rPr>
            </w:pPr>
            <w:r>
              <w:rPr>
                <w:rFonts w:hint="eastAsia" w:ascii="宋体" w:hAnsi="宋体" w:cs="宋体"/>
                <w:sz w:val="24"/>
                <w:lang w:val="en-US" w:eastAsia="zh-CN"/>
              </w:rPr>
              <w:t>小写：</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hint="eastAsia" w:ascii="宋体" w:hAnsi="宋体" w:eastAsia="宋体" w:cs="宋体"/>
                <w:sz w:val="24"/>
                <w:lang w:val="en-US" w:eastAsia="zh-CN"/>
              </w:rPr>
            </w:pP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r>
    </w:tbl>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投标人名称（并加盖公章）：</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日期：</w:t>
      </w:r>
      <w:r>
        <w:rPr>
          <w:rFonts w:ascii="宋体" w:hAnsi="宋体" w:cs="宋体"/>
          <w:sz w:val="24"/>
          <w:lang w:val="zh-CN"/>
        </w:rPr>
        <w:t xml:space="preserve">    </w:t>
      </w:r>
      <w:r>
        <w:rPr>
          <w:rFonts w:hint="eastAsia" w:ascii="宋体" w:hAnsi="宋体" w:cs="宋体"/>
          <w:sz w:val="24"/>
          <w:lang w:val="zh-CN"/>
        </w:rPr>
        <w:t>年</w:t>
      </w:r>
      <w:r>
        <w:rPr>
          <w:rFonts w:ascii="宋体" w:hAnsi="宋体" w:cs="宋体"/>
          <w:sz w:val="24"/>
          <w:lang w:val="zh-CN"/>
        </w:rPr>
        <w:t xml:space="preserve">    </w:t>
      </w:r>
      <w:r>
        <w:rPr>
          <w:rFonts w:hint="eastAsia" w:ascii="宋体" w:hAnsi="宋体" w:cs="宋体"/>
          <w:sz w:val="24"/>
          <w:lang w:val="zh-CN"/>
        </w:rPr>
        <w:t>月</w:t>
      </w:r>
      <w:r>
        <w:rPr>
          <w:rFonts w:ascii="宋体" w:hAnsi="宋体" w:cs="宋体"/>
          <w:sz w:val="24"/>
          <w:lang w:val="zh-CN"/>
        </w:rPr>
        <w:t xml:space="preserve">    </w:t>
      </w:r>
      <w:r>
        <w:rPr>
          <w:rFonts w:hint="eastAsia" w:ascii="宋体" w:hAnsi="宋体" w:cs="宋体"/>
          <w:sz w:val="24"/>
          <w:lang w:val="zh-CN"/>
        </w:rPr>
        <w:t>日</w:t>
      </w:r>
    </w:p>
    <w:p>
      <w:pPr>
        <w:spacing w:line="440" w:lineRule="exact"/>
        <w:rPr>
          <w:rFonts w:hint="eastAsia"/>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eastAsia="宋体"/>
          <w:lang w:val="en-US" w:eastAsia="zh-CN"/>
        </w:rPr>
      </w:pPr>
      <w:r>
        <w:rPr>
          <w:rFonts w:hint="eastAsia"/>
          <w:lang w:val="en-US" w:eastAsia="zh-CN"/>
        </w:rPr>
        <w:t>附件3</w:t>
      </w:r>
    </w:p>
    <w:p>
      <w:pPr>
        <w:pStyle w:val="99"/>
        <w:ind w:firstLine="3614" w:firstLineChars="1500"/>
        <w:jc w:val="both"/>
        <w:outlineLvl w:val="9"/>
        <w:rPr>
          <w:rFonts w:ascii="宋体" w:hAnsi="宋体"/>
          <w:sz w:val="24"/>
          <w:szCs w:val="18"/>
        </w:rPr>
      </w:pPr>
      <w:bookmarkStart w:id="53" w:name="_Toc19954"/>
      <w:bookmarkStart w:id="54" w:name="_Toc24889"/>
      <w:bookmarkStart w:id="55" w:name="_Toc317876916"/>
      <w:bookmarkStart w:id="56" w:name="_Toc465003402"/>
      <w:r>
        <w:rPr>
          <w:rFonts w:hint="eastAsia" w:ascii="宋体" w:hAnsi="宋体"/>
          <w:sz w:val="24"/>
          <w:szCs w:val="18"/>
        </w:rPr>
        <w:t>分项报价明细表</w:t>
      </w:r>
      <w:bookmarkEnd w:id="53"/>
      <w:bookmarkEnd w:id="54"/>
      <w:bookmarkEnd w:id="55"/>
      <w:bookmarkEnd w:id="56"/>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spacing w:line="360" w:lineRule="auto"/>
        <w:ind w:firstLine="3150" w:firstLineChars="1500"/>
        <w:rPr>
          <w:rFonts w:ascii="宋体" w:hAnsi="宋体"/>
          <w:color w:val="000000"/>
          <w:szCs w:val="21"/>
        </w:rPr>
      </w:pPr>
    </w:p>
    <w:p>
      <w:pPr>
        <w:spacing w:line="360" w:lineRule="auto"/>
        <w:ind w:firstLine="3087" w:firstLineChars="1470"/>
        <w:rPr>
          <w:rFonts w:ascii="宋体" w:hAnsi="宋体"/>
          <w:szCs w:val="21"/>
          <w:u w:val="single"/>
        </w:rPr>
      </w:pPr>
      <w:r>
        <w:rPr>
          <w:rFonts w:hint="eastAsia" w:ascii="宋体" w:hAnsi="宋体"/>
          <w:szCs w:val="21"/>
        </w:rPr>
        <w:t xml:space="preserve">   投标</w:t>
      </w:r>
      <w:r>
        <w:rPr>
          <w:rFonts w:hint="eastAsia" w:ascii="宋体" w:hAnsi="宋体"/>
          <w:szCs w:val="21"/>
          <w:lang w:eastAsia="zh-CN"/>
        </w:rPr>
        <w:t>人</w:t>
      </w:r>
      <w:r>
        <w:rPr>
          <w:rFonts w:hint="eastAsia" w:ascii="宋体" w:hAnsi="宋体"/>
          <w:szCs w:val="21"/>
        </w:rPr>
        <w:t>名称(</w:t>
      </w:r>
      <w:r>
        <w:rPr>
          <w:rFonts w:hint="eastAsia" w:ascii="宋体" w:hAnsi="宋体"/>
          <w:szCs w:val="21"/>
          <w:lang w:eastAsia="zh-CN"/>
        </w:rPr>
        <w:t>并加盖</w:t>
      </w:r>
      <w:r>
        <w:rPr>
          <w:rFonts w:hint="eastAsia" w:ascii="宋体" w:hAnsi="宋体"/>
          <w:szCs w:val="21"/>
        </w:rPr>
        <w:t>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 xml:space="preserve">   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440" w:lineRule="exact"/>
        <w:rPr>
          <w:lang w:val="zh-CN"/>
        </w:rPr>
      </w:pPr>
      <w:r>
        <w:rPr>
          <w:rFonts w:hint="eastAsia"/>
        </w:rPr>
        <w:br w:type="page"/>
      </w:r>
    </w:p>
    <w:p>
      <w:pPr>
        <w:spacing w:line="440" w:lineRule="exact"/>
        <w:rPr>
          <w:sz w:val="24"/>
          <w:szCs w:val="24"/>
          <w:lang w:val="zh-CN"/>
        </w:rPr>
      </w:pPr>
      <w:r>
        <w:rPr>
          <w:rFonts w:hint="eastAsia"/>
          <w:sz w:val="24"/>
          <w:szCs w:val="24"/>
          <w:lang w:val="zh-CN"/>
        </w:rPr>
        <w:t>附件</w:t>
      </w:r>
      <w:r>
        <w:rPr>
          <w:rFonts w:hint="eastAsia"/>
          <w:sz w:val="24"/>
          <w:szCs w:val="24"/>
          <w:lang w:val="en-US" w:eastAsia="zh-CN"/>
        </w:rPr>
        <w:t>4</w:t>
      </w:r>
    </w:p>
    <w:p>
      <w:pPr>
        <w:spacing w:line="440" w:lineRule="exact"/>
        <w:rPr>
          <w:lang w:val="zh-CN"/>
        </w:rPr>
      </w:pPr>
      <w:r>
        <w:rPr>
          <w:rFonts w:hint="eastAsia"/>
          <w:lang w:val="zh-CN"/>
        </w:rPr>
        <w:t>企业（公司）相关资料</w:t>
      </w:r>
    </w:p>
    <w:p>
      <w:pPr>
        <w:spacing w:line="440" w:lineRule="exact"/>
        <w:rPr>
          <w:lang w:val="zh-CN"/>
        </w:rPr>
      </w:pPr>
    </w:p>
    <w:p>
      <w:pPr>
        <w:spacing w:line="440" w:lineRule="exact"/>
        <w:rPr>
          <w:lang w:val="zh-CN"/>
        </w:rPr>
      </w:pPr>
      <w:r>
        <w:rPr>
          <w:rFonts w:hint="eastAsia"/>
          <w:lang w:val="zh-CN"/>
        </w:rPr>
        <w:t>格式自拟</w:t>
      </w:r>
    </w:p>
    <w:p>
      <w:pPr>
        <w:spacing w:line="440" w:lineRule="exact"/>
        <w:rPr>
          <w:lang w:val="zh-CN"/>
        </w:rPr>
      </w:pPr>
    </w:p>
    <w:p>
      <w:pPr>
        <w:spacing w:line="440" w:lineRule="exact"/>
        <w:rPr>
          <w:lang w:val="zh-CN"/>
        </w:rPr>
      </w:pPr>
    </w:p>
    <w:p>
      <w:pPr>
        <w:pStyle w:val="2"/>
        <w:ind w:firstLine="210"/>
        <w:rPr>
          <w:lang w:val="zh-CN"/>
        </w:rPr>
      </w:pPr>
    </w:p>
    <w:p>
      <w:pPr>
        <w:spacing w:line="440" w:lineRule="exact"/>
        <w:rPr>
          <w:sz w:val="24"/>
          <w:szCs w:val="24"/>
          <w:lang w:val="zh-CN"/>
        </w:rPr>
      </w:pPr>
      <w:r>
        <w:rPr>
          <w:rFonts w:hint="eastAsia"/>
          <w:sz w:val="24"/>
          <w:szCs w:val="24"/>
          <w:lang w:val="zh-CN"/>
        </w:rPr>
        <w:t>附件</w:t>
      </w:r>
      <w:r>
        <w:rPr>
          <w:rFonts w:hint="eastAsia"/>
          <w:sz w:val="24"/>
          <w:szCs w:val="24"/>
          <w:lang w:val="en-US" w:eastAsia="zh-CN"/>
        </w:rPr>
        <w:t>5</w:t>
      </w:r>
    </w:p>
    <w:p>
      <w:pPr>
        <w:spacing w:line="440" w:lineRule="exact"/>
      </w:pPr>
      <w:r>
        <w:rPr>
          <w:rFonts w:hint="eastAsia"/>
        </w:rPr>
        <w:t>业绩情况表</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rPr>
                <w:rFonts w:hint="eastAsia"/>
              </w:rPr>
              <w:t>序号</w:t>
            </w:r>
          </w:p>
        </w:tc>
        <w:tc>
          <w:tcPr>
            <w:tcW w:w="1808" w:type="dxa"/>
            <w:vAlign w:val="center"/>
          </w:tcPr>
          <w:p>
            <w:pPr>
              <w:spacing w:line="440" w:lineRule="exact"/>
            </w:pPr>
            <w:r>
              <w:rPr>
                <w:rFonts w:hint="eastAsia"/>
              </w:rPr>
              <w:t>单位名称</w:t>
            </w:r>
          </w:p>
        </w:tc>
        <w:tc>
          <w:tcPr>
            <w:tcW w:w="3579" w:type="dxa"/>
            <w:vAlign w:val="center"/>
          </w:tcPr>
          <w:p>
            <w:pPr>
              <w:spacing w:line="440" w:lineRule="exact"/>
            </w:pPr>
            <w:r>
              <w:rPr>
                <w:rFonts w:hint="eastAsia"/>
              </w:rPr>
              <w:t>项目名称及主要内容</w:t>
            </w:r>
          </w:p>
        </w:tc>
        <w:tc>
          <w:tcPr>
            <w:tcW w:w="1440" w:type="dxa"/>
            <w:vAlign w:val="center"/>
          </w:tcPr>
          <w:p>
            <w:pPr>
              <w:spacing w:line="440" w:lineRule="exact"/>
            </w:pPr>
            <w:r>
              <w:rPr>
                <w:rFonts w:hint="eastAsia"/>
              </w:rPr>
              <w:t>合同金额</w:t>
            </w:r>
          </w:p>
          <w:p>
            <w:pPr>
              <w:spacing w:line="440" w:lineRule="exact"/>
            </w:pPr>
            <w:r>
              <w:rPr>
                <w:rFonts w:hint="eastAsia"/>
              </w:rPr>
              <w:t>（万元）</w:t>
            </w:r>
          </w:p>
        </w:tc>
        <w:tc>
          <w:tcPr>
            <w:tcW w:w="1706" w:type="dxa"/>
            <w:vAlign w:val="center"/>
          </w:tcPr>
          <w:p>
            <w:pPr>
              <w:spacing w:line="440" w:lineRule="exact"/>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1</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2</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3</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4</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5</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rPr>
                <w:rFonts w:hint="eastAsia"/>
              </w:rPr>
              <w:t>……</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bl>
    <w:p>
      <w:pPr>
        <w:spacing w:line="440" w:lineRule="exact"/>
        <w:rPr>
          <w:rFonts w:hint="eastAsia" w:eastAsia="宋体"/>
          <w:lang w:val="en-US" w:eastAsia="zh-CN"/>
        </w:rPr>
      </w:pPr>
      <w:r>
        <w:rPr>
          <w:rFonts w:hint="eastAsia"/>
          <w:lang w:val="en-US" w:eastAsia="zh-CN"/>
        </w:rPr>
        <w:t>后附中标通知书或业绩合同复印件。</w:t>
      </w:r>
    </w:p>
    <w:p>
      <w:pPr>
        <w:spacing w:line="440" w:lineRule="exact"/>
        <w:rPr>
          <w:rFonts w:hint="eastAsia"/>
          <w:lang w:val="zh-CN"/>
        </w:rPr>
      </w:pPr>
    </w:p>
    <w:p>
      <w:pPr>
        <w:spacing w:line="440" w:lineRule="exact"/>
        <w:rPr>
          <w:lang w:val="zh-CN"/>
        </w:rPr>
      </w:pPr>
      <w:r>
        <w:rPr>
          <w:rFonts w:hint="eastAsia"/>
          <w:lang w:val="zh-CN"/>
        </w:rPr>
        <w:t>投标人名称（并加盖公章）：</w:t>
      </w:r>
    </w:p>
    <w:p>
      <w:pPr>
        <w:spacing w:line="440" w:lineRule="exact"/>
        <w:rPr>
          <w:lang w:val="zh-CN"/>
        </w:rPr>
      </w:pPr>
      <w:r>
        <w:rPr>
          <w:rFonts w:hint="eastAsia"/>
          <w:lang w:val="zh-CN"/>
        </w:rPr>
        <w:t>投标人法定代表人（或授权代表）签字：</w:t>
      </w:r>
      <w:r>
        <w:rPr>
          <w:lang w:val="zh-CN"/>
        </w:rPr>
        <w:t xml:space="preserve"> </w:t>
      </w:r>
    </w:p>
    <w:p>
      <w:pPr>
        <w:spacing w:line="440" w:lineRule="exact"/>
        <w:rPr>
          <w:lang w:val="zh-CN"/>
        </w:rPr>
      </w:pPr>
    </w:p>
    <w:p>
      <w:pPr>
        <w:spacing w:line="440" w:lineRule="exact"/>
      </w:pPr>
    </w:p>
    <w:p>
      <w:pPr>
        <w:spacing w:line="440" w:lineRule="exact"/>
        <w:rPr>
          <w:rFonts w:hint="eastAsia"/>
          <w:sz w:val="24"/>
          <w:szCs w:val="24"/>
          <w:lang w:val="en-US" w:eastAsia="zh-CN"/>
        </w:rPr>
      </w:pPr>
      <w:r>
        <w:rPr>
          <w:rFonts w:hint="eastAsia"/>
          <w:sz w:val="24"/>
          <w:szCs w:val="24"/>
          <w:lang w:val="zh-CN"/>
        </w:rPr>
        <w:t>附件</w:t>
      </w:r>
      <w:r>
        <w:rPr>
          <w:rFonts w:hint="eastAsia"/>
          <w:sz w:val="24"/>
          <w:szCs w:val="24"/>
          <w:lang w:val="en-US" w:eastAsia="zh-CN"/>
        </w:rPr>
        <w:t>6</w:t>
      </w:r>
    </w:p>
    <w:p>
      <w:pPr>
        <w:spacing w:line="440" w:lineRule="exact"/>
      </w:pPr>
      <w:r>
        <w:rPr>
          <w:rFonts w:hint="eastAsia"/>
        </w:rPr>
        <w:t>投标保证金</w:t>
      </w:r>
    </w:p>
    <w:p>
      <w:pPr>
        <w:spacing w:line="440" w:lineRule="exact"/>
        <w:rPr>
          <w:lang w:val="zh-CN"/>
        </w:rPr>
      </w:pPr>
      <w:r>
        <w:rPr>
          <w:rFonts w:hint="eastAsia"/>
          <w:lang w:val="zh-CN"/>
        </w:rPr>
        <w:t>许昌市建安区公共资源交易中心保证金缴纳回执</w:t>
      </w:r>
    </w:p>
    <w:p>
      <w:pPr>
        <w:spacing w:line="440" w:lineRule="exact"/>
        <w:rPr>
          <w:lang w:val="zh-CN"/>
        </w:rPr>
      </w:pPr>
      <w:r>
        <w:rPr>
          <w:rFonts w:hint="eastAsia"/>
          <w:lang w:val="zh-CN"/>
        </w:rPr>
        <w:br w:type="page"/>
      </w:r>
      <w:r>
        <w:rPr>
          <w:rFonts w:hint="eastAsia"/>
          <w:sz w:val="24"/>
          <w:szCs w:val="24"/>
          <w:lang w:val="zh-CN"/>
        </w:rPr>
        <w:t>附件</w:t>
      </w:r>
      <w:r>
        <w:rPr>
          <w:rFonts w:hint="eastAsia"/>
          <w:sz w:val="24"/>
          <w:szCs w:val="24"/>
          <w:lang w:val="en-US" w:eastAsia="zh-CN"/>
        </w:rPr>
        <w:t>7</w:t>
      </w:r>
    </w:p>
    <w:p>
      <w:pPr>
        <w:spacing w:line="440" w:lineRule="exact"/>
      </w:pPr>
      <w:r>
        <w:rPr>
          <w:rFonts w:hint="eastAsia"/>
        </w:rPr>
        <w:t>法定代表人</w:t>
      </w:r>
      <w:r>
        <w:t>资</w:t>
      </w:r>
      <w:r>
        <w:rPr>
          <w:rFonts w:hint="eastAsia"/>
        </w:rPr>
        <w:t>格</w:t>
      </w:r>
      <w:r>
        <w:t>证</w:t>
      </w:r>
      <w:r>
        <w:rPr>
          <w:rFonts w:hint="eastAsia"/>
        </w:rPr>
        <w:t>明</w:t>
      </w:r>
      <w:r>
        <w:t>书</w:t>
      </w:r>
    </w:p>
    <w:p>
      <w:pPr>
        <w:spacing w:line="440" w:lineRule="exact"/>
      </w:pPr>
    </w:p>
    <w:p>
      <w:pPr>
        <w:spacing w:line="440" w:lineRule="exact"/>
      </w:pPr>
      <w:r>
        <w:t>单</w:t>
      </w:r>
      <w:r>
        <w:rPr>
          <w:rFonts w:hint="eastAsia"/>
        </w:rPr>
        <w:t>位名</w:t>
      </w:r>
      <w:r>
        <w:t>称</w:t>
      </w:r>
      <w:r>
        <w:rPr>
          <w:rFonts w:hint="eastAsia"/>
        </w:rPr>
        <w:t>：</w:t>
      </w:r>
    </w:p>
    <w:p>
      <w:pPr>
        <w:spacing w:line="440" w:lineRule="exact"/>
      </w:pPr>
      <w:r>
        <w:rPr>
          <w:rFonts w:hint="eastAsia"/>
        </w:rPr>
        <w:t>地址：</w:t>
      </w:r>
    </w:p>
    <w:p>
      <w:pPr>
        <w:spacing w:line="440" w:lineRule="exact"/>
      </w:pPr>
      <w:r>
        <w:rPr>
          <w:rFonts w:hint="eastAsia"/>
        </w:rPr>
        <w:t>姓名：       性</w:t>
      </w:r>
      <w:r>
        <w:t>别</w:t>
      </w:r>
      <w:r>
        <w:rPr>
          <w:rFonts w:hint="eastAsia"/>
        </w:rPr>
        <w:t>：     年</w:t>
      </w:r>
      <w:r>
        <w:t>龄</w:t>
      </w:r>
      <w:r>
        <w:rPr>
          <w:rFonts w:hint="eastAsia"/>
        </w:rPr>
        <w:t>：</w:t>
      </w:r>
      <w:r>
        <w:t xml:space="preserve">     职务</w:t>
      </w:r>
      <w:r>
        <w:rPr>
          <w:rFonts w:hint="eastAsia"/>
        </w:rPr>
        <w:t xml:space="preserve">：        </w:t>
      </w:r>
    </w:p>
    <w:p>
      <w:pPr>
        <w:spacing w:line="440" w:lineRule="exact"/>
      </w:pPr>
      <w:r>
        <w:rPr>
          <w:rFonts w:hint="eastAsia"/>
        </w:rPr>
        <w:t>本人系  投</w:t>
      </w:r>
      <w:r>
        <w:t>标</w:t>
      </w:r>
      <w:r>
        <w:rPr>
          <w:rFonts w:hint="eastAsia"/>
        </w:rPr>
        <w:t>人名</w:t>
      </w:r>
      <w:r>
        <w:t>称</w:t>
      </w:r>
      <w:r>
        <w:rPr>
          <w:rFonts w:hint="eastAsia"/>
        </w:rPr>
        <w:t xml:space="preserve">  的法定代表人。就</w:t>
      </w:r>
      <w:r>
        <w:t>参</w:t>
      </w:r>
      <w:r>
        <w:rPr>
          <w:rFonts w:hint="eastAsia"/>
        </w:rPr>
        <w:t>加贵方招</w:t>
      </w:r>
      <w:r>
        <w:t>标编号为</w:t>
      </w:r>
      <w:r>
        <w:rPr>
          <w:rFonts w:hint="eastAsia"/>
        </w:rPr>
        <w:t xml:space="preserve">  </w:t>
      </w:r>
      <w:r>
        <w:t>项目编号</w:t>
      </w:r>
      <w:r>
        <w:rPr>
          <w:rFonts w:hint="eastAsia"/>
        </w:rPr>
        <w:t xml:space="preserve">   的  </w:t>
      </w:r>
      <w:r>
        <w:t>项目</w:t>
      </w:r>
      <w:r>
        <w:rPr>
          <w:rFonts w:hint="eastAsia"/>
        </w:rPr>
        <w:t>名</w:t>
      </w:r>
      <w:r>
        <w:t>称</w:t>
      </w:r>
      <w:r>
        <w:rPr>
          <w:rFonts w:hint="eastAsia"/>
        </w:rPr>
        <w:t xml:space="preserve">    公</w:t>
      </w:r>
      <w:r>
        <w:t>开</w:t>
      </w:r>
      <w:r>
        <w:rPr>
          <w:rFonts w:hint="eastAsia"/>
        </w:rPr>
        <w:t>招</w:t>
      </w:r>
      <w:r>
        <w:t>标项目</w:t>
      </w:r>
      <w:r>
        <w:rPr>
          <w:rFonts w:hint="eastAsia"/>
        </w:rPr>
        <w:t>的投</w:t>
      </w:r>
      <w:r>
        <w:t>标报价</w:t>
      </w:r>
      <w:r>
        <w:rPr>
          <w:rFonts w:hint="eastAsia"/>
        </w:rPr>
        <w:t>，</w:t>
      </w:r>
      <w:r>
        <w:t>签</w:t>
      </w:r>
      <w:r>
        <w:rPr>
          <w:rFonts w:hint="eastAsia"/>
        </w:rPr>
        <w:t>署上</w:t>
      </w:r>
      <w:r>
        <w:t>述项目</w:t>
      </w:r>
      <w:r>
        <w:rPr>
          <w:rFonts w:hint="eastAsia"/>
        </w:rPr>
        <w:t>的投</w:t>
      </w:r>
      <w:r>
        <w:t>标</w:t>
      </w:r>
      <w:r>
        <w:rPr>
          <w:rFonts w:hint="eastAsia"/>
        </w:rPr>
        <w:t>文件及合同的</w:t>
      </w:r>
      <w:r>
        <w:t>执</w:t>
      </w:r>
      <w:r>
        <w:rPr>
          <w:rFonts w:hint="eastAsia"/>
        </w:rPr>
        <w:t>行、完成、服</w:t>
      </w:r>
      <w:r>
        <w:t>务</w:t>
      </w:r>
      <w:r>
        <w:rPr>
          <w:rFonts w:hint="eastAsia"/>
        </w:rPr>
        <w:t>和保修，</w:t>
      </w:r>
      <w:r>
        <w:t>签</w:t>
      </w:r>
      <w:r>
        <w:rPr>
          <w:rFonts w:hint="eastAsia"/>
        </w:rPr>
        <w:t>署合同和</w:t>
      </w:r>
      <w:r>
        <w:t>处</w:t>
      </w:r>
      <w:r>
        <w:rPr>
          <w:rFonts w:hint="eastAsia"/>
        </w:rPr>
        <w:t>理与之有</w:t>
      </w:r>
      <w:r>
        <w:t>关的</w:t>
      </w:r>
      <w:r>
        <w:rPr>
          <w:rFonts w:hint="eastAsia"/>
        </w:rPr>
        <w:t>一切事</w:t>
      </w:r>
      <w:r>
        <w:t>务</w:t>
      </w:r>
      <w:r>
        <w:rPr>
          <w:rFonts w:hint="eastAsia"/>
        </w:rPr>
        <w:t>。</w:t>
      </w:r>
    </w:p>
    <w:p>
      <w:pPr>
        <w:spacing w:line="440" w:lineRule="exact"/>
      </w:pPr>
      <w:r>
        <w:rPr>
          <w:rFonts w:hint="eastAsia"/>
        </w:rPr>
        <w:t>特此</w:t>
      </w:r>
      <w:r>
        <w:t>证</w:t>
      </w:r>
      <w:r>
        <w:rPr>
          <w:rFonts w:hint="eastAsia"/>
        </w:rPr>
        <w:t>明。</w:t>
      </w:r>
    </w:p>
    <w:p>
      <w:pPr>
        <w:spacing w:line="440" w:lineRule="exact"/>
      </w:pPr>
    </w:p>
    <w:p>
      <w:pPr>
        <w:spacing w:line="440" w:lineRule="exact"/>
      </w:pPr>
    </w:p>
    <w:p>
      <w:pPr>
        <w:spacing w:line="440" w:lineRule="exact"/>
      </w:pPr>
      <w:r>
        <w:rPr>
          <w:rFonts w:hint="eastAsia"/>
        </w:rPr>
        <w:t>【此</w:t>
      </w:r>
      <w:r>
        <w:t>处请</w:t>
      </w:r>
      <w:r>
        <w:rPr>
          <w:rFonts w:hint="eastAsia"/>
        </w:rPr>
        <w:t>粘</w:t>
      </w:r>
      <w:r>
        <w:t>贴</w:t>
      </w:r>
      <w:r>
        <w:rPr>
          <w:rFonts w:hint="eastAsia"/>
        </w:rPr>
        <w:t>法定代表人身份</w:t>
      </w:r>
      <w:r>
        <w:t>证复</w:t>
      </w:r>
      <w:r>
        <w:rPr>
          <w:rFonts w:hint="eastAsia"/>
        </w:rPr>
        <w:t>印件，需清晰反映身份证有效期限】</w:t>
      </w:r>
    </w:p>
    <w:p>
      <w:pPr>
        <w:spacing w:line="440" w:lineRule="exact"/>
      </w:pPr>
    </w:p>
    <w:p>
      <w:pPr>
        <w:spacing w:line="440" w:lineRule="exact"/>
        <w:rPr>
          <w:lang w:val="zh-CN"/>
        </w:rPr>
      </w:pPr>
    </w:p>
    <w:p>
      <w:pPr>
        <w:spacing w:line="440" w:lineRule="exact"/>
      </w:pPr>
      <w:r>
        <w:rPr>
          <w:rFonts w:hint="eastAsia"/>
        </w:rPr>
        <w:t>投标人名称（并加盖公章）：</w:t>
      </w:r>
    </w:p>
    <w:p>
      <w:pPr>
        <w:spacing w:line="440" w:lineRule="exact"/>
      </w:pPr>
      <w:r>
        <w:rPr>
          <w:rFonts w:hint="eastAsia"/>
        </w:rPr>
        <w:t>签署日期：   年   月  日</w:t>
      </w:r>
    </w:p>
    <w:p>
      <w:pPr>
        <w:spacing w:line="440" w:lineRule="exact"/>
      </w:pPr>
    </w:p>
    <w:p>
      <w:pPr>
        <w:spacing w:line="440" w:lineRule="exact"/>
      </w:pPr>
      <w:r>
        <w:rPr>
          <w:rFonts w:hint="eastAsia"/>
        </w:rPr>
        <w:t>说明：法定代表人</w:t>
      </w:r>
      <w:r>
        <w:t>参</w:t>
      </w:r>
      <w:r>
        <w:rPr>
          <w:rFonts w:hint="eastAsia"/>
        </w:rPr>
        <w:t>加本招</w:t>
      </w:r>
      <w:r>
        <w:t>标项目</w:t>
      </w:r>
      <w:r>
        <w:rPr>
          <w:rFonts w:hint="eastAsia"/>
        </w:rPr>
        <w:t>投</w:t>
      </w:r>
      <w:r>
        <w:t>标</w:t>
      </w:r>
      <w:r>
        <w:rPr>
          <w:rFonts w:hint="eastAsia"/>
        </w:rPr>
        <w:t>的，</w:t>
      </w:r>
      <w:r>
        <w:t>仅须</w:t>
      </w:r>
      <w:r>
        <w:rPr>
          <w:rFonts w:hint="eastAsia"/>
        </w:rPr>
        <w:t>出具此</w:t>
      </w:r>
      <w:r>
        <w:t>证</w:t>
      </w:r>
      <w:r>
        <w:rPr>
          <w:rFonts w:hint="eastAsia"/>
        </w:rPr>
        <w:t>明</w:t>
      </w:r>
      <w:r>
        <w:t>书</w:t>
      </w:r>
      <w:r>
        <w:rPr>
          <w:rFonts w:hint="eastAsia"/>
        </w:rPr>
        <w:t>。</w:t>
      </w:r>
    </w:p>
    <w:p>
      <w:pPr>
        <w:spacing w:line="440" w:lineRule="exact"/>
      </w:pPr>
      <w:r>
        <w:rPr>
          <w:rFonts w:hint="eastAsia"/>
          <w:lang w:val="zh-CN"/>
        </w:rPr>
        <w:br w:type="page"/>
      </w:r>
      <w:r>
        <w:rPr>
          <w:rFonts w:hint="eastAsia"/>
          <w:sz w:val="24"/>
          <w:szCs w:val="24"/>
        </w:rPr>
        <w:t>附件</w:t>
      </w:r>
      <w:r>
        <w:rPr>
          <w:rFonts w:hint="eastAsia"/>
          <w:sz w:val="24"/>
          <w:szCs w:val="24"/>
          <w:lang w:val="en-US" w:eastAsia="zh-CN"/>
        </w:rPr>
        <w:t>8</w:t>
      </w:r>
    </w:p>
    <w:p>
      <w:pPr>
        <w:spacing w:line="440" w:lineRule="exact"/>
      </w:pPr>
      <w:r>
        <w:rPr>
          <w:rFonts w:hint="eastAsia"/>
        </w:rPr>
        <w:t>法定代表人授权书</w:t>
      </w:r>
    </w:p>
    <w:p>
      <w:pPr>
        <w:spacing w:line="440" w:lineRule="exact"/>
      </w:pPr>
    </w:p>
    <w:p>
      <w:pPr>
        <w:spacing w:line="440" w:lineRule="exact"/>
        <w:rPr>
          <w:lang w:val="zh-CN"/>
        </w:rPr>
      </w:pPr>
      <w:r>
        <w:rPr>
          <w:rFonts w:hint="eastAsia"/>
        </w:rPr>
        <w:t xml:space="preserve"> </w:t>
      </w:r>
      <w:r>
        <w:rPr>
          <w:rFonts w:hint="eastAsia"/>
          <w:lang w:val="zh-CN"/>
        </w:rPr>
        <w:t>本人</w:t>
      </w:r>
      <w:r>
        <w:rPr>
          <w:rFonts w:hint="eastAsia"/>
          <w:u w:val="single"/>
          <w:lang w:val="zh-CN"/>
        </w:rPr>
        <w:t xml:space="preserve">　 法人姓名  </w:t>
      </w:r>
      <w:r>
        <w:rPr>
          <w:rFonts w:hint="eastAsia"/>
          <w:lang w:val="zh-CN"/>
        </w:rPr>
        <w:t>系</w:t>
      </w:r>
      <w:r>
        <w:rPr>
          <w:rFonts w:hint="eastAsia"/>
          <w:u w:val="single"/>
          <w:lang w:val="zh-CN"/>
        </w:rPr>
        <w:t xml:space="preserve">　投标人名称   </w:t>
      </w:r>
      <w:r>
        <w:rPr>
          <w:rFonts w:hint="eastAsia"/>
          <w:lang w:val="zh-CN"/>
        </w:rPr>
        <w:t>的法定代表人，现委托</w:t>
      </w:r>
      <w:r>
        <w:rPr>
          <w:rFonts w:hint="eastAsia"/>
          <w:u w:val="single"/>
          <w:lang w:val="zh-CN"/>
        </w:rPr>
        <w:t xml:space="preserve">　 姓名    </w:t>
      </w:r>
      <w:r>
        <w:rPr>
          <w:rFonts w:hint="eastAsia"/>
          <w:lang w:val="zh-CN"/>
        </w:rPr>
        <w:t>为我方代理人。代理人根据授权，以我方名义签署、澄清、说明、补正、递交、撤回、修改</w:t>
      </w:r>
      <w:r>
        <w:rPr>
          <w:rFonts w:hint="eastAsia"/>
          <w:u w:val="single"/>
          <w:lang w:val="zh-CN"/>
        </w:rPr>
        <w:t xml:space="preserve">　   项目名称   </w:t>
      </w:r>
      <w:r>
        <w:rPr>
          <w:rFonts w:hint="eastAsia"/>
          <w:lang w:val="zh-CN"/>
        </w:rPr>
        <w:t>投标文件、签订合同和处理有关事宜，其法律后果由我方承担。</w:t>
      </w:r>
    </w:p>
    <w:p>
      <w:pPr>
        <w:spacing w:line="440" w:lineRule="exact"/>
        <w:rPr>
          <w:lang w:val="zh-CN"/>
        </w:rPr>
      </w:pPr>
      <w:r>
        <w:rPr>
          <w:rFonts w:hint="eastAsia"/>
          <w:lang w:val="zh-CN"/>
        </w:rPr>
        <w:t>本授权书于</w:t>
      </w:r>
      <w:r>
        <w:rPr>
          <w:rFonts w:hint="eastAsia"/>
          <w:u w:val="single"/>
          <w:lang w:val="zh-CN"/>
        </w:rPr>
        <w:t xml:space="preserve">　  </w:t>
      </w:r>
      <w:r>
        <w:rPr>
          <w:rFonts w:hint="eastAsia"/>
          <w:lang w:val="zh-CN"/>
        </w:rPr>
        <w:t>年</w:t>
      </w:r>
      <w:r>
        <w:rPr>
          <w:u w:val="single"/>
          <w:lang w:val="zh-CN"/>
        </w:rPr>
        <w:t xml:space="preserve"> </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日签字生效，特此声明。</w:t>
      </w:r>
    </w:p>
    <w:p>
      <w:pPr>
        <w:spacing w:line="440" w:lineRule="exact"/>
        <w:rPr>
          <w:lang w:val="zh-CN"/>
        </w:rPr>
      </w:pPr>
      <w:r>
        <w:rPr>
          <w:rFonts w:hint="eastAsia"/>
          <w:lang w:val="zh-CN"/>
        </w:rPr>
        <w:t>代理人无转委托权。</w:t>
      </w:r>
    </w:p>
    <w:p>
      <w:pPr>
        <w:spacing w:line="440" w:lineRule="exact"/>
      </w:pPr>
      <w:r>
        <w:rPr>
          <w:rFonts w:hint="eastAsia"/>
        </w:rPr>
        <w:t>投标人：                      （盖单位公章）</w:t>
      </w:r>
    </w:p>
    <w:p>
      <w:pPr>
        <w:spacing w:line="440" w:lineRule="exact"/>
      </w:pPr>
      <w:r>
        <w:rPr>
          <w:rFonts w:hint="eastAsia"/>
        </w:rPr>
        <w:t>法定代表人：              （签字或加盖名章）</w:t>
      </w:r>
    </w:p>
    <w:p>
      <w:pPr>
        <w:spacing w:line="440" w:lineRule="exact"/>
      </w:pPr>
      <w:r>
        <w:rPr>
          <w:rFonts w:hint="eastAsia"/>
        </w:rPr>
        <w:t>法定代表人授权代表：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spacing w:line="440" w:lineRule="exact"/>
            </w:pPr>
            <w:r>
              <w:rPr>
                <w:rFonts w:hint="eastAsia"/>
              </w:rPr>
              <w:t>法定代表人身份证（正面）</w:t>
            </w:r>
          </w:p>
        </w:tc>
        <w:tc>
          <w:tcPr>
            <w:tcW w:w="4485" w:type="dxa"/>
            <w:vAlign w:val="center"/>
          </w:tcPr>
          <w:p>
            <w:pPr>
              <w:spacing w:line="440" w:lineRule="exact"/>
            </w:pPr>
            <w:r>
              <w:rPr>
                <w:rFonts w:hint="eastAsia"/>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vAlign w:val="center"/>
          </w:tcPr>
          <w:p>
            <w:pPr>
              <w:spacing w:line="440" w:lineRule="exact"/>
            </w:pPr>
            <w:bookmarkStart w:id="57" w:name="_资格证明文件"/>
            <w:bookmarkEnd w:id="57"/>
            <w:bookmarkStart w:id="58" w:name="_Toc364329026"/>
            <w:r>
              <w:rPr>
                <w:rFonts w:hint="eastAsia"/>
              </w:rPr>
              <w:t>法定代表人授权代表身份证（正面）</w:t>
            </w:r>
            <w:bookmarkEnd w:id="58"/>
          </w:p>
        </w:tc>
        <w:tc>
          <w:tcPr>
            <w:tcW w:w="4499" w:type="dxa"/>
            <w:gridSpan w:val="2"/>
            <w:vAlign w:val="center"/>
          </w:tcPr>
          <w:p>
            <w:pPr>
              <w:spacing w:line="440" w:lineRule="exact"/>
            </w:pPr>
            <w:bookmarkStart w:id="59" w:name="_Toc364329027"/>
            <w:r>
              <w:rPr>
                <w:rFonts w:hint="eastAsia"/>
              </w:rPr>
              <w:t>法定代表人授权代表身份证（反面）</w:t>
            </w:r>
            <w:bookmarkEnd w:id="59"/>
          </w:p>
        </w:tc>
      </w:tr>
    </w:tbl>
    <w:p>
      <w:pPr>
        <w:spacing w:line="440" w:lineRule="exact"/>
        <w:rPr>
          <w:lang w:val="zh-CN"/>
        </w:rPr>
      </w:pPr>
    </w:p>
    <w:p>
      <w:pPr>
        <w:spacing w:line="440" w:lineRule="exact"/>
        <w:rPr>
          <w:lang w:val="zh-CN"/>
        </w:rPr>
      </w:pPr>
      <w:r>
        <w:rPr>
          <w:rFonts w:hint="eastAsia"/>
          <w:lang w:val="zh-CN"/>
        </w:rPr>
        <w:tab/>
      </w:r>
    </w:p>
    <w:p>
      <w:pPr>
        <w:spacing w:line="440" w:lineRule="exact"/>
        <w:rPr>
          <w:rFonts w:hint="eastAsia"/>
          <w:lang w:val="en-US" w:eastAsia="zh-CN"/>
        </w:rPr>
      </w:pPr>
      <w:r>
        <w:rPr>
          <w:rFonts w:hint="eastAsia"/>
          <w:lang w:val="zh-CN"/>
        </w:rPr>
        <w:br w:type="page"/>
      </w:r>
      <w:r>
        <w:rPr>
          <w:rFonts w:hint="eastAsia"/>
          <w:sz w:val="24"/>
          <w:szCs w:val="24"/>
        </w:rPr>
        <w:t>附件</w:t>
      </w:r>
      <w:r>
        <w:rPr>
          <w:rFonts w:hint="eastAsia"/>
          <w:sz w:val="24"/>
          <w:szCs w:val="24"/>
          <w:lang w:val="en-US" w:eastAsia="zh-CN"/>
        </w:rPr>
        <w:t>9</w:t>
      </w:r>
    </w:p>
    <w:p>
      <w:pPr>
        <w:jc w:val="center"/>
        <w:rPr>
          <w:rFonts w:ascii="宋体" w:hAnsi="宋体"/>
          <w:b/>
          <w:sz w:val="24"/>
        </w:rPr>
      </w:pPr>
      <w:r>
        <w:rPr>
          <w:rFonts w:hint="eastAsia" w:ascii="宋体" w:hAnsi="宋体"/>
          <w:b/>
          <w:sz w:val="24"/>
        </w:rPr>
        <w:t>服务承诺书</w:t>
      </w:r>
    </w:p>
    <w:p>
      <w:pPr>
        <w:jc w:val="center"/>
        <w:rPr>
          <w:rFonts w:ascii="宋体" w:hAnsi="宋体"/>
          <w:sz w:val="24"/>
        </w:rPr>
      </w:pPr>
    </w:p>
    <w:tbl>
      <w:tblPr>
        <w:tblStyle w:val="28"/>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224" w:type="dxa"/>
            <w:vAlign w:val="center"/>
          </w:tcPr>
          <w:p>
            <w:pPr>
              <w:jc w:val="center"/>
              <w:rPr>
                <w:rFonts w:ascii="宋体" w:hAnsi="宋体"/>
                <w:szCs w:val="21"/>
              </w:rPr>
            </w:pPr>
            <w:r>
              <w:rPr>
                <w:rFonts w:hint="eastAsia" w:ascii="宋体" w:hAnsi="宋体"/>
                <w:szCs w:val="21"/>
              </w:rPr>
              <w:t>投标人</w:t>
            </w:r>
          </w:p>
        </w:tc>
        <w:tc>
          <w:tcPr>
            <w:tcW w:w="685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3" w:hRule="atLeast"/>
        </w:trPr>
        <w:tc>
          <w:tcPr>
            <w:tcW w:w="9080" w:type="dxa"/>
            <w:gridSpan w:val="2"/>
          </w:tcPr>
          <w:p>
            <w:pPr>
              <w:rPr>
                <w:rFonts w:ascii="宋体" w:hAnsi="宋体"/>
                <w:szCs w:val="21"/>
              </w:rPr>
            </w:pPr>
          </w:p>
          <w:p>
            <w:pPr>
              <w:rPr>
                <w:rFonts w:ascii="宋体" w:hAnsi="宋体"/>
                <w:szCs w:val="21"/>
              </w:rPr>
            </w:pPr>
            <w:r>
              <w:rPr>
                <w:rFonts w:hint="eastAsia" w:ascii="宋体" w:hAnsi="宋体"/>
                <w:szCs w:val="21"/>
              </w:rPr>
              <w:t>承诺内容：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975"/>
              <w:rPr>
                <w:rFonts w:ascii="宋体" w:hAnsi="宋体"/>
                <w:szCs w:val="21"/>
              </w:rPr>
            </w:pPr>
            <w:r>
              <w:rPr>
                <w:rFonts w:hint="eastAsia" w:ascii="宋体" w:hAnsi="宋体"/>
                <w:szCs w:val="21"/>
              </w:rPr>
              <w:t>　　　</w:t>
            </w:r>
          </w:p>
        </w:tc>
      </w:tr>
    </w:tbl>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3087" w:firstLineChars="1470"/>
        <w:rPr>
          <w:rFonts w:ascii="宋体" w:hAnsi="宋体"/>
          <w:szCs w:val="21"/>
          <w:u w:val="single"/>
        </w:rPr>
      </w:pPr>
      <w:r>
        <w:rPr>
          <w:rFonts w:hint="eastAsia" w:ascii="宋体" w:hAnsi="宋体"/>
          <w:szCs w:val="21"/>
        </w:rPr>
        <w:t>投标</w:t>
      </w:r>
      <w:r>
        <w:rPr>
          <w:rFonts w:hint="eastAsia" w:ascii="宋体" w:hAnsi="宋体"/>
          <w:szCs w:val="21"/>
          <w:lang w:eastAsia="zh-CN"/>
        </w:rPr>
        <w:t>人</w:t>
      </w:r>
      <w:r>
        <w:rPr>
          <w:rFonts w:hint="eastAsia" w:ascii="宋体" w:hAnsi="宋体"/>
          <w:szCs w:val="21"/>
        </w:rPr>
        <w:t>名称(</w:t>
      </w:r>
      <w:r>
        <w:rPr>
          <w:rFonts w:hint="eastAsia" w:ascii="宋体" w:hAnsi="宋体"/>
          <w:szCs w:val="21"/>
          <w:lang w:eastAsia="zh-CN"/>
        </w:rPr>
        <w:t>并加盖</w:t>
      </w:r>
      <w:r>
        <w:rPr>
          <w:rFonts w:hint="eastAsia" w:ascii="宋体" w:hAnsi="宋体"/>
          <w:szCs w:val="21"/>
        </w:rPr>
        <w:t>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440" w:lineRule="exact"/>
        <w:rPr>
          <w:rFonts w:hint="eastAsia" w:ascii="宋体" w:hAnsi="宋体" w:cs="宋体"/>
          <w:b/>
          <w:kern w:val="28"/>
          <w:sz w:val="28"/>
          <w:szCs w:val="28"/>
        </w:rPr>
      </w:pPr>
    </w:p>
    <w:p>
      <w:pPr>
        <w:rPr>
          <w:rFonts w:hint="eastAsia" w:ascii="宋体" w:cs="宋体"/>
          <w:sz w:val="24"/>
          <w:lang w:val="zh-CN"/>
        </w:rPr>
      </w:pPr>
    </w:p>
    <w:p>
      <w:pPr>
        <w:rPr>
          <w:rFonts w:ascii="宋体" w:cs="宋体"/>
          <w:sz w:val="24"/>
          <w:lang w:val="zh-CN"/>
        </w:rPr>
      </w:pPr>
      <w:r>
        <w:rPr>
          <w:rFonts w:hint="eastAsia" w:ascii="宋体" w:cs="宋体"/>
          <w:sz w:val="24"/>
          <w:lang w:val="zh-CN"/>
        </w:rPr>
        <w:t>附件</w:t>
      </w:r>
      <w:r>
        <w:rPr>
          <w:rFonts w:hint="eastAsia" w:ascii="宋体" w:cs="宋体"/>
          <w:sz w:val="24"/>
          <w:lang w:val="en-US" w:eastAsia="zh-CN"/>
        </w:rPr>
        <w:t>10</w:t>
      </w:r>
    </w:p>
    <w:p>
      <w:pPr>
        <w:spacing w:line="440" w:lineRule="exact"/>
        <w:ind w:firstLine="3654" w:firstLineChars="1300"/>
        <w:rPr>
          <w:rFonts w:hint="eastAsia" w:ascii="宋体" w:hAnsi="宋体" w:cs="宋体"/>
          <w:b/>
          <w:kern w:val="28"/>
          <w:sz w:val="28"/>
          <w:szCs w:val="28"/>
        </w:rPr>
      </w:pPr>
    </w:p>
    <w:p>
      <w:pPr>
        <w:spacing w:line="440" w:lineRule="exact"/>
        <w:ind w:firstLine="3654" w:firstLineChars="1300"/>
        <w:rPr>
          <w:rFonts w:ascii="宋体" w:hAnsi="宋体" w:cs="宋体"/>
          <w:b/>
          <w:kern w:val="28"/>
          <w:sz w:val="28"/>
          <w:szCs w:val="28"/>
        </w:rPr>
      </w:pPr>
      <w:r>
        <w:rPr>
          <w:rFonts w:hint="eastAsia" w:ascii="宋体" w:hAnsi="宋体" w:cs="宋体"/>
          <w:b/>
          <w:kern w:val="28"/>
          <w:sz w:val="28"/>
          <w:szCs w:val="28"/>
        </w:rPr>
        <w:t>企业承诺书</w:t>
      </w:r>
    </w:p>
    <w:p>
      <w:pPr>
        <w:tabs>
          <w:tab w:val="left" w:pos="444"/>
        </w:tabs>
        <w:snapToGrid w:val="0"/>
        <w:spacing w:line="360" w:lineRule="auto"/>
        <w:ind w:firstLine="0"/>
        <w:rPr>
          <w:rFonts w:ascii="宋体" w:hAnsi="宋体" w:cs="宋体"/>
          <w:sz w:val="28"/>
          <w:szCs w:val="28"/>
        </w:rPr>
      </w:pPr>
    </w:p>
    <w:p>
      <w:pPr>
        <w:tabs>
          <w:tab w:val="left" w:pos="444"/>
        </w:tabs>
        <w:snapToGrid w:val="0"/>
        <w:spacing w:line="360" w:lineRule="auto"/>
        <w:ind w:firstLine="0"/>
        <w:rPr>
          <w:rFonts w:ascii="宋体" w:hAnsi="宋体" w:cs="宋体"/>
          <w:sz w:val="24"/>
          <w:szCs w:val="24"/>
          <w:u w:val="single"/>
        </w:rPr>
      </w:pPr>
      <w:r>
        <w:rPr>
          <w:rFonts w:hint="eastAsia" w:ascii="宋体" w:hAnsi="宋体" w:cs="宋体"/>
          <w:sz w:val="24"/>
          <w:szCs w:val="24"/>
        </w:rPr>
        <w:t>采购人：</w:t>
      </w:r>
      <w:r>
        <w:rPr>
          <w:rFonts w:hint="eastAsia" w:ascii="宋体" w:hAnsi="宋体" w:cs="宋体"/>
          <w:sz w:val="24"/>
          <w:szCs w:val="24"/>
          <w:u w:val="single"/>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本单位已详细阅读了</w:t>
      </w:r>
      <w:r>
        <w:rPr>
          <w:rFonts w:hint="eastAsia" w:ascii="宋体" w:hAnsi="宋体" w:cs="宋体"/>
          <w:sz w:val="24"/>
          <w:szCs w:val="24"/>
          <w:u w:val="single"/>
          <w:lang w:val="en-US" w:eastAsia="zh-CN"/>
        </w:rPr>
        <w:t>建安区辖区内二维码门楼牌制作、换发安装项目</w:t>
      </w:r>
      <w:r>
        <w:rPr>
          <w:rFonts w:hint="eastAsia" w:ascii="宋体" w:hAnsi="宋体" w:cs="宋体"/>
          <w:sz w:val="24"/>
          <w:szCs w:val="24"/>
          <w:u w:val="none"/>
          <w:lang w:val="en-US" w:eastAsia="zh-CN"/>
        </w:rPr>
        <w:t>的</w:t>
      </w:r>
      <w:r>
        <w:rPr>
          <w:rFonts w:hint="eastAsia" w:ascii="宋体" w:hAnsi="宋体" w:cs="宋体"/>
          <w:sz w:val="24"/>
          <w:szCs w:val="24"/>
          <w:lang w:val="en-US" w:eastAsia="zh-CN"/>
        </w:rPr>
        <w:t>招标文件</w:t>
      </w:r>
      <w:r>
        <w:rPr>
          <w:rFonts w:hint="eastAsia" w:ascii="宋体" w:hAnsi="宋体" w:cs="宋体"/>
          <w:sz w:val="24"/>
          <w:szCs w:val="24"/>
        </w:rPr>
        <w:t>内容，自愿参加该项目投标，现就有关事项郑重承诺如下：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一、本单位将遵循公开、公平、公正和诚实守信的原则参加</w:t>
      </w:r>
      <w:r>
        <w:rPr>
          <w:rFonts w:hint="eastAsia" w:ascii="宋体" w:hAnsi="宋体" w:cs="宋体"/>
          <w:sz w:val="24"/>
          <w:szCs w:val="24"/>
          <w:u w:val="single"/>
          <w:lang w:val="en-US" w:eastAsia="zh-CN"/>
        </w:rPr>
        <w:t>建安区辖区内二维码门楼牌制作、换发安装项目</w:t>
      </w:r>
      <w:r>
        <w:rPr>
          <w:rFonts w:hint="eastAsia" w:ascii="宋体" w:hAnsi="宋体" w:cs="宋体"/>
          <w:sz w:val="24"/>
          <w:szCs w:val="24"/>
          <w:u w:val="none"/>
          <w:lang w:val="en-US" w:eastAsia="zh-CN"/>
        </w:rPr>
        <w:t>的</w:t>
      </w:r>
      <w:r>
        <w:rPr>
          <w:rFonts w:hint="eastAsia" w:ascii="宋体" w:hAnsi="宋体" w:cs="宋体"/>
          <w:sz w:val="24"/>
          <w:szCs w:val="24"/>
        </w:rPr>
        <w:t>投标活动，不通过不正当途径获取内部信息，不在开标后进行虚假恶意投诉；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二、本单位承诺所提供的所有文件、证明、证书全部真实有效，不存在虚假成分；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三、如本单位中标，将严格按用户需求响应书中承诺的内容，建立“村收集、乡运转、县处理”模式，并完善相关管理制度。投标人人按照规定的格式及内容要求签署的《企业承诺书》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lang w:eastAsia="zh-CN"/>
        </w:rPr>
        <w:t>名称</w:t>
      </w:r>
      <w:r>
        <w:rPr>
          <w:rFonts w:hint="eastAsia" w:ascii="宋体" w:hAnsi="宋体" w:cs="宋体"/>
          <w:sz w:val="24"/>
          <w:szCs w:val="24"/>
        </w:rPr>
        <w:t>（</w:t>
      </w:r>
      <w:r>
        <w:rPr>
          <w:rFonts w:hint="eastAsia" w:ascii="宋体" w:hAnsi="宋体" w:cs="宋体"/>
          <w:sz w:val="24"/>
          <w:szCs w:val="24"/>
          <w:lang w:eastAsia="zh-CN"/>
        </w:rPr>
        <w:t>并加盖</w:t>
      </w:r>
      <w:r>
        <w:rPr>
          <w:rFonts w:hint="eastAsia" w:ascii="宋体" w:hAnsi="宋体" w:cs="宋体"/>
          <w:sz w:val="24"/>
          <w:szCs w:val="24"/>
        </w:rPr>
        <w:t>公章）：</w:t>
      </w:r>
      <w:r>
        <w:rPr>
          <w:rFonts w:hint="eastAsia" w:ascii="宋体" w:hAnsi="宋体" w:cs="宋体"/>
          <w:sz w:val="24"/>
          <w:szCs w:val="24"/>
          <w:u w:val="single"/>
        </w:rPr>
        <w:t xml:space="preserve">            </w:t>
      </w: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法定代表人（签名）：</w:t>
      </w:r>
      <w:r>
        <w:rPr>
          <w:rFonts w:hint="eastAsia" w:ascii="宋体" w:hAnsi="宋体" w:cs="宋体"/>
          <w:sz w:val="24"/>
          <w:szCs w:val="24"/>
          <w:u w:val="single"/>
        </w:rPr>
        <w:t xml:space="preserve">             </w:t>
      </w:r>
    </w:p>
    <w:p>
      <w:pPr>
        <w:spacing w:line="360" w:lineRule="auto"/>
        <w:ind w:firstLine="4334" w:firstLineChars="1806"/>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en-US" w:eastAsia="zh-CN"/>
        </w:rPr>
      </w:pPr>
      <w:r>
        <w:rPr>
          <w:rFonts w:hint="eastAsia" w:ascii="宋体" w:cs="宋体"/>
          <w:sz w:val="24"/>
          <w:lang w:val="zh-CN"/>
        </w:rPr>
        <w:t>附件</w:t>
      </w:r>
      <w:r>
        <w:rPr>
          <w:rFonts w:hint="eastAsia" w:ascii="宋体" w:cs="宋体"/>
          <w:sz w:val="24"/>
          <w:lang w:val="en-US" w:eastAsia="zh-CN"/>
        </w:rPr>
        <w:t>11</w:t>
      </w:r>
    </w:p>
    <w:p>
      <w:pPr>
        <w:rPr>
          <w:rFonts w:hint="eastAsia" w:ascii="宋体" w:cs="宋体"/>
          <w:sz w:val="24"/>
          <w:lang w:val="en-US" w:eastAsia="zh-CN"/>
        </w:rPr>
      </w:pPr>
    </w:p>
    <w:p>
      <w:pPr>
        <w:ind w:firstLine="562" w:firstLineChars="200"/>
        <w:rPr>
          <w:rFonts w:ascii="宋体" w:hAnsi="宋体" w:cs="仿宋_GB2312"/>
          <w:b/>
          <w:kern w:val="0"/>
          <w:sz w:val="28"/>
          <w:szCs w:val="28"/>
        </w:rPr>
      </w:pPr>
      <w:r>
        <w:rPr>
          <w:rFonts w:hint="eastAsia" w:ascii="宋体" w:hAnsi="宋体" w:cs="仿宋_GB2312"/>
          <w:b/>
          <w:kern w:val="0"/>
          <w:sz w:val="28"/>
          <w:szCs w:val="28"/>
        </w:rPr>
        <w:t>参与政府采购活动前三年内在经营活动中没有重大违法记录的</w:t>
      </w:r>
    </w:p>
    <w:p>
      <w:pPr>
        <w:spacing w:line="480" w:lineRule="auto"/>
        <w:jc w:val="center"/>
        <w:rPr>
          <w:rFonts w:ascii="宋体" w:hAnsi="宋体" w:cs="仿宋_GB2312"/>
          <w:b/>
          <w:kern w:val="0"/>
          <w:sz w:val="28"/>
          <w:szCs w:val="28"/>
        </w:rPr>
      </w:pPr>
      <w:r>
        <w:rPr>
          <w:rFonts w:hint="eastAsia" w:ascii="宋体" w:hAnsi="宋体" w:cs="仿宋_GB2312"/>
          <w:b/>
          <w:kern w:val="0"/>
          <w:sz w:val="28"/>
          <w:szCs w:val="28"/>
        </w:rPr>
        <w:t>书面声明函</w:t>
      </w:r>
    </w:p>
    <w:p>
      <w:pPr>
        <w:spacing w:line="480" w:lineRule="auto"/>
        <w:jc w:val="center"/>
        <w:rPr>
          <w:rFonts w:ascii="宋体" w:hAnsi="宋体" w:cs="仿宋_GB2312"/>
          <w:b/>
          <w:kern w:val="0"/>
          <w:sz w:val="28"/>
          <w:szCs w:val="28"/>
        </w:rPr>
      </w:pPr>
    </w:p>
    <w:p>
      <w:pPr>
        <w:pStyle w:val="65"/>
        <w:spacing w:line="360" w:lineRule="auto"/>
        <w:ind w:firstLine="115" w:firstLineChars="48"/>
        <w:rPr>
          <w:rFonts w:ascii="宋体" w:hAnsi="宋体"/>
          <w:b/>
          <w:bCs/>
          <w:sz w:val="24"/>
          <w:szCs w:val="24"/>
          <w:u w:val="single"/>
        </w:rPr>
      </w:pPr>
      <w:r>
        <w:rPr>
          <w:rFonts w:hint="eastAsia" w:ascii="宋体" w:hAnsi="宋体" w:cs="仿宋_GB2312"/>
          <w:sz w:val="24"/>
          <w:szCs w:val="24"/>
        </w:rPr>
        <w:t>采购人</w:t>
      </w:r>
      <w:r>
        <w:rPr>
          <w:rFonts w:hint="eastAsia" w:ascii="宋体" w:hAnsi="宋体"/>
          <w:b/>
          <w:bCs/>
          <w:sz w:val="24"/>
          <w:szCs w:val="24"/>
        </w:rPr>
        <w:t>:</w:t>
      </w:r>
      <w:r>
        <w:rPr>
          <w:rFonts w:hint="eastAsia" w:ascii="宋体" w:hAnsi="宋体"/>
          <w:b/>
          <w:bCs/>
          <w:sz w:val="24"/>
          <w:szCs w:val="24"/>
          <w:u w:val="single"/>
        </w:rPr>
        <w:t xml:space="preserve">                </w:t>
      </w:r>
    </w:p>
    <w:p>
      <w:pPr>
        <w:pStyle w:val="20"/>
        <w:spacing w:line="360" w:lineRule="auto"/>
        <w:ind w:firstLine="480" w:firstLineChars="200"/>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我公司承诺，参与政府采购活动前三年内在经营活动中没有重大违法记录现象。如有重大违法记录，由我公司全权负责，如造成严重不良影响的，我公司愿意接受法律法规的处罚。</w:t>
      </w:r>
    </w:p>
    <w:p>
      <w:pPr>
        <w:pStyle w:val="20"/>
        <w:spacing w:line="360" w:lineRule="auto"/>
        <w:ind w:firstLine="420" w:firstLineChars="200"/>
        <w:rPr>
          <w:rFonts w:ascii="宋体" w:hAnsi="宋体" w:cs="仿宋_GB2312"/>
          <w:sz w:val="21"/>
          <w:szCs w:val="21"/>
        </w:rPr>
      </w:pPr>
    </w:p>
    <w:p>
      <w:pPr>
        <w:pStyle w:val="20"/>
        <w:spacing w:line="360" w:lineRule="auto"/>
        <w:ind w:firstLine="420" w:firstLineChars="200"/>
        <w:rPr>
          <w:rFonts w:ascii="宋体" w:hAnsi="宋体" w:cs="仿宋_GB2312"/>
          <w:sz w:val="21"/>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ind w:firstLine="4320" w:firstLineChars="1800"/>
        <w:rPr>
          <w:rFonts w:hint="eastAsia" w:ascii="宋体" w:hAnsi="宋体" w:cs="宋体"/>
          <w:sz w:val="24"/>
          <w:szCs w:val="24"/>
        </w:rPr>
      </w:pPr>
      <w:r>
        <w:rPr>
          <w:rFonts w:hint="eastAsia" w:ascii="宋体" w:hAnsi="宋体" w:cs="宋体"/>
          <w:sz w:val="24"/>
          <w:szCs w:val="24"/>
        </w:rPr>
        <w:t>投标</w:t>
      </w:r>
      <w:r>
        <w:rPr>
          <w:rFonts w:hint="eastAsia" w:ascii="宋体" w:hAnsi="宋体" w:cs="宋体"/>
          <w:sz w:val="24"/>
          <w:szCs w:val="24"/>
          <w:lang w:eastAsia="zh-CN"/>
        </w:rPr>
        <w:t>人</w:t>
      </w:r>
      <w:r>
        <w:rPr>
          <w:rFonts w:hint="eastAsia" w:ascii="宋体" w:hAnsi="宋体" w:cs="宋体"/>
          <w:sz w:val="24"/>
          <w:szCs w:val="24"/>
        </w:rPr>
        <w:t>名称(</w:t>
      </w:r>
      <w:r>
        <w:rPr>
          <w:rFonts w:hint="eastAsia" w:ascii="宋体" w:hAnsi="宋体" w:cs="宋体"/>
          <w:sz w:val="24"/>
          <w:szCs w:val="24"/>
          <w:lang w:eastAsia="zh-CN"/>
        </w:rPr>
        <w:t>并加盖</w:t>
      </w:r>
      <w:r>
        <w:rPr>
          <w:rFonts w:hint="eastAsia" w:ascii="宋体" w:hAnsi="宋体" w:cs="宋体"/>
          <w:sz w:val="24"/>
          <w:szCs w:val="24"/>
        </w:rPr>
        <w:t xml:space="preserve">公章):__________            </w:t>
      </w:r>
    </w:p>
    <w:p>
      <w:pPr>
        <w:spacing w:line="360" w:lineRule="auto"/>
        <w:ind w:firstLine="4320" w:firstLineChars="1800"/>
        <w:rPr>
          <w:rFonts w:hint="eastAsia" w:ascii="宋体" w:hAnsi="宋体" w:cs="宋体"/>
          <w:sz w:val="24"/>
          <w:szCs w:val="24"/>
        </w:rPr>
      </w:pPr>
      <w:r>
        <w:rPr>
          <w:rFonts w:hint="eastAsia" w:ascii="宋体" w:hAnsi="宋体" w:cs="宋体"/>
          <w:sz w:val="24"/>
          <w:szCs w:val="24"/>
        </w:rPr>
        <w:t>法定代表人（签字）:___________</w:t>
      </w:r>
    </w:p>
    <w:p>
      <w:pPr>
        <w:spacing w:line="360" w:lineRule="auto"/>
        <w:ind w:firstLine="4080" w:firstLineChars="1700"/>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ind w:firstLine="3780" w:firstLineChars="1800"/>
        <w:rPr>
          <w:rFonts w:hint="eastAsia"/>
          <w:lang w:val="en-US" w:eastAsia="zh-CN"/>
        </w:rPr>
      </w:pPr>
    </w:p>
    <w:p>
      <w:pPr>
        <w:pStyle w:val="2"/>
        <w:ind w:firstLine="3780" w:firstLineChars="1800"/>
        <w:rPr>
          <w:rFonts w:hint="eastAsia"/>
          <w:lang w:val="en-US" w:eastAsia="zh-CN"/>
        </w:rPr>
      </w:pPr>
    </w:p>
    <w:p>
      <w:pPr>
        <w:rPr>
          <w:rFonts w:ascii="宋体" w:cs="宋体"/>
          <w:sz w:val="24"/>
          <w:lang w:val="en-US"/>
        </w:rPr>
      </w:pPr>
      <w:r>
        <w:rPr>
          <w:rFonts w:hint="eastAsia" w:ascii="宋体" w:cs="宋体"/>
          <w:sz w:val="24"/>
          <w:lang w:val="zh-CN"/>
        </w:rPr>
        <w:t>附件</w:t>
      </w:r>
      <w:r>
        <w:rPr>
          <w:rFonts w:hint="eastAsia" w:ascii="宋体" w:cs="宋体"/>
          <w:sz w:val="24"/>
          <w:lang w:val="en-US" w:eastAsia="zh-CN"/>
        </w:rPr>
        <w:t>12</w:t>
      </w:r>
    </w:p>
    <w:p>
      <w:pPr>
        <w:pStyle w:val="2"/>
        <w:ind w:left="0" w:leftChars="0" w:firstLine="0" w:firstLineChars="0"/>
        <w:rPr>
          <w:rFonts w:hint="eastAsia"/>
          <w:lang w:val="en-US" w:eastAsia="zh-CN"/>
        </w:rPr>
      </w:pPr>
    </w:p>
    <w:p>
      <w:pPr>
        <w:pStyle w:val="2"/>
        <w:ind w:firstLine="4080" w:firstLineChars="1700"/>
        <w:rPr>
          <w:rFonts w:hint="eastAsia" w:ascii="宋体" w:hAnsi="宋体" w:eastAsia="宋体" w:cs="仿宋_GB2312"/>
          <w:color w:val="000000"/>
          <w:kern w:val="0"/>
          <w:sz w:val="24"/>
          <w:szCs w:val="24"/>
          <w:lang w:val="en-US" w:eastAsia="zh-CN" w:bidi="ar-SA"/>
        </w:rPr>
      </w:pPr>
      <w:r>
        <w:rPr>
          <w:rFonts w:hint="eastAsia" w:ascii="宋体" w:hAnsi="宋体" w:eastAsia="宋体" w:cs="仿宋_GB2312"/>
          <w:color w:val="000000"/>
          <w:kern w:val="0"/>
          <w:sz w:val="24"/>
          <w:szCs w:val="24"/>
          <w:lang w:val="en-US" w:eastAsia="zh-CN" w:bidi="ar-SA"/>
        </w:rPr>
        <w:t>项目</w:t>
      </w:r>
      <w:bookmarkStart w:id="62" w:name="_GoBack"/>
      <w:bookmarkEnd w:id="62"/>
      <w:r>
        <w:rPr>
          <w:rFonts w:hint="eastAsia" w:ascii="宋体" w:hAnsi="宋体" w:eastAsia="宋体" w:cs="仿宋_GB2312"/>
          <w:color w:val="000000"/>
          <w:kern w:val="0"/>
          <w:sz w:val="24"/>
          <w:szCs w:val="24"/>
          <w:lang w:val="en-US" w:eastAsia="zh-CN" w:bidi="ar-SA"/>
        </w:rPr>
        <w:t>实施方案</w:t>
      </w: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ascii="宋体" w:cs="宋体"/>
          <w:sz w:val="24"/>
          <w:lang w:val="en-US"/>
        </w:rPr>
      </w:pPr>
      <w:r>
        <w:rPr>
          <w:rFonts w:hint="eastAsia" w:ascii="宋体" w:cs="宋体"/>
          <w:sz w:val="24"/>
          <w:lang w:val="zh-CN"/>
        </w:rPr>
        <w:t>附件</w:t>
      </w:r>
      <w:r>
        <w:rPr>
          <w:rFonts w:hint="eastAsia" w:ascii="宋体" w:cs="宋体"/>
          <w:sz w:val="24"/>
          <w:lang w:val="en-US" w:eastAsia="zh-CN"/>
        </w:rPr>
        <w:t>13</w:t>
      </w:r>
    </w:p>
    <w:p>
      <w:pPr>
        <w:autoSpaceDE w:val="0"/>
        <w:autoSpaceDN w:val="0"/>
        <w:adjustRightInd w:val="0"/>
        <w:spacing w:line="360" w:lineRule="auto"/>
        <w:outlineLvl w:val="0"/>
        <w:rPr>
          <w:rFonts w:ascii="宋体" w:cs="宋体"/>
          <w:sz w:val="24"/>
          <w:lang w:val="zh-CN"/>
        </w:rPr>
      </w:pPr>
    </w:p>
    <w:p>
      <w:pPr>
        <w:pStyle w:val="2"/>
        <w:ind w:firstLine="3120" w:firstLineChars="1300"/>
        <w:rPr>
          <w:rFonts w:hint="eastAsia" w:ascii="宋体" w:hAnsi="宋体" w:eastAsia="宋体" w:cs="仿宋_GB2312"/>
          <w:color w:val="000000"/>
          <w:kern w:val="0"/>
          <w:sz w:val="24"/>
          <w:szCs w:val="24"/>
          <w:lang w:val="zh-CN" w:eastAsia="zh-CN" w:bidi="ar-SA"/>
        </w:rPr>
      </w:pPr>
      <w:bookmarkStart w:id="60" w:name="_Toc31123"/>
      <w:r>
        <w:rPr>
          <w:rFonts w:hint="eastAsia" w:ascii="宋体" w:hAnsi="宋体" w:eastAsia="宋体" w:cs="仿宋_GB2312"/>
          <w:color w:val="000000"/>
          <w:kern w:val="0"/>
          <w:sz w:val="24"/>
          <w:szCs w:val="24"/>
          <w:lang w:val="zh-CN" w:eastAsia="zh-CN" w:bidi="ar-SA"/>
        </w:rPr>
        <w:t>其他有关资料、证明文件复印件</w:t>
      </w:r>
      <w:bookmarkEnd w:id="60"/>
    </w:p>
    <w:p>
      <w:pPr>
        <w:pStyle w:val="2"/>
        <w:ind w:firstLine="4320" w:firstLineChars="1800"/>
        <w:rPr>
          <w:rFonts w:hint="eastAsia" w:ascii="宋体" w:hAnsi="宋体" w:eastAsia="宋体" w:cs="仿宋_GB2312"/>
          <w:color w:val="000000"/>
          <w:kern w:val="0"/>
          <w:sz w:val="24"/>
          <w:szCs w:val="24"/>
          <w:lang w:val="zh-CN" w:eastAsia="zh-CN" w:bidi="ar-SA"/>
        </w:rPr>
      </w:pPr>
      <w:bookmarkStart w:id="61" w:name="_Toc20293"/>
      <w:r>
        <w:rPr>
          <w:rFonts w:hint="eastAsia" w:ascii="宋体" w:hAnsi="宋体" w:eastAsia="宋体" w:cs="仿宋_GB2312"/>
          <w:color w:val="000000"/>
          <w:kern w:val="0"/>
          <w:sz w:val="24"/>
          <w:szCs w:val="24"/>
          <w:lang w:val="zh-CN" w:eastAsia="zh-CN" w:bidi="ar-SA"/>
        </w:rPr>
        <w:t>（如有）</w:t>
      </w:r>
      <w:bookmarkEnd w:id="61"/>
    </w:p>
    <w:p>
      <w:pPr>
        <w:autoSpaceDE w:val="0"/>
        <w:autoSpaceDN w:val="0"/>
        <w:adjustRightInd w:val="0"/>
        <w:spacing w:line="360" w:lineRule="auto"/>
        <w:outlineLvl w:val="0"/>
        <w:rPr>
          <w:rFonts w:ascii="宋体" w:cs="宋体"/>
          <w:b/>
          <w:bCs/>
          <w:sz w:val="24"/>
          <w:lang w:val="zh-CN"/>
        </w:rPr>
      </w:pPr>
    </w:p>
    <w:p>
      <w:pPr>
        <w:pStyle w:val="2"/>
        <w:ind w:firstLine="0" w:firstLineChars="0"/>
      </w:pPr>
    </w:p>
    <w:p>
      <w:pPr>
        <w:spacing w:line="440" w:lineRule="exact"/>
        <w:rPr>
          <w:lang w:val="zh-CN"/>
        </w:rPr>
      </w:pPr>
    </w:p>
    <w:sectPr>
      <w:footerReference r:id="rId4" w:type="default"/>
      <w:pgSz w:w="11906" w:h="16838"/>
      <w:pgMar w:top="1440" w:right="1021"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0E16"/>
    <w:multiLevelType w:val="singleLevel"/>
    <w:tmpl w:val="C20A0E16"/>
    <w:lvl w:ilvl="0" w:tentative="0">
      <w:start w:val="3"/>
      <w:numFmt w:val="chineseCounting"/>
      <w:suff w:val="space"/>
      <w:lvlText w:val="第%1章"/>
      <w:lvlJc w:val="left"/>
      <w:rPr>
        <w:rFonts w:hint="eastAsia"/>
      </w:rPr>
    </w:lvl>
  </w:abstractNum>
  <w:abstractNum w:abstractNumId="1">
    <w:nsid w:val="18B358AB"/>
    <w:multiLevelType w:val="singleLevel"/>
    <w:tmpl w:val="18B358AB"/>
    <w:lvl w:ilvl="0" w:tentative="0">
      <w:start w:val="1"/>
      <w:numFmt w:val="decimal"/>
      <w:lvlText w:val="%1."/>
      <w:lvlJc w:val="left"/>
      <w:pPr>
        <w:tabs>
          <w:tab w:val="left" w:pos="312"/>
        </w:tabs>
      </w:pPr>
    </w:lvl>
  </w:abstractNum>
  <w:abstractNum w:abstractNumId="2">
    <w:nsid w:val="23DE3CD8"/>
    <w:multiLevelType w:val="multilevel"/>
    <w:tmpl w:val="23DE3CD8"/>
    <w:lvl w:ilvl="0" w:tentative="0">
      <w:start w:val="1"/>
      <w:numFmt w:val="japaneseCounting"/>
      <w:pStyle w:val="59"/>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30E01D10"/>
    <w:multiLevelType w:val="singleLevel"/>
    <w:tmpl w:val="30E01D10"/>
    <w:lvl w:ilvl="0" w:tentative="0">
      <w:start w:val="1"/>
      <w:numFmt w:val="chineseCounting"/>
      <w:suff w:val="nothing"/>
      <w:lvlText w:val="%1、"/>
      <w:lvlJc w:val="left"/>
      <w:rPr>
        <w:rFonts w:hint="eastAsia"/>
      </w:rPr>
    </w:lvl>
  </w:abstractNum>
  <w:abstractNum w:abstractNumId="4">
    <w:nsid w:val="5B0659BA"/>
    <w:multiLevelType w:val="singleLevel"/>
    <w:tmpl w:val="5B0659BA"/>
    <w:lvl w:ilvl="0" w:tentative="0">
      <w:start w:val="1"/>
      <w:numFmt w:val="decimal"/>
      <w:suff w:val="nothing"/>
      <w:lvlText w:val="（%1）"/>
      <w:lvlJc w:val="left"/>
    </w:lvl>
  </w:abstractNum>
  <w:abstractNum w:abstractNumId="5">
    <w:nsid w:val="5B0FA9CD"/>
    <w:multiLevelType w:val="singleLevel"/>
    <w:tmpl w:val="5B0FA9CD"/>
    <w:lvl w:ilvl="0" w:tentative="0">
      <w:start w:val="2"/>
      <w:numFmt w:val="chineseCounting"/>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36"/>
    <w:rsid w:val="0000320A"/>
    <w:rsid w:val="00003333"/>
    <w:rsid w:val="00004F50"/>
    <w:rsid w:val="00005FEB"/>
    <w:rsid w:val="000068F8"/>
    <w:rsid w:val="00017D2E"/>
    <w:rsid w:val="00021B29"/>
    <w:rsid w:val="00026A3F"/>
    <w:rsid w:val="00040758"/>
    <w:rsid w:val="000407EB"/>
    <w:rsid w:val="0004547F"/>
    <w:rsid w:val="00050117"/>
    <w:rsid w:val="0005414A"/>
    <w:rsid w:val="00061A36"/>
    <w:rsid w:val="00065D1F"/>
    <w:rsid w:val="00065EA5"/>
    <w:rsid w:val="00066087"/>
    <w:rsid w:val="0007121D"/>
    <w:rsid w:val="000718B0"/>
    <w:rsid w:val="0007414E"/>
    <w:rsid w:val="00075F94"/>
    <w:rsid w:val="00082FB0"/>
    <w:rsid w:val="00083B0F"/>
    <w:rsid w:val="00086A5A"/>
    <w:rsid w:val="00090A44"/>
    <w:rsid w:val="0009339D"/>
    <w:rsid w:val="000934FE"/>
    <w:rsid w:val="000A06DD"/>
    <w:rsid w:val="000A0932"/>
    <w:rsid w:val="000A0EA3"/>
    <w:rsid w:val="000A31E2"/>
    <w:rsid w:val="000A3882"/>
    <w:rsid w:val="000A684E"/>
    <w:rsid w:val="000B2449"/>
    <w:rsid w:val="000B6A53"/>
    <w:rsid w:val="000B79E2"/>
    <w:rsid w:val="000C083E"/>
    <w:rsid w:val="000C13C5"/>
    <w:rsid w:val="000C24A0"/>
    <w:rsid w:val="000C3F3A"/>
    <w:rsid w:val="000C43CE"/>
    <w:rsid w:val="000C4DEE"/>
    <w:rsid w:val="000C78C5"/>
    <w:rsid w:val="000D29A7"/>
    <w:rsid w:val="000D325F"/>
    <w:rsid w:val="000D3D7E"/>
    <w:rsid w:val="000D4616"/>
    <w:rsid w:val="000D6AA0"/>
    <w:rsid w:val="000E462F"/>
    <w:rsid w:val="000E50A2"/>
    <w:rsid w:val="000E6BBB"/>
    <w:rsid w:val="000E7E6C"/>
    <w:rsid w:val="000F2025"/>
    <w:rsid w:val="000F5650"/>
    <w:rsid w:val="00101F43"/>
    <w:rsid w:val="001026EC"/>
    <w:rsid w:val="00102C0F"/>
    <w:rsid w:val="0010584E"/>
    <w:rsid w:val="00111651"/>
    <w:rsid w:val="00112982"/>
    <w:rsid w:val="00126AD5"/>
    <w:rsid w:val="00127A89"/>
    <w:rsid w:val="00133BB1"/>
    <w:rsid w:val="0014018C"/>
    <w:rsid w:val="00144BEA"/>
    <w:rsid w:val="00152257"/>
    <w:rsid w:val="001631D6"/>
    <w:rsid w:val="00167263"/>
    <w:rsid w:val="00171619"/>
    <w:rsid w:val="00172A27"/>
    <w:rsid w:val="00172AFE"/>
    <w:rsid w:val="001745EB"/>
    <w:rsid w:val="001757C8"/>
    <w:rsid w:val="0017785B"/>
    <w:rsid w:val="00182798"/>
    <w:rsid w:val="00184E54"/>
    <w:rsid w:val="00186D7E"/>
    <w:rsid w:val="00187937"/>
    <w:rsid w:val="00194EA7"/>
    <w:rsid w:val="00196759"/>
    <w:rsid w:val="001A5E2F"/>
    <w:rsid w:val="001A5F54"/>
    <w:rsid w:val="001A77C6"/>
    <w:rsid w:val="001B26DC"/>
    <w:rsid w:val="001B2BA9"/>
    <w:rsid w:val="001B7A2D"/>
    <w:rsid w:val="001C031C"/>
    <w:rsid w:val="001C6BE3"/>
    <w:rsid w:val="001D0DB1"/>
    <w:rsid w:val="001D1352"/>
    <w:rsid w:val="001D231A"/>
    <w:rsid w:val="001D4418"/>
    <w:rsid w:val="001E09BF"/>
    <w:rsid w:val="001E3FB3"/>
    <w:rsid w:val="001E7942"/>
    <w:rsid w:val="001F5BC1"/>
    <w:rsid w:val="001F6E80"/>
    <w:rsid w:val="001F6E94"/>
    <w:rsid w:val="001F78FD"/>
    <w:rsid w:val="001F79D8"/>
    <w:rsid w:val="00201065"/>
    <w:rsid w:val="0020215B"/>
    <w:rsid w:val="002063FF"/>
    <w:rsid w:val="002106E5"/>
    <w:rsid w:val="00211134"/>
    <w:rsid w:val="00211EF9"/>
    <w:rsid w:val="002142F2"/>
    <w:rsid w:val="00214EF9"/>
    <w:rsid w:val="00224F30"/>
    <w:rsid w:val="00226C16"/>
    <w:rsid w:val="00230EA1"/>
    <w:rsid w:val="00231A28"/>
    <w:rsid w:val="00231DC1"/>
    <w:rsid w:val="0023517C"/>
    <w:rsid w:val="00236AA7"/>
    <w:rsid w:val="00241425"/>
    <w:rsid w:val="00242A2F"/>
    <w:rsid w:val="00245743"/>
    <w:rsid w:val="0025165C"/>
    <w:rsid w:val="0025199E"/>
    <w:rsid w:val="00254D42"/>
    <w:rsid w:val="0025751C"/>
    <w:rsid w:val="00265E66"/>
    <w:rsid w:val="00272309"/>
    <w:rsid w:val="002723D8"/>
    <w:rsid w:val="00275F1A"/>
    <w:rsid w:val="00277300"/>
    <w:rsid w:val="00281A7E"/>
    <w:rsid w:val="00282906"/>
    <w:rsid w:val="0028529F"/>
    <w:rsid w:val="002863CD"/>
    <w:rsid w:val="002869D3"/>
    <w:rsid w:val="00287094"/>
    <w:rsid w:val="00291B8B"/>
    <w:rsid w:val="0029547B"/>
    <w:rsid w:val="002A7A68"/>
    <w:rsid w:val="002B0B6D"/>
    <w:rsid w:val="002C61C5"/>
    <w:rsid w:val="002C6F65"/>
    <w:rsid w:val="002D28C6"/>
    <w:rsid w:val="002D6685"/>
    <w:rsid w:val="002E4889"/>
    <w:rsid w:val="002E532A"/>
    <w:rsid w:val="002F0253"/>
    <w:rsid w:val="002F04E8"/>
    <w:rsid w:val="002F1270"/>
    <w:rsid w:val="002F2089"/>
    <w:rsid w:val="002F494B"/>
    <w:rsid w:val="002F5891"/>
    <w:rsid w:val="002F6652"/>
    <w:rsid w:val="00303551"/>
    <w:rsid w:val="0030512E"/>
    <w:rsid w:val="003113A3"/>
    <w:rsid w:val="0031162D"/>
    <w:rsid w:val="00314EAE"/>
    <w:rsid w:val="00315EED"/>
    <w:rsid w:val="00315FC7"/>
    <w:rsid w:val="00326C3A"/>
    <w:rsid w:val="00334148"/>
    <w:rsid w:val="00342C69"/>
    <w:rsid w:val="00343473"/>
    <w:rsid w:val="00344206"/>
    <w:rsid w:val="00351CC8"/>
    <w:rsid w:val="00356585"/>
    <w:rsid w:val="00357935"/>
    <w:rsid w:val="0036344D"/>
    <w:rsid w:val="003674FE"/>
    <w:rsid w:val="00370551"/>
    <w:rsid w:val="003730F6"/>
    <w:rsid w:val="00373694"/>
    <w:rsid w:val="003746B9"/>
    <w:rsid w:val="00374728"/>
    <w:rsid w:val="00382AA2"/>
    <w:rsid w:val="00383E09"/>
    <w:rsid w:val="003843E4"/>
    <w:rsid w:val="0038569D"/>
    <w:rsid w:val="0038589C"/>
    <w:rsid w:val="00390CB8"/>
    <w:rsid w:val="00393408"/>
    <w:rsid w:val="003A04CE"/>
    <w:rsid w:val="003A0702"/>
    <w:rsid w:val="003A1A9A"/>
    <w:rsid w:val="003A223A"/>
    <w:rsid w:val="003A3F22"/>
    <w:rsid w:val="003A4304"/>
    <w:rsid w:val="003A5584"/>
    <w:rsid w:val="003A6E5F"/>
    <w:rsid w:val="003A7977"/>
    <w:rsid w:val="003B1282"/>
    <w:rsid w:val="003B129B"/>
    <w:rsid w:val="003B201F"/>
    <w:rsid w:val="003B7962"/>
    <w:rsid w:val="003B7F63"/>
    <w:rsid w:val="003C6CFF"/>
    <w:rsid w:val="003D3733"/>
    <w:rsid w:val="003D3DB9"/>
    <w:rsid w:val="003D58C3"/>
    <w:rsid w:val="003D5B5F"/>
    <w:rsid w:val="003D5E6B"/>
    <w:rsid w:val="003D7B59"/>
    <w:rsid w:val="003E174F"/>
    <w:rsid w:val="003E5169"/>
    <w:rsid w:val="003E6D54"/>
    <w:rsid w:val="003F001E"/>
    <w:rsid w:val="003F201F"/>
    <w:rsid w:val="003F7D2A"/>
    <w:rsid w:val="004002A9"/>
    <w:rsid w:val="0040093C"/>
    <w:rsid w:val="00400A2E"/>
    <w:rsid w:val="00401398"/>
    <w:rsid w:val="00405E5C"/>
    <w:rsid w:val="00406318"/>
    <w:rsid w:val="004065F4"/>
    <w:rsid w:val="00412916"/>
    <w:rsid w:val="00412ACD"/>
    <w:rsid w:val="00414496"/>
    <w:rsid w:val="004151F8"/>
    <w:rsid w:val="0041792B"/>
    <w:rsid w:val="00424783"/>
    <w:rsid w:val="004279BF"/>
    <w:rsid w:val="00430112"/>
    <w:rsid w:val="0043026D"/>
    <w:rsid w:val="00434826"/>
    <w:rsid w:val="0043791B"/>
    <w:rsid w:val="004432D8"/>
    <w:rsid w:val="00445345"/>
    <w:rsid w:val="004501A3"/>
    <w:rsid w:val="00454DC4"/>
    <w:rsid w:val="00455E8D"/>
    <w:rsid w:val="004625A8"/>
    <w:rsid w:val="0046522E"/>
    <w:rsid w:val="004655CD"/>
    <w:rsid w:val="00470074"/>
    <w:rsid w:val="00476D5B"/>
    <w:rsid w:val="004800CB"/>
    <w:rsid w:val="00482222"/>
    <w:rsid w:val="00483847"/>
    <w:rsid w:val="004841E2"/>
    <w:rsid w:val="004873BB"/>
    <w:rsid w:val="00487D9E"/>
    <w:rsid w:val="00493BEF"/>
    <w:rsid w:val="004944E0"/>
    <w:rsid w:val="00495132"/>
    <w:rsid w:val="00496C3D"/>
    <w:rsid w:val="004975D7"/>
    <w:rsid w:val="004A0D73"/>
    <w:rsid w:val="004A448F"/>
    <w:rsid w:val="004A6FE4"/>
    <w:rsid w:val="004B02CC"/>
    <w:rsid w:val="004C2DB6"/>
    <w:rsid w:val="004C4754"/>
    <w:rsid w:val="004C51F3"/>
    <w:rsid w:val="004C5F3D"/>
    <w:rsid w:val="004D3235"/>
    <w:rsid w:val="004E0B32"/>
    <w:rsid w:val="004E2C4B"/>
    <w:rsid w:val="004E434A"/>
    <w:rsid w:val="00503972"/>
    <w:rsid w:val="00503EB1"/>
    <w:rsid w:val="00504D2B"/>
    <w:rsid w:val="00504F33"/>
    <w:rsid w:val="00512E12"/>
    <w:rsid w:val="00521492"/>
    <w:rsid w:val="00524A54"/>
    <w:rsid w:val="00532383"/>
    <w:rsid w:val="00533AE7"/>
    <w:rsid w:val="00533F1C"/>
    <w:rsid w:val="0053581C"/>
    <w:rsid w:val="00535B4A"/>
    <w:rsid w:val="00537220"/>
    <w:rsid w:val="00537821"/>
    <w:rsid w:val="00550CBF"/>
    <w:rsid w:val="00553BF3"/>
    <w:rsid w:val="00556755"/>
    <w:rsid w:val="00557BA1"/>
    <w:rsid w:val="005610C9"/>
    <w:rsid w:val="00564A57"/>
    <w:rsid w:val="00571C02"/>
    <w:rsid w:val="005766A1"/>
    <w:rsid w:val="005774AB"/>
    <w:rsid w:val="00577FB8"/>
    <w:rsid w:val="005947CF"/>
    <w:rsid w:val="005A11B0"/>
    <w:rsid w:val="005A18B0"/>
    <w:rsid w:val="005A3C94"/>
    <w:rsid w:val="005A681C"/>
    <w:rsid w:val="005B2F50"/>
    <w:rsid w:val="005B43A9"/>
    <w:rsid w:val="005B4AC6"/>
    <w:rsid w:val="005C25A6"/>
    <w:rsid w:val="005C25E6"/>
    <w:rsid w:val="005C5190"/>
    <w:rsid w:val="005C7809"/>
    <w:rsid w:val="005E5110"/>
    <w:rsid w:val="005F0F33"/>
    <w:rsid w:val="005F18EA"/>
    <w:rsid w:val="005F534E"/>
    <w:rsid w:val="005F7331"/>
    <w:rsid w:val="005F751F"/>
    <w:rsid w:val="00600CDA"/>
    <w:rsid w:val="00601BEB"/>
    <w:rsid w:val="00605ADD"/>
    <w:rsid w:val="00605DEF"/>
    <w:rsid w:val="00607D94"/>
    <w:rsid w:val="006107A8"/>
    <w:rsid w:val="00616614"/>
    <w:rsid w:val="00627A61"/>
    <w:rsid w:val="00630BE1"/>
    <w:rsid w:val="00636700"/>
    <w:rsid w:val="006377E4"/>
    <w:rsid w:val="00644F1D"/>
    <w:rsid w:val="00651029"/>
    <w:rsid w:val="0065171B"/>
    <w:rsid w:val="00651FB5"/>
    <w:rsid w:val="00655476"/>
    <w:rsid w:val="00656773"/>
    <w:rsid w:val="0066251D"/>
    <w:rsid w:val="0067063D"/>
    <w:rsid w:val="00670D4E"/>
    <w:rsid w:val="00670DD6"/>
    <w:rsid w:val="00677096"/>
    <w:rsid w:val="00680BCC"/>
    <w:rsid w:val="006834B5"/>
    <w:rsid w:val="00685E7F"/>
    <w:rsid w:val="00686A41"/>
    <w:rsid w:val="00692D20"/>
    <w:rsid w:val="00693B8E"/>
    <w:rsid w:val="0069410C"/>
    <w:rsid w:val="006952F4"/>
    <w:rsid w:val="006A298E"/>
    <w:rsid w:val="006A4597"/>
    <w:rsid w:val="006A476B"/>
    <w:rsid w:val="006A7AC5"/>
    <w:rsid w:val="006B11FE"/>
    <w:rsid w:val="006B65C7"/>
    <w:rsid w:val="006C1407"/>
    <w:rsid w:val="006C2FDD"/>
    <w:rsid w:val="006C5D4F"/>
    <w:rsid w:val="006C65E7"/>
    <w:rsid w:val="006D0EE7"/>
    <w:rsid w:val="006D18C1"/>
    <w:rsid w:val="006D1EDC"/>
    <w:rsid w:val="006D4DBD"/>
    <w:rsid w:val="006E6221"/>
    <w:rsid w:val="006E63E0"/>
    <w:rsid w:val="006E66BE"/>
    <w:rsid w:val="006E7CF9"/>
    <w:rsid w:val="006E7F0B"/>
    <w:rsid w:val="006F2F85"/>
    <w:rsid w:val="006F32E9"/>
    <w:rsid w:val="006F5315"/>
    <w:rsid w:val="006F6222"/>
    <w:rsid w:val="006F6661"/>
    <w:rsid w:val="006F7001"/>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44A21"/>
    <w:rsid w:val="00746C2B"/>
    <w:rsid w:val="00747B4E"/>
    <w:rsid w:val="00751936"/>
    <w:rsid w:val="00757270"/>
    <w:rsid w:val="0076697F"/>
    <w:rsid w:val="00767047"/>
    <w:rsid w:val="00776895"/>
    <w:rsid w:val="00782C68"/>
    <w:rsid w:val="00785D9F"/>
    <w:rsid w:val="00787A8F"/>
    <w:rsid w:val="00787E45"/>
    <w:rsid w:val="007907AF"/>
    <w:rsid w:val="007A0144"/>
    <w:rsid w:val="007A2C11"/>
    <w:rsid w:val="007B0532"/>
    <w:rsid w:val="007B2177"/>
    <w:rsid w:val="007B25FB"/>
    <w:rsid w:val="007B2E9D"/>
    <w:rsid w:val="007B5779"/>
    <w:rsid w:val="007C3AE6"/>
    <w:rsid w:val="007C4D33"/>
    <w:rsid w:val="007C7B10"/>
    <w:rsid w:val="007D04C2"/>
    <w:rsid w:val="007D05C1"/>
    <w:rsid w:val="007D0A84"/>
    <w:rsid w:val="007D0D7D"/>
    <w:rsid w:val="007D465A"/>
    <w:rsid w:val="007D52DA"/>
    <w:rsid w:val="007D60FE"/>
    <w:rsid w:val="007E2D48"/>
    <w:rsid w:val="007E2F16"/>
    <w:rsid w:val="007E301A"/>
    <w:rsid w:val="007E5C2A"/>
    <w:rsid w:val="007F6CE0"/>
    <w:rsid w:val="008029F2"/>
    <w:rsid w:val="0080487C"/>
    <w:rsid w:val="00805AE0"/>
    <w:rsid w:val="00813199"/>
    <w:rsid w:val="008143EC"/>
    <w:rsid w:val="008201CD"/>
    <w:rsid w:val="0082024E"/>
    <w:rsid w:val="00821B6C"/>
    <w:rsid w:val="00823253"/>
    <w:rsid w:val="00825C25"/>
    <w:rsid w:val="0082692E"/>
    <w:rsid w:val="0083034B"/>
    <w:rsid w:val="00830990"/>
    <w:rsid w:val="008370AC"/>
    <w:rsid w:val="00845585"/>
    <w:rsid w:val="00852C1F"/>
    <w:rsid w:val="00853D61"/>
    <w:rsid w:val="00854991"/>
    <w:rsid w:val="008555B7"/>
    <w:rsid w:val="008608F8"/>
    <w:rsid w:val="00860CAE"/>
    <w:rsid w:val="008621C4"/>
    <w:rsid w:val="008627B6"/>
    <w:rsid w:val="008630A5"/>
    <w:rsid w:val="008642FD"/>
    <w:rsid w:val="00866E54"/>
    <w:rsid w:val="00867848"/>
    <w:rsid w:val="008719B9"/>
    <w:rsid w:val="0088153E"/>
    <w:rsid w:val="00881993"/>
    <w:rsid w:val="0088447B"/>
    <w:rsid w:val="008851D3"/>
    <w:rsid w:val="0088697D"/>
    <w:rsid w:val="008919F9"/>
    <w:rsid w:val="008935C7"/>
    <w:rsid w:val="00893D14"/>
    <w:rsid w:val="00894DAA"/>
    <w:rsid w:val="008A2B5B"/>
    <w:rsid w:val="008A2FA4"/>
    <w:rsid w:val="008A6AB0"/>
    <w:rsid w:val="008A7295"/>
    <w:rsid w:val="008B1ACE"/>
    <w:rsid w:val="008B5BE6"/>
    <w:rsid w:val="008B66C2"/>
    <w:rsid w:val="008C361C"/>
    <w:rsid w:val="008C3EE7"/>
    <w:rsid w:val="008C54B7"/>
    <w:rsid w:val="008C6679"/>
    <w:rsid w:val="008D053E"/>
    <w:rsid w:val="008D12D7"/>
    <w:rsid w:val="008D24CE"/>
    <w:rsid w:val="008D3BB9"/>
    <w:rsid w:val="008D3FE7"/>
    <w:rsid w:val="008D4B30"/>
    <w:rsid w:val="008E25AB"/>
    <w:rsid w:val="008E3CD4"/>
    <w:rsid w:val="008E5121"/>
    <w:rsid w:val="008F4341"/>
    <w:rsid w:val="008F4D47"/>
    <w:rsid w:val="008F55D1"/>
    <w:rsid w:val="009003DF"/>
    <w:rsid w:val="0090565C"/>
    <w:rsid w:val="00911545"/>
    <w:rsid w:val="009115D8"/>
    <w:rsid w:val="00911E55"/>
    <w:rsid w:val="00915002"/>
    <w:rsid w:val="009152A7"/>
    <w:rsid w:val="009176A3"/>
    <w:rsid w:val="00921E83"/>
    <w:rsid w:val="00927A9F"/>
    <w:rsid w:val="009307D8"/>
    <w:rsid w:val="009328A9"/>
    <w:rsid w:val="00934637"/>
    <w:rsid w:val="00934F8F"/>
    <w:rsid w:val="00942A99"/>
    <w:rsid w:val="009448E5"/>
    <w:rsid w:val="00954DC5"/>
    <w:rsid w:val="0095634C"/>
    <w:rsid w:val="00960A38"/>
    <w:rsid w:val="00961440"/>
    <w:rsid w:val="00963A5A"/>
    <w:rsid w:val="00973E60"/>
    <w:rsid w:val="009747E5"/>
    <w:rsid w:val="0098146C"/>
    <w:rsid w:val="009853EA"/>
    <w:rsid w:val="00985A49"/>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6115"/>
    <w:rsid w:val="009C79D2"/>
    <w:rsid w:val="009D0667"/>
    <w:rsid w:val="009D23CC"/>
    <w:rsid w:val="009D3863"/>
    <w:rsid w:val="009D41AE"/>
    <w:rsid w:val="009D4BE5"/>
    <w:rsid w:val="009D4FF7"/>
    <w:rsid w:val="009D5172"/>
    <w:rsid w:val="009D5EB9"/>
    <w:rsid w:val="009E2EBB"/>
    <w:rsid w:val="009E40A5"/>
    <w:rsid w:val="009E56AA"/>
    <w:rsid w:val="009F4CAC"/>
    <w:rsid w:val="00A04633"/>
    <w:rsid w:val="00A1104E"/>
    <w:rsid w:val="00A11BFD"/>
    <w:rsid w:val="00A22C3C"/>
    <w:rsid w:val="00A24F7B"/>
    <w:rsid w:val="00A2560C"/>
    <w:rsid w:val="00A266F1"/>
    <w:rsid w:val="00A411AF"/>
    <w:rsid w:val="00A4629D"/>
    <w:rsid w:val="00A63AD5"/>
    <w:rsid w:val="00A6435C"/>
    <w:rsid w:val="00A65CE1"/>
    <w:rsid w:val="00A6641A"/>
    <w:rsid w:val="00A66DB4"/>
    <w:rsid w:val="00A6713E"/>
    <w:rsid w:val="00A71491"/>
    <w:rsid w:val="00A81A00"/>
    <w:rsid w:val="00A82084"/>
    <w:rsid w:val="00A82403"/>
    <w:rsid w:val="00A85AE4"/>
    <w:rsid w:val="00A85E5B"/>
    <w:rsid w:val="00A8781E"/>
    <w:rsid w:val="00A87B54"/>
    <w:rsid w:val="00AA142B"/>
    <w:rsid w:val="00AA15F8"/>
    <w:rsid w:val="00AA2DBD"/>
    <w:rsid w:val="00AB0FCE"/>
    <w:rsid w:val="00AB2ACE"/>
    <w:rsid w:val="00AB2B7E"/>
    <w:rsid w:val="00AB4EE0"/>
    <w:rsid w:val="00AB6F87"/>
    <w:rsid w:val="00AC46F4"/>
    <w:rsid w:val="00AC5A2C"/>
    <w:rsid w:val="00AC6812"/>
    <w:rsid w:val="00AD19AC"/>
    <w:rsid w:val="00AD2D34"/>
    <w:rsid w:val="00AD5E44"/>
    <w:rsid w:val="00AD7CF5"/>
    <w:rsid w:val="00AE13D8"/>
    <w:rsid w:val="00AE2F2C"/>
    <w:rsid w:val="00AF3815"/>
    <w:rsid w:val="00B01344"/>
    <w:rsid w:val="00B04357"/>
    <w:rsid w:val="00B0561F"/>
    <w:rsid w:val="00B0685C"/>
    <w:rsid w:val="00B1288B"/>
    <w:rsid w:val="00B14493"/>
    <w:rsid w:val="00B146FB"/>
    <w:rsid w:val="00B17B6F"/>
    <w:rsid w:val="00B22095"/>
    <w:rsid w:val="00B26262"/>
    <w:rsid w:val="00B4244C"/>
    <w:rsid w:val="00B44424"/>
    <w:rsid w:val="00B45162"/>
    <w:rsid w:val="00B47830"/>
    <w:rsid w:val="00B51597"/>
    <w:rsid w:val="00B52FD3"/>
    <w:rsid w:val="00B535DE"/>
    <w:rsid w:val="00B53BD7"/>
    <w:rsid w:val="00B6172C"/>
    <w:rsid w:val="00B63D1E"/>
    <w:rsid w:val="00B66578"/>
    <w:rsid w:val="00B72570"/>
    <w:rsid w:val="00B77A15"/>
    <w:rsid w:val="00B8184F"/>
    <w:rsid w:val="00B836E6"/>
    <w:rsid w:val="00B839DA"/>
    <w:rsid w:val="00B871ED"/>
    <w:rsid w:val="00B87818"/>
    <w:rsid w:val="00B879C7"/>
    <w:rsid w:val="00B9197C"/>
    <w:rsid w:val="00B96718"/>
    <w:rsid w:val="00B97F89"/>
    <w:rsid w:val="00BA211D"/>
    <w:rsid w:val="00BA3B21"/>
    <w:rsid w:val="00BA54D5"/>
    <w:rsid w:val="00BB25F3"/>
    <w:rsid w:val="00BB40F4"/>
    <w:rsid w:val="00BB77DC"/>
    <w:rsid w:val="00BB7D81"/>
    <w:rsid w:val="00BC0956"/>
    <w:rsid w:val="00BC1ECB"/>
    <w:rsid w:val="00BC59E9"/>
    <w:rsid w:val="00BD0D89"/>
    <w:rsid w:val="00BD1FCD"/>
    <w:rsid w:val="00BD6B0A"/>
    <w:rsid w:val="00BD7503"/>
    <w:rsid w:val="00BE02BA"/>
    <w:rsid w:val="00BE3A7C"/>
    <w:rsid w:val="00BE5702"/>
    <w:rsid w:val="00BE5AB0"/>
    <w:rsid w:val="00BF13AF"/>
    <w:rsid w:val="00BF7A1B"/>
    <w:rsid w:val="00C0196D"/>
    <w:rsid w:val="00C023C0"/>
    <w:rsid w:val="00C0306E"/>
    <w:rsid w:val="00C03DB4"/>
    <w:rsid w:val="00C12321"/>
    <w:rsid w:val="00C13338"/>
    <w:rsid w:val="00C17286"/>
    <w:rsid w:val="00C2086B"/>
    <w:rsid w:val="00C235FB"/>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91DF1"/>
    <w:rsid w:val="00C93C62"/>
    <w:rsid w:val="00C95DF1"/>
    <w:rsid w:val="00C97EAF"/>
    <w:rsid w:val="00CA1891"/>
    <w:rsid w:val="00CA2944"/>
    <w:rsid w:val="00CA3C14"/>
    <w:rsid w:val="00CA7136"/>
    <w:rsid w:val="00CB4148"/>
    <w:rsid w:val="00CB4901"/>
    <w:rsid w:val="00CC021E"/>
    <w:rsid w:val="00CC136E"/>
    <w:rsid w:val="00CC1EED"/>
    <w:rsid w:val="00CC60A1"/>
    <w:rsid w:val="00CC64F1"/>
    <w:rsid w:val="00CD1301"/>
    <w:rsid w:val="00CD1478"/>
    <w:rsid w:val="00CD23DF"/>
    <w:rsid w:val="00CD7ACF"/>
    <w:rsid w:val="00CE0056"/>
    <w:rsid w:val="00CE0702"/>
    <w:rsid w:val="00CE211D"/>
    <w:rsid w:val="00CE3AB9"/>
    <w:rsid w:val="00CE4049"/>
    <w:rsid w:val="00CE4B81"/>
    <w:rsid w:val="00CE774F"/>
    <w:rsid w:val="00CF6819"/>
    <w:rsid w:val="00D004DC"/>
    <w:rsid w:val="00D03289"/>
    <w:rsid w:val="00D03330"/>
    <w:rsid w:val="00D04CC4"/>
    <w:rsid w:val="00D07B5F"/>
    <w:rsid w:val="00D118C0"/>
    <w:rsid w:val="00D14BEA"/>
    <w:rsid w:val="00D17E7E"/>
    <w:rsid w:val="00D22962"/>
    <w:rsid w:val="00D27FAE"/>
    <w:rsid w:val="00D31545"/>
    <w:rsid w:val="00D325B8"/>
    <w:rsid w:val="00D33672"/>
    <w:rsid w:val="00D33CFA"/>
    <w:rsid w:val="00D36F5D"/>
    <w:rsid w:val="00D375E5"/>
    <w:rsid w:val="00D44C38"/>
    <w:rsid w:val="00D53A47"/>
    <w:rsid w:val="00D53F87"/>
    <w:rsid w:val="00D662A2"/>
    <w:rsid w:val="00D66E0E"/>
    <w:rsid w:val="00D72510"/>
    <w:rsid w:val="00D7715C"/>
    <w:rsid w:val="00D83254"/>
    <w:rsid w:val="00D85CC2"/>
    <w:rsid w:val="00D9039D"/>
    <w:rsid w:val="00D90E62"/>
    <w:rsid w:val="00D92066"/>
    <w:rsid w:val="00DA41F4"/>
    <w:rsid w:val="00DA5B55"/>
    <w:rsid w:val="00DA73B0"/>
    <w:rsid w:val="00DB104D"/>
    <w:rsid w:val="00DB155C"/>
    <w:rsid w:val="00DB1D90"/>
    <w:rsid w:val="00DB43FB"/>
    <w:rsid w:val="00DB5969"/>
    <w:rsid w:val="00DB631B"/>
    <w:rsid w:val="00DC1FBD"/>
    <w:rsid w:val="00DC403D"/>
    <w:rsid w:val="00DC6A81"/>
    <w:rsid w:val="00DD08E9"/>
    <w:rsid w:val="00DD1376"/>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329C"/>
    <w:rsid w:val="00E0394A"/>
    <w:rsid w:val="00E056DD"/>
    <w:rsid w:val="00E06C38"/>
    <w:rsid w:val="00E113E1"/>
    <w:rsid w:val="00E21074"/>
    <w:rsid w:val="00E2381E"/>
    <w:rsid w:val="00E25CCD"/>
    <w:rsid w:val="00E25F5D"/>
    <w:rsid w:val="00E26144"/>
    <w:rsid w:val="00E27979"/>
    <w:rsid w:val="00E35A1C"/>
    <w:rsid w:val="00E41023"/>
    <w:rsid w:val="00E44223"/>
    <w:rsid w:val="00E470E4"/>
    <w:rsid w:val="00E541AC"/>
    <w:rsid w:val="00E562AB"/>
    <w:rsid w:val="00E56BEE"/>
    <w:rsid w:val="00E6025A"/>
    <w:rsid w:val="00E62170"/>
    <w:rsid w:val="00E67198"/>
    <w:rsid w:val="00E6773A"/>
    <w:rsid w:val="00E700E6"/>
    <w:rsid w:val="00E8101F"/>
    <w:rsid w:val="00E84650"/>
    <w:rsid w:val="00E84744"/>
    <w:rsid w:val="00E91329"/>
    <w:rsid w:val="00E9341D"/>
    <w:rsid w:val="00E972B9"/>
    <w:rsid w:val="00E97D6C"/>
    <w:rsid w:val="00EA5C96"/>
    <w:rsid w:val="00EA7CAA"/>
    <w:rsid w:val="00EB0FD0"/>
    <w:rsid w:val="00EB5CB1"/>
    <w:rsid w:val="00EB7446"/>
    <w:rsid w:val="00EC2509"/>
    <w:rsid w:val="00EC2D90"/>
    <w:rsid w:val="00EC4721"/>
    <w:rsid w:val="00EC480C"/>
    <w:rsid w:val="00EC612A"/>
    <w:rsid w:val="00ED078A"/>
    <w:rsid w:val="00ED0FFC"/>
    <w:rsid w:val="00ED7B41"/>
    <w:rsid w:val="00EE379A"/>
    <w:rsid w:val="00EE4709"/>
    <w:rsid w:val="00EE62CF"/>
    <w:rsid w:val="00EE7FC3"/>
    <w:rsid w:val="00EF43CF"/>
    <w:rsid w:val="00F00057"/>
    <w:rsid w:val="00F03B2A"/>
    <w:rsid w:val="00F065D6"/>
    <w:rsid w:val="00F1358D"/>
    <w:rsid w:val="00F210E5"/>
    <w:rsid w:val="00F23447"/>
    <w:rsid w:val="00F251E9"/>
    <w:rsid w:val="00F3010A"/>
    <w:rsid w:val="00F32D26"/>
    <w:rsid w:val="00F40791"/>
    <w:rsid w:val="00F42C6E"/>
    <w:rsid w:val="00F43DD3"/>
    <w:rsid w:val="00F46A39"/>
    <w:rsid w:val="00F47891"/>
    <w:rsid w:val="00F5239E"/>
    <w:rsid w:val="00F538C0"/>
    <w:rsid w:val="00F550BB"/>
    <w:rsid w:val="00F614F6"/>
    <w:rsid w:val="00F71AD8"/>
    <w:rsid w:val="00F73497"/>
    <w:rsid w:val="00F76232"/>
    <w:rsid w:val="00F805CD"/>
    <w:rsid w:val="00F84589"/>
    <w:rsid w:val="00F84F18"/>
    <w:rsid w:val="00F85F6F"/>
    <w:rsid w:val="00F866D7"/>
    <w:rsid w:val="00F86CE8"/>
    <w:rsid w:val="00F9190C"/>
    <w:rsid w:val="00F9433C"/>
    <w:rsid w:val="00F9695E"/>
    <w:rsid w:val="00FB0E78"/>
    <w:rsid w:val="00FB3463"/>
    <w:rsid w:val="00FC13F6"/>
    <w:rsid w:val="00FC17E1"/>
    <w:rsid w:val="00FC2D20"/>
    <w:rsid w:val="00FC3E02"/>
    <w:rsid w:val="00FC44F3"/>
    <w:rsid w:val="00FC6EA5"/>
    <w:rsid w:val="00FD12AB"/>
    <w:rsid w:val="00FD1CB4"/>
    <w:rsid w:val="00FD213C"/>
    <w:rsid w:val="00FD467D"/>
    <w:rsid w:val="00FE1353"/>
    <w:rsid w:val="00FE5DB1"/>
    <w:rsid w:val="00FF367D"/>
    <w:rsid w:val="00FF564E"/>
    <w:rsid w:val="00FF6D91"/>
    <w:rsid w:val="00FF73D6"/>
    <w:rsid w:val="011E3BB7"/>
    <w:rsid w:val="01232CDA"/>
    <w:rsid w:val="01254964"/>
    <w:rsid w:val="01373DBB"/>
    <w:rsid w:val="014A4779"/>
    <w:rsid w:val="017A030A"/>
    <w:rsid w:val="0180355B"/>
    <w:rsid w:val="018F77E7"/>
    <w:rsid w:val="019F3637"/>
    <w:rsid w:val="01DF39B9"/>
    <w:rsid w:val="01EC026D"/>
    <w:rsid w:val="02011322"/>
    <w:rsid w:val="020D026C"/>
    <w:rsid w:val="02101BCC"/>
    <w:rsid w:val="02131729"/>
    <w:rsid w:val="02275BE4"/>
    <w:rsid w:val="02604FE3"/>
    <w:rsid w:val="028F78FD"/>
    <w:rsid w:val="029D3AD8"/>
    <w:rsid w:val="02B875C5"/>
    <w:rsid w:val="02C156EC"/>
    <w:rsid w:val="032D6A22"/>
    <w:rsid w:val="03333953"/>
    <w:rsid w:val="033F1448"/>
    <w:rsid w:val="03412C60"/>
    <w:rsid w:val="03623E3D"/>
    <w:rsid w:val="038B3B83"/>
    <w:rsid w:val="03D21D03"/>
    <w:rsid w:val="03EA0F5A"/>
    <w:rsid w:val="041328E2"/>
    <w:rsid w:val="041E5258"/>
    <w:rsid w:val="04230B71"/>
    <w:rsid w:val="045A27CD"/>
    <w:rsid w:val="047D2B07"/>
    <w:rsid w:val="04837727"/>
    <w:rsid w:val="04893198"/>
    <w:rsid w:val="04954219"/>
    <w:rsid w:val="049E4C04"/>
    <w:rsid w:val="04F1168C"/>
    <w:rsid w:val="05090ECA"/>
    <w:rsid w:val="051022F1"/>
    <w:rsid w:val="051C22A8"/>
    <w:rsid w:val="05413080"/>
    <w:rsid w:val="054C334A"/>
    <w:rsid w:val="05A038D5"/>
    <w:rsid w:val="05CA352C"/>
    <w:rsid w:val="05D3361D"/>
    <w:rsid w:val="06096CA6"/>
    <w:rsid w:val="06254B30"/>
    <w:rsid w:val="06296C5B"/>
    <w:rsid w:val="06434E59"/>
    <w:rsid w:val="0655365A"/>
    <w:rsid w:val="065A3F65"/>
    <w:rsid w:val="06611E90"/>
    <w:rsid w:val="066C2C8C"/>
    <w:rsid w:val="06787A4D"/>
    <w:rsid w:val="068934CD"/>
    <w:rsid w:val="06B93C87"/>
    <w:rsid w:val="06D71D4B"/>
    <w:rsid w:val="06DC37A9"/>
    <w:rsid w:val="06E42793"/>
    <w:rsid w:val="06F62292"/>
    <w:rsid w:val="07027CED"/>
    <w:rsid w:val="07116934"/>
    <w:rsid w:val="07334415"/>
    <w:rsid w:val="073A6E68"/>
    <w:rsid w:val="07405805"/>
    <w:rsid w:val="074F475C"/>
    <w:rsid w:val="075834FB"/>
    <w:rsid w:val="077E4329"/>
    <w:rsid w:val="078578EC"/>
    <w:rsid w:val="07982CBC"/>
    <w:rsid w:val="07A03552"/>
    <w:rsid w:val="07FD59DE"/>
    <w:rsid w:val="080113B6"/>
    <w:rsid w:val="0819177B"/>
    <w:rsid w:val="0840208B"/>
    <w:rsid w:val="084610EE"/>
    <w:rsid w:val="085764F6"/>
    <w:rsid w:val="0865699F"/>
    <w:rsid w:val="08754774"/>
    <w:rsid w:val="087D6DD7"/>
    <w:rsid w:val="087E7CD1"/>
    <w:rsid w:val="089977AA"/>
    <w:rsid w:val="08E12334"/>
    <w:rsid w:val="08F25A0E"/>
    <w:rsid w:val="091457B0"/>
    <w:rsid w:val="0918797C"/>
    <w:rsid w:val="09294797"/>
    <w:rsid w:val="093652C3"/>
    <w:rsid w:val="0963419A"/>
    <w:rsid w:val="09653ACC"/>
    <w:rsid w:val="096561A7"/>
    <w:rsid w:val="096C0AC8"/>
    <w:rsid w:val="099A0C5E"/>
    <w:rsid w:val="09AD291E"/>
    <w:rsid w:val="09D23913"/>
    <w:rsid w:val="09D659C8"/>
    <w:rsid w:val="09E64D1E"/>
    <w:rsid w:val="09F14555"/>
    <w:rsid w:val="09F714EE"/>
    <w:rsid w:val="0A00261B"/>
    <w:rsid w:val="0A0F5109"/>
    <w:rsid w:val="0A11255D"/>
    <w:rsid w:val="0A132887"/>
    <w:rsid w:val="0A1C7BE9"/>
    <w:rsid w:val="0A1D4A40"/>
    <w:rsid w:val="0A7E3FDB"/>
    <w:rsid w:val="0A915B6A"/>
    <w:rsid w:val="0ACD4738"/>
    <w:rsid w:val="0ADA1A99"/>
    <w:rsid w:val="0AF34E2D"/>
    <w:rsid w:val="0AF35031"/>
    <w:rsid w:val="0B022952"/>
    <w:rsid w:val="0B2D43D5"/>
    <w:rsid w:val="0B39569F"/>
    <w:rsid w:val="0B3E434B"/>
    <w:rsid w:val="0B3F1DC3"/>
    <w:rsid w:val="0BA767BB"/>
    <w:rsid w:val="0BA96620"/>
    <w:rsid w:val="0BC930A9"/>
    <w:rsid w:val="0BFF67CE"/>
    <w:rsid w:val="0C1602EB"/>
    <w:rsid w:val="0C5B4446"/>
    <w:rsid w:val="0C981717"/>
    <w:rsid w:val="0C9F422F"/>
    <w:rsid w:val="0CA356A0"/>
    <w:rsid w:val="0CB61F94"/>
    <w:rsid w:val="0CC2450D"/>
    <w:rsid w:val="0CC9499B"/>
    <w:rsid w:val="0CD74A2C"/>
    <w:rsid w:val="0D074E86"/>
    <w:rsid w:val="0D0F77C9"/>
    <w:rsid w:val="0D136159"/>
    <w:rsid w:val="0D2A4DB8"/>
    <w:rsid w:val="0D592488"/>
    <w:rsid w:val="0D96573A"/>
    <w:rsid w:val="0DBE1147"/>
    <w:rsid w:val="0DC8259D"/>
    <w:rsid w:val="0DD73D1F"/>
    <w:rsid w:val="0DD96C1F"/>
    <w:rsid w:val="0DEF31BE"/>
    <w:rsid w:val="0DF07A64"/>
    <w:rsid w:val="0DF76754"/>
    <w:rsid w:val="0DFB4510"/>
    <w:rsid w:val="0E1F459E"/>
    <w:rsid w:val="0E5A5D0F"/>
    <w:rsid w:val="0EAC375E"/>
    <w:rsid w:val="0EB755D0"/>
    <w:rsid w:val="0EBB4036"/>
    <w:rsid w:val="0F1023A4"/>
    <w:rsid w:val="0F21718B"/>
    <w:rsid w:val="0F2E71BA"/>
    <w:rsid w:val="0F3059C9"/>
    <w:rsid w:val="0F5651DE"/>
    <w:rsid w:val="0F7669BA"/>
    <w:rsid w:val="0F9B31B7"/>
    <w:rsid w:val="0FB0341E"/>
    <w:rsid w:val="0FBC6210"/>
    <w:rsid w:val="0FBE5D63"/>
    <w:rsid w:val="0FCC32C0"/>
    <w:rsid w:val="0FDE3EB3"/>
    <w:rsid w:val="10121073"/>
    <w:rsid w:val="1021686D"/>
    <w:rsid w:val="102E1F6C"/>
    <w:rsid w:val="10644072"/>
    <w:rsid w:val="108B066C"/>
    <w:rsid w:val="10A15095"/>
    <w:rsid w:val="10C1046C"/>
    <w:rsid w:val="10C131B0"/>
    <w:rsid w:val="10C60FC9"/>
    <w:rsid w:val="10FA3491"/>
    <w:rsid w:val="11280C48"/>
    <w:rsid w:val="113E7437"/>
    <w:rsid w:val="114419B0"/>
    <w:rsid w:val="11541142"/>
    <w:rsid w:val="115554B4"/>
    <w:rsid w:val="117E773D"/>
    <w:rsid w:val="118346D9"/>
    <w:rsid w:val="11871C6D"/>
    <w:rsid w:val="11902CB4"/>
    <w:rsid w:val="11D10CC4"/>
    <w:rsid w:val="11F25894"/>
    <w:rsid w:val="12064274"/>
    <w:rsid w:val="120C2EA2"/>
    <w:rsid w:val="12162653"/>
    <w:rsid w:val="122A2339"/>
    <w:rsid w:val="122C5313"/>
    <w:rsid w:val="124339A6"/>
    <w:rsid w:val="12542734"/>
    <w:rsid w:val="126514E6"/>
    <w:rsid w:val="12744283"/>
    <w:rsid w:val="12A23C26"/>
    <w:rsid w:val="12AF7E01"/>
    <w:rsid w:val="132A68D1"/>
    <w:rsid w:val="133B1D9B"/>
    <w:rsid w:val="13572E86"/>
    <w:rsid w:val="135D0D40"/>
    <w:rsid w:val="135F2A33"/>
    <w:rsid w:val="137407C5"/>
    <w:rsid w:val="137A2CCC"/>
    <w:rsid w:val="138B1B2B"/>
    <w:rsid w:val="13B54423"/>
    <w:rsid w:val="13F5130A"/>
    <w:rsid w:val="14091C90"/>
    <w:rsid w:val="141B5CA5"/>
    <w:rsid w:val="14241086"/>
    <w:rsid w:val="14251EE3"/>
    <w:rsid w:val="142B7AE2"/>
    <w:rsid w:val="14472082"/>
    <w:rsid w:val="14483BDB"/>
    <w:rsid w:val="146D498D"/>
    <w:rsid w:val="14755D1E"/>
    <w:rsid w:val="14A2018F"/>
    <w:rsid w:val="14DD08D0"/>
    <w:rsid w:val="150B7CDA"/>
    <w:rsid w:val="152B4FAF"/>
    <w:rsid w:val="15331DDF"/>
    <w:rsid w:val="15460CBF"/>
    <w:rsid w:val="155B0F40"/>
    <w:rsid w:val="1569417C"/>
    <w:rsid w:val="159A215C"/>
    <w:rsid w:val="15A41848"/>
    <w:rsid w:val="15B11899"/>
    <w:rsid w:val="15B46F15"/>
    <w:rsid w:val="15E830BA"/>
    <w:rsid w:val="160204B5"/>
    <w:rsid w:val="160C5CBB"/>
    <w:rsid w:val="1611055C"/>
    <w:rsid w:val="164C2784"/>
    <w:rsid w:val="169B10B3"/>
    <w:rsid w:val="16A9003E"/>
    <w:rsid w:val="16D84848"/>
    <w:rsid w:val="17143A28"/>
    <w:rsid w:val="172268A2"/>
    <w:rsid w:val="17381B6A"/>
    <w:rsid w:val="17611579"/>
    <w:rsid w:val="1792678F"/>
    <w:rsid w:val="1799546E"/>
    <w:rsid w:val="17C56515"/>
    <w:rsid w:val="17CE57CD"/>
    <w:rsid w:val="17EE226E"/>
    <w:rsid w:val="18070EE8"/>
    <w:rsid w:val="18263D86"/>
    <w:rsid w:val="183C2861"/>
    <w:rsid w:val="183C6FAF"/>
    <w:rsid w:val="184F7DFE"/>
    <w:rsid w:val="186B6E69"/>
    <w:rsid w:val="18792090"/>
    <w:rsid w:val="18833383"/>
    <w:rsid w:val="18941732"/>
    <w:rsid w:val="18985346"/>
    <w:rsid w:val="18AB497A"/>
    <w:rsid w:val="18AD3013"/>
    <w:rsid w:val="18C52ABB"/>
    <w:rsid w:val="1949510D"/>
    <w:rsid w:val="19533F04"/>
    <w:rsid w:val="19A01AE5"/>
    <w:rsid w:val="19CA3721"/>
    <w:rsid w:val="19DE4F1A"/>
    <w:rsid w:val="19E421D5"/>
    <w:rsid w:val="19EB3971"/>
    <w:rsid w:val="1A321749"/>
    <w:rsid w:val="1A404756"/>
    <w:rsid w:val="1A4751B0"/>
    <w:rsid w:val="1A477270"/>
    <w:rsid w:val="1A562410"/>
    <w:rsid w:val="1A8361C3"/>
    <w:rsid w:val="1AB01388"/>
    <w:rsid w:val="1AFA58D5"/>
    <w:rsid w:val="1AFA768C"/>
    <w:rsid w:val="1AFB68F9"/>
    <w:rsid w:val="1B065542"/>
    <w:rsid w:val="1B132056"/>
    <w:rsid w:val="1B3109C1"/>
    <w:rsid w:val="1B404E6E"/>
    <w:rsid w:val="1B7B5BA9"/>
    <w:rsid w:val="1B862F27"/>
    <w:rsid w:val="1B954E65"/>
    <w:rsid w:val="1BA45C96"/>
    <w:rsid w:val="1BBD3C6F"/>
    <w:rsid w:val="1BCA57B4"/>
    <w:rsid w:val="1BDA5282"/>
    <w:rsid w:val="1BDB7283"/>
    <w:rsid w:val="1BF23BF2"/>
    <w:rsid w:val="1C121150"/>
    <w:rsid w:val="1C36117F"/>
    <w:rsid w:val="1C454BFB"/>
    <w:rsid w:val="1C6B18F3"/>
    <w:rsid w:val="1C932F7B"/>
    <w:rsid w:val="1CA84D6D"/>
    <w:rsid w:val="1CAD67E5"/>
    <w:rsid w:val="1CC97029"/>
    <w:rsid w:val="1CED7244"/>
    <w:rsid w:val="1CF33D0E"/>
    <w:rsid w:val="1CF73042"/>
    <w:rsid w:val="1D0E382E"/>
    <w:rsid w:val="1D153487"/>
    <w:rsid w:val="1D32337E"/>
    <w:rsid w:val="1D370C7D"/>
    <w:rsid w:val="1D3D6341"/>
    <w:rsid w:val="1D6A2B22"/>
    <w:rsid w:val="1D840174"/>
    <w:rsid w:val="1D9A1093"/>
    <w:rsid w:val="1E2A494F"/>
    <w:rsid w:val="1E30718A"/>
    <w:rsid w:val="1E6B460A"/>
    <w:rsid w:val="1EAC1386"/>
    <w:rsid w:val="1EB26FFD"/>
    <w:rsid w:val="1EB67BB8"/>
    <w:rsid w:val="1EB77771"/>
    <w:rsid w:val="1EC913DD"/>
    <w:rsid w:val="1EE25290"/>
    <w:rsid w:val="1F2E65B4"/>
    <w:rsid w:val="1F304E9A"/>
    <w:rsid w:val="1F393733"/>
    <w:rsid w:val="1F3E6AA1"/>
    <w:rsid w:val="1F4C1451"/>
    <w:rsid w:val="1F647183"/>
    <w:rsid w:val="1F6530B7"/>
    <w:rsid w:val="1F6D7B26"/>
    <w:rsid w:val="1F930C79"/>
    <w:rsid w:val="1FB200F1"/>
    <w:rsid w:val="1FDF7442"/>
    <w:rsid w:val="1FF40E7C"/>
    <w:rsid w:val="200377FC"/>
    <w:rsid w:val="2042122C"/>
    <w:rsid w:val="204D2A04"/>
    <w:rsid w:val="205173F5"/>
    <w:rsid w:val="205214CE"/>
    <w:rsid w:val="20662163"/>
    <w:rsid w:val="207C4041"/>
    <w:rsid w:val="20A163F3"/>
    <w:rsid w:val="20CE5E91"/>
    <w:rsid w:val="20D334BB"/>
    <w:rsid w:val="210D2178"/>
    <w:rsid w:val="21424D8D"/>
    <w:rsid w:val="21494CAC"/>
    <w:rsid w:val="214B11AC"/>
    <w:rsid w:val="21510118"/>
    <w:rsid w:val="2151126D"/>
    <w:rsid w:val="216506F5"/>
    <w:rsid w:val="216D1A5D"/>
    <w:rsid w:val="21741EB3"/>
    <w:rsid w:val="21744418"/>
    <w:rsid w:val="2181793F"/>
    <w:rsid w:val="21845392"/>
    <w:rsid w:val="21863A98"/>
    <w:rsid w:val="21AB41A5"/>
    <w:rsid w:val="21AF67C3"/>
    <w:rsid w:val="21D517ED"/>
    <w:rsid w:val="21F370ED"/>
    <w:rsid w:val="22176458"/>
    <w:rsid w:val="2234325C"/>
    <w:rsid w:val="22385A10"/>
    <w:rsid w:val="226561B3"/>
    <w:rsid w:val="226759C7"/>
    <w:rsid w:val="228C0D3A"/>
    <w:rsid w:val="22A713DF"/>
    <w:rsid w:val="22AB7CD7"/>
    <w:rsid w:val="22BE09EA"/>
    <w:rsid w:val="22CE70C2"/>
    <w:rsid w:val="22CF3267"/>
    <w:rsid w:val="22EC7FD0"/>
    <w:rsid w:val="22ED4112"/>
    <w:rsid w:val="22F52A8E"/>
    <w:rsid w:val="230477D0"/>
    <w:rsid w:val="23100AE0"/>
    <w:rsid w:val="231A6B96"/>
    <w:rsid w:val="233A6EDB"/>
    <w:rsid w:val="23417CAD"/>
    <w:rsid w:val="235F5493"/>
    <w:rsid w:val="23645835"/>
    <w:rsid w:val="236A7493"/>
    <w:rsid w:val="239249FC"/>
    <w:rsid w:val="2393033C"/>
    <w:rsid w:val="23A72883"/>
    <w:rsid w:val="23CC515C"/>
    <w:rsid w:val="23CF470E"/>
    <w:rsid w:val="240539D2"/>
    <w:rsid w:val="240A0949"/>
    <w:rsid w:val="24217447"/>
    <w:rsid w:val="24496986"/>
    <w:rsid w:val="244B4892"/>
    <w:rsid w:val="244D0668"/>
    <w:rsid w:val="24591D20"/>
    <w:rsid w:val="246966D5"/>
    <w:rsid w:val="24765A92"/>
    <w:rsid w:val="2477082E"/>
    <w:rsid w:val="24E7359F"/>
    <w:rsid w:val="24F537A3"/>
    <w:rsid w:val="25020754"/>
    <w:rsid w:val="25292FF2"/>
    <w:rsid w:val="252A2223"/>
    <w:rsid w:val="256825D5"/>
    <w:rsid w:val="257B41B5"/>
    <w:rsid w:val="257E06D9"/>
    <w:rsid w:val="25BD708D"/>
    <w:rsid w:val="25C92DD0"/>
    <w:rsid w:val="26032B48"/>
    <w:rsid w:val="26144A41"/>
    <w:rsid w:val="26175E28"/>
    <w:rsid w:val="268436EA"/>
    <w:rsid w:val="269C1472"/>
    <w:rsid w:val="26D35EED"/>
    <w:rsid w:val="26D45A84"/>
    <w:rsid w:val="26F140C5"/>
    <w:rsid w:val="26FB19E6"/>
    <w:rsid w:val="2705106D"/>
    <w:rsid w:val="27160D96"/>
    <w:rsid w:val="27312E44"/>
    <w:rsid w:val="275F620C"/>
    <w:rsid w:val="27D91DEA"/>
    <w:rsid w:val="27E77025"/>
    <w:rsid w:val="27F07AE5"/>
    <w:rsid w:val="280215C9"/>
    <w:rsid w:val="28092AA1"/>
    <w:rsid w:val="281E2596"/>
    <w:rsid w:val="283D5793"/>
    <w:rsid w:val="287E476B"/>
    <w:rsid w:val="28C846B3"/>
    <w:rsid w:val="28DA79FD"/>
    <w:rsid w:val="28DB3728"/>
    <w:rsid w:val="28E12627"/>
    <w:rsid w:val="28F81592"/>
    <w:rsid w:val="28F920D6"/>
    <w:rsid w:val="291167AA"/>
    <w:rsid w:val="29131474"/>
    <w:rsid w:val="29263BA2"/>
    <w:rsid w:val="29455AD8"/>
    <w:rsid w:val="297F3617"/>
    <w:rsid w:val="29834E19"/>
    <w:rsid w:val="298E0722"/>
    <w:rsid w:val="29BD3537"/>
    <w:rsid w:val="2A4D4FF1"/>
    <w:rsid w:val="2A52750D"/>
    <w:rsid w:val="2A56793D"/>
    <w:rsid w:val="2A570559"/>
    <w:rsid w:val="2A7059CD"/>
    <w:rsid w:val="2A7D333B"/>
    <w:rsid w:val="2A8326C8"/>
    <w:rsid w:val="2A8640E7"/>
    <w:rsid w:val="2A9C678B"/>
    <w:rsid w:val="2AA76173"/>
    <w:rsid w:val="2AD87180"/>
    <w:rsid w:val="2AF4173B"/>
    <w:rsid w:val="2AFF6F3F"/>
    <w:rsid w:val="2B0B06BC"/>
    <w:rsid w:val="2B406A14"/>
    <w:rsid w:val="2B4C139E"/>
    <w:rsid w:val="2B721A2E"/>
    <w:rsid w:val="2BAE3D72"/>
    <w:rsid w:val="2BB130EA"/>
    <w:rsid w:val="2BC13AD3"/>
    <w:rsid w:val="2BD57E2A"/>
    <w:rsid w:val="2BFC72A0"/>
    <w:rsid w:val="2C1A5B89"/>
    <w:rsid w:val="2C2F3461"/>
    <w:rsid w:val="2C630588"/>
    <w:rsid w:val="2C650DA1"/>
    <w:rsid w:val="2C820E43"/>
    <w:rsid w:val="2C833283"/>
    <w:rsid w:val="2C8A36DC"/>
    <w:rsid w:val="2C90365F"/>
    <w:rsid w:val="2CAB5876"/>
    <w:rsid w:val="2CAE4151"/>
    <w:rsid w:val="2CB14C49"/>
    <w:rsid w:val="2CCA680D"/>
    <w:rsid w:val="2D094F3B"/>
    <w:rsid w:val="2D347396"/>
    <w:rsid w:val="2D3A3D3F"/>
    <w:rsid w:val="2D3A6CCB"/>
    <w:rsid w:val="2D46713D"/>
    <w:rsid w:val="2D4C38F5"/>
    <w:rsid w:val="2D6721A0"/>
    <w:rsid w:val="2D672564"/>
    <w:rsid w:val="2DA10FA3"/>
    <w:rsid w:val="2DA60F46"/>
    <w:rsid w:val="2DA87309"/>
    <w:rsid w:val="2DBD2B00"/>
    <w:rsid w:val="2DD16C87"/>
    <w:rsid w:val="2DDA2BB2"/>
    <w:rsid w:val="2DDF16DB"/>
    <w:rsid w:val="2E013845"/>
    <w:rsid w:val="2E191219"/>
    <w:rsid w:val="2E3F3D28"/>
    <w:rsid w:val="2E4F19B1"/>
    <w:rsid w:val="2E530D55"/>
    <w:rsid w:val="2E5430DE"/>
    <w:rsid w:val="2E5D7343"/>
    <w:rsid w:val="2E695AFB"/>
    <w:rsid w:val="2E9950E0"/>
    <w:rsid w:val="2EA31A86"/>
    <w:rsid w:val="2EBA2348"/>
    <w:rsid w:val="2F0459CE"/>
    <w:rsid w:val="2F121B36"/>
    <w:rsid w:val="2F1A243D"/>
    <w:rsid w:val="2F7278E7"/>
    <w:rsid w:val="2F916B85"/>
    <w:rsid w:val="2F9719EE"/>
    <w:rsid w:val="2FCD7953"/>
    <w:rsid w:val="2FED2D95"/>
    <w:rsid w:val="2FED3691"/>
    <w:rsid w:val="3005612E"/>
    <w:rsid w:val="301301BF"/>
    <w:rsid w:val="301A0626"/>
    <w:rsid w:val="30366982"/>
    <w:rsid w:val="30381C9A"/>
    <w:rsid w:val="303F6279"/>
    <w:rsid w:val="305B3615"/>
    <w:rsid w:val="307A3A88"/>
    <w:rsid w:val="30966DF1"/>
    <w:rsid w:val="30CF2664"/>
    <w:rsid w:val="30D32B57"/>
    <w:rsid w:val="30F70A23"/>
    <w:rsid w:val="310A65BD"/>
    <w:rsid w:val="31107CB2"/>
    <w:rsid w:val="315E577A"/>
    <w:rsid w:val="31986367"/>
    <w:rsid w:val="31A87A0A"/>
    <w:rsid w:val="31AD46C4"/>
    <w:rsid w:val="31BF05C8"/>
    <w:rsid w:val="31E037BF"/>
    <w:rsid w:val="31EE0ED4"/>
    <w:rsid w:val="31EE7354"/>
    <w:rsid w:val="3214634B"/>
    <w:rsid w:val="32340541"/>
    <w:rsid w:val="323C7214"/>
    <w:rsid w:val="323F5D79"/>
    <w:rsid w:val="323F7A7F"/>
    <w:rsid w:val="32770238"/>
    <w:rsid w:val="32772425"/>
    <w:rsid w:val="32775F00"/>
    <w:rsid w:val="327E7EA5"/>
    <w:rsid w:val="328C07C9"/>
    <w:rsid w:val="32A047E6"/>
    <w:rsid w:val="32B87EBE"/>
    <w:rsid w:val="32DA3341"/>
    <w:rsid w:val="32E622E4"/>
    <w:rsid w:val="333F2618"/>
    <w:rsid w:val="33523674"/>
    <w:rsid w:val="335B2E88"/>
    <w:rsid w:val="335B4200"/>
    <w:rsid w:val="335F2CBF"/>
    <w:rsid w:val="33757E98"/>
    <w:rsid w:val="33823ADD"/>
    <w:rsid w:val="33914969"/>
    <w:rsid w:val="339654D9"/>
    <w:rsid w:val="33BF5005"/>
    <w:rsid w:val="33EA57B5"/>
    <w:rsid w:val="33EF6DCD"/>
    <w:rsid w:val="340048B9"/>
    <w:rsid w:val="343456A5"/>
    <w:rsid w:val="346C7C4B"/>
    <w:rsid w:val="3470414E"/>
    <w:rsid w:val="34A41FD6"/>
    <w:rsid w:val="34DA60BD"/>
    <w:rsid w:val="34E748D0"/>
    <w:rsid w:val="34F05D77"/>
    <w:rsid w:val="34F3479C"/>
    <w:rsid w:val="350C3D00"/>
    <w:rsid w:val="35100A1A"/>
    <w:rsid w:val="35182DE5"/>
    <w:rsid w:val="351930E0"/>
    <w:rsid w:val="35347A7A"/>
    <w:rsid w:val="353503E3"/>
    <w:rsid w:val="353F375D"/>
    <w:rsid w:val="35482BA4"/>
    <w:rsid w:val="35543BA8"/>
    <w:rsid w:val="35802294"/>
    <w:rsid w:val="359C7822"/>
    <w:rsid w:val="35CD1C8E"/>
    <w:rsid w:val="35D63AA4"/>
    <w:rsid w:val="361524CA"/>
    <w:rsid w:val="362C4B1C"/>
    <w:rsid w:val="362D6C09"/>
    <w:rsid w:val="3643091F"/>
    <w:rsid w:val="364524A8"/>
    <w:rsid w:val="3652703B"/>
    <w:rsid w:val="36823333"/>
    <w:rsid w:val="36A213E9"/>
    <w:rsid w:val="36B9205C"/>
    <w:rsid w:val="3716351E"/>
    <w:rsid w:val="37343BCD"/>
    <w:rsid w:val="373B787D"/>
    <w:rsid w:val="37572DB8"/>
    <w:rsid w:val="377B6C24"/>
    <w:rsid w:val="37AD4771"/>
    <w:rsid w:val="37C916B7"/>
    <w:rsid w:val="37CE0B7F"/>
    <w:rsid w:val="38130B72"/>
    <w:rsid w:val="3848782E"/>
    <w:rsid w:val="388A784F"/>
    <w:rsid w:val="38AE6AAE"/>
    <w:rsid w:val="38BD153E"/>
    <w:rsid w:val="38BE2F32"/>
    <w:rsid w:val="38BF3805"/>
    <w:rsid w:val="393B62BD"/>
    <w:rsid w:val="39773C18"/>
    <w:rsid w:val="399A5517"/>
    <w:rsid w:val="39B94280"/>
    <w:rsid w:val="39C42D79"/>
    <w:rsid w:val="39DA1886"/>
    <w:rsid w:val="3A05730F"/>
    <w:rsid w:val="3A1E04C5"/>
    <w:rsid w:val="3A2B64B0"/>
    <w:rsid w:val="3A2D3C6D"/>
    <w:rsid w:val="3A4C04D9"/>
    <w:rsid w:val="3A5D1DE9"/>
    <w:rsid w:val="3A822999"/>
    <w:rsid w:val="3A9C5ABC"/>
    <w:rsid w:val="3AB1059F"/>
    <w:rsid w:val="3AB27795"/>
    <w:rsid w:val="3AC016D0"/>
    <w:rsid w:val="3AC42141"/>
    <w:rsid w:val="3ADC0F3A"/>
    <w:rsid w:val="3AEC4EB1"/>
    <w:rsid w:val="3B570466"/>
    <w:rsid w:val="3B694E0A"/>
    <w:rsid w:val="3B6B4BD5"/>
    <w:rsid w:val="3B8E366D"/>
    <w:rsid w:val="3B9434B5"/>
    <w:rsid w:val="3BB8101D"/>
    <w:rsid w:val="3BBF4464"/>
    <w:rsid w:val="3BC12ACF"/>
    <w:rsid w:val="3BC463AA"/>
    <w:rsid w:val="3BEB4AB8"/>
    <w:rsid w:val="3BFD668B"/>
    <w:rsid w:val="3C2A03C1"/>
    <w:rsid w:val="3C35131F"/>
    <w:rsid w:val="3C394539"/>
    <w:rsid w:val="3C460182"/>
    <w:rsid w:val="3C4C54A5"/>
    <w:rsid w:val="3C726D36"/>
    <w:rsid w:val="3C8E37D3"/>
    <w:rsid w:val="3CA30357"/>
    <w:rsid w:val="3CBE57B5"/>
    <w:rsid w:val="3CCA29D1"/>
    <w:rsid w:val="3CE35886"/>
    <w:rsid w:val="3CE538AF"/>
    <w:rsid w:val="3CE941C6"/>
    <w:rsid w:val="3CEA5B75"/>
    <w:rsid w:val="3D16298A"/>
    <w:rsid w:val="3D2122BE"/>
    <w:rsid w:val="3D245FD0"/>
    <w:rsid w:val="3D2B5C42"/>
    <w:rsid w:val="3D2F1B31"/>
    <w:rsid w:val="3D4279BC"/>
    <w:rsid w:val="3D8701F0"/>
    <w:rsid w:val="3D950818"/>
    <w:rsid w:val="3DA1684D"/>
    <w:rsid w:val="3DA72C5E"/>
    <w:rsid w:val="3DB15CA4"/>
    <w:rsid w:val="3DB612C7"/>
    <w:rsid w:val="3DB9468C"/>
    <w:rsid w:val="3DCC5217"/>
    <w:rsid w:val="3E3C573F"/>
    <w:rsid w:val="3E5154FD"/>
    <w:rsid w:val="3E870374"/>
    <w:rsid w:val="3EAC5834"/>
    <w:rsid w:val="3EDC6E0E"/>
    <w:rsid w:val="3EF357EC"/>
    <w:rsid w:val="3F1F0E3A"/>
    <w:rsid w:val="3F2F2E00"/>
    <w:rsid w:val="3F5C22F9"/>
    <w:rsid w:val="3FB716A7"/>
    <w:rsid w:val="3FBD282E"/>
    <w:rsid w:val="3FBE0E39"/>
    <w:rsid w:val="3FD479C7"/>
    <w:rsid w:val="3FE97439"/>
    <w:rsid w:val="3FFB72C0"/>
    <w:rsid w:val="40032825"/>
    <w:rsid w:val="40081120"/>
    <w:rsid w:val="400D15CE"/>
    <w:rsid w:val="40173021"/>
    <w:rsid w:val="404149B3"/>
    <w:rsid w:val="40575130"/>
    <w:rsid w:val="406C451F"/>
    <w:rsid w:val="408E1A36"/>
    <w:rsid w:val="40902B98"/>
    <w:rsid w:val="409D4175"/>
    <w:rsid w:val="40B55CCA"/>
    <w:rsid w:val="40CE6574"/>
    <w:rsid w:val="40D01D97"/>
    <w:rsid w:val="40F87D8A"/>
    <w:rsid w:val="40FB767E"/>
    <w:rsid w:val="41134D88"/>
    <w:rsid w:val="41207B6C"/>
    <w:rsid w:val="412377E1"/>
    <w:rsid w:val="414D0E37"/>
    <w:rsid w:val="414D2EC9"/>
    <w:rsid w:val="416B691D"/>
    <w:rsid w:val="416E6142"/>
    <w:rsid w:val="418C607B"/>
    <w:rsid w:val="41C02D87"/>
    <w:rsid w:val="41DD479A"/>
    <w:rsid w:val="41E23B5A"/>
    <w:rsid w:val="42194C3F"/>
    <w:rsid w:val="42233858"/>
    <w:rsid w:val="42266545"/>
    <w:rsid w:val="42977D95"/>
    <w:rsid w:val="42B95842"/>
    <w:rsid w:val="43220577"/>
    <w:rsid w:val="432A162C"/>
    <w:rsid w:val="43391F87"/>
    <w:rsid w:val="43671774"/>
    <w:rsid w:val="437E0487"/>
    <w:rsid w:val="438D08F7"/>
    <w:rsid w:val="438D248E"/>
    <w:rsid w:val="439323BD"/>
    <w:rsid w:val="439A4198"/>
    <w:rsid w:val="43D35546"/>
    <w:rsid w:val="43EF1A9E"/>
    <w:rsid w:val="43F32B22"/>
    <w:rsid w:val="441D0978"/>
    <w:rsid w:val="441E2BEE"/>
    <w:rsid w:val="443504F4"/>
    <w:rsid w:val="44356520"/>
    <w:rsid w:val="4447348C"/>
    <w:rsid w:val="444B5312"/>
    <w:rsid w:val="444C78DF"/>
    <w:rsid w:val="444D1E89"/>
    <w:rsid w:val="447207AE"/>
    <w:rsid w:val="44A80BA7"/>
    <w:rsid w:val="44AA0AEF"/>
    <w:rsid w:val="44E43C5A"/>
    <w:rsid w:val="44EE6680"/>
    <w:rsid w:val="44F920DC"/>
    <w:rsid w:val="450D3AC7"/>
    <w:rsid w:val="45173958"/>
    <w:rsid w:val="453F5FC0"/>
    <w:rsid w:val="45693485"/>
    <w:rsid w:val="45704F7A"/>
    <w:rsid w:val="45716BC5"/>
    <w:rsid w:val="457E6D4E"/>
    <w:rsid w:val="4594299B"/>
    <w:rsid w:val="45BB7DE2"/>
    <w:rsid w:val="45D07C72"/>
    <w:rsid w:val="45D86361"/>
    <w:rsid w:val="45DB2D91"/>
    <w:rsid w:val="461E4AA0"/>
    <w:rsid w:val="46297EE9"/>
    <w:rsid w:val="46414CEC"/>
    <w:rsid w:val="46681540"/>
    <w:rsid w:val="46786DDB"/>
    <w:rsid w:val="46A47731"/>
    <w:rsid w:val="46B1637C"/>
    <w:rsid w:val="46DC4746"/>
    <w:rsid w:val="46F62E87"/>
    <w:rsid w:val="47205D17"/>
    <w:rsid w:val="473724E1"/>
    <w:rsid w:val="474C46F0"/>
    <w:rsid w:val="4762661A"/>
    <w:rsid w:val="47651A36"/>
    <w:rsid w:val="47702382"/>
    <w:rsid w:val="47831112"/>
    <w:rsid w:val="47AC2ACD"/>
    <w:rsid w:val="47B97803"/>
    <w:rsid w:val="47C632F1"/>
    <w:rsid w:val="47D6457C"/>
    <w:rsid w:val="48027F0E"/>
    <w:rsid w:val="48033B6E"/>
    <w:rsid w:val="48091396"/>
    <w:rsid w:val="48135B53"/>
    <w:rsid w:val="482A5A7C"/>
    <w:rsid w:val="482C05CC"/>
    <w:rsid w:val="4834309E"/>
    <w:rsid w:val="48494A73"/>
    <w:rsid w:val="48503568"/>
    <w:rsid w:val="48C75524"/>
    <w:rsid w:val="48E51E79"/>
    <w:rsid w:val="48E6144E"/>
    <w:rsid w:val="48F268D0"/>
    <w:rsid w:val="48FA3BAB"/>
    <w:rsid w:val="48FC79F2"/>
    <w:rsid w:val="49250053"/>
    <w:rsid w:val="49261E6B"/>
    <w:rsid w:val="49294470"/>
    <w:rsid w:val="49733064"/>
    <w:rsid w:val="49CD0AB6"/>
    <w:rsid w:val="49D87DAD"/>
    <w:rsid w:val="49EA2683"/>
    <w:rsid w:val="49F626B2"/>
    <w:rsid w:val="4A0E713A"/>
    <w:rsid w:val="4A43426F"/>
    <w:rsid w:val="4A574749"/>
    <w:rsid w:val="4A8668F6"/>
    <w:rsid w:val="4ACA3152"/>
    <w:rsid w:val="4AD43745"/>
    <w:rsid w:val="4AE61545"/>
    <w:rsid w:val="4AE729A4"/>
    <w:rsid w:val="4B3A637F"/>
    <w:rsid w:val="4B986580"/>
    <w:rsid w:val="4B9E2D41"/>
    <w:rsid w:val="4BA52F88"/>
    <w:rsid w:val="4BAB5936"/>
    <w:rsid w:val="4BAF4293"/>
    <w:rsid w:val="4BC7469E"/>
    <w:rsid w:val="4C0C5C61"/>
    <w:rsid w:val="4C31609E"/>
    <w:rsid w:val="4C3B2AE8"/>
    <w:rsid w:val="4C3E2DD5"/>
    <w:rsid w:val="4C7816D9"/>
    <w:rsid w:val="4C834C23"/>
    <w:rsid w:val="4C86776C"/>
    <w:rsid w:val="4C8B373D"/>
    <w:rsid w:val="4CAB5D37"/>
    <w:rsid w:val="4CC7532C"/>
    <w:rsid w:val="4CD079F7"/>
    <w:rsid w:val="4CF5339C"/>
    <w:rsid w:val="4D0176D4"/>
    <w:rsid w:val="4D166818"/>
    <w:rsid w:val="4D1F05C5"/>
    <w:rsid w:val="4D6F4935"/>
    <w:rsid w:val="4D795655"/>
    <w:rsid w:val="4D930F03"/>
    <w:rsid w:val="4D9E51BB"/>
    <w:rsid w:val="4DD61FC3"/>
    <w:rsid w:val="4DFC1198"/>
    <w:rsid w:val="4DFD304A"/>
    <w:rsid w:val="4E00346E"/>
    <w:rsid w:val="4E0817A8"/>
    <w:rsid w:val="4E1A6C43"/>
    <w:rsid w:val="4E30767D"/>
    <w:rsid w:val="4E390155"/>
    <w:rsid w:val="4E4B2424"/>
    <w:rsid w:val="4E4C3BCA"/>
    <w:rsid w:val="4E5F7751"/>
    <w:rsid w:val="4E76668C"/>
    <w:rsid w:val="4E9308D8"/>
    <w:rsid w:val="4EDE6CDD"/>
    <w:rsid w:val="4EEA237B"/>
    <w:rsid w:val="4EEE5B65"/>
    <w:rsid w:val="4EF84A98"/>
    <w:rsid w:val="4EF929D7"/>
    <w:rsid w:val="4EFF11D1"/>
    <w:rsid w:val="4F075D3E"/>
    <w:rsid w:val="4F586A60"/>
    <w:rsid w:val="4F6A07B7"/>
    <w:rsid w:val="4F6D6564"/>
    <w:rsid w:val="4F7B457F"/>
    <w:rsid w:val="4FA23CF1"/>
    <w:rsid w:val="4FA66E2F"/>
    <w:rsid w:val="4FBC4B18"/>
    <w:rsid w:val="4FBF3625"/>
    <w:rsid w:val="4FD34363"/>
    <w:rsid w:val="4FD35098"/>
    <w:rsid w:val="4FDE4F33"/>
    <w:rsid w:val="4FF40972"/>
    <w:rsid w:val="4FF84459"/>
    <w:rsid w:val="50122EF0"/>
    <w:rsid w:val="501E302C"/>
    <w:rsid w:val="501E45A2"/>
    <w:rsid w:val="501E5D3B"/>
    <w:rsid w:val="50562A51"/>
    <w:rsid w:val="50582EF1"/>
    <w:rsid w:val="50823D67"/>
    <w:rsid w:val="509E322C"/>
    <w:rsid w:val="50BA154D"/>
    <w:rsid w:val="50BF0286"/>
    <w:rsid w:val="50E44040"/>
    <w:rsid w:val="50F85849"/>
    <w:rsid w:val="51171072"/>
    <w:rsid w:val="511F5806"/>
    <w:rsid w:val="512C34E1"/>
    <w:rsid w:val="514B56D3"/>
    <w:rsid w:val="51616905"/>
    <w:rsid w:val="518048EB"/>
    <w:rsid w:val="51865839"/>
    <w:rsid w:val="518853CD"/>
    <w:rsid w:val="518C1739"/>
    <w:rsid w:val="51DD1B64"/>
    <w:rsid w:val="51E67084"/>
    <w:rsid w:val="51F35D8D"/>
    <w:rsid w:val="51FD42B9"/>
    <w:rsid w:val="5206643C"/>
    <w:rsid w:val="52314EEC"/>
    <w:rsid w:val="524863A7"/>
    <w:rsid w:val="52550EF4"/>
    <w:rsid w:val="525A4929"/>
    <w:rsid w:val="526808C2"/>
    <w:rsid w:val="528458BF"/>
    <w:rsid w:val="528D4162"/>
    <w:rsid w:val="52B13564"/>
    <w:rsid w:val="52B766E6"/>
    <w:rsid w:val="52B93347"/>
    <w:rsid w:val="52C64F26"/>
    <w:rsid w:val="534A1656"/>
    <w:rsid w:val="53501936"/>
    <w:rsid w:val="53765114"/>
    <w:rsid w:val="539039FE"/>
    <w:rsid w:val="53B0539D"/>
    <w:rsid w:val="54081B73"/>
    <w:rsid w:val="54197231"/>
    <w:rsid w:val="541F53F8"/>
    <w:rsid w:val="54256A79"/>
    <w:rsid w:val="546A077C"/>
    <w:rsid w:val="54852A04"/>
    <w:rsid w:val="54986B17"/>
    <w:rsid w:val="54B95FBF"/>
    <w:rsid w:val="54BC710D"/>
    <w:rsid w:val="54C07DCA"/>
    <w:rsid w:val="54C77983"/>
    <w:rsid w:val="54CF1DA0"/>
    <w:rsid w:val="54D90593"/>
    <w:rsid w:val="54E062EF"/>
    <w:rsid w:val="552E19F1"/>
    <w:rsid w:val="554D5024"/>
    <w:rsid w:val="55A32CC2"/>
    <w:rsid w:val="55A53D57"/>
    <w:rsid w:val="55C77759"/>
    <w:rsid w:val="55D0715A"/>
    <w:rsid w:val="55DF2979"/>
    <w:rsid w:val="55ED12D0"/>
    <w:rsid w:val="55F831B3"/>
    <w:rsid w:val="56000B56"/>
    <w:rsid w:val="56550E65"/>
    <w:rsid w:val="56A04A06"/>
    <w:rsid w:val="56B862DE"/>
    <w:rsid w:val="56BF236F"/>
    <w:rsid w:val="56C42001"/>
    <w:rsid w:val="56CE6737"/>
    <w:rsid w:val="56D03816"/>
    <w:rsid w:val="570E595E"/>
    <w:rsid w:val="5725795E"/>
    <w:rsid w:val="572E0E2C"/>
    <w:rsid w:val="572E2C59"/>
    <w:rsid w:val="574374A7"/>
    <w:rsid w:val="5760341A"/>
    <w:rsid w:val="57881717"/>
    <w:rsid w:val="578A0F5B"/>
    <w:rsid w:val="578C65CA"/>
    <w:rsid w:val="578F2F4B"/>
    <w:rsid w:val="57CE4C6D"/>
    <w:rsid w:val="57D1732D"/>
    <w:rsid w:val="57F671C7"/>
    <w:rsid w:val="57FD239D"/>
    <w:rsid w:val="5800185C"/>
    <w:rsid w:val="58093690"/>
    <w:rsid w:val="58187FD3"/>
    <w:rsid w:val="581C4F46"/>
    <w:rsid w:val="58267DC6"/>
    <w:rsid w:val="58364641"/>
    <w:rsid w:val="583F11F7"/>
    <w:rsid w:val="585D204A"/>
    <w:rsid w:val="586E09EA"/>
    <w:rsid w:val="587405D9"/>
    <w:rsid w:val="5875143A"/>
    <w:rsid w:val="58800B0C"/>
    <w:rsid w:val="58866F05"/>
    <w:rsid w:val="58874F39"/>
    <w:rsid w:val="58A366D2"/>
    <w:rsid w:val="59083C1C"/>
    <w:rsid w:val="592F01A0"/>
    <w:rsid w:val="596C77D9"/>
    <w:rsid w:val="597724FD"/>
    <w:rsid w:val="59843175"/>
    <w:rsid w:val="598477CA"/>
    <w:rsid w:val="59A711D2"/>
    <w:rsid w:val="59B35275"/>
    <w:rsid w:val="59C52807"/>
    <w:rsid w:val="59DB38DB"/>
    <w:rsid w:val="59EE6F61"/>
    <w:rsid w:val="5A003ED7"/>
    <w:rsid w:val="5A014DEC"/>
    <w:rsid w:val="5A0509E3"/>
    <w:rsid w:val="5A3D0F14"/>
    <w:rsid w:val="5A3D6705"/>
    <w:rsid w:val="5A49178E"/>
    <w:rsid w:val="5A4B2901"/>
    <w:rsid w:val="5A561749"/>
    <w:rsid w:val="5A6215E0"/>
    <w:rsid w:val="5A7C17E6"/>
    <w:rsid w:val="5A8D1515"/>
    <w:rsid w:val="5A915082"/>
    <w:rsid w:val="5A9C0C5C"/>
    <w:rsid w:val="5AAA4FF1"/>
    <w:rsid w:val="5AAC2D6F"/>
    <w:rsid w:val="5AB3000D"/>
    <w:rsid w:val="5AB80153"/>
    <w:rsid w:val="5AB93D16"/>
    <w:rsid w:val="5AD05C3B"/>
    <w:rsid w:val="5AD24E3D"/>
    <w:rsid w:val="5ADD61B2"/>
    <w:rsid w:val="5AF3625B"/>
    <w:rsid w:val="5AFF6217"/>
    <w:rsid w:val="5B082DD8"/>
    <w:rsid w:val="5B0B7737"/>
    <w:rsid w:val="5B1F79AF"/>
    <w:rsid w:val="5B5D3EB3"/>
    <w:rsid w:val="5B60380F"/>
    <w:rsid w:val="5B647EDA"/>
    <w:rsid w:val="5B6C61E1"/>
    <w:rsid w:val="5B7615B7"/>
    <w:rsid w:val="5B86168E"/>
    <w:rsid w:val="5B8E16F6"/>
    <w:rsid w:val="5BCD7823"/>
    <w:rsid w:val="5BE808BE"/>
    <w:rsid w:val="5BE961D1"/>
    <w:rsid w:val="5BF02E1E"/>
    <w:rsid w:val="5BF0382E"/>
    <w:rsid w:val="5C054654"/>
    <w:rsid w:val="5C073912"/>
    <w:rsid w:val="5C133B7E"/>
    <w:rsid w:val="5C18111D"/>
    <w:rsid w:val="5C4C2AD0"/>
    <w:rsid w:val="5C56150C"/>
    <w:rsid w:val="5C6B1185"/>
    <w:rsid w:val="5C70298A"/>
    <w:rsid w:val="5C7A36FA"/>
    <w:rsid w:val="5C980513"/>
    <w:rsid w:val="5CA146BC"/>
    <w:rsid w:val="5D007B50"/>
    <w:rsid w:val="5D4170F1"/>
    <w:rsid w:val="5D645FA9"/>
    <w:rsid w:val="5D773518"/>
    <w:rsid w:val="5D8F2FDB"/>
    <w:rsid w:val="5D985157"/>
    <w:rsid w:val="5DAB391F"/>
    <w:rsid w:val="5DC24709"/>
    <w:rsid w:val="5E097FAF"/>
    <w:rsid w:val="5E47326B"/>
    <w:rsid w:val="5E4D6364"/>
    <w:rsid w:val="5E705D4B"/>
    <w:rsid w:val="5E771DBE"/>
    <w:rsid w:val="5E882098"/>
    <w:rsid w:val="5EB26A3F"/>
    <w:rsid w:val="5EB600BB"/>
    <w:rsid w:val="5EEF42D9"/>
    <w:rsid w:val="5F1C26B6"/>
    <w:rsid w:val="5F220311"/>
    <w:rsid w:val="5F3C7DC2"/>
    <w:rsid w:val="5F4025D1"/>
    <w:rsid w:val="5F601F64"/>
    <w:rsid w:val="5F974F34"/>
    <w:rsid w:val="5FC0434F"/>
    <w:rsid w:val="5FDD3059"/>
    <w:rsid w:val="5FF15079"/>
    <w:rsid w:val="5FF87F7C"/>
    <w:rsid w:val="5FFF5469"/>
    <w:rsid w:val="60092934"/>
    <w:rsid w:val="601D1ED0"/>
    <w:rsid w:val="60306A9A"/>
    <w:rsid w:val="60306F16"/>
    <w:rsid w:val="60417D53"/>
    <w:rsid w:val="604E13B0"/>
    <w:rsid w:val="6091248B"/>
    <w:rsid w:val="609907DB"/>
    <w:rsid w:val="60AD553D"/>
    <w:rsid w:val="60C81617"/>
    <w:rsid w:val="60EB3A7E"/>
    <w:rsid w:val="60F379C7"/>
    <w:rsid w:val="61011211"/>
    <w:rsid w:val="610A4ABE"/>
    <w:rsid w:val="61132BF3"/>
    <w:rsid w:val="614A694E"/>
    <w:rsid w:val="61541BAA"/>
    <w:rsid w:val="61654EAD"/>
    <w:rsid w:val="61B22AE9"/>
    <w:rsid w:val="61BF6571"/>
    <w:rsid w:val="61C267DD"/>
    <w:rsid w:val="61D67103"/>
    <w:rsid w:val="61FB156D"/>
    <w:rsid w:val="62033F82"/>
    <w:rsid w:val="620F03E9"/>
    <w:rsid w:val="6224327F"/>
    <w:rsid w:val="62511BE1"/>
    <w:rsid w:val="6255478C"/>
    <w:rsid w:val="627D68D1"/>
    <w:rsid w:val="62860038"/>
    <w:rsid w:val="62996FB5"/>
    <w:rsid w:val="62A97CCA"/>
    <w:rsid w:val="62CA7DB4"/>
    <w:rsid w:val="6317415A"/>
    <w:rsid w:val="632667ED"/>
    <w:rsid w:val="63544312"/>
    <w:rsid w:val="638B6BDF"/>
    <w:rsid w:val="639103AF"/>
    <w:rsid w:val="639D281D"/>
    <w:rsid w:val="63A7725E"/>
    <w:rsid w:val="63B971D8"/>
    <w:rsid w:val="63BD01CD"/>
    <w:rsid w:val="63C53BA4"/>
    <w:rsid w:val="63CB01D1"/>
    <w:rsid w:val="63E55469"/>
    <w:rsid w:val="640A1ED8"/>
    <w:rsid w:val="641C42CC"/>
    <w:rsid w:val="643F5CA9"/>
    <w:rsid w:val="64750783"/>
    <w:rsid w:val="647635D2"/>
    <w:rsid w:val="647C464E"/>
    <w:rsid w:val="649A71C9"/>
    <w:rsid w:val="64AB6A1F"/>
    <w:rsid w:val="64B86191"/>
    <w:rsid w:val="64BD660C"/>
    <w:rsid w:val="64CF1738"/>
    <w:rsid w:val="64E42936"/>
    <w:rsid w:val="65002C4A"/>
    <w:rsid w:val="651D61EB"/>
    <w:rsid w:val="65452F8E"/>
    <w:rsid w:val="65AF2374"/>
    <w:rsid w:val="65F21BC5"/>
    <w:rsid w:val="660B432C"/>
    <w:rsid w:val="66141A45"/>
    <w:rsid w:val="662D760C"/>
    <w:rsid w:val="66375963"/>
    <w:rsid w:val="66692428"/>
    <w:rsid w:val="666E42E8"/>
    <w:rsid w:val="66810180"/>
    <w:rsid w:val="668F3CE0"/>
    <w:rsid w:val="66A12A54"/>
    <w:rsid w:val="66A16FBA"/>
    <w:rsid w:val="66B44580"/>
    <w:rsid w:val="670C34E3"/>
    <w:rsid w:val="67192272"/>
    <w:rsid w:val="672D1B10"/>
    <w:rsid w:val="674F44CD"/>
    <w:rsid w:val="676A566C"/>
    <w:rsid w:val="6772073E"/>
    <w:rsid w:val="67A973E8"/>
    <w:rsid w:val="67C14AE7"/>
    <w:rsid w:val="67E9065F"/>
    <w:rsid w:val="68144A41"/>
    <w:rsid w:val="68160DF0"/>
    <w:rsid w:val="681F2C4D"/>
    <w:rsid w:val="68557BEB"/>
    <w:rsid w:val="68710B90"/>
    <w:rsid w:val="687B462A"/>
    <w:rsid w:val="68A15BA2"/>
    <w:rsid w:val="68B91CE1"/>
    <w:rsid w:val="68C12B62"/>
    <w:rsid w:val="68EB5FF5"/>
    <w:rsid w:val="68F55190"/>
    <w:rsid w:val="690C0173"/>
    <w:rsid w:val="692D0710"/>
    <w:rsid w:val="69455D98"/>
    <w:rsid w:val="694900E8"/>
    <w:rsid w:val="695A4229"/>
    <w:rsid w:val="69664BE4"/>
    <w:rsid w:val="696A3836"/>
    <w:rsid w:val="698E4637"/>
    <w:rsid w:val="69931346"/>
    <w:rsid w:val="69950E9E"/>
    <w:rsid w:val="69A83D60"/>
    <w:rsid w:val="69C60EE5"/>
    <w:rsid w:val="69E2362D"/>
    <w:rsid w:val="6A0722F4"/>
    <w:rsid w:val="6A18698F"/>
    <w:rsid w:val="6A50361D"/>
    <w:rsid w:val="6A5A7EE9"/>
    <w:rsid w:val="6A5D62E6"/>
    <w:rsid w:val="6A6C7074"/>
    <w:rsid w:val="6A7000FF"/>
    <w:rsid w:val="6A707EF0"/>
    <w:rsid w:val="6A7A1DE1"/>
    <w:rsid w:val="6AA15C03"/>
    <w:rsid w:val="6AD14334"/>
    <w:rsid w:val="6AF4105C"/>
    <w:rsid w:val="6B024A99"/>
    <w:rsid w:val="6B4D31A3"/>
    <w:rsid w:val="6B541B0E"/>
    <w:rsid w:val="6B617A49"/>
    <w:rsid w:val="6B685B25"/>
    <w:rsid w:val="6B81794E"/>
    <w:rsid w:val="6B8F41AB"/>
    <w:rsid w:val="6B9C39ED"/>
    <w:rsid w:val="6BB019E2"/>
    <w:rsid w:val="6BE73D7D"/>
    <w:rsid w:val="6C0B1DB4"/>
    <w:rsid w:val="6C3A78B0"/>
    <w:rsid w:val="6C587DFE"/>
    <w:rsid w:val="6C69495C"/>
    <w:rsid w:val="6CAA47A4"/>
    <w:rsid w:val="6CDA26B2"/>
    <w:rsid w:val="6CDE021D"/>
    <w:rsid w:val="6CE32223"/>
    <w:rsid w:val="6CF44351"/>
    <w:rsid w:val="6CFF45AC"/>
    <w:rsid w:val="6D5036EF"/>
    <w:rsid w:val="6D5F246A"/>
    <w:rsid w:val="6DF1172F"/>
    <w:rsid w:val="6DF350C7"/>
    <w:rsid w:val="6DFE3466"/>
    <w:rsid w:val="6E136E8E"/>
    <w:rsid w:val="6E4E553C"/>
    <w:rsid w:val="6EBD708C"/>
    <w:rsid w:val="6EC60D77"/>
    <w:rsid w:val="6ECA1289"/>
    <w:rsid w:val="6EF574E1"/>
    <w:rsid w:val="6EFD2E30"/>
    <w:rsid w:val="6F037A9F"/>
    <w:rsid w:val="6F2454AE"/>
    <w:rsid w:val="6F2833F9"/>
    <w:rsid w:val="6F5A13FE"/>
    <w:rsid w:val="6F602230"/>
    <w:rsid w:val="6F743A8F"/>
    <w:rsid w:val="6F887841"/>
    <w:rsid w:val="6FAA15AB"/>
    <w:rsid w:val="6FBB164A"/>
    <w:rsid w:val="6FDC05D3"/>
    <w:rsid w:val="700940E1"/>
    <w:rsid w:val="701767CA"/>
    <w:rsid w:val="70191D1A"/>
    <w:rsid w:val="70465332"/>
    <w:rsid w:val="704E7C1F"/>
    <w:rsid w:val="705175CD"/>
    <w:rsid w:val="706E5AE5"/>
    <w:rsid w:val="70797281"/>
    <w:rsid w:val="70A030EF"/>
    <w:rsid w:val="70BE5002"/>
    <w:rsid w:val="70C36598"/>
    <w:rsid w:val="70F3660F"/>
    <w:rsid w:val="70FC708A"/>
    <w:rsid w:val="711D525A"/>
    <w:rsid w:val="711E1375"/>
    <w:rsid w:val="7123098F"/>
    <w:rsid w:val="714455BB"/>
    <w:rsid w:val="71543E56"/>
    <w:rsid w:val="715E3FE3"/>
    <w:rsid w:val="71626E93"/>
    <w:rsid w:val="716619E3"/>
    <w:rsid w:val="71721059"/>
    <w:rsid w:val="71736D0E"/>
    <w:rsid w:val="71A071F1"/>
    <w:rsid w:val="71BC5651"/>
    <w:rsid w:val="71F90486"/>
    <w:rsid w:val="720B6BA1"/>
    <w:rsid w:val="722F64E8"/>
    <w:rsid w:val="726A2057"/>
    <w:rsid w:val="727310BD"/>
    <w:rsid w:val="727C32D5"/>
    <w:rsid w:val="72905A30"/>
    <w:rsid w:val="72A10F89"/>
    <w:rsid w:val="72AA44B8"/>
    <w:rsid w:val="72C4075C"/>
    <w:rsid w:val="72DE02AD"/>
    <w:rsid w:val="72F33351"/>
    <w:rsid w:val="72F53B44"/>
    <w:rsid w:val="73037337"/>
    <w:rsid w:val="73321190"/>
    <w:rsid w:val="733A6E38"/>
    <w:rsid w:val="734853C2"/>
    <w:rsid w:val="736C6DB0"/>
    <w:rsid w:val="736F4A24"/>
    <w:rsid w:val="73770597"/>
    <w:rsid w:val="738F7FBA"/>
    <w:rsid w:val="73A0273C"/>
    <w:rsid w:val="73BC4002"/>
    <w:rsid w:val="73D04F09"/>
    <w:rsid w:val="740D57E2"/>
    <w:rsid w:val="740F6BE7"/>
    <w:rsid w:val="741212D6"/>
    <w:rsid w:val="74247886"/>
    <w:rsid w:val="74252C90"/>
    <w:rsid w:val="74253C0A"/>
    <w:rsid w:val="7437558F"/>
    <w:rsid w:val="745B57B3"/>
    <w:rsid w:val="749B12F9"/>
    <w:rsid w:val="74C563A0"/>
    <w:rsid w:val="74CB4173"/>
    <w:rsid w:val="74D9678B"/>
    <w:rsid w:val="74EE2429"/>
    <w:rsid w:val="74F90D28"/>
    <w:rsid w:val="750C2614"/>
    <w:rsid w:val="751844DE"/>
    <w:rsid w:val="751979A6"/>
    <w:rsid w:val="75236743"/>
    <w:rsid w:val="753F7E55"/>
    <w:rsid w:val="75606709"/>
    <w:rsid w:val="756F22FA"/>
    <w:rsid w:val="758E0E30"/>
    <w:rsid w:val="75CF0E9C"/>
    <w:rsid w:val="75D7478A"/>
    <w:rsid w:val="75F773FB"/>
    <w:rsid w:val="75FE5C3B"/>
    <w:rsid w:val="76353DA2"/>
    <w:rsid w:val="76412FF5"/>
    <w:rsid w:val="76455EF8"/>
    <w:rsid w:val="76471A4D"/>
    <w:rsid w:val="76557DAF"/>
    <w:rsid w:val="765E6674"/>
    <w:rsid w:val="76620892"/>
    <w:rsid w:val="76754A5C"/>
    <w:rsid w:val="76762A53"/>
    <w:rsid w:val="76B44961"/>
    <w:rsid w:val="76D5737B"/>
    <w:rsid w:val="76E63B75"/>
    <w:rsid w:val="76EB6719"/>
    <w:rsid w:val="76EC7B38"/>
    <w:rsid w:val="76EE4F63"/>
    <w:rsid w:val="76F936F0"/>
    <w:rsid w:val="770C587B"/>
    <w:rsid w:val="771A3FE2"/>
    <w:rsid w:val="777575DD"/>
    <w:rsid w:val="77AB31F3"/>
    <w:rsid w:val="77D528A4"/>
    <w:rsid w:val="77D71DFA"/>
    <w:rsid w:val="77E924FB"/>
    <w:rsid w:val="785918B0"/>
    <w:rsid w:val="78827CE7"/>
    <w:rsid w:val="789E6D30"/>
    <w:rsid w:val="78CB43A7"/>
    <w:rsid w:val="78E5649A"/>
    <w:rsid w:val="793D38C2"/>
    <w:rsid w:val="79403353"/>
    <w:rsid w:val="79620602"/>
    <w:rsid w:val="797B32B2"/>
    <w:rsid w:val="79B343F5"/>
    <w:rsid w:val="79BD1CB8"/>
    <w:rsid w:val="79C31FCF"/>
    <w:rsid w:val="79C40711"/>
    <w:rsid w:val="79D17E24"/>
    <w:rsid w:val="7A1B38BB"/>
    <w:rsid w:val="7A251A01"/>
    <w:rsid w:val="7A2938EC"/>
    <w:rsid w:val="7A2D7700"/>
    <w:rsid w:val="7A911BA6"/>
    <w:rsid w:val="7AB25AF3"/>
    <w:rsid w:val="7AB73F8C"/>
    <w:rsid w:val="7B120235"/>
    <w:rsid w:val="7B180192"/>
    <w:rsid w:val="7B1A3D6E"/>
    <w:rsid w:val="7B247C2A"/>
    <w:rsid w:val="7B300DAD"/>
    <w:rsid w:val="7B4905FD"/>
    <w:rsid w:val="7B610507"/>
    <w:rsid w:val="7B724065"/>
    <w:rsid w:val="7B8E7652"/>
    <w:rsid w:val="7BB531C2"/>
    <w:rsid w:val="7BBC36BF"/>
    <w:rsid w:val="7BD03E95"/>
    <w:rsid w:val="7BDF0802"/>
    <w:rsid w:val="7BE34F89"/>
    <w:rsid w:val="7C1F531C"/>
    <w:rsid w:val="7C2952C2"/>
    <w:rsid w:val="7C2C6975"/>
    <w:rsid w:val="7C3B0E52"/>
    <w:rsid w:val="7C4B6F4D"/>
    <w:rsid w:val="7C4F2151"/>
    <w:rsid w:val="7C613FE2"/>
    <w:rsid w:val="7CA36D70"/>
    <w:rsid w:val="7CA60FAF"/>
    <w:rsid w:val="7CCA295A"/>
    <w:rsid w:val="7CF7543D"/>
    <w:rsid w:val="7D217E62"/>
    <w:rsid w:val="7D490545"/>
    <w:rsid w:val="7D4F698E"/>
    <w:rsid w:val="7D5137A4"/>
    <w:rsid w:val="7D561E06"/>
    <w:rsid w:val="7D5F1E7E"/>
    <w:rsid w:val="7D9D1CDB"/>
    <w:rsid w:val="7DB762F9"/>
    <w:rsid w:val="7DBA67E8"/>
    <w:rsid w:val="7DC356BD"/>
    <w:rsid w:val="7DE82E11"/>
    <w:rsid w:val="7E0C1502"/>
    <w:rsid w:val="7E2061AC"/>
    <w:rsid w:val="7E6F03CA"/>
    <w:rsid w:val="7E834D7A"/>
    <w:rsid w:val="7E8F3819"/>
    <w:rsid w:val="7E9C38A6"/>
    <w:rsid w:val="7ECD53F8"/>
    <w:rsid w:val="7ECF7ECD"/>
    <w:rsid w:val="7EE71E74"/>
    <w:rsid w:val="7F270689"/>
    <w:rsid w:val="7F48441E"/>
    <w:rsid w:val="7F5E13EB"/>
    <w:rsid w:val="7F662080"/>
    <w:rsid w:val="7F732323"/>
    <w:rsid w:val="7F9E1923"/>
    <w:rsid w:val="7FA135E5"/>
    <w:rsid w:val="7FA27E67"/>
    <w:rsid w:val="7FAB6F69"/>
    <w:rsid w:val="7FC01F98"/>
    <w:rsid w:val="7FDC6614"/>
    <w:rsid w:val="7FDC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4"/>
    <w:qFormat/>
    <w:uiPriority w:val="0"/>
    <w:pPr>
      <w:keepNext/>
      <w:keepLines/>
      <w:spacing w:line="576" w:lineRule="auto"/>
      <w:outlineLvl w:val="0"/>
    </w:pPr>
    <w:rPr>
      <w:b/>
      <w:kern w:val="44"/>
      <w:sz w:val="44"/>
    </w:rPr>
  </w:style>
  <w:style w:type="paragraph" w:styleId="5">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6"/>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22">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8"/>
    <w:unhideWhenUsed/>
    <w:qFormat/>
    <w:locked/>
    <w:uiPriority w:val="99"/>
    <w:pPr>
      <w:ind w:firstLine="420" w:firstLineChars="100"/>
    </w:pPr>
  </w:style>
  <w:style w:type="paragraph" w:styleId="3">
    <w:name w:val="Body Text"/>
    <w:basedOn w:val="1"/>
    <w:link w:val="39"/>
    <w:unhideWhenUsed/>
    <w:qFormat/>
    <w:locked/>
    <w:uiPriority w:val="99"/>
    <w:pPr>
      <w:spacing w:after="120"/>
    </w:pPr>
  </w:style>
  <w:style w:type="paragraph" w:styleId="8">
    <w:name w:val="Normal Indent"/>
    <w:basedOn w:val="1"/>
    <w:qFormat/>
    <w:uiPriority w:val="99"/>
    <w:pPr>
      <w:ind w:firstLine="420"/>
    </w:pPr>
    <w:rPr>
      <w:szCs w:val="20"/>
    </w:rPr>
  </w:style>
  <w:style w:type="paragraph" w:styleId="9">
    <w:name w:val="caption"/>
    <w:basedOn w:val="1"/>
    <w:next w:val="1"/>
    <w:link w:val="49"/>
    <w:qFormat/>
    <w:uiPriority w:val="99"/>
    <w:rPr>
      <w:rFonts w:ascii="Cambria" w:hAnsi="Cambria" w:eastAsia="黑体"/>
      <w:kern w:val="0"/>
      <w:sz w:val="20"/>
      <w:szCs w:val="20"/>
    </w:rPr>
  </w:style>
  <w:style w:type="paragraph" w:styleId="10">
    <w:name w:val="Document Map"/>
    <w:basedOn w:val="1"/>
    <w:link w:val="37"/>
    <w:semiHidden/>
    <w:qFormat/>
    <w:uiPriority w:val="99"/>
    <w:pPr>
      <w:shd w:val="clear" w:color="auto" w:fill="000080"/>
    </w:pPr>
  </w:style>
  <w:style w:type="paragraph" w:styleId="11">
    <w:name w:val="annotation text"/>
    <w:basedOn w:val="1"/>
    <w:unhideWhenUsed/>
    <w:qFormat/>
    <w:locked/>
    <w:uiPriority w:val="99"/>
    <w:pPr>
      <w:jc w:val="left"/>
    </w:pPr>
  </w:style>
  <w:style w:type="paragraph" w:styleId="12">
    <w:name w:val="Body Text Indent"/>
    <w:basedOn w:val="1"/>
    <w:link w:val="63"/>
    <w:qFormat/>
    <w:uiPriority w:val="99"/>
    <w:pPr>
      <w:ind w:firstLine="538" w:firstLineChars="192"/>
    </w:pPr>
    <w:rPr>
      <w:rFonts w:eastAsia="楷体_GB2312"/>
      <w:sz w:val="28"/>
      <w:szCs w:val="20"/>
    </w:rPr>
  </w:style>
  <w:style w:type="paragraph" w:styleId="13">
    <w:name w:val="Plain Text"/>
    <w:basedOn w:val="1"/>
    <w:link w:val="44"/>
    <w:qFormat/>
    <w:uiPriority w:val="0"/>
    <w:rPr>
      <w:rFonts w:ascii="宋体" w:hAnsi="Courier New" w:cs="Courier New"/>
      <w:szCs w:val="21"/>
    </w:rPr>
  </w:style>
  <w:style w:type="paragraph" w:styleId="14">
    <w:name w:val="Date"/>
    <w:basedOn w:val="1"/>
    <w:next w:val="1"/>
    <w:link w:val="42"/>
    <w:qFormat/>
    <w:uiPriority w:val="99"/>
    <w:pPr>
      <w:ind w:left="100" w:leftChars="2500"/>
    </w:pPr>
  </w:style>
  <w:style w:type="paragraph" w:styleId="15">
    <w:name w:val="Body Text Indent 2"/>
    <w:basedOn w:val="1"/>
    <w:unhideWhenUsed/>
    <w:qFormat/>
    <w:locked/>
    <w:uiPriority w:val="99"/>
    <w:pPr>
      <w:spacing w:line="440" w:lineRule="exact"/>
      <w:ind w:firstLine="560" w:firstLineChars="200"/>
    </w:pPr>
    <w:rPr>
      <w:rFonts w:ascii="仿宋_GB2312" w:eastAsia="仿宋_GB2312"/>
      <w:sz w:val="28"/>
    </w:rPr>
  </w:style>
  <w:style w:type="paragraph" w:styleId="16">
    <w:name w:val="Balloon Text"/>
    <w:basedOn w:val="1"/>
    <w:link w:val="41"/>
    <w:semiHidden/>
    <w:qFormat/>
    <w:uiPriority w:val="99"/>
    <w:rPr>
      <w:sz w:val="18"/>
      <w:szCs w:val="18"/>
    </w:rPr>
  </w:style>
  <w:style w:type="paragraph" w:styleId="17">
    <w:name w:val="footer"/>
    <w:basedOn w:val="1"/>
    <w:link w:val="32"/>
    <w:qFormat/>
    <w:uiPriority w:val="99"/>
    <w:pPr>
      <w:tabs>
        <w:tab w:val="center" w:pos="4153"/>
        <w:tab w:val="right" w:pos="8306"/>
      </w:tabs>
      <w:snapToGrid w:val="0"/>
      <w:jc w:val="left"/>
    </w:pPr>
    <w:rPr>
      <w:sz w:val="18"/>
      <w:szCs w:val="18"/>
    </w:rPr>
  </w:style>
  <w:style w:type="paragraph" w:styleId="18">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9">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3">
    <w:name w:val="Strong"/>
    <w:qFormat/>
    <w:uiPriority w:val="0"/>
    <w:rPr>
      <w:b/>
    </w:rPr>
  </w:style>
  <w:style w:type="character" w:styleId="24">
    <w:name w:val="page number"/>
    <w:qFormat/>
    <w:uiPriority w:val="99"/>
    <w:rPr>
      <w:rFonts w:cs="Times New Roman"/>
    </w:rPr>
  </w:style>
  <w:style w:type="character" w:styleId="25">
    <w:name w:val="FollowedHyperlink"/>
    <w:unhideWhenUsed/>
    <w:qFormat/>
    <w:locked/>
    <w:uiPriority w:val="99"/>
    <w:rPr>
      <w:color w:val="000000"/>
      <w:u w:val="none"/>
    </w:rPr>
  </w:style>
  <w:style w:type="character" w:styleId="26">
    <w:name w:val="Emphasis"/>
    <w:qFormat/>
    <w:uiPriority w:val="0"/>
    <w:rPr>
      <w:i/>
      <w:iCs/>
    </w:rPr>
  </w:style>
  <w:style w:type="character" w:styleId="27">
    <w:name w:val="Hyperlink"/>
    <w:basedOn w:val="22"/>
    <w:qFormat/>
    <w:uiPriority w:val="99"/>
    <w:rPr>
      <w:rFonts w:cs="Times New Roman"/>
      <w:color w:val="0000FF"/>
      <w:u w:val="single"/>
    </w:rPr>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link w:val="18"/>
    <w:qFormat/>
    <w:uiPriority w:val="99"/>
    <w:rPr>
      <w:rFonts w:cs="Times New Roman"/>
      <w:sz w:val="18"/>
      <w:szCs w:val="18"/>
    </w:rPr>
  </w:style>
  <w:style w:type="character" w:customStyle="1" w:styleId="31">
    <w:name w:val="纯文本 Char1"/>
    <w:qFormat/>
    <w:uiPriority w:val="99"/>
    <w:rPr>
      <w:rFonts w:ascii="宋体" w:hAnsi="Courier New" w:eastAsia="宋体" w:cs="Courier New"/>
      <w:sz w:val="21"/>
      <w:szCs w:val="21"/>
    </w:rPr>
  </w:style>
  <w:style w:type="character" w:customStyle="1" w:styleId="32">
    <w:name w:val="页脚 Char"/>
    <w:link w:val="17"/>
    <w:qFormat/>
    <w:uiPriority w:val="99"/>
    <w:rPr>
      <w:rFonts w:cs="Times New Roman"/>
      <w:sz w:val="18"/>
      <w:szCs w:val="18"/>
    </w:rPr>
  </w:style>
  <w:style w:type="character" w:customStyle="1" w:styleId="33">
    <w:name w:val="apple-style-span"/>
    <w:qFormat/>
    <w:uiPriority w:val="99"/>
    <w:rPr>
      <w:rFonts w:cs="Times New Roman"/>
    </w:rPr>
  </w:style>
  <w:style w:type="character" w:customStyle="1" w:styleId="34">
    <w:name w:val="Plain Text Char1"/>
    <w:qFormat/>
    <w:uiPriority w:val="99"/>
    <w:rPr>
      <w:rFonts w:ascii="宋体" w:hAnsi="Courier New" w:cs="Courier New"/>
      <w:sz w:val="21"/>
      <w:szCs w:val="21"/>
    </w:rPr>
  </w:style>
  <w:style w:type="character" w:customStyle="1" w:styleId="35">
    <w:name w:val="apple-converted-space"/>
    <w:qFormat/>
    <w:uiPriority w:val="99"/>
    <w:rPr>
      <w:rFonts w:cs="Times New Roman"/>
    </w:rPr>
  </w:style>
  <w:style w:type="character" w:customStyle="1" w:styleId="36">
    <w:name w:val="red"/>
    <w:qFormat/>
    <w:uiPriority w:val="0"/>
    <w:rPr>
      <w:color w:val="FF0000"/>
      <w:sz w:val="18"/>
      <w:szCs w:val="18"/>
    </w:rPr>
  </w:style>
  <w:style w:type="character" w:customStyle="1" w:styleId="37">
    <w:name w:val="文档结构图 Char"/>
    <w:link w:val="10"/>
    <w:qFormat/>
    <w:uiPriority w:val="99"/>
    <w:rPr>
      <w:rFonts w:ascii="Times New Roman" w:hAnsi="Times New Roman" w:eastAsia="宋体" w:cs="Times New Roman"/>
      <w:sz w:val="24"/>
      <w:szCs w:val="24"/>
      <w:shd w:val="clear" w:color="auto" w:fill="000080"/>
    </w:rPr>
  </w:style>
  <w:style w:type="character" w:customStyle="1" w:styleId="38">
    <w:name w:val="正文首行缩进 Char"/>
    <w:basedOn w:val="39"/>
    <w:link w:val="2"/>
    <w:semiHidden/>
    <w:qFormat/>
    <w:uiPriority w:val="99"/>
  </w:style>
  <w:style w:type="character" w:customStyle="1" w:styleId="39">
    <w:name w:val="正文文本 Char"/>
    <w:link w:val="3"/>
    <w:semiHidden/>
    <w:qFormat/>
    <w:uiPriority w:val="99"/>
    <w:rPr>
      <w:rFonts w:ascii="Times New Roman" w:hAnsi="Times New Roman"/>
      <w:kern w:val="2"/>
      <w:sz w:val="21"/>
      <w:szCs w:val="24"/>
    </w:rPr>
  </w:style>
  <w:style w:type="character" w:customStyle="1" w:styleId="40">
    <w:name w:val="right"/>
    <w:qFormat/>
    <w:uiPriority w:val="0"/>
    <w:rPr>
      <w:color w:val="999999"/>
      <w:sz w:val="18"/>
      <w:szCs w:val="18"/>
    </w:rPr>
  </w:style>
  <w:style w:type="character" w:customStyle="1" w:styleId="41">
    <w:name w:val="批注框文本 Char"/>
    <w:link w:val="16"/>
    <w:qFormat/>
    <w:uiPriority w:val="99"/>
    <w:rPr>
      <w:rFonts w:ascii="Times New Roman" w:hAnsi="Times New Roman" w:eastAsia="宋体" w:cs="Times New Roman"/>
      <w:sz w:val="18"/>
      <w:szCs w:val="18"/>
    </w:rPr>
  </w:style>
  <w:style w:type="character" w:customStyle="1" w:styleId="42">
    <w:name w:val="日期 Char"/>
    <w:link w:val="14"/>
    <w:qFormat/>
    <w:uiPriority w:val="99"/>
    <w:rPr>
      <w:rFonts w:ascii="Times New Roman" w:hAnsi="Times New Roman" w:eastAsia="宋体" w:cs="Times New Roman"/>
      <w:sz w:val="24"/>
      <w:szCs w:val="24"/>
    </w:rPr>
  </w:style>
  <w:style w:type="character" w:customStyle="1" w:styleId="43">
    <w:name w:val="red2"/>
    <w:qFormat/>
    <w:uiPriority w:val="0"/>
    <w:rPr>
      <w:color w:val="FF0000"/>
    </w:rPr>
  </w:style>
  <w:style w:type="character" w:customStyle="1" w:styleId="44">
    <w:name w:val="纯文本 Char"/>
    <w:link w:val="13"/>
    <w:qFormat/>
    <w:uiPriority w:val="99"/>
    <w:rPr>
      <w:rFonts w:ascii="宋体" w:hAnsi="Courier New" w:cs="Courier New"/>
      <w:sz w:val="21"/>
      <w:szCs w:val="21"/>
    </w:rPr>
  </w:style>
  <w:style w:type="character" w:customStyle="1" w:styleId="45">
    <w:name w:val="HTML 预设格式 Char"/>
    <w:link w:val="20"/>
    <w:qFormat/>
    <w:uiPriority w:val="99"/>
    <w:rPr>
      <w:rFonts w:ascii="黑体" w:hAnsi="Courier New" w:eastAsia="黑体" w:cs="黑体"/>
      <w:color w:val="000000"/>
      <w:sz w:val="24"/>
      <w:szCs w:val="24"/>
    </w:rPr>
  </w:style>
  <w:style w:type="character" w:customStyle="1" w:styleId="46">
    <w:name w:val="标题 3 Char"/>
    <w:link w:val="6"/>
    <w:qFormat/>
    <w:uiPriority w:val="99"/>
    <w:rPr>
      <w:rFonts w:ascii="Times New Roman" w:hAnsi="Times New Roman" w:eastAsia="宋体" w:cs="Times New Roman"/>
      <w:b/>
      <w:bCs/>
      <w:sz w:val="32"/>
      <w:szCs w:val="32"/>
    </w:rPr>
  </w:style>
  <w:style w:type="character" w:customStyle="1" w:styleId="47">
    <w:name w:val="文档正文 Char Char"/>
    <w:link w:val="48"/>
    <w:qFormat/>
    <w:locked/>
    <w:uiPriority w:val="99"/>
    <w:rPr>
      <w:rFonts w:ascii="宋体" w:hAnsi="宋体" w:eastAsia="宋体" w:cs="Times New Roman"/>
      <w:sz w:val="28"/>
    </w:rPr>
  </w:style>
  <w:style w:type="paragraph" w:customStyle="1" w:styleId="48">
    <w:name w:val="文档正文"/>
    <w:basedOn w:val="1"/>
    <w:link w:val="47"/>
    <w:qFormat/>
    <w:uiPriority w:val="0"/>
    <w:pPr>
      <w:adjustRightInd w:val="0"/>
      <w:spacing w:line="480" w:lineRule="exact"/>
      <w:ind w:firstLine="567" w:firstLineChars="200"/>
      <w:textAlignment w:val="baseline"/>
    </w:pPr>
    <w:rPr>
      <w:rFonts w:ascii="宋体" w:hAnsi="宋体"/>
      <w:sz w:val="28"/>
      <w:szCs w:val="22"/>
    </w:rPr>
  </w:style>
  <w:style w:type="character" w:customStyle="1" w:styleId="49">
    <w:name w:val="题注 Char"/>
    <w:link w:val="9"/>
    <w:qFormat/>
    <w:uiPriority w:val="99"/>
    <w:rPr>
      <w:rFonts w:ascii="Cambria" w:hAnsi="Cambria" w:eastAsia="黑体"/>
    </w:rPr>
  </w:style>
  <w:style w:type="character" w:customStyle="1" w:styleId="50">
    <w:name w:val="blue"/>
    <w:qFormat/>
    <w:uiPriority w:val="0"/>
    <w:rPr>
      <w:color w:val="0371C6"/>
      <w:sz w:val="21"/>
      <w:szCs w:val="21"/>
    </w:rPr>
  </w:style>
  <w:style w:type="character" w:customStyle="1" w:styleId="51">
    <w:name w:val="gb-jt"/>
    <w:basedOn w:val="22"/>
    <w:qFormat/>
    <w:uiPriority w:val="0"/>
  </w:style>
  <w:style w:type="character" w:customStyle="1" w:styleId="52">
    <w:name w:val="标题 2 Char"/>
    <w:link w:val="5"/>
    <w:qFormat/>
    <w:uiPriority w:val="99"/>
    <w:rPr>
      <w:rFonts w:ascii="Arial" w:hAnsi="Arial" w:eastAsia="黑体" w:cs="Times New Roman"/>
      <w:b/>
      <w:bCs/>
      <w:sz w:val="32"/>
      <w:szCs w:val="32"/>
    </w:rPr>
  </w:style>
  <w:style w:type="character" w:customStyle="1" w:styleId="53">
    <w:name w:val="red1"/>
    <w:qFormat/>
    <w:uiPriority w:val="0"/>
    <w:rPr>
      <w:color w:val="FF0000"/>
      <w:sz w:val="18"/>
      <w:szCs w:val="18"/>
    </w:rPr>
  </w:style>
  <w:style w:type="character" w:customStyle="1" w:styleId="54">
    <w:name w:val="green"/>
    <w:qFormat/>
    <w:uiPriority w:val="0"/>
    <w:rPr>
      <w:color w:val="66AE00"/>
      <w:sz w:val="18"/>
      <w:szCs w:val="18"/>
    </w:rPr>
  </w:style>
  <w:style w:type="character" w:customStyle="1" w:styleId="55">
    <w:name w:val="hover25"/>
    <w:basedOn w:val="22"/>
    <w:qFormat/>
    <w:uiPriority w:val="0"/>
  </w:style>
  <w:style w:type="character" w:customStyle="1" w:styleId="56">
    <w:name w:val="BW正文 Char Char"/>
    <w:link w:val="57"/>
    <w:qFormat/>
    <w:locked/>
    <w:uiPriority w:val="99"/>
    <w:rPr>
      <w:rFonts w:ascii="宋体" w:eastAsia="宋体"/>
      <w:spacing w:val="12"/>
      <w:sz w:val="24"/>
    </w:rPr>
  </w:style>
  <w:style w:type="paragraph" w:customStyle="1" w:styleId="57">
    <w:name w:val="BW正文"/>
    <w:basedOn w:val="1"/>
    <w:link w:val="56"/>
    <w:qFormat/>
    <w:uiPriority w:val="99"/>
    <w:pPr>
      <w:spacing w:beforeLines="50" w:afterLines="50" w:line="360" w:lineRule="auto"/>
      <w:ind w:left="141" w:leftChars="67" w:right="105" w:rightChars="50" w:firstLine="565" w:firstLineChars="214"/>
    </w:pPr>
    <w:rPr>
      <w:rFonts w:ascii="宋体"/>
      <w:spacing w:val="12"/>
      <w:kern w:val="0"/>
      <w:sz w:val="24"/>
      <w:szCs w:val="20"/>
    </w:rPr>
  </w:style>
  <w:style w:type="character" w:customStyle="1" w:styleId="58">
    <w:name w:val="BW1 Char Char"/>
    <w:link w:val="59"/>
    <w:qFormat/>
    <w:locked/>
    <w:uiPriority w:val="99"/>
    <w:rPr>
      <w:rFonts w:ascii="宋体" w:eastAsia="宋体"/>
      <w:spacing w:val="14"/>
      <w:sz w:val="24"/>
    </w:rPr>
  </w:style>
  <w:style w:type="paragraph" w:customStyle="1" w:styleId="59">
    <w:name w:val="BW1"/>
    <w:basedOn w:val="1"/>
    <w:link w:val="58"/>
    <w:qFormat/>
    <w:uiPriority w:val="99"/>
    <w:pPr>
      <w:numPr>
        <w:ilvl w:val="0"/>
        <w:numId w:val="1"/>
      </w:numPr>
      <w:spacing w:beforeLines="50" w:afterLines="50" w:line="360" w:lineRule="auto"/>
    </w:pPr>
    <w:rPr>
      <w:rFonts w:ascii="宋体"/>
      <w:spacing w:val="14"/>
      <w:kern w:val="0"/>
      <w:sz w:val="24"/>
      <w:szCs w:val="20"/>
    </w:rPr>
  </w:style>
  <w:style w:type="character" w:customStyle="1" w:styleId="60">
    <w:name w:val="标题 4 Char"/>
    <w:link w:val="7"/>
    <w:qFormat/>
    <w:uiPriority w:val="99"/>
    <w:rPr>
      <w:rFonts w:ascii="宋体" w:hAnsi="宋体" w:eastAsia="宋体" w:cs="宋体"/>
      <w:b/>
      <w:bCs/>
      <w:kern w:val="0"/>
      <w:sz w:val="24"/>
      <w:szCs w:val="24"/>
    </w:rPr>
  </w:style>
  <w:style w:type="character" w:customStyle="1" w:styleId="61">
    <w:name w:val="unnamed11"/>
    <w:qFormat/>
    <w:uiPriority w:val="99"/>
    <w:rPr>
      <w:rFonts w:ascii="宋体" w:hAnsi="宋体" w:eastAsia="宋体" w:cs="Times New Roman"/>
      <w:spacing w:val="480"/>
      <w:sz w:val="18"/>
      <w:szCs w:val="18"/>
      <w:u w:val="none"/>
    </w:rPr>
  </w:style>
  <w:style w:type="character" w:customStyle="1" w:styleId="62">
    <w:name w:val="green1"/>
    <w:qFormat/>
    <w:uiPriority w:val="0"/>
    <w:rPr>
      <w:color w:val="66AE00"/>
      <w:sz w:val="18"/>
      <w:szCs w:val="18"/>
    </w:rPr>
  </w:style>
  <w:style w:type="character" w:customStyle="1" w:styleId="63">
    <w:name w:val="正文文本缩进 Char"/>
    <w:link w:val="12"/>
    <w:qFormat/>
    <w:uiPriority w:val="99"/>
    <w:rPr>
      <w:rFonts w:ascii="Times New Roman" w:hAnsi="Times New Roman" w:eastAsia="楷体_GB2312" w:cs="Times New Roman"/>
      <w:sz w:val="20"/>
      <w:szCs w:val="20"/>
    </w:rPr>
  </w:style>
  <w:style w:type="character" w:customStyle="1" w:styleId="64">
    <w:name w:val="hover24"/>
    <w:basedOn w:val="22"/>
    <w:qFormat/>
    <w:uiPriority w:val="0"/>
  </w:style>
  <w:style w:type="paragraph" w:customStyle="1" w:styleId="65">
    <w:name w:val="p0"/>
    <w:basedOn w:val="1"/>
    <w:qFormat/>
    <w:uiPriority w:val="99"/>
    <w:pPr>
      <w:widowControl/>
    </w:pPr>
    <w:rPr>
      <w:kern w:val="0"/>
      <w:szCs w:val="21"/>
    </w:rPr>
  </w:style>
  <w:style w:type="paragraph" w:customStyle="1" w:styleId="66">
    <w:name w:val="Char Char2 Char"/>
    <w:basedOn w:val="1"/>
    <w:qFormat/>
    <w:uiPriority w:val="99"/>
  </w:style>
  <w:style w:type="paragraph" w:customStyle="1" w:styleId="67">
    <w:name w:val="正文（绿盟科技）"/>
    <w:basedOn w:val="1"/>
    <w:qFormat/>
    <w:uiPriority w:val="99"/>
    <w:pPr>
      <w:widowControl/>
      <w:spacing w:line="300" w:lineRule="auto"/>
      <w:jc w:val="left"/>
    </w:pPr>
    <w:rPr>
      <w:rFonts w:ascii="Arial" w:hAnsi="Arial" w:eastAsia="微软雅黑"/>
      <w:kern w:val="0"/>
      <w:szCs w:val="21"/>
    </w:rPr>
  </w:style>
  <w:style w:type="paragraph" w:customStyle="1" w:styleId="68">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69">
    <w:name w:val="标题4"/>
    <w:basedOn w:val="1"/>
    <w:next w:val="1"/>
    <w:qFormat/>
    <w:uiPriority w:val="99"/>
    <w:rPr>
      <w:b/>
      <w:sz w:val="24"/>
    </w:rPr>
  </w:style>
  <w:style w:type="paragraph" w:customStyle="1" w:styleId="70">
    <w:name w:val="Char Char Char Char"/>
    <w:basedOn w:val="1"/>
    <w:qFormat/>
    <w:uiPriority w:val="99"/>
    <w:rPr>
      <w:rFonts w:ascii="Tahoma" w:hAnsi="Tahoma"/>
      <w:sz w:val="24"/>
      <w:szCs w:val="20"/>
    </w:rPr>
  </w:style>
  <w:style w:type="paragraph" w:customStyle="1" w:styleId="71">
    <w:name w:val="1"/>
    <w:basedOn w:val="1"/>
    <w:qFormat/>
    <w:uiPriority w:val="99"/>
  </w:style>
  <w:style w:type="paragraph" w:customStyle="1" w:styleId="72">
    <w:name w:val="Indent Normal"/>
    <w:basedOn w:val="1"/>
    <w:qFormat/>
    <w:uiPriority w:val="99"/>
    <w:pPr>
      <w:widowControl/>
      <w:adjustRightInd w:val="0"/>
      <w:snapToGrid w:val="0"/>
      <w:spacing w:before="100" w:beforeAutospacing="1" w:after="200"/>
      <w:ind w:firstLine="150" w:firstLineChars="150"/>
      <w:jc w:val="left"/>
    </w:pPr>
    <w:rPr>
      <w:rFonts w:ascii="Tahoma" w:hAnsi="Tahoma" w:eastAsia="微软雅黑"/>
      <w:kern w:val="0"/>
      <w:sz w:val="24"/>
    </w:rPr>
  </w:style>
  <w:style w:type="paragraph" w:styleId="73">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文本缩进1"/>
    <w:basedOn w:val="1"/>
    <w:qFormat/>
    <w:uiPriority w:val="0"/>
    <w:pPr>
      <w:spacing w:line="360" w:lineRule="auto"/>
      <w:ind w:firstLine="480" w:firstLineChars="200"/>
    </w:pPr>
    <w:rPr>
      <w:rFonts w:ascii="宋体"/>
      <w:sz w:val="24"/>
    </w:rPr>
  </w:style>
  <w:style w:type="paragraph" w:customStyle="1" w:styleId="75">
    <w:name w:val="Char1 Char Char Char Char Char Char"/>
    <w:basedOn w:val="1"/>
    <w:qFormat/>
    <w:uiPriority w:val="99"/>
    <w:rPr>
      <w:rFonts w:ascii="Tahoma" w:hAnsi="Tahoma"/>
      <w:sz w:val="24"/>
      <w:szCs w:val="20"/>
    </w:rPr>
  </w:style>
  <w:style w:type="paragraph" w:styleId="76">
    <w:name w:val="List Paragraph"/>
    <w:basedOn w:val="1"/>
    <w:qFormat/>
    <w:uiPriority w:val="34"/>
    <w:pPr>
      <w:ind w:firstLine="420" w:firstLineChars="200"/>
    </w:pPr>
    <w:rPr>
      <w:rFonts w:ascii="Calibri" w:hAnsi="Calibri"/>
      <w:szCs w:val="22"/>
    </w:rPr>
  </w:style>
  <w:style w:type="paragraph" w:customStyle="1" w:styleId="7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78">
    <w:name w:val="标题 3（绿盟科技）"/>
    <w:basedOn w:val="6"/>
    <w:next w:val="67"/>
    <w:qFormat/>
    <w:uiPriority w:val="99"/>
    <w:pPr>
      <w:adjustRightInd w:val="0"/>
      <w:snapToGrid w:val="0"/>
      <w:spacing w:before="0" w:after="0" w:line="360" w:lineRule="auto"/>
      <w:ind w:left="1758" w:hanging="907"/>
      <w:jc w:val="center"/>
    </w:pPr>
    <w:rPr>
      <w:rFonts w:ascii="Arial" w:hAnsi="Arial" w:eastAsia="黑体" w:cs="Arial"/>
      <w:b w:val="0"/>
      <w:bCs w:val="0"/>
      <w:kern w:val="0"/>
      <w:sz w:val="30"/>
      <w:szCs w:val="30"/>
    </w:rPr>
  </w:style>
  <w:style w:type="paragraph" w:customStyle="1" w:styleId="79">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normal"/>
    <w:basedOn w:val="1"/>
    <w:qFormat/>
    <w:uiPriority w:val="99"/>
    <w:pPr>
      <w:widowControl/>
      <w:spacing w:before="100" w:beforeAutospacing="1" w:line="273" w:lineRule="auto"/>
      <w:jc w:val="left"/>
    </w:pPr>
    <w:rPr>
      <w:rFonts w:ascii="Arial" w:hAnsi="Arial" w:cs="Arial"/>
      <w:color w:val="000000"/>
      <w:kern w:val="0"/>
      <w:sz w:val="22"/>
      <w:szCs w:val="22"/>
    </w:rPr>
  </w:style>
  <w:style w:type="paragraph" w:customStyle="1" w:styleId="81">
    <w:name w:val="日期1"/>
    <w:basedOn w:val="1"/>
    <w:next w:val="1"/>
    <w:qFormat/>
    <w:uiPriority w:val="0"/>
    <w:rPr>
      <w:sz w:val="24"/>
    </w:rPr>
  </w:style>
  <w:style w:type="paragraph" w:customStyle="1" w:styleId="82">
    <w:name w:val="Char Char Char Char Char Char Char"/>
    <w:basedOn w:val="10"/>
    <w:qFormat/>
    <w:uiPriority w:val="99"/>
    <w:rPr>
      <w:szCs w:val="20"/>
    </w:rPr>
  </w:style>
  <w:style w:type="paragraph" w:customStyle="1" w:styleId="83">
    <w:name w:val="_Style 2"/>
    <w:basedOn w:val="1"/>
    <w:qFormat/>
    <w:uiPriority w:val="99"/>
    <w:pPr>
      <w:ind w:firstLine="420" w:firstLineChars="200"/>
    </w:pPr>
    <w:rPr>
      <w:szCs w:val="20"/>
    </w:rPr>
  </w:style>
  <w:style w:type="paragraph" w:customStyle="1" w:styleId="84">
    <w:name w:val="Char Char Char Char1"/>
    <w:basedOn w:val="1"/>
    <w:qFormat/>
    <w:uiPriority w:val="0"/>
    <w:pPr>
      <w:spacing w:line="360" w:lineRule="auto"/>
      <w:ind w:firstLine="200" w:firstLineChars="200"/>
    </w:pPr>
    <w:rPr>
      <w:rFonts w:ascii="宋体" w:hAnsi="宋体" w:cs="宋体"/>
      <w:sz w:val="24"/>
      <w:szCs w:val="20"/>
    </w:rPr>
  </w:style>
  <w:style w:type="paragraph" w:customStyle="1" w:styleId="85">
    <w:name w:val="列出段落1"/>
    <w:basedOn w:val="1"/>
    <w:qFormat/>
    <w:uiPriority w:val="99"/>
    <w:pPr>
      <w:ind w:firstLine="200" w:firstLineChars="200"/>
    </w:pPr>
    <w:rPr>
      <w:rFonts w:ascii="Calibri" w:hAnsi="Calibri" w:cs="宋体"/>
    </w:rPr>
  </w:style>
  <w:style w:type="paragraph" w:customStyle="1" w:styleId="86">
    <w:name w:val="No Spacing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a2"/>
    <w:basedOn w:val="1"/>
    <w:qFormat/>
    <w:uiPriority w:val="99"/>
    <w:pPr>
      <w:widowControl/>
      <w:spacing w:after="150"/>
      <w:jc w:val="left"/>
    </w:pPr>
    <w:rPr>
      <w:rFonts w:ascii="宋体" w:hAnsi="宋体" w:cs="宋体"/>
      <w:kern w:val="0"/>
      <w:sz w:val="24"/>
    </w:rPr>
  </w:style>
  <w:style w:type="paragraph" w:customStyle="1" w:styleId="88">
    <w:name w:val="Char1 Char Char Char Char Char Char11"/>
    <w:basedOn w:val="1"/>
    <w:qFormat/>
    <w:uiPriority w:val="0"/>
    <w:pPr>
      <w:adjustRightInd w:val="0"/>
      <w:spacing w:line="360" w:lineRule="atLeast"/>
      <w:jc w:val="left"/>
      <w:textAlignment w:val="baseline"/>
    </w:pPr>
    <w:rPr>
      <w:rFonts w:ascii="Tahoma" w:hAnsi="Tahoma"/>
      <w:kern w:val="0"/>
      <w:sz w:val="24"/>
      <w:szCs w:val="20"/>
    </w:rPr>
  </w:style>
  <w:style w:type="paragraph" w:customStyle="1" w:styleId="89">
    <w:name w:val="Char Char Char1 Char Char Char1 Char"/>
    <w:basedOn w:val="1"/>
    <w:qFormat/>
    <w:uiPriority w:val="99"/>
    <w:rPr>
      <w:szCs w:val="20"/>
    </w:rPr>
  </w:style>
  <w:style w:type="paragraph" w:customStyle="1" w:styleId="9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段"/>
    <w:basedOn w:val="1"/>
    <w:qFormat/>
    <w:uiPriority w:val="99"/>
    <w:pPr>
      <w:widowControl/>
      <w:adjustRightInd w:val="0"/>
      <w:spacing w:after="240" w:line="360" w:lineRule="atLeast"/>
      <w:ind w:firstLine="454"/>
      <w:textAlignment w:val="bottom"/>
    </w:pPr>
    <w:rPr>
      <w:rFonts w:ascii="宋体"/>
      <w:kern w:val="0"/>
      <w:sz w:val="24"/>
      <w:szCs w:val="20"/>
    </w:rPr>
  </w:style>
  <w:style w:type="paragraph" w:customStyle="1" w:styleId="92">
    <w:name w:val="qi正文文本"/>
    <w:basedOn w:val="1"/>
    <w:qFormat/>
    <w:uiPriority w:val="99"/>
    <w:pPr>
      <w:suppressAutoHyphens/>
      <w:spacing w:line="360" w:lineRule="auto"/>
    </w:pPr>
    <w:rPr>
      <w:rFonts w:ascii="仿宋_GB2312" w:hAnsi="宋体"/>
      <w:kern w:val="16"/>
      <w:sz w:val="24"/>
    </w:rPr>
  </w:style>
  <w:style w:type="paragraph" w:customStyle="1" w:styleId="93">
    <w:name w:val="Char1 Char Char Char Char Char Char1"/>
    <w:basedOn w:val="1"/>
    <w:qFormat/>
    <w:uiPriority w:val="99"/>
  </w:style>
  <w:style w:type="character" w:customStyle="1" w:styleId="94">
    <w:name w:val="标题 1 Char"/>
    <w:link w:val="4"/>
    <w:qFormat/>
    <w:uiPriority w:val="0"/>
    <w:rPr>
      <w:b/>
      <w:kern w:val="44"/>
      <w:sz w:val="44"/>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hover"/>
    <w:basedOn w:val="22"/>
    <w:qFormat/>
    <w:uiPriority w:val="0"/>
  </w:style>
  <w:style w:type="paragraph" w:customStyle="1" w:styleId="98">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99">
    <w:name w:val="样式2"/>
    <w:basedOn w:val="5"/>
    <w:qFormat/>
    <w:uiPriority w:val="0"/>
    <w:pPr>
      <w:spacing w:line="413" w:lineRule="auto"/>
      <w:ind w:firstLine="0"/>
      <w:jc w:val="left"/>
    </w:pPr>
    <w:rPr>
      <w:rFonts w:ascii="华文中宋" w:hAnsi="华文中宋"/>
      <w:bCs w:val="0"/>
      <w:color w:val="0000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4335</Words>
  <Characters>24712</Characters>
  <Lines>205</Lines>
  <Paragraphs>57</Paragraphs>
  <TotalTime>32</TotalTime>
  <ScaleCrop>false</ScaleCrop>
  <LinksUpToDate>false</LinksUpToDate>
  <CharactersWithSpaces>28990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2018-05-21T06:55:00Z</dcterms:created>
  <dc:creator>Administrator</dc:creator>
  <cp:lastModifiedBy>liu</cp:lastModifiedBy>
  <cp:lastPrinted>2018-03-23T05:58:00Z</cp:lastPrinted>
  <dcterms:modified xsi:type="dcterms:W3CDTF">2018-07-09T08:48:52Z</dcterms:modified>
  <dc:title>许昌市政府采购中心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_DocHome">
    <vt:r8>-444684731</vt:r8>
  </property>
</Properties>
</file>