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JZFCG-G2018054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号许昌东城区招标投标管理办公室“许昌市东城区政府采购类和工程建设类数据库采购项目”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工程建设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类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11-14包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）采购需求、评标标准等说明</w:t>
      </w:r>
    </w:p>
    <w:p>
      <w:pPr>
        <w:pStyle w:val="5"/>
        <w:widowControl/>
        <w:shd w:val="clear" w:color="auto"/>
        <w:spacing w:line="360" w:lineRule="auto"/>
        <w:contextualSpacing/>
        <w:jc w:val="left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  <w:t>一、项目基本情况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（一）项目名称：</w:t>
      </w:r>
      <w:r>
        <w:rPr>
          <w:rFonts w:hint="eastAsia" w:ascii="宋体" w:hAnsi="宋体" w:eastAsia="宋体" w:cs="宋体"/>
          <w:bCs/>
          <w:color w:val="auto"/>
          <w:highlight w:val="none"/>
          <w:shd w:val="clear" w:color="auto" w:fill="FFFFFF"/>
        </w:rPr>
        <w:t>许昌市东城区政府采购类和工程建设类数据库采购项目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（二）项目编号：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JZFCG-G201805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号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（三）采购方式：公开招标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四）项目主要内容、数量及要求：按照“东城区关于进一步加强和规范招投标及政府采购工作意见”许东管[2018]9号文的相关要求，进一步加强和规范政府采购和工程建设项目招投标工作程序，提高政府采购工作效率，更加有效结余财政资金，东城区招标办决定对1-20万的政府采购和工程建设类项目，进行公开招标，选择每个类别6-13（详见标段划分）家相应供应商或服务机构，建立东城区政府采购和工程建设项目数据库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本项目划分为</w:t>
      </w:r>
      <w:r>
        <w:rPr>
          <w:rFonts w:hint="eastAsia" w:ascii="宋体" w:hAnsi="宋体" w:eastAsia="宋体" w:cs="宋体"/>
          <w:bCs/>
          <w:color w:val="auto"/>
          <w:highlight w:val="none"/>
          <w:shd w:val="clear" w:color="auto" w:fill="FFFFFF"/>
        </w:rPr>
        <w:t>政府采购类和工程建设类</w:t>
      </w:r>
      <w:r>
        <w:rPr>
          <w:rFonts w:hint="eastAsia" w:ascii="宋体" w:hAnsi="宋体" w:cs="宋体"/>
          <w:bCs/>
          <w:color w:val="auto"/>
          <w:highlight w:val="none"/>
          <w:shd w:val="clear" w:color="auto" w:fill="FFFFFF"/>
          <w:lang w:eastAsia="zh-CN"/>
        </w:rPr>
        <w:t>共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14个包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，本次为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工程建设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类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-1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val="en-US" w:eastAsia="zh-CN"/>
        </w:rPr>
        <w:t>包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：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1、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>第11包：房屋修缮类，选择相应服务机构13家；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 xml:space="preserve">            工程装修类等，选择相服务机构13家；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2、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>第12包：电力工程维护类等，选择相应服务机构8家；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3、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>第13包：绿化管理养护类等，选择相应服务机构10家；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 xml:space="preserve">            道路养护类等，选择相应服务机构10家；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4、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>第14包：工程设计类，选择相应服务机构10家；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 xml:space="preserve">            装修设计类等，选择相应服务机构10家。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（五）预算金额：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  <w:lang w:eastAsia="zh-CN"/>
        </w:rPr>
        <w:t>无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（六）服务期限：自合同签订之日起2年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（七）服务地点：许昌市东城区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  <w:t>二、需要落实的政府采购政策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本项目落实节能环保、中小微型企业、监狱企业、残疾人福利性单位扶持等相关政府采购政策。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  <w:t>三、投标人资格要求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（一）符合《中华人民共和国政府采购法》第二十二条之规定；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（二）未被列入“信用中国”网站(www.creditchina.gov.cn)失信被执行人、重大税收违法案件当事人名单、政府采购严重违法失信名单的投标人；“中国政府采购网”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（三）本次招标不接受联合体投标</w:t>
      </w:r>
      <w:r>
        <w:rPr>
          <w:rFonts w:hint="eastAsia" w:cs="仿宋_GB2312" w:asciiTheme="minorEastAsia" w:hAnsiTheme="minorEastAsia" w:eastAsiaTheme="minorEastAsia"/>
          <w:color w:val="auto"/>
          <w:highlight w:val="none"/>
          <w:shd w:val="clear" w:color="auto" w:fill="FFFFFF"/>
        </w:rPr>
        <w:t>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cs="宋体" w:eastAsiaTheme="minorEastAsia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（四）</w:t>
      </w:r>
      <w:r>
        <w:rPr>
          <w:rFonts w:hint="eastAsia" w:cs="仿宋_GB2312" w:asciiTheme="minorEastAsia" w:hAnsiTheme="minorEastAsia" w:eastAsiaTheme="minorEastAsia"/>
          <w:color w:val="auto"/>
          <w:highlight w:val="none"/>
          <w:shd w:val="clear" w:color="auto" w:fill="FFFFFF"/>
        </w:rPr>
        <w:t>第12包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投标人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除满足以上条件外，还</w:t>
      </w:r>
      <w:r>
        <w:rPr>
          <w:rFonts w:hint="eastAsia" w:cs="仿宋_GB2312" w:asciiTheme="minorEastAsia" w:hAnsiTheme="minorEastAsia" w:eastAsiaTheme="minorEastAsia"/>
          <w:color w:val="auto"/>
          <w:highlight w:val="none"/>
          <w:shd w:val="clear" w:color="auto" w:fill="FFFFFF"/>
        </w:rPr>
        <w:t>须具有建设行政主管部门颁发的相关行业资质证书</w:t>
      </w:r>
      <w:r>
        <w:rPr>
          <w:rFonts w:hint="eastAsia" w:cs="仿宋_GB2312" w:asciiTheme="minorEastAsia" w:hAnsiTheme="minorEastAsia" w:eastAsiaTheme="minorEastAsia"/>
          <w:color w:val="auto"/>
          <w:highlight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highlight w:val="none"/>
          <w:shd w:val="clear" w:color="auto" w:fill="FFFFFF"/>
        </w:rPr>
        <w:t>项目需求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按照“东城区关于进一步加强和规范招投标及政府采购工作意见”许东管[2018]9号文的相关要求，进一步加强和规范政府采购和工程建设项目招投标工作程序，提高政府采购工作效率，更加有效结余财政资金，东城区招标办决定对1-20万的政府采购和工程建设类项目，进行公开招标选择每个包6-13家相应公司，建立东城区政府采购和工程建设项目数据库。</w:t>
      </w:r>
    </w:p>
    <w:p>
      <w:pPr>
        <w:widowControl/>
        <w:shd w:val="clear" w:color="auto"/>
        <w:spacing w:line="360" w:lineRule="auto"/>
        <w:ind w:firstLine="482" w:firstLineChars="200"/>
        <w:contextualSpacing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工程建设类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</w:rPr>
        <w:t>标段/包划分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：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1、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>第11包：房屋修缮类，选择相应服务机构13家；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 xml:space="preserve">            工程装修类等，选择相服务机构13家；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2、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>第12包：电力工程维护类等，选择相应服务机构8家；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3、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>第13包：绿化管理养护类等，选择相应服务机构10家；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 xml:space="preserve">            道路养护类等，选择相应服务机构10家；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4、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>第14包：工程设计类，选择相应服务机构10家；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 xml:space="preserve">            装修设计类等，选择相应服务机构10家。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五、验收标准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1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参加验收人员签署。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2、按照招标文件要求、投标文件响应和承诺验收。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、需提供项目负责人</w:t>
      </w:r>
      <w:r>
        <w:rPr>
          <w:rFonts w:hint="eastAsia" w:ascii="宋体" w:hAnsi="宋体" w:cs="宋体"/>
          <w:b/>
          <w:bCs/>
          <w:color w:val="auto"/>
          <w:szCs w:val="24"/>
          <w:highlight w:val="none"/>
          <w:lang w:val="zh-CN" w:eastAsia="zh-CN"/>
        </w:rPr>
        <w:t>和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项目班子配备成员名单</w:t>
      </w:r>
      <w:r>
        <w:rPr>
          <w:rFonts w:hint="eastAsia" w:ascii="宋体" w:hAnsi="宋体" w:cs="宋体"/>
          <w:b/>
          <w:bCs/>
          <w:color w:val="auto"/>
          <w:szCs w:val="24"/>
          <w:highlight w:val="none"/>
          <w:lang w:val="zh-CN"/>
        </w:rPr>
        <w:t>，及项目负责人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联系方式，不提供者为无效投标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、服务期限：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自合同签订之日起2年。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  <w:t>八、资金支付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1、支付方式：以银行转账方式支付。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2、支付时间及条件：按照零星采购、集中支付的方式，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 w:eastAsia="zh-CN"/>
        </w:rPr>
        <w:t>政采类项目合同履行完毕验收后，一个月内据实支付；工程类完工验收后按东城区财政资金拨付程序进行结算。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每次付款前，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 w:eastAsia="zh-CN"/>
        </w:rPr>
        <w:t>供应商（施工方）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应向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 w:eastAsia="zh-CN"/>
        </w:rPr>
        <w:t>项目单位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开具符合国家法律要求的发票。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en-US" w:eastAsia="zh-CN"/>
        </w:rPr>
        <w:t>九、评标方法和评标标准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  <w:t>（一）评标方法</w:t>
      </w:r>
    </w:p>
    <w:p>
      <w:pPr>
        <w:pStyle w:val="4"/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zh-CN"/>
        </w:rPr>
        <w:t>本项目采用综合评分法。总分为100分。</w:t>
      </w:r>
    </w:p>
    <w:p>
      <w:pPr>
        <w:pStyle w:val="4"/>
        <w:spacing w:line="360" w:lineRule="auto"/>
        <w:ind w:firstLine="482" w:firstLineChars="200"/>
        <w:contextualSpacing/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auto"/>
          <w:szCs w:val="24"/>
          <w:highlight w:val="none"/>
          <w:lang w:val="zh-CN"/>
        </w:rPr>
        <w:t>（二）评标标准</w:t>
      </w:r>
    </w:p>
    <w:tbl>
      <w:tblPr>
        <w:tblStyle w:val="7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804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分值构成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(总分100分)</w:t>
            </w:r>
          </w:p>
        </w:tc>
        <w:tc>
          <w:tcPr>
            <w:tcW w:w="7629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评标标准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服务承诺</w:t>
            </w:r>
          </w:p>
        </w:tc>
        <w:tc>
          <w:tcPr>
            <w:tcW w:w="6804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1、响应时间承诺：中标人设立专用服务热线电话，并保证24小时在线，若招标人提出需求，能够在10分钟内作出响应的得2分，不承诺或不满足要求的不得分，本项最多得2分；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2、解决问题时间承诺：在接到招标人提出需求时，能在1个小时内赶赴现场解决问题的得3分，不承诺或不满足时间要求的不得分，本项最多得3分；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3、服务方案承诺：根据投标人服务方案的合理性、可行性、完整性，（好：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30分；较好：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20分；一般：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10分。），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缺项不得分，本项最多得30分；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4、根据投标人售后服务保障措施的完善程度、科学合理性、可行性进行比较，内容健全、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合理可行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的得30分；有相关描述的得15分；不提供者不得分，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本项最多得30分；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5、对货物使用或操作人员培训计划的承诺：培训计划合理、培训内容全面，培训人员的组织方案，培训教员的素质。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计划合理、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内容健全且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方案详细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的得5分；有相关描述的得3分；不提供者不得分，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本项最多得5分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； 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6、质量保证措施承诺：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质量保障措施可靠、承诺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全面可行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20分；有相关描述的得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10分；不提供者不得分，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本项最多得20分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；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7、投标单位管理制度比较完善的得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10分，制度一般的得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3分，没有相关描述的不得分，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本项最多得10分。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-SA"/>
        </w:rPr>
        <w:t>十、联系方式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采购人：许昌市东城区招标投标管理办公室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  址：许昌市东城区新兴路东段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周冰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             </w:t>
      </w:r>
    </w:p>
    <w:p>
      <w:pPr>
        <w:pStyle w:val="5"/>
        <w:widowControl/>
        <w:shd w:val="clear" w:color="auto"/>
        <w:spacing w:line="360" w:lineRule="auto"/>
        <w:ind w:firstLine="420"/>
        <w:contextualSpacing/>
        <w:jc w:val="lef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15237436168</w:t>
      </w:r>
    </w:p>
    <w:p>
      <w:pPr>
        <w:shd w:val="clear"/>
        <w:ind w:firstLine="6240" w:firstLineChars="26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/>
        <w:ind w:firstLine="6240" w:firstLineChars="26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2018年7月12日</w:t>
      </w:r>
      <w:bookmarkStart w:id="0" w:name="_GoBack"/>
      <w:bookmarkEnd w:id="0"/>
    </w:p>
    <w:p>
      <w:pPr>
        <w:shd w:val="clear"/>
        <w:ind w:firstLine="3092" w:firstLineChars="700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58C4"/>
    <w:rsid w:val="01D037B4"/>
    <w:rsid w:val="02350FC9"/>
    <w:rsid w:val="026B667B"/>
    <w:rsid w:val="17122746"/>
    <w:rsid w:val="187376A7"/>
    <w:rsid w:val="284B7E2D"/>
    <w:rsid w:val="431F4D3B"/>
    <w:rsid w:val="4A783ED4"/>
    <w:rsid w:val="53BD4C1A"/>
    <w:rsid w:val="6C4458C4"/>
    <w:rsid w:val="6D535020"/>
    <w:rsid w:val="792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eastAsia="宋体"/>
      <w:sz w:val="24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2018-07-05T00:08:00Z</dcterms:created>
  <dc:creator>Administrator</dc:creator>
  <cp:lastModifiedBy>Administrator</cp:lastModifiedBy>
  <dcterms:modified xsi:type="dcterms:W3CDTF">2018-07-11T05:39:54Z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