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960"/>
        <w:jc w:val="center"/>
        <w:rPr>
          <w:rFonts w:asciiTheme="majorEastAsia" w:hAnsiTheme="majorEastAsia" w:eastAsiaTheme="majorEastAsia" w:cstheme="majorEastAsia"/>
          <w:b/>
          <w:color w:val="000000"/>
          <w:kern w:val="0"/>
          <w:sz w:val="36"/>
          <w:szCs w:val="36"/>
          <w:shd w:val="clear" w:color="auto" w:fill="FFFFFF"/>
          <w:lang w:bidi="ar"/>
        </w:rPr>
      </w:pPr>
      <w:r>
        <w:rPr>
          <w:rFonts w:hint="eastAsia" w:asciiTheme="majorEastAsia" w:hAnsiTheme="majorEastAsia" w:eastAsiaTheme="majorEastAsia" w:cstheme="majorEastAsia"/>
          <w:b/>
          <w:color w:val="000000"/>
          <w:kern w:val="0"/>
          <w:sz w:val="36"/>
          <w:szCs w:val="36"/>
          <w:shd w:val="clear" w:color="auto" w:fill="FFFFFF"/>
          <w:lang w:bidi="ar"/>
        </w:rPr>
        <w:t>新兴产业科技楼建设工程空调项目</w:t>
      </w:r>
    </w:p>
    <w:p>
      <w:pPr>
        <w:widowControl/>
        <w:shd w:val="clear" w:color="auto" w:fill="FFFFFF"/>
        <w:spacing w:line="360" w:lineRule="atLeast"/>
        <w:ind w:firstLine="960"/>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b/>
          <w:color w:val="000000"/>
          <w:kern w:val="0"/>
          <w:sz w:val="36"/>
          <w:szCs w:val="36"/>
          <w:shd w:val="clear" w:color="auto" w:fill="FFFFFF"/>
          <w:lang w:bidi="ar"/>
        </w:rPr>
        <w:t>采购需求、评标标准等说明</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lang w:bidi="ar"/>
        </w:rPr>
        <w:t> </w:t>
      </w:r>
    </w:p>
    <w:p>
      <w:pPr>
        <w:widowControl/>
        <w:numPr>
          <w:ilvl w:val="0"/>
          <w:numId w:val="1"/>
        </w:numPr>
        <w:shd w:val="clear" w:color="auto" w:fill="FFFFFF"/>
        <w:spacing w:line="360" w:lineRule="atLeast"/>
        <w:ind w:firstLine="600"/>
        <w:jc w:val="left"/>
        <w:rPr>
          <w:rFonts w:ascii="黑体" w:hAnsi="宋体" w:eastAsia="黑体" w:cs="黑体"/>
          <w:color w:val="000000"/>
          <w:kern w:val="0"/>
          <w:sz w:val="30"/>
          <w:szCs w:val="30"/>
          <w:shd w:val="clear" w:color="auto" w:fill="FFFFFF"/>
          <w:lang w:bidi="ar"/>
        </w:rPr>
      </w:pPr>
      <w:r>
        <w:rPr>
          <w:rFonts w:hint="eastAsia" w:ascii="黑体" w:hAnsi="宋体" w:eastAsia="黑体" w:cs="黑体"/>
          <w:color w:val="000000"/>
          <w:kern w:val="0"/>
          <w:sz w:val="30"/>
          <w:szCs w:val="30"/>
          <w:shd w:val="clear" w:color="auto" w:fill="FFFFFF"/>
          <w:lang w:bidi="ar"/>
        </w:rPr>
        <w:t>项目概况</w:t>
      </w:r>
    </w:p>
    <w:p>
      <w:pPr>
        <w:widowControl/>
        <w:shd w:val="clear" w:color="auto" w:fill="FFFFFF"/>
        <w:spacing w:line="360" w:lineRule="atLeast"/>
        <w:ind w:left="600"/>
        <w:jc w:val="left"/>
      </w:pPr>
      <w:r>
        <w:rPr>
          <w:rFonts w:hint="eastAsia" w:ascii="仿宋" w:hAnsi="仿宋" w:eastAsia="仿宋" w:cs="仿宋"/>
          <w:color w:val="000000"/>
          <w:kern w:val="0"/>
          <w:sz w:val="30"/>
          <w:szCs w:val="30"/>
          <w:shd w:val="clear" w:color="auto" w:fill="FFFFFF"/>
          <w:lang w:bidi="ar"/>
        </w:rPr>
        <w:t>（一）项目名称：新兴产业科技楼建设工程空调项目</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lang w:bidi="ar"/>
        </w:rPr>
        <w:t>（二）采购方式： 公开招标    </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（三）主要内容、数量及要求：3P柜机空调31台、5P柜机空调131台、5P柜机空调（天花机，室内机吸顶安装）10台。</w:t>
      </w:r>
    </w:p>
    <w:p>
      <w:pPr>
        <w:widowControl/>
        <w:shd w:val="clear" w:color="auto" w:fill="FFFFFF"/>
        <w:spacing w:line="360" w:lineRule="atLeast"/>
        <w:ind w:firstLine="600"/>
        <w:jc w:val="left"/>
        <w:rPr>
          <w:color w:val="auto"/>
        </w:rPr>
      </w:pPr>
      <w:r>
        <w:rPr>
          <w:rFonts w:hint="eastAsia" w:ascii="仿宋" w:hAnsi="仿宋" w:eastAsia="仿宋" w:cs="仿宋"/>
          <w:color w:val="000000"/>
          <w:kern w:val="0"/>
          <w:sz w:val="30"/>
          <w:szCs w:val="30"/>
          <w:shd w:val="clear" w:color="auto" w:fill="FFFFFF"/>
          <w:lang w:bidi="ar"/>
        </w:rPr>
        <w:t>（四）预算金额：15</w:t>
      </w:r>
      <w:r>
        <w:rPr>
          <w:rFonts w:hint="eastAsia" w:ascii="仿宋" w:hAnsi="仿宋" w:eastAsia="仿宋" w:cs="仿宋"/>
          <w:color w:val="auto"/>
          <w:kern w:val="0"/>
          <w:sz w:val="30"/>
          <w:szCs w:val="30"/>
          <w:shd w:val="clear" w:color="auto" w:fill="FFFFFF"/>
          <w:lang w:bidi="ar"/>
        </w:rPr>
        <w:t>00000元 ；最高限价：1400000元</w:t>
      </w:r>
    </w:p>
    <w:p>
      <w:pPr>
        <w:widowControl/>
        <w:shd w:val="clear" w:color="auto" w:fill="FFFFFF"/>
        <w:spacing w:line="360" w:lineRule="atLeast"/>
        <w:ind w:firstLine="600"/>
        <w:jc w:val="left"/>
        <w:rPr>
          <w:color w:val="auto"/>
        </w:rPr>
      </w:pPr>
      <w:r>
        <w:rPr>
          <w:rFonts w:hint="eastAsia" w:ascii="仿宋" w:hAnsi="仿宋" w:eastAsia="仿宋" w:cs="仿宋"/>
          <w:color w:val="auto"/>
          <w:kern w:val="0"/>
          <w:sz w:val="30"/>
          <w:szCs w:val="30"/>
          <w:shd w:val="clear" w:color="auto" w:fill="FFFFFF"/>
          <w:lang w:bidi="ar"/>
        </w:rPr>
        <w:t>（五）交付（服务、完工）时间：合同签订后25日历天到货。</w:t>
      </w:r>
    </w:p>
    <w:p>
      <w:pPr>
        <w:widowControl/>
        <w:shd w:val="clear" w:color="auto" w:fill="FFFFFF"/>
        <w:spacing w:line="360" w:lineRule="atLeast"/>
        <w:ind w:firstLine="600"/>
        <w:jc w:val="left"/>
        <w:rPr>
          <w:color w:val="auto"/>
        </w:rPr>
      </w:pPr>
      <w:r>
        <w:rPr>
          <w:rFonts w:hint="eastAsia" w:ascii="仿宋" w:hAnsi="仿宋" w:eastAsia="仿宋" w:cs="仿宋"/>
          <w:color w:val="auto"/>
          <w:kern w:val="0"/>
          <w:sz w:val="30"/>
          <w:szCs w:val="30"/>
          <w:shd w:val="clear" w:color="auto" w:fill="FFFFFF"/>
          <w:lang w:bidi="ar"/>
        </w:rPr>
        <w:t>（六）交付（服务、施工）地点：许昌学院新兴产业科技楼</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lang w:bidi="ar"/>
        </w:rPr>
      </w:pPr>
      <w:r>
        <w:rPr>
          <w:rFonts w:hint="eastAsia" w:ascii="仿宋" w:hAnsi="仿宋" w:eastAsia="仿宋" w:cs="仿宋"/>
          <w:color w:val="auto"/>
          <w:kern w:val="0"/>
          <w:sz w:val="30"/>
          <w:szCs w:val="30"/>
          <w:shd w:val="clear" w:color="auto" w:fill="FFFFFF"/>
          <w:lang w:bidi="ar"/>
        </w:rPr>
        <w:t>（七）进口产品：允许□不允许</w:t>
      </w:r>
      <w:r>
        <w:rPr>
          <w:rFonts w:hint="eastAsia" w:ascii="仿宋" w:hAnsi="仿宋" w:eastAsia="仿宋" w:cs="仿宋"/>
          <w:color w:val="auto"/>
          <w:kern w:val="0"/>
          <w:sz w:val="30"/>
          <w:szCs w:val="30"/>
          <w:shd w:val="clear" w:color="auto" w:fill="FFFFFF"/>
          <w:lang w:bidi="ar"/>
        </w:rPr>
        <w:sym w:font="Wingdings 2" w:char="0052"/>
      </w:r>
      <w:r>
        <w:rPr>
          <w:rFonts w:hint="eastAsia" w:ascii="仿宋" w:hAnsi="仿宋" w:eastAsia="仿宋" w:cs="仿宋"/>
          <w:color w:val="auto"/>
          <w:kern w:val="0"/>
          <w:sz w:val="30"/>
          <w:szCs w:val="30"/>
          <w:shd w:val="clear" w:color="auto" w:fill="FFFFFF"/>
          <w:lang w:bidi="ar"/>
        </w:rPr>
        <w:t>。</w:t>
      </w:r>
    </w:p>
    <w:p>
      <w:pPr>
        <w:widowControl/>
        <w:shd w:val="clear" w:color="auto" w:fill="FFFFFF"/>
        <w:spacing w:line="360" w:lineRule="atLeast"/>
        <w:ind w:firstLine="600"/>
        <w:jc w:val="left"/>
        <w:rPr>
          <w:color w:val="auto"/>
        </w:rPr>
      </w:pPr>
      <w:r>
        <w:rPr>
          <w:rFonts w:hint="eastAsia" w:ascii="仿宋" w:hAnsi="仿宋" w:eastAsia="仿宋" w:cs="仿宋"/>
          <w:color w:val="auto"/>
          <w:kern w:val="0"/>
          <w:sz w:val="30"/>
          <w:szCs w:val="30"/>
          <w:shd w:val="clear" w:color="auto" w:fill="FFFFFF"/>
          <w:lang w:bidi="ar"/>
        </w:rPr>
        <w:t>（八）分包：允许□不允许</w:t>
      </w:r>
      <w:r>
        <w:rPr>
          <w:rFonts w:hint="eastAsia" w:ascii="仿宋" w:hAnsi="仿宋" w:eastAsia="仿宋" w:cs="仿宋"/>
          <w:color w:val="auto"/>
          <w:kern w:val="0"/>
          <w:sz w:val="30"/>
          <w:szCs w:val="30"/>
          <w:shd w:val="clear" w:color="auto" w:fill="FFFFFF"/>
          <w:lang w:bidi="ar"/>
        </w:rPr>
        <w:sym w:font="Wingdings 2" w:char="0052"/>
      </w:r>
    </w:p>
    <w:p>
      <w:pPr>
        <w:widowControl/>
        <w:shd w:val="clear" w:color="auto" w:fill="FFFFFF"/>
        <w:spacing w:line="360" w:lineRule="atLeast"/>
        <w:ind w:firstLine="600"/>
        <w:jc w:val="left"/>
        <w:rPr>
          <w:color w:val="auto"/>
        </w:rPr>
      </w:pPr>
      <w:r>
        <w:rPr>
          <w:rFonts w:hint="eastAsia" w:ascii="黑体" w:hAnsi="宋体" w:eastAsia="黑体" w:cs="黑体"/>
          <w:color w:val="auto"/>
          <w:kern w:val="0"/>
          <w:sz w:val="30"/>
          <w:szCs w:val="30"/>
          <w:shd w:val="clear" w:color="auto" w:fill="FFFFFF"/>
          <w:lang w:bidi="ar"/>
        </w:rPr>
        <w:t>二、需要落实的政府采购政策</w:t>
      </w:r>
    </w:p>
    <w:p>
      <w:pPr>
        <w:widowControl/>
        <w:shd w:val="clear" w:color="auto" w:fill="FFFFFF"/>
        <w:spacing w:line="360" w:lineRule="atLeast"/>
        <w:ind w:firstLine="600"/>
        <w:jc w:val="left"/>
        <w:rPr>
          <w:color w:val="auto"/>
        </w:rPr>
      </w:pPr>
      <w:r>
        <w:rPr>
          <w:rFonts w:hint="eastAsia" w:ascii="仿宋" w:hAnsi="仿宋" w:eastAsia="仿宋" w:cs="仿宋"/>
          <w:color w:val="auto"/>
          <w:kern w:val="0"/>
          <w:sz w:val="30"/>
          <w:szCs w:val="30"/>
          <w:shd w:val="clear" w:color="auto" w:fill="FFFFFF"/>
          <w:lang w:bidi="ar"/>
        </w:rPr>
        <w:t>本项目落实节能环保</w:t>
      </w:r>
      <w:r>
        <w:rPr>
          <w:rFonts w:ascii="楷体" w:hAnsi="楷体" w:eastAsia="楷体" w:cs="宋体"/>
          <w:color w:val="auto"/>
          <w:kern w:val="0"/>
          <w:sz w:val="28"/>
          <w:szCs w:val="28"/>
          <w:shd w:val="clear" w:color="auto" w:fill="FFFFFF"/>
          <w:lang w:val="zh-CN" w:bidi="ar"/>
        </w:rPr>
        <w:t>√</w:t>
      </w:r>
      <w:r>
        <w:rPr>
          <w:rFonts w:hint="eastAsia" w:ascii="仿宋" w:hAnsi="仿宋" w:eastAsia="仿宋" w:cs="仿宋"/>
          <w:color w:val="auto"/>
          <w:kern w:val="0"/>
          <w:sz w:val="30"/>
          <w:szCs w:val="30"/>
          <w:shd w:val="clear" w:color="auto" w:fill="FFFFFF"/>
          <w:lang w:bidi="ar"/>
        </w:rPr>
        <w:t>、中小微型企业扶持</w:t>
      </w:r>
      <w:r>
        <w:rPr>
          <w:rFonts w:hint="eastAsia" w:ascii="楷体" w:hAnsi="楷体" w:eastAsia="楷体" w:cs="宋体"/>
          <w:color w:val="auto"/>
          <w:kern w:val="0"/>
          <w:sz w:val="28"/>
          <w:szCs w:val="28"/>
          <w:shd w:val="clear" w:color="auto" w:fill="FFFFFF"/>
          <w:lang w:val="zh-CN" w:bidi="ar"/>
        </w:rPr>
        <w:t>√</w:t>
      </w:r>
      <w:r>
        <w:rPr>
          <w:rFonts w:hint="eastAsia" w:ascii="仿宋" w:hAnsi="仿宋" w:eastAsia="仿宋" w:cs="仿宋"/>
          <w:color w:val="auto"/>
          <w:kern w:val="0"/>
          <w:sz w:val="30"/>
          <w:szCs w:val="30"/>
          <w:shd w:val="clear" w:color="auto" w:fill="FFFFFF"/>
          <w:lang w:bidi="ar"/>
        </w:rPr>
        <w:t>、支持监狱企业发展</w:t>
      </w:r>
      <w:r>
        <w:rPr>
          <w:rFonts w:hint="eastAsia" w:ascii="楷体" w:hAnsi="楷体" w:eastAsia="楷体" w:cs="宋体"/>
          <w:color w:val="auto"/>
          <w:kern w:val="0"/>
          <w:sz w:val="28"/>
          <w:szCs w:val="28"/>
          <w:shd w:val="clear" w:color="auto" w:fill="FFFFFF"/>
          <w:lang w:val="zh-CN" w:bidi="ar"/>
        </w:rPr>
        <w:t>√</w:t>
      </w:r>
      <w:r>
        <w:rPr>
          <w:rFonts w:hint="eastAsia" w:ascii="仿宋" w:hAnsi="仿宋" w:eastAsia="仿宋" w:cs="仿宋"/>
          <w:color w:val="auto"/>
          <w:kern w:val="0"/>
          <w:sz w:val="30"/>
          <w:szCs w:val="30"/>
          <w:shd w:val="clear" w:color="auto" w:fill="FFFFFF"/>
          <w:lang w:bidi="ar"/>
        </w:rPr>
        <w:t>、残疾人福利性单位扶持</w:t>
      </w:r>
      <w:r>
        <w:rPr>
          <w:rFonts w:hint="eastAsia" w:ascii="楷体" w:hAnsi="楷体" w:eastAsia="楷体" w:cs="宋体"/>
          <w:color w:val="auto"/>
          <w:kern w:val="0"/>
          <w:sz w:val="28"/>
          <w:szCs w:val="28"/>
          <w:shd w:val="clear" w:color="auto" w:fill="FFFFFF"/>
          <w:lang w:val="zh-CN" w:bidi="ar"/>
        </w:rPr>
        <w:t>√</w:t>
      </w:r>
      <w:r>
        <w:rPr>
          <w:rFonts w:hint="eastAsia" w:ascii="仿宋" w:hAnsi="仿宋" w:eastAsia="仿宋" w:cs="仿宋"/>
          <w:color w:val="auto"/>
          <w:kern w:val="0"/>
          <w:sz w:val="30"/>
          <w:szCs w:val="30"/>
          <w:shd w:val="clear" w:color="auto" w:fill="FFFFFF"/>
          <w:lang w:bidi="ar"/>
        </w:rPr>
        <w:t>等相关政府采购政策。</w:t>
      </w:r>
    </w:p>
    <w:p>
      <w:pPr>
        <w:widowControl/>
        <w:shd w:val="clear" w:color="auto" w:fill="FFFFFF"/>
        <w:spacing w:line="360" w:lineRule="atLeast"/>
        <w:ind w:firstLine="600"/>
        <w:jc w:val="left"/>
        <w:rPr>
          <w:color w:val="auto"/>
        </w:rPr>
      </w:pPr>
      <w:r>
        <w:rPr>
          <w:rFonts w:hint="eastAsia" w:ascii="黑体" w:hAnsi="宋体" w:eastAsia="黑体" w:cs="黑体"/>
          <w:color w:val="auto"/>
          <w:kern w:val="0"/>
          <w:sz w:val="30"/>
          <w:szCs w:val="30"/>
          <w:shd w:val="clear" w:color="auto" w:fill="FFFFFF"/>
          <w:lang w:bidi="ar"/>
        </w:rPr>
        <w:t>三、投标人资格要求</w:t>
      </w:r>
    </w:p>
    <w:p>
      <w:pPr>
        <w:widowControl/>
        <w:shd w:val="clear" w:color="auto" w:fill="FFFFFF"/>
        <w:spacing w:line="360" w:lineRule="atLeast"/>
        <w:ind w:firstLine="600"/>
        <w:jc w:val="left"/>
        <w:rPr>
          <w:color w:val="auto"/>
        </w:rPr>
      </w:pPr>
      <w:r>
        <w:rPr>
          <w:rFonts w:hint="eastAsia" w:ascii="仿宋" w:hAnsi="仿宋" w:eastAsia="仿宋" w:cs="仿宋"/>
          <w:color w:val="auto"/>
          <w:kern w:val="0"/>
          <w:sz w:val="30"/>
          <w:szCs w:val="30"/>
          <w:shd w:val="clear" w:color="auto" w:fill="FFFFFF"/>
          <w:lang w:bidi="ar"/>
        </w:rPr>
        <w:t>（一）具备《政府采购法》第二十二条第一款规定条件并提供相关材料。</w:t>
      </w:r>
    </w:p>
    <w:p>
      <w:pPr>
        <w:widowControl/>
        <w:shd w:val="clear" w:color="auto" w:fill="FFFFFF"/>
        <w:spacing w:line="360" w:lineRule="atLeast"/>
        <w:ind w:firstLine="600"/>
        <w:jc w:val="left"/>
        <w:rPr>
          <w:color w:val="auto"/>
        </w:rPr>
      </w:pPr>
      <w:r>
        <w:rPr>
          <w:rFonts w:hint="eastAsia" w:ascii="仿宋" w:hAnsi="仿宋" w:eastAsia="仿宋" w:cs="仿宋"/>
          <w:color w:val="auto"/>
          <w:kern w:val="0"/>
          <w:sz w:val="30"/>
          <w:szCs w:val="30"/>
          <w:shd w:val="clear" w:color="auto" w:fill="FFFFFF"/>
          <w:lang w:bidi="ar"/>
        </w:rPr>
        <w:t>（二）本次招标接受□不接受</w:t>
      </w:r>
      <w:r>
        <w:rPr>
          <w:rFonts w:hint="eastAsia" w:ascii="楷体" w:hAnsi="楷体" w:eastAsia="楷体" w:cs="宋体"/>
          <w:color w:val="auto"/>
          <w:kern w:val="0"/>
          <w:sz w:val="28"/>
          <w:szCs w:val="28"/>
          <w:shd w:val="clear" w:color="auto" w:fill="FFFFFF"/>
          <w:lang w:val="zh-CN" w:bidi="ar"/>
        </w:rPr>
        <w:t>√</w:t>
      </w:r>
      <w:r>
        <w:rPr>
          <w:rFonts w:hint="eastAsia" w:ascii="仿宋" w:hAnsi="仿宋" w:eastAsia="仿宋" w:cs="仿宋"/>
          <w:color w:val="auto"/>
          <w:kern w:val="0"/>
          <w:sz w:val="30"/>
          <w:szCs w:val="30"/>
          <w:shd w:val="clear" w:color="auto" w:fill="FFFFFF"/>
          <w:lang w:bidi="ar"/>
        </w:rPr>
        <w:t>联合体投标。</w:t>
      </w:r>
    </w:p>
    <w:p>
      <w:pPr>
        <w:widowControl/>
        <w:shd w:val="clear" w:color="auto" w:fill="FFFFFF"/>
        <w:spacing w:line="360" w:lineRule="atLeast"/>
        <w:ind w:firstLine="600"/>
        <w:jc w:val="left"/>
        <w:rPr>
          <w:color w:val="auto"/>
        </w:rPr>
      </w:pPr>
      <w:r>
        <w:rPr>
          <w:rFonts w:hint="eastAsia" w:ascii="仿宋" w:hAnsi="仿宋" w:eastAsia="仿宋" w:cs="仿宋"/>
          <w:color w:val="auto"/>
          <w:kern w:val="0"/>
          <w:sz w:val="30"/>
          <w:szCs w:val="30"/>
          <w:shd w:val="clear" w:color="auto" w:fill="FFFFFF"/>
          <w:lang w:bidi="ar"/>
        </w:rPr>
        <w:t>（三）根据采购项目特殊要求，规定投标人的特定条件：无</w:t>
      </w:r>
      <w:r>
        <w:rPr>
          <w:rFonts w:hint="eastAsia" w:ascii="黑体" w:hAnsi="宋体" w:eastAsia="黑体" w:cs="黑体"/>
          <w:color w:val="auto"/>
          <w:kern w:val="0"/>
          <w:sz w:val="30"/>
          <w:szCs w:val="30"/>
          <w:shd w:val="clear" w:color="auto" w:fill="FFFFFF"/>
          <w:lang w:bidi="ar"/>
        </w:rPr>
        <w:t>四、采购需求</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lang w:bidi="ar"/>
        </w:rPr>
      </w:pPr>
      <w:r>
        <w:rPr>
          <w:rFonts w:hint="eastAsia" w:ascii="仿宋" w:hAnsi="仿宋" w:eastAsia="仿宋" w:cs="仿宋"/>
          <w:color w:val="auto"/>
          <w:kern w:val="0"/>
          <w:sz w:val="30"/>
          <w:szCs w:val="30"/>
          <w:shd w:val="clear" w:color="auto" w:fill="FFFFFF"/>
          <w:lang w:bidi="ar"/>
        </w:rPr>
        <w:t xml:space="preserve">（一）本项目需实现的功能或者目标 </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lang w:bidi="ar"/>
        </w:rPr>
      </w:pPr>
      <w:r>
        <w:rPr>
          <w:rFonts w:hint="eastAsia" w:ascii="仿宋" w:hAnsi="仿宋" w:eastAsia="仿宋" w:cs="仿宋"/>
          <w:color w:val="auto"/>
          <w:kern w:val="0"/>
          <w:sz w:val="30"/>
          <w:szCs w:val="30"/>
          <w:shd w:val="clear" w:color="auto" w:fill="FFFFFF"/>
          <w:lang w:bidi="ar"/>
        </w:rPr>
        <w:t xml:space="preserve"> 3P柜机空调31台、5P柜机空调131台、5P柜机空调（天花机，室内机吸顶安装）10台</w:t>
      </w:r>
    </w:p>
    <w:p>
      <w:pPr>
        <w:widowControl/>
        <w:shd w:val="clear" w:color="auto" w:fill="FFFFFF"/>
        <w:spacing w:line="360" w:lineRule="atLeast"/>
        <w:ind w:firstLine="600"/>
        <w:jc w:val="left"/>
        <w:rPr>
          <w:color w:val="auto"/>
        </w:rPr>
      </w:pPr>
      <w:r>
        <w:rPr>
          <w:rFonts w:hint="eastAsia" w:ascii="仿宋" w:hAnsi="仿宋" w:eastAsia="仿宋" w:cs="仿宋"/>
          <w:color w:val="auto"/>
          <w:kern w:val="0"/>
          <w:sz w:val="30"/>
          <w:szCs w:val="30"/>
          <w:shd w:val="clear" w:color="auto" w:fill="FFFFFF"/>
          <w:lang w:bidi="ar"/>
        </w:rPr>
        <w:t xml:space="preserve">（二）采购清单 </w:t>
      </w:r>
    </w:p>
    <w:tbl>
      <w:tblPr>
        <w:tblStyle w:val="13"/>
        <w:tblW w:w="93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949"/>
        <w:gridCol w:w="4819"/>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auto"/>
                <w:kern w:val="0"/>
                <w:sz w:val="24"/>
              </w:rPr>
            </w:pPr>
            <w:r>
              <w:rPr>
                <w:rFonts w:hint="eastAsia" w:cs="Times New Roman" w:asciiTheme="minorEastAsia" w:hAnsiTheme="minorEastAsia"/>
                <w:color w:val="auto"/>
                <w:kern w:val="0"/>
                <w:sz w:val="24"/>
              </w:rPr>
              <w:t>序号</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auto"/>
                <w:kern w:val="0"/>
                <w:sz w:val="24"/>
              </w:rPr>
            </w:pPr>
            <w:r>
              <w:rPr>
                <w:rFonts w:hint="eastAsia" w:cs="Times New Roman" w:asciiTheme="minorEastAsia" w:hAnsiTheme="minorEastAsia"/>
                <w:color w:val="auto"/>
                <w:kern w:val="0"/>
                <w:sz w:val="24"/>
              </w:rPr>
              <w:t>货物名称</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auto"/>
                <w:kern w:val="0"/>
                <w:sz w:val="24"/>
              </w:rPr>
            </w:pPr>
            <w:r>
              <w:rPr>
                <w:rFonts w:hint="eastAsia" w:cs="Times New Roman" w:asciiTheme="minorEastAsia" w:hAnsiTheme="minorEastAsia"/>
                <w:color w:val="auto"/>
                <w:kern w:val="0"/>
                <w:sz w:val="24"/>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auto"/>
                <w:kern w:val="0"/>
                <w:sz w:val="24"/>
              </w:rPr>
            </w:pPr>
            <w:r>
              <w:rPr>
                <w:rFonts w:hint="eastAsia" w:cs="Times New Roman" w:asciiTheme="minorEastAsia" w:hAnsiTheme="minorEastAsia"/>
                <w:color w:val="auto"/>
                <w:kern w:val="0"/>
                <w:sz w:val="24"/>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auto"/>
                <w:kern w:val="0"/>
                <w:sz w:val="24"/>
              </w:rPr>
            </w:pPr>
            <w:r>
              <w:rPr>
                <w:rFonts w:hint="eastAsia" w:cs="Times New Roman" w:asciiTheme="minorEastAsia" w:hAnsiTheme="minorEastAsia"/>
                <w:color w:val="auto"/>
                <w:kern w:val="0"/>
                <w:sz w:val="24"/>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auto"/>
                <w:kern w:val="0"/>
                <w:sz w:val="24"/>
              </w:rPr>
            </w:pPr>
            <w:r>
              <w:rPr>
                <w:rFonts w:hint="eastAsia" w:cs="Times New Roman" w:asciiTheme="minorEastAsia" w:hAnsiTheme="minorEastAsia"/>
                <w:color w:val="auto"/>
                <w:kern w:val="0"/>
                <w:sz w:val="24"/>
              </w:rPr>
              <w:t>是否为</w:t>
            </w:r>
          </w:p>
          <w:p>
            <w:pPr>
              <w:widowControl/>
              <w:spacing w:line="360" w:lineRule="auto"/>
              <w:contextualSpacing/>
              <w:jc w:val="center"/>
              <w:rPr>
                <w:rFonts w:cs="Times New Roman" w:asciiTheme="minorEastAsia" w:hAnsiTheme="minorEastAsia"/>
                <w:color w:val="auto"/>
                <w:kern w:val="0"/>
                <w:sz w:val="24"/>
              </w:rPr>
            </w:pPr>
            <w:r>
              <w:rPr>
                <w:rFonts w:hint="eastAsia" w:cs="Times New Roman" w:asciiTheme="minorEastAsia" w:hAnsiTheme="minorEastAsia"/>
                <w:color w:val="auto"/>
                <w:kern w:val="0"/>
                <w:sz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auto"/>
                <w:kern w:val="0"/>
                <w:sz w:val="24"/>
              </w:rPr>
            </w:pPr>
            <w:r>
              <w:rPr>
                <w:rFonts w:hint="eastAsia" w:cs="Times New Roman" w:asciiTheme="minorEastAsia" w:hAnsiTheme="minorEastAsia"/>
                <w:color w:val="auto"/>
                <w:kern w:val="0"/>
                <w:sz w:val="24"/>
              </w:rPr>
              <w:t>1</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宋体" w:hAnsi="宋体" w:eastAsia="宋体" w:cs="宋体"/>
                <w:color w:val="auto"/>
                <w:sz w:val="24"/>
              </w:rPr>
            </w:pPr>
            <w:r>
              <w:rPr>
                <w:rFonts w:hint="eastAsia"/>
                <w:color w:val="auto"/>
              </w:rPr>
              <w:t>3P柜机空调</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color w:val="auto"/>
                <w:sz w:val="22"/>
              </w:rPr>
            </w:pPr>
            <w:r>
              <w:rPr>
                <w:rFonts w:hint="eastAsia"/>
                <w:color w:val="auto"/>
                <w:sz w:val="22"/>
              </w:rPr>
              <w:t>1.标准3匹空调；</w:t>
            </w:r>
          </w:p>
          <w:p>
            <w:pPr>
              <w:rPr>
                <w:color w:val="auto"/>
                <w:sz w:val="22"/>
              </w:rPr>
            </w:pPr>
            <w:r>
              <w:rPr>
                <w:rFonts w:hint="eastAsia"/>
                <w:color w:val="auto"/>
                <w:sz w:val="22"/>
              </w:rPr>
              <w:t>2.制冷量(W)不小于7250；</w:t>
            </w:r>
          </w:p>
          <w:p>
            <w:pPr>
              <w:rPr>
                <w:color w:val="auto"/>
                <w:sz w:val="22"/>
              </w:rPr>
            </w:pPr>
            <w:r>
              <w:rPr>
                <w:rFonts w:hint="eastAsia"/>
                <w:color w:val="auto"/>
                <w:sz w:val="22"/>
              </w:rPr>
              <w:t>3.制热量(W)不小于8200；</w:t>
            </w:r>
          </w:p>
          <w:p>
            <w:pPr>
              <w:rPr>
                <w:color w:val="auto"/>
                <w:sz w:val="22"/>
              </w:rPr>
            </w:pPr>
            <w:r>
              <w:rPr>
                <w:rFonts w:hint="eastAsia"/>
                <w:color w:val="auto"/>
                <w:sz w:val="22"/>
              </w:rPr>
              <w:t>4.制冷功率(W)不大于2190；</w:t>
            </w:r>
          </w:p>
          <w:p>
            <w:pPr>
              <w:rPr>
                <w:color w:val="auto"/>
                <w:sz w:val="22"/>
              </w:rPr>
            </w:pPr>
            <w:r>
              <w:rPr>
                <w:rFonts w:hint="eastAsia"/>
                <w:color w:val="auto"/>
                <w:sz w:val="22"/>
              </w:rPr>
              <w:t>5.制热功率(W)不大于2250；</w:t>
            </w:r>
          </w:p>
          <w:p>
            <w:pPr>
              <w:rPr>
                <w:color w:val="auto"/>
                <w:sz w:val="22"/>
              </w:rPr>
            </w:pPr>
            <w:r>
              <w:rPr>
                <w:rFonts w:hint="eastAsia"/>
                <w:color w:val="auto"/>
                <w:sz w:val="22"/>
              </w:rPr>
              <w:t>6.循环风量（</w:t>
            </w:r>
            <w:r>
              <w:rPr>
                <w:rFonts w:hint="eastAsia" w:ascii="Batang" w:hAnsi="Batang" w:eastAsia="Batang" w:cs="Batang"/>
                <w:color w:val="auto"/>
                <w:sz w:val="22"/>
              </w:rPr>
              <w:t>㎥</w:t>
            </w:r>
            <w:r>
              <w:rPr>
                <w:rFonts w:hint="eastAsia"/>
                <w:color w:val="auto"/>
                <w:sz w:val="22"/>
              </w:rPr>
              <w:t>/h）不小于1200；</w:t>
            </w:r>
          </w:p>
          <w:p>
            <w:pPr>
              <w:rPr>
                <w:color w:val="auto"/>
                <w:sz w:val="22"/>
              </w:rPr>
            </w:pPr>
            <w:r>
              <w:rPr>
                <w:rFonts w:hint="eastAsia"/>
                <w:color w:val="auto"/>
                <w:sz w:val="22"/>
              </w:rPr>
              <w:t>7.电辅加热(W)不小于2500;</w:t>
            </w:r>
          </w:p>
          <w:p>
            <w:pPr>
              <w:rPr>
                <w:color w:val="auto"/>
                <w:sz w:val="22"/>
              </w:rPr>
            </w:pPr>
            <w:r>
              <w:rPr>
                <w:rFonts w:hint="eastAsia"/>
                <w:color w:val="auto"/>
                <w:sz w:val="22"/>
              </w:rPr>
              <w:t>8.能耗等级二级；</w:t>
            </w:r>
          </w:p>
          <w:p>
            <w:pPr>
              <w:rPr>
                <w:color w:val="auto"/>
                <w:sz w:val="22"/>
              </w:rPr>
            </w:pPr>
            <w:r>
              <w:rPr>
                <w:rFonts w:hint="eastAsia"/>
                <w:color w:val="auto"/>
                <w:sz w:val="22"/>
              </w:rPr>
              <w:t>9.制冷能效比不小于3.2;</w:t>
            </w:r>
          </w:p>
          <w:p>
            <w:pPr>
              <w:rPr>
                <w:color w:val="auto"/>
                <w:sz w:val="22"/>
              </w:rPr>
            </w:pPr>
            <w:r>
              <w:rPr>
                <w:rFonts w:hint="eastAsia"/>
                <w:color w:val="auto"/>
                <w:sz w:val="22"/>
              </w:rPr>
              <w:t>10.电源性能：单相220V;</w:t>
            </w:r>
          </w:p>
          <w:p>
            <w:pPr>
              <w:rPr>
                <w:color w:val="auto"/>
                <w:sz w:val="22"/>
              </w:rPr>
            </w:pPr>
            <w:r>
              <w:rPr>
                <w:rFonts w:hint="eastAsia"/>
                <w:color w:val="auto"/>
                <w:sz w:val="22"/>
              </w:rPr>
              <w:t>11.噪音：不大于55db</w:t>
            </w:r>
          </w:p>
          <w:p>
            <w:pPr>
              <w:rPr>
                <w:rFonts w:ascii="宋体" w:hAnsi="宋体" w:eastAsia="宋体" w:cs="宋体"/>
                <w:color w:val="auto"/>
                <w:sz w:val="22"/>
              </w:rPr>
            </w:pPr>
            <w:r>
              <w:rPr>
                <w:rFonts w:hint="eastAsia" w:ascii="宋体" w:hAnsi="宋体" w:eastAsia="宋体" w:cs="宋体"/>
                <w:color w:val="auto"/>
                <w:sz w:val="22"/>
              </w:rPr>
              <w:t>12.投标文件中提供完整产品彩页或者加盖生产厂家公章的技术参数证明文件。</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right"/>
              <w:rPr>
                <w:rFonts w:ascii="宋体" w:hAnsi="宋体" w:eastAsia="宋体" w:cs="宋体"/>
                <w:color w:val="auto"/>
                <w:sz w:val="22"/>
              </w:rPr>
            </w:pPr>
            <w:r>
              <w:rPr>
                <w:rFonts w:hint="eastAsia" w:ascii="宋体" w:hAnsi="宋体" w:eastAsia="宋体" w:cs="宋体"/>
                <w:color w:val="auto"/>
                <w:sz w:val="22"/>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right"/>
              <w:rPr>
                <w:rFonts w:ascii="宋体" w:hAnsi="宋体" w:eastAsia="宋体" w:cs="宋体"/>
                <w:color w:val="auto"/>
                <w:sz w:val="22"/>
              </w:rPr>
            </w:pPr>
            <w:r>
              <w:rPr>
                <w:rFonts w:hint="eastAsia"/>
                <w:color w:val="auto"/>
                <w:sz w:val="22"/>
              </w:rPr>
              <w:t>31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firstLineChars="100"/>
              <w:contextualSpacing/>
              <w:jc w:val="center"/>
              <w:rPr>
                <w:rFonts w:cs="宋体" w:asciiTheme="minorEastAsia" w:hAnsiTheme="minorEastAsia"/>
                <w:color w:val="auto"/>
                <w:kern w:val="0"/>
                <w:sz w:val="24"/>
              </w:rPr>
            </w:pPr>
            <w:r>
              <w:rPr>
                <w:rFonts w:hint="eastAsia" w:cs="宋体" w:asciiTheme="minorEastAsia" w:hAnsiTheme="minorEastAsia"/>
                <w:color w:val="auto"/>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Times New Roman" w:asciiTheme="minorEastAsia" w:hAnsiTheme="minorEastAsia"/>
                <w:color w:val="auto"/>
                <w:kern w:val="0"/>
                <w:sz w:val="24"/>
              </w:rPr>
            </w:pPr>
            <w:r>
              <w:rPr>
                <w:rFonts w:hint="eastAsia" w:cs="Times New Roman" w:asciiTheme="minorEastAsia" w:hAnsiTheme="minorEastAsia"/>
                <w:color w:val="auto"/>
                <w:kern w:val="0"/>
                <w:sz w:val="24"/>
              </w:rPr>
              <w:t>2</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宋体" w:hAnsi="宋体" w:eastAsia="宋体" w:cs="宋体"/>
                <w:color w:val="auto"/>
                <w:sz w:val="24"/>
              </w:rPr>
            </w:pPr>
            <w:r>
              <w:rPr>
                <w:rFonts w:hint="eastAsia"/>
                <w:color w:val="auto"/>
              </w:rPr>
              <w:t>5P柜机空调</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color w:val="auto"/>
                <w:sz w:val="22"/>
              </w:rPr>
            </w:pPr>
            <w:r>
              <w:rPr>
                <w:rFonts w:hint="eastAsia"/>
                <w:color w:val="auto"/>
                <w:sz w:val="22"/>
              </w:rPr>
              <w:t>1.标准5匹空调；</w:t>
            </w:r>
          </w:p>
          <w:p>
            <w:pPr>
              <w:rPr>
                <w:color w:val="auto"/>
                <w:sz w:val="22"/>
              </w:rPr>
            </w:pPr>
            <w:r>
              <w:rPr>
                <w:rFonts w:hint="eastAsia"/>
                <w:color w:val="auto"/>
                <w:sz w:val="22"/>
              </w:rPr>
              <w:t>2.制冷量(W)不小于12000；</w:t>
            </w:r>
          </w:p>
          <w:p>
            <w:pPr>
              <w:rPr>
                <w:color w:val="auto"/>
                <w:sz w:val="22"/>
              </w:rPr>
            </w:pPr>
            <w:r>
              <w:rPr>
                <w:rFonts w:hint="eastAsia"/>
                <w:color w:val="auto"/>
                <w:sz w:val="22"/>
              </w:rPr>
              <w:t>3.制热量(W)不小于13650；</w:t>
            </w:r>
          </w:p>
          <w:p>
            <w:pPr>
              <w:rPr>
                <w:color w:val="auto"/>
                <w:sz w:val="22"/>
              </w:rPr>
            </w:pPr>
            <w:r>
              <w:rPr>
                <w:rFonts w:hint="eastAsia"/>
                <w:color w:val="auto"/>
                <w:sz w:val="22"/>
              </w:rPr>
              <w:t>4.制冷功率(W)不大于3700；</w:t>
            </w:r>
          </w:p>
          <w:p>
            <w:pPr>
              <w:rPr>
                <w:color w:val="auto"/>
                <w:sz w:val="22"/>
              </w:rPr>
            </w:pPr>
            <w:r>
              <w:rPr>
                <w:rFonts w:hint="eastAsia"/>
                <w:color w:val="auto"/>
                <w:sz w:val="22"/>
              </w:rPr>
              <w:t>5.制热功率(W)不大于3960；</w:t>
            </w:r>
          </w:p>
          <w:p>
            <w:pPr>
              <w:rPr>
                <w:color w:val="auto"/>
                <w:sz w:val="22"/>
              </w:rPr>
            </w:pPr>
            <w:r>
              <w:rPr>
                <w:rFonts w:hint="eastAsia"/>
                <w:color w:val="auto"/>
                <w:sz w:val="22"/>
              </w:rPr>
              <w:t>6.循环风量（</w:t>
            </w:r>
            <w:r>
              <w:rPr>
                <w:rFonts w:hint="eastAsia" w:ascii="Batang" w:hAnsi="Batang" w:eastAsia="Batang" w:cs="Batang"/>
                <w:color w:val="auto"/>
                <w:sz w:val="22"/>
              </w:rPr>
              <w:t>㎥</w:t>
            </w:r>
            <w:r>
              <w:rPr>
                <w:rFonts w:hint="eastAsia"/>
                <w:color w:val="auto"/>
                <w:sz w:val="22"/>
              </w:rPr>
              <w:t>/h）不小于2000；</w:t>
            </w:r>
          </w:p>
          <w:p>
            <w:pPr>
              <w:rPr>
                <w:color w:val="auto"/>
                <w:sz w:val="22"/>
              </w:rPr>
            </w:pPr>
            <w:r>
              <w:rPr>
                <w:rFonts w:hint="eastAsia"/>
                <w:color w:val="auto"/>
                <w:sz w:val="22"/>
              </w:rPr>
              <w:t>7.电辅加热(W)不小于3500；</w:t>
            </w:r>
          </w:p>
          <w:p>
            <w:pPr>
              <w:rPr>
                <w:color w:val="auto"/>
                <w:sz w:val="22"/>
              </w:rPr>
            </w:pPr>
            <w:r>
              <w:rPr>
                <w:rFonts w:hint="eastAsia"/>
                <w:color w:val="auto"/>
                <w:sz w:val="22"/>
              </w:rPr>
              <w:t>8.能耗等级二级；</w:t>
            </w:r>
          </w:p>
          <w:p>
            <w:pPr>
              <w:rPr>
                <w:color w:val="auto"/>
                <w:sz w:val="22"/>
              </w:rPr>
            </w:pPr>
            <w:r>
              <w:rPr>
                <w:rFonts w:hint="eastAsia"/>
                <w:color w:val="auto"/>
                <w:sz w:val="22"/>
              </w:rPr>
              <w:t>9.制冷能效比不小于3.2;</w:t>
            </w:r>
          </w:p>
          <w:p>
            <w:pPr>
              <w:rPr>
                <w:color w:val="auto"/>
                <w:sz w:val="22"/>
              </w:rPr>
            </w:pPr>
            <w:r>
              <w:rPr>
                <w:rFonts w:hint="eastAsia"/>
                <w:color w:val="auto"/>
                <w:sz w:val="22"/>
              </w:rPr>
              <w:t>10.电源性能：三相380V;</w:t>
            </w:r>
          </w:p>
          <w:p>
            <w:pPr>
              <w:rPr>
                <w:rFonts w:ascii="宋体" w:hAnsi="宋体" w:eastAsia="宋体" w:cs="宋体"/>
                <w:color w:val="auto"/>
                <w:sz w:val="22"/>
              </w:rPr>
            </w:pPr>
            <w:r>
              <w:rPr>
                <w:rFonts w:hint="eastAsia"/>
                <w:color w:val="auto"/>
                <w:sz w:val="22"/>
              </w:rPr>
              <w:t>11.噪音：不大于60db</w:t>
            </w:r>
            <w:r>
              <w:rPr>
                <w:rFonts w:ascii="宋体" w:hAnsi="宋体" w:eastAsia="宋体" w:cs="宋体"/>
                <w:color w:val="auto"/>
                <w:sz w:val="22"/>
              </w:rPr>
              <w:t xml:space="preserve"> </w:t>
            </w:r>
          </w:p>
          <w:p>
            <w:pPr>
              <w:rPr>
                <w:rFonts w:ascii="宋体" w:hAnsi="宋体" w:eastAsia="宋体" w:cs="宋体"/>
                <w:color w:val="auto"/>
                <w:sz w:val="22"/>
              </w:rPr>
            </w:pPr>
            <w:r>
              <w:rPr>
                <w:rFonts w:hint="eastAsia" w:ascii="宋体" w:hAnsi="宋体" w:eastAsia="宋体" w:cs="宋体"/>
                <w:color w:val="auto"/>
                <w:sz w:val="22"/>
              </w:rPr>
              <w:t>12.投标文件中提供完整产品彩页或者加盖生产厂家公章的技术参数证明文件。</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right"/>
              <w:rPr>
                <w:rFonts w:ascii="宋体" w:hAnsi="宋体" w:eastAsia="宋体" w:cs="宋体"/>
                <w:color w:val="auto"/>
                <w:sz w:val="22"/>
              </w:rPr>
            </w:pPr>
            <w:r>
              <w:rPr>
                <w:rFonts w:hint="eastAsia" w:ascii="宋体" w:hAnsi="宋体" w:eastAsia="宋体" w:cs="宋体"/>
                <w:color w:val="auto"/>
                <w:sz w:val="22"/>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right"/>
              <w:rPr>
                <w:rFonts w:ascii="宋体" w:hAnsi="宋体" w:eastAsia="宋体" w:cs="宋体"/>
                <w:color w:val="auto"/>
                <w:sz w:val="22"/>
              </w:rPr>
            </w:pPr>
            <w:r>
              <w:rPr>
                <w:rFonts w:hint="eastAsia"/>
                <w:color w:val="auto"/>
                <w:sz w:val="22"/>
              </w:rPr>
              <w:t>131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firstLineChars="100"/>
              <w:contextualSpacing/>
              <w:jc w:val="center"/>
              <w:rPr>
                <w:rFonts w:cs="宋体" w:asciiTheme="minorEastAsia" w:hAnsiTheme="minorEastAsia"/>
                <w:color w:val="auto"/>
                <w:kern w:val="0"/>
                <w:sz w:val="24"/>
              </w:rPr>
            </w:pPr>
            <w:r>
              <w:rPr>
                <w:rFonts w:hint="eastAsia" w:cs="宋体" w:asciiTheme="minorEastAsia" w:hAnsiTheme="minorEastAsia"/>
                <w:color w:val="auto"/>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200"/>
              <w:contextualSpacing/>
              <w:jc w:val="center"/>
              <w:rPr>
                <w:rFonts w:ascii="宋体" w:hAnsi="宋体" w:eastAsia="宋体" w:cs="宋体"/>
                <w:color w:val="auto"/>
                <w:kern w:val="0"/>
                <w:sz w:val="24"/>
              </w:rPr>
            </w:pPr>
            <w:r>
              <w:rPr>
                <w:rFonts w:hint="eastAsia" w:eastAsia="宋体" w:cs="Times New Roman" w:asciiTheme="minorEastAsia" w:hAnsiTheme="minorEastAsia"/>
                <w:color w:val="auto"/>
                <w:kern w:val="0"/>
                <w:sz w:val="24"/>
              </w:rPr>
              <w:t>3</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宋体" w:hAnsi="宋体" w:eastAsia="宋体" w:cs="宋体"/>
                <w:color w:val="auto"/>
                <w:sz w:val="22"/>
              </w:rPr>
            </w:pPr>
            <w:r>
              <w:rPr>
                <w:rFonts w:hint="eastAsia"/>
                <w:color w:val="auto"/>
                <w:sz w:val="22"/>
              </w:rPr>
              <w:t xml:space="preserve">5P柜机空调         </w:t>
            </w:r>
            <w:r>
              <w:rPr>
                <w:rFonts w:hint="eastAsia"/>
                <w:color w:val="auto"/>
                <w:sz w:val="20"/>
                <w:szCs w:val="20"/>
              </w:rPr>
              <w:t>（天花机，室内机吸顶安装）</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color w:val="auto"/>
                <w:sz w:val="22"/>
              </w:rPr>
            </w:pPr>
            <w:r>
              <w:rPr>
                <w:rFonts w:hint="eastAsia"/>
                <w:color w:val="auto"/>
                <w:sz w:val="22"/>
              </w:rPr>
              <w:t>1.标准5匹空调；</w:t>
            </w:r>
          </w:p>
          <w:p>
            <w:pPr>
              <w:rPr>
                <w:color w:val="auto"/>
                <w:sz w:val="22"/>
              </w:rPr>
            </w:pPr>
            <w:r>
              <w:rPr>
                <w:rFonts w:hint="eastAsia"/>
                <w:color w:val="auto"/>
                <w:sz w:val="22"/>
              </w:rPr>
              <w:t>2.制冷量(W)不小于12000；</w:t>
            </w:r>
          </w:p>
          <w:p>
            <w:pPr>
              <w:rPr>
                <w:color w:val="auto"/>
                <w:sz w:val="22"/>
              </w:rPr>
            </w:pPr>
            <w:r>
              <w:rPr>
                <w:rFonts w:hint="eastAsia"/>
                <w:color w:val="auto"/>
                <w:sz w:val="22"/>
              </w:rPr>
              <w:t>3.制热量(W)不小于12850；</w:t>
            </w:r>
          </w:p>
          <w:p>
            <w:pPr>
              <w:rPr>
                <w:color w:val="auto"/>
                <w:sz w:val="22"/>
              </w:rPr>
            </w:pPr>
            <w:r>
              <w:rPr>
                <w:rFonts w:hint="eastAsia"/>
                <w:color w:val="auto"/>
                <w:sz w:val="22"/>
              </w:rPr>
              <w:t>4.制冷功率(W)不大于3660；</w:t>
            </w:r>
          </w:p>
          <w:p>
            <w:pPr>
              <w:rPr>
                <w:color w:val="auto"/>
                <w:sz w:val="22"/>
              </w:rPr>
            </w:pPr>
            <w:r>
              <w:rPr>
                <w:rFonts w:hint="eastAsia"/>
                <w:color w:val="auto"/>
                <w:sz w:val="22"/>
              </w:rPr>
              <w:t>5.制热功率(W)不大于3940；</w:t>
            </w:r>
          </w:p>
          <w:p>
            <w:pPr>
              <w:rPr>
                <w:color w:val="auto"/>
                <w:sz w:val="22"/>
              </w:rPr>
            </w:pPr>
            <w:r>
              <w:rPr>
                <w:rFonts w:hint="eastAsia"/>
                <w:color w:val="auto"/>
                <w:sz w:val="22"/>
              </w:rPr>
              <w:t>6.循环风量（</w:t>
            </w:r>
            <w:r>
              <w:rPr>
                <w:rFonts w:hint="eastAsia" w:ascii="Batang" w:hAnsi="Batang" w:eastAsia="Batang" w:cs="Batang"/>
                <w:color w:val="auto"/>
                <w:sz w:val="22"/>
              </w:rPr>
              <w:t>㎥</w:t>
            </w:r>
            <w:r>
              <w:rPr>
                <w:rFonts w:hint="eastAsia"/>
                <w:color w:val="auto"/>
                <w:sz w:val="22"/>
              </w:rPr>
              <w:t>/h）不小于1900；</w:t>
            </w:r>
          </w:p>
          <w:p>
            <w:pPr>
              <w:rPr>
                <w:color w:val="auto"/>
                <w:sz w:val="22"/>
              </w:rPr>
            </w:pPr>
            <w:r>
              <w:rPr>
                <w:rFonts w:hint="eastAsia"/>
                <w:color w:val="auto"/>
                <w:sz w:val="22"/>
              </w:rPr>
              <w:t>7.电辅加热(W)不小于2200;</w:t>
            </w:r>
          </w:p>
          <w:p>
            <w:pPr>
              <w:rPr>
                <w:color w:val="auto"/>
                <w:sz w:val="22"/>
              </w:rPr>
            </w:pPr>
            <w:r>
              <w:rPr>
                <w:rFonts w:hint="eastAsia"/>
                <w:color w:val="auto"/>
                <w:sz w:val="22"/>
              </w:rPr>
              <w:t>8.能耗等级二级；</w:t>
            </w:r>
          </w:p>
          <w:p>
            <w:pPr>
              <w:rPr>
                <w:color w:val="auto"/>
                <w:sz w:val="22"/>
              </w:rPr>
            </w:pPr>
            <w:r>
              <w:rPr>
                <w:rFonts w:hint="eastAsia"/>
                <w:color w:val="auto"/>
                <w:sz w:val="22"/>
              </w:rPr>
              <w:t>9.制冷能效比不小于3.2;</w:t>
            </w:r>
          </w:p>
          <w:p>
            <w:pPr>
              <w:rPr>
                <w:color w:val="auto"/>
                <w:sz w:val="22"/>
              </w:rPr>
            </w:pPr>
            <w:r>
              <w:rPr>
                <w:rFonts w:hint="eastAsia"/>
                <w:color w:val="auto"/>
                <w:sz w:val="22"/>
              </w:rPr>
              <w:t>10.电源性能：三相380V;</w:t>
            </w:r>
          </w:p>
          <w:p>
            <w:pPr>
              <w:rPr>
                <w:color w:val="auto"/>
                <w:sz w:val="22"/>
              </w:rPr>
            </w:pPr>
            <w:r>
              <w:rPr>
                <w:rFonts w:hint="eastAsia"/>
                <w:color w:val="auto"/>
                <w:sz w:val="22"/>
              </w:rPr>
              <w:t>11.噪音：不大于60db</w:t>
            </w:r>
          </w:p>
          <w:p>
            <w:pPr>
              <w:rPr>
                <w:rFonts w:ascii="宋体" w:hAnsi="宋体" w:eastAsia="宋体" w:cs="宋体"/>
                <w:color w:val="auto"/>
                <w:sz w:val="22"/>
              </w:rPr>
            </w:pPr>
            <w:r>
              <w:rPr>
                <w:rFonts w:hint="eastAsia" w:ascii="宋体" w:hAnsi="宋体" w:eastAsia="宋体" w:cs="宋体"/>
                <w:color w:val="auto"/>
                <w:sz w:val="22"/>
              </w:rPr>
              <w:t>12.投标文件中提供完整产品彩页或者加盖生产厂家公章的技术参数证明文件。</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right"/>
              <w:rPr>
                <w:rFonts w:ascii="宋体" w:hAnsi="宋体" w:eastAsia="宋体" w:cs="宋体"/>
                <w:color w:val="auto"/>
                <w:sz w:val="22"/>
              </w:rPr>
            </w:pPr>
            <w:r>
              <w:rPr>
                <w:rFonts w:hint="eastAsia" w:ascii="宋体" w:hAnsi="宋体" w:eastAsia="宋体" w:cs="宋体"/>
                <w:color w:val="auto"/>
                <w:sz w:val="22"/>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right"/>
              <w:rPr>
                <w:rFonts w:ascii="宋体" w:hAnsi="宋体" w:eastAsia="宋体" w:cs="宋体"/>
                <w:color w:val="auto"/>
                <w:sz w:val="22"/>
              </w:rPr>
            </w:pPr>
            <w:r>
              <w:rPr>
                <w:rFonts w:hint="eastAsia"/>
                <w:color w:val="auto"/>
                <w:sz w:val="22"/>
              </w:rPr>
              <w:t>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firstLineChars="100"/>
              <w:contextualSpacing/>
              <w:jc w:val="center"/>
              <w:rPr>
                <w:rFonts w:cs="宋体" w:asciiTheme="minorEastAsia" w:hAnsiTheme="minorEastAsia"/>
                <w:color w:val="auto"/>
                <w:kern w:val="0"/>
                <w:sz w:val="24"/>
              </w:rPr>
            </w:pPr>
            <w:r>
              <w:rPr>
                <w:rFonts w:hint="eastAsia" w:cs="宋体" w:asciiTheme="minorEastAsia" w:hAnsiTheme="minorEastAsia"/>
                <w:color w:val="auto"/>
                <w:kern w:val="0"/>
                <w:sz w:val="24"/>
              </w:rPr>
              <w:t>是</w:t>
            </w:r>
          </w:p>
        </w:tc>
      </w:tr>
    </w:tbl>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lang w:bidi="ar"/>
        </w:rPr>
        <w:t>（三）采购标的执行标准：无</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（四）服务标准、期限、效率等要求</w:t>
      </w:r>
    </w:p>
    <w:p>
      <w:pPr>
        <w:widowControl/>
        <w:shd w:val="clear" w:color="auto" w:fill="FFFFFF"/>
        <w:spacing w:line="520" w:lineRule="exact"/>
        <w:ind w:firstLine="601"/>
        <w:jc w:val="left"/>
        <w:rPr>
          <w:rFonts w:ascii="仿宋" w:hAnsi="仿宋" w:eastAsia="仿宋" w:cs="仿宋"/>
          <w:color w:val="auto"/>
          <w:kern w:val="0"/>
          <w:sz w:val="30"/>
          <w:szCs w:val="30"/>
          <w:shd w:val="clear" w:color="auto" w:fill="FFFFFF"/>
          <w:lang w:bidi="ar"/>
        </w:rPr>
      </w:pPr>
      <w:r>
        <w:rPr>
          <w:rFonts w:hint="eastAsia" w:ascii="仿宋" w:hAnsi="仿宋" w:eastAsia="仿宋" w:cs="仿宋"/>
          <w:color w:val="auto"/>
          <w:kern w:val="0"/>
          <w:sz w:val="30"/>
          <w:szCs w:val="30"/>
          <w:shd w:val="clear" w:color="auto" w:fill="FFFFFF"/>
          <w:lang w:bidi="ar"/>
        </w:rPr>
        <w:t>1、保修及服务</w:t>
      </w:r>
    </w:p>
    <w:p>
      <w:pPr>
        <w:widowControl/>
        <w:shd w:val="clear" w:color="auto" w:fill="FFFFFF"/>
        <w:spacing w:line="520" w:lineRule="exact"/>
        <w:ind w:firstLine="601"/>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1.1投标人所投产品必须提供至少六年免费质保，并每年进行免费巡检，质保期内所有设备免费保修，并终身保修。</w:t>
      </w:r>
    </w:p>
    <w:p>
      <w:pPr>
        <w:widowControl/>
        <w:shd w:val="clear" w:color="auto" w:fill="FFFFFF"/>
        <w:spacing w:line="520" w:lineRule="exact"/>
        <w:ind w:firstLine="601"/>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1.2投标人须明确在接到服务要求时的响应时间。须明确维修点地址、负责人、联系人和联系电话，维修点具备何等维修能力等详细资料，否则为无效投标。保修期内提供24小时免费技术支持服务。</w:t>
      </w:r>
    </w:p>
    <w:p>
      <w:pPr>
        <w:widowControl/>
        <w:shd w:val="clear" w:color="auto" w:fill="FFFFFF"/>
        <w:spacing w:line="520" w:lineRule="exact"/>
        <w:ind w:firstLine="601"/>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2、中标人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pPr>
        <w:widowControl/>
        <w:shd w:val="clear" w:color="auto" w:fill="FFFFFF"/>
        <w:spacing w:line="520" w:lineRule="exact"/>
        <w:ind w:firstLine="601"/>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3、所提供的技术资料完整正确，数据和资料准确无误，能够保证设备按时正确地安装、调试和验收，并能满足正常运行和维修保养的需要。</w:t>
      </w:r>
    </w:p>
    <w:p>
      <w:pPr>
        <w:widowControl/>
        <w:shd w:val="clear" w:color="auto" w:fill="FFFFFF"/>
        <w:spacing w:line="520" w:lineRule="exact"/>
        <w:ind w:firstLine="601"/>
        <w:jc w:val="left"/>
        <w:rPr>
          <w:rFonts w:ascii="仿宋" w:hAnsi="仿宋" w:eastAsia="仿宋" w:cs="仿宋"/>
          <w:color w:val="auto"/>
          <w:kern w:val="0"/>
          <w:sz w:val="30"/>
          <w:szCs w:val="30"/>
          <w:shd w:val="clear" w:color="auto" w:fill="FFFFFF"/>
          <w:lang w:bidi="ar"/>
        </w:rPr>
      </w:pPr>
      <w:r>
        <w:rPr>
          <w:rFonts w:hint="eastAsia" w:ascii="仿宋" w:hAnsi="仿宋" w:eastAsia="仿宋" w:cs="仿宋"/>
          <w:color w:val="auto"/>
          <w:kern w:val="0"/>
          <w:sz w:val="30"/>
          <w:szCs w:val="30"/>
          <w:shd w:val="clear" w:color="auto" w:fill="FFFFFF"/>
          <w:lang w:bidi="ar"/>
        </w:rPr>
        <w:t>4、采购人保留中标公示期间现场考察中标侯选人空调备件备品库的权利，如发现弄虚作假取消中标人的中标资格。</w:t>
      </w:r>
    </w:p>
    <w:p>
      <w:pPr>
        <w:widowControl/>
        <w:shd w:val="clear" w:color="auto" w:fill="FFFFFF"/>
        <w:spacing w:line="520" w:lineRule="exact"/>
        <w:ind w:firstLine="601"/>
        <w:jc w:val="left"/>
        <w:rPr>
          <w:rFonts w:ascii="仿宋" w:hAnsi="仿宋" w:eastAsia="仿宋" w:cs="仿宋"/>
          <w:color w:val="auto"/>
          <w:kern w:val="0"/>
          <w:sz w:val="30"/>
          <w:szCs w:val="30"/>
          <w:shd w:val="clear" w:color="auto" w:fill="FFFFFF"/>
          <w:lang w:bidi="ar"/>
        </w:rPr>
      </w:pPr>
      <w:r>
        <w:rPr>
          <w:rFonts w:hint="eastAsia" w:ascii="仿宋" w:hAnsi="仿宋" w:eastAsia="仿宋" w:cs="仿宋"/>
          <w:color w:val="auto"/>
          <w:kern w:val="0"/>
          <w:sz w:val="30"/>
          <w:szCs w:val="30"/>
          <w:shd w:val="clear" w:color="auto" w:fill="FFFFFF"/>
          <w:lang w:bidi="ar"/>
        </w:rPr>
        <w:t>5、中标后，供应商在售后服务过程中若不能按报修响应时间提供服务的，将罚款并在履约保证金中扣除。</w:t>
      </w:r>
    </w:p>
    <w:p>
      <w:pPr>
        <w:widowControl/>
        <w:shd w:val="clear" w:color="auto" w:fill="FFFFFF"/>
        <w:spacing w:line="520" w:lineRule="exact"/>
        <w:ind w:firstLine="601"/>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 xml:space="preserve">（五）验收标准 </w:t>
      </w:r>
    </w:p>
    <w:p>
      <w:pPr>
        <w:widowControl/>
        <w:shd w:val="clear" w:color="auto" w:fill="FFFFFF"/>
        <w:spacing w:line="520" w:lineRule="exact"/>
        <w:ind w:firstLine="601"/>
        <w:jc w:val="left"/>
        <w:rPr>
          <w:rFonts w:ascii="仿宋" w:hAnsi="仿宋" w:eastAsia="仿宋" w:cs="仿宋"/>
          <w:color w:val="000000"/>
          <w:kern w:val="0"/>
          <w:sz w:val="30"/>
          <w:szCs w:val="30"/>
          <w:shd w:val="clear" w:color="auto" w:fill="FFFFFF"/>
          <w:lang w:val="zh-CN" w:bidi="ar"/>
        </w:rPr>
      </w:pPr>
      <w:r>
        <w:rPr>
          <w:rFonts w:hint="eastAsia" w:ascii="仿宋" w:hAnsi="仿宋" w:eastAsia="仿宋" w:cs="仿宋"/>
          <w:color w:val="000000"/>
          <w:kern w:val="0"/>
          <w:sz w:val="30"/>
          <w:szCs w:val="30"/>
          <w:shd w:val="clear" w:color="auto" w:fill="FFFFFF"/>
          <w:lang w:val="zh-CN" w:bidi="ar"/>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520" w:lineRule="exact"/>
        <w:ind w:firstLine="601"/>
        <w:jc w:val="left"/>
        <w:rPr>
          <w:rFonts w:ascii="仿宋" w:hAnsi="仿宋" w:eastAsia="仿宋" w:cs="仿宋"/>
          <w:color w:val="000000"/>
          <w:kern w:val="0"/>
          <w:sz w:val="30"/>
          <w:szCs w:val="30"/>
          <w:shd w:val="clear" w:color="auto" w:fill="FFFFFF"/>
          <w:lang w:val="zh-CN" w:bidi="ar"/>
        </w:rPr>
      </w:pPr>
      <w:r>
        <w:rPr>
          <w:rFonts w:hint="eastAsia" w:ascii="仿宋" w:hAnsi="仿宋" w:eastAsia="仿宋" w:cs="仿宋"/>
          <w:color w:val="000000"/>
          <w:kern w:val="0"/>
          <w:sz w:val="30"/>
          <w:szCs w:val="30"/>
          <w:shd w:val="clear" w:color="auto" w:fill="FFFFFF"/>
          <w:lang w:val="zh-CN" w:bidi="ar"/>
        </w:rPr>
        <w:t>2、按照招标文件要求、投标文件响应和承诺验收；</w:t>
      </w:r>
    </w:p>
    <w:p>
      <w:pPr>
        <w:widowControl/>
        <w:shd w:val="clear" w:color="auto" w:fill="FFFFFF"/>
        <w:spacing w:line="520" w:lineRule="exact"/>
        <w:ind w:firstLine="601"/>
        <w:jc w:val="left"/>
        <w:rPr>
          <w:rFonts w:ascii="仿宋" w:hAnsi="仿宋" w:eastAsia="仿宋" w:cs="仿宋"/>
          <w:color w:val="000000"/>
          <w:kern w:val="0"/>
          <w:sz w:val="30"/>
          <w:szCs w:val="30"/>
          <w:shd w:val="clear" w:color="auto" w:fill="FFFFFF"/>
          <w:lang w:val="zh-CN" w:bidi="ar"/>
        </w:rPr>
      </w:pPr>
      <w:r>
        <w:rPr>
          <w:rFonts w:hint="eastAsia" w:ascii="仿宋" w:hAnsi="仿宋" w:eastAsia="仿宋" w:cs="仿宋"/>
          <w:color w:val="000000"/>
          <w:kern w:val="0"/>
          <w:sz w:val="30"/>
          <w:szCs w:val="30"/>
          <w:shd w:val="clear" w:color="auto" w:fill="FFFFFF"/>
          <w:lang w:val="zh-CN" w:bidi="ar"/>
        </w:rPr>
        <w:t>3、按照国家相关标准、行业标准、地方标准或者其他标准、规范验收（与采购标的执行标准一致）。</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（六）采购标的的其他技术、服务等要求：无</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lang w:bidi="ar"/>
        </w:rPr>
        <w:t>五、评标方法和评标标准</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lang w:bidi="ar"/>
        </w:rPr>
        <w:t>（一）评标方法：最低评标价法□ 综合评分法</w:t>
      </w:r>
      <w:r>
        <w:rPr>
          <w:rFonts w:hint="eastAsia" w:ascii="楷体" w:hAnsi="楷体" w:eastAsia="楷体" w:cs="宋体"/>
          <w:color w:val="000000"/>
          <w:kern w:val="0"/>
          <w:sz w:val="28"/>
          <w:szCs w:val="28"/>
          <w:shd w:val="clear" w:color="auto" w:fill="FFFFFF"/>
          <w:lang w:val="zh-CN" w:bidi="ar"/>
        </w:rPr>
        <w:t>√</w:t>
      </w:r>
    </w:p>
    <w:p>
      <w:pPr>
        <w:widowControl/>
        <w:shd w:val="clear" w:color="auto" w:fill="FFFFFF"/>
        <w:spacing w:line="360" w:lineRule="atLeast"/>
        <w:ind w:firstLine="600"/>
        <w:jc w:val="left"/>
      </w:pPr>
      <w:r>
        <w:rPr>
          <w:rFonts w:hint="eastAsia" w:ascii="仿宋" w:hAnsi="仿宋" w:eastAsia="仿宋" w:cs="仿宋"/>
          <w:color w:val="000000"/>
          <w:kern w:val="0"/>
          <w:sz w:val="30"/>
          <w:szCs w:val="30"/>
          <w:shd w:val="clear" w:color="auto" w:fill="FFFFFF"/>
          <w:lang w:bidi="ar"/>
        </w:rPr>
        <w:t>（二）综合评分法评标标准：</w:t>
      </w:r>
    </w:p>
    <w:tbl>
      <w:tblPr>
        <w:tblStyle w:val="13"/>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分值构成</w:t>
            </w:r>
          </w:p>
          <w:p>
            <w:pPr>
              <w:spacing w:line="36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(总分100分)</w:t>
            </w:r>
          </w:p>
        </w:tc>
        <w:tc>
          <w:tcPr>
            <w:tcW w:w="7204" w:type="dxa"/>
            <w:gridSpan w:val="2"/>
            <w:vAlign w:val="center"/>
          </w:tcPr>
          <w:p>
            <w:pPr>
              <w:spacing w:line="360" w:lineRule="auto"/>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价格分值：</w:t>
            </w:r>
            <w:r>
              <w:rPr>
                <w:rFonts w:hint="eastAsia" w:asciiTheme="minorEastAsia" w:hAnsiTheme="minorEastAsia"/>
                <w:color w:val="000000" w:themeColor="text1"/>
                <w:szCs w:val="21"/>
                <w:u w:val="single"/>
                <w14:textFill>
                  <w14:solidFill>
                    <w14:schemeClr w14:val="tx1"/>
                  </w14:solidFill>
                </w14:textFill>
              </w:rPr>
              <w:t xml:space="preserve"> 30</w:t>
            </w:r>
            <w:r>
              <w:rPr>
                <w:rFonts w:hint="eastAsia" w:asciiTheme="minorEastAsia" w:hAnsiTheme="minorEastAsia"/>
                <w:color w:val="000000" w:themeColor="text1"/>
                <w:szCs w:val="21"/>
                <w14:textFill>
                  <w14:solidFill>
                    <w14:schemeClr w14:val="tx1"/>
                  </w14:solidFill>
                </w14:textFill>
              </w:rPr>
              <w:t>分</w:t>
            </w:r>
          </w:p>
          <w:p>
            <w:pPr>
              <w:spacing w:line="360" w:lineRule="auto"/>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商务部分：</w:t>
            </w:r>
            <w:r>
              <w:rPr>
                <w:rFonts w:hint="eastAsia" w:asciiTheme="minorEastAsia" w:hAnsiTheme="minorEastAsia"/>
                <w:color w:val="000000" w:themeColor="text1"/>
                <w:szCs w:val="21"/>
                <w:u w:val="single"/>
                <w14:textFill>
                  <w14:solidFill>
                    <w14:schemeClr w14:val="tx1"/>
                  </w14:solidFill>
                </w14:textFill>
              </w:rPr>
              <w:t xml:space="preserve"> 30 </w:t>
            </w:r>
            <w:r>
              <w:rPr>
                <w:rFonts w:hint="eastAsia" w:asciiTheme="minorEastAsia" w:hAnsiTheme="minorEastAsia"/>
                <w:color w:val="000000" w:themeColor="text1"/>
                <w:szCs w:val="21"/>
                <w14:textFill>
                  <w14:solidFill>
                    <w14:schemeClr w14:val="tx1"/>
                  </w14:solidFill>
                </w14:textFill>
              </w:rPr>
              <w:t>分</w:t>
            </w:r>
          </w:p>
          <w:p>
            <w:pPr>
              <w:spacing w:line="360" w:lineRule="auto"/>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技术部分：</w:t>
            </w:r>
            <w:r>
              <w:rPr>
                <w:rFonts w:hint="eastAsia" w:asciiTheme="minorEastAsia" w:hAnsiTheme="minorEastAsia"/>
                <w:color w:val="000000" w:themeColor="text1"/>
                <w:szCs w:val="21"/>
                <w:u w:val="single"/>
                <w14:textFill>
                  <w14:solidFill>
                    <w14:schemeClr w14:val="tx1"/>
                  </w14:solidFill>
                </w14:textFill>
              </w:rPr>
              <w:t xml:space="preserve"> 40 </w:t>
            </w:r>
            <w:r>
              <w:rPr>
                <w:rFonts w:hint="eastAsia" w:asciiTheme="minorEastAsia" w:hAnsiTheme="minorEastAsia"/>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价格部分（满分</w:t>
            </w:r>
            <w:r>
              <w:rPr>
                <w:rFonts w:hint="eastAsia" w:asciiTheme="minorEastAsia" w:hAnsiTheme="minorEastAsia"/>
                <w:b/>
                <w:color w:val="000000" w:themeColor="text1"/>
                <w:szCs w:val="21"/>
                <w:u w:val="single"/>
                <w14:textFill>
                  <w14:solidFill>
                    <w14:schemeClr w14:val="tx1"/>
                  </w14:solidFill>
                </w14:textFill>
              </w:rPr>
              <w:t xml:space="preserve"> 30 </w:t>
            </w:r>
            <w:r>
              <w:rPr>
                <w:rFonts w:hint="eastAsia" w:asciiTheme="minorEastAsia" w:hAnsiTheme="minorEastAsia"/>
                <w:b/>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投标报价</w:t>
            </w:r>
          </w:p>
          <w:p>
            <w:pPr>
              <w:spacing w:line="360" w:lineRule="auto"/>
              <w:jc w:val="center"/>
              <w:rPr>
                <w:rFonts w:asciiTheme="minorEastAsia" w:hAnsiTheme="minorEastAsia"/>
                <w:szCs w:val="21"/>
              </w:rPr>
            </w:pPr>
            <w:r>
              <w:rPr>
                <w:rFonts w:hint="eastAsia" w:asciiTheme="minorEastAsia" w:hAnsiTheme="minorEastAsia"/>
                <w:szCs w:val="21"/>
              </w:rPr>
              <w:t>评分标准</w:t>
            </w:r>
          </w:p>
        </w:tc>
        <w:tc>
          <w:tcPr>
            <w:tcW w:w="6237" w:type="dxa"/>
            <w:tcBorders>
              <w:top w:val="single" w:color="auto" w:sz="4" w:space="0"/>
            </w:tcBorders>
            <w:vAlign w:val="center"/>
          </w:tcPr>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评标基准价：满足招标文件要求的有效投标报价中，最低的投标报价为评标基准价。</w:t>
            </w:r>
          </w:p>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投标报价得分=（评标基准价/投标报价）×</w:t>
            </w:r>
            <w:r>
              <w:rPr>
                <w:rFonts w:hint="eastAsia" w:asciiTheme="minorEastAsia" w:hAnsiTheme="minorEastAsia"/>
                <w:color w:val="000000" w:themeColor="text1"/>
                <w:szCs w:val="21"/>
                <w:u w:val="single"/>
                <w14:textFill>
                  <w14:solidFill>
                    <w14:schemeClr w14:val="tx1"/>
                  </w14:solidFill>
                </w14:textFill>
              </w:rPr>
              <w:t xml:space="preserve"> 30 </w:t>
            </w:r>
          </w:p>
        </w:tc>
        <w:tc>
          <w:tcPr>
            <w:tcW w:w="967" w:type="dxa"/>
            <w:tcBorders>
              <w:top w:val="single" w:color="auto" w:sz="4" w:space="0"/>
            </w:tcBorders>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u w:val="single"/>
                <w14:textFill>
                  <w14:solidFill>
                    <w14:schemeClr w14:val="tx1"/>
                  </w14:solidFill>
                </w14:textFill>
              </w:rPr>
              <w:t>30</w:t>
            </w:r>
            <w:r>
              <w:rPr>
                <w:rFonts w:hint="eastAsia" w:asciiTheme="minorEastAsia" w:hAnsiTheme="minorEastAsia"/>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商务部分（满分</w:t>
            </w:r>
            <w:r>
              <w:rPr>
                <w:rFonts w:hint="eastAsia" w:asciiTheme="minorEastAsia" w:hAnsiTheme="minorEastAsia"/>
                <w:b/>
                <w:color w:val="000000" w:themeColor="text1"/>
                <w:szCs w:val="21"/>
                <w:u w:val="single"/>
                <w14:textFill>
                  <w14:solidFill>
                    <w14:schemeClr w14:val="tx1"/>
                  </w14:solidFill>
                </w14:textFill>
              </w:rPr>
              <w:t xml:space="preserve"> </w:t>
            </w:r>
            <w:r>
              <w:rPr>
                <w:rFonts w:hint="eastAsia" w:asciiTheme="minorEastAsia" w:hAnsiTheme="minorEastAsia"/>
                <w:b/>
                <w:color w:val="auto"/>
                <w:szCs w:val="21"/>
                <w:u w:val="single"/>
              </w:rPr>
              <w:t>30</w:t>
            </w:r>
            <w:r>
              <w:rPr>
                <w:rFonts w:hint="eastAsia" w:asciiTheme="minorEastAsia" w:hAnsiTheme="minorEastAsia"/>
                <w:b/>
                <w:color w:val="auto"/>
                <w:szCs w:val="21"/>
              </w:rPr>
              <w:t>分</w:t>
            </w:r>
            <w:r>
              <w:rPr>
                <w:rFonts w:hint="eastAsia" w:asciiTheme="minorEastAsia" w:hAnsiTheme="minorEastAsia"/>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vAlign w:val="center"/>
          </w:tcPr>
          <w:p>
            <w:pPr>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评标标准</w:t>
            </w:r>
          </w:p>
        </w:tc>
        <w:tc>
          <w:tcPr>
            <w:tcW w:w="967" w:type="dxa"/>
            <w:vAlign w:val="center"/>
          </w:tcPr>
          <w:p>
            <w:pPr>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Cs w:val="21"/>
              </w:rPr>
            </w:pPr>
            <w:r>
              <w:rPr>
                <w:rFonts w:hint="eastAsia" w:asciiTheme="minorEastAsia" w:hAnsiTheme="minorEastAsia"/>
                <w:szCs w:val="21"/>
              </w:rPr>
              <w:t>企业实力</w:t>
            </w:r>
          </w:p>
        </w:tc>
        <w:tc>
          <w:tcPr>
            <w:tcW w:w="6237" w:type="dxa"/>
            <w:vAlign w:val="center"/>
          </w:tcPr>
          <w:p>
            <w:pPr>
              <w:topLinePunct/>
              <w:snapToGrid w:val="0"/>
              <w:spacing w:line="360" w:lineRule="auto"/>
              <w:rPr>
                <w:rFonts w:ascii="宋体" w:hAnsi="宋体" w:eastAsia="宋体" w:cs="宋体"/>
                <w:color w:val="auto"/>
                <w:kern w:val="0"/>
                <w:szCs w:val="21"/>
              </w:rPr>
            </w:pPr>
            <w:r>
              <w:rPr>
                <w:rFonts w:hint="eastAsia" w:ascii="宋体" w:hAnsi="宋体" w:eastAsia="宋体" w:cs="宋体"/>
                <w:kern w:val="0"/>
                <w:szCs w:val="21"/>
              </w:rPr>
              <w:t>1、根据投标人在本项目以前社会对其认可</w:t>
            </w:r>
            <w:r>
              <w:rPr>
                <w:rFonts w:hint="eastAsia" w:ascii="宋体" w:hAnsi="宋体" w:eastAsia="宋体" w:cs="宋体"/>
                <w:szCs w:val="21"/>
              </w:rPr>
              <w:t>度以及行政主管部门、工商、银行</w:t>
            </w:r>
            <w:r>
              <w:rPr>
                <w:rFonts w:hint="eastAsia" w:ascii="宋体" w:hAnsi="宋体" w:eastAsia="宋体" w:cs="宋体"/>
                <w:color w:val="auto"/>
                <w:szCs w:val="21"/>
              </w:rPr>
              <w:t>、行业部门颁发的荣誉证书等情况</w:t>
            </w:r>
            <w:r>
              <w:rPr>
                <w:rFonts w:hint="eastAsia" w:ascii="宋体" w:hAnsi="宋体" w:eastAsia="宋体" w:cs="宋体"/>
                <w:color w:val="auto"/>
                <w:kern w:val="0"/>
                <w:szCs w:val="21"/>
              </w:rPr>
              <w:t>评定，每提供一份省级及以上荣誉证书得1分，市级荣誉证书加0.5分，本项满分3分。</w:t>
            </w:r>
          </w:p>
          <w:p>
            <w:pPr>
              <w:topLinePunct/>
              <w:snapToGrid w:val="0"/>
              <w:spacing w:line="360" w:lineRule="auto"/>
              <w:rPr>
                <w:rFonts w:ascii="宋体" w:hAnsi="宋体" w:eastAsia="宋体" w:cs="宋体"/>
                <w:color w:val="auto"/>
                <w:szCs w:val="21"/>
              </w:rPr>
            </w:pPr>
            <w:r>
              <w:rPr>
                <w:rFonts w:hint="eastAsia" w:ascii="宋体" w:hAnsi="宋体" w:eastAsia="宋体" w:cs="宋体"/>
                <w:color w:val="auto"/>
                <w:szCs w:val="21"/>
              </w:rPr>
              <w:t>2、投标人通过质量管理体系认证、环境体系认证、职业健康管理体系认证的，每提供一项认证证书得1分，满分3分。</w:t>
            </w:r>
          </w:p>
          <w:p>
            <w:pPr>
              <w:spacing w:line="360" w:lineRule="auto"/>
              <w:rPr>
                <w:rFonts w:ascii="宋体" w:hAnsi="宋体" w:eastAsia="宋体" w:cs="宋体"/>
                <w:color w:val="auto"/>
                <w:szCs w:val="21"/>
              </w:rPr>
            </w:pPr>
            <w:r>
              <w:rPr>
                <w:rFonts w:hint="eastAsia" w:ascii="宋体" w:hAnsi="宋体" w:eastAsia="宋体" w:cs="宋体"/>
                <w:color w:val="auto"/>
                <w:szCs w:val="21"/>
              </w:rPr>
              <w:t>3、投标人被省级及以上行政主管部门认定为省级及以上服务标准化示范单位的1分。提供证书或文件等证明材料。</w:t>
            </w:r>
          </w:p>
          <w:p>
            <w:pPr>
              <w:spacing w:line="360" w:lineRule="auto"/>
              <w:rPr>
                <w:rFonts w:cs="Times New Roman" w:asciiTheme="minorEastAsia" w:hAnsiTheme="minorEastAsia"/>
                <w:b/>
                <w:i/>
                <w:color w:val="8497B0" w:themeColor="text2" w:themeTint="99"/>
                <w:kern w:val="0"/>
                <w:szCs w:val="21"/>
                <w14:textFill>
                  <w14:solidFill>
                    <w14:schemeClr w14:val="tx2">
                      <w14:lumMod w14:val="60000"/>
                      <w14:lumOff w14:val="40000"/>
                    </w14:schemeClr>
                  </w14:solidFill>
                </w14:textFill>
              </w:rPr>
            </w:pPr>
            <w:r>
              <w:rPr>
                <w:rFonts w:hint="eastAsia" w:ascii="宋体" w:hAnsi="宋体" w:eastAsia="宋体" w:cs="宋体"/>
                <w:color w:val="auto"/>
                <w:szCs w:val="21"/>
              </w:rPr>
              <w:t>4、</w:t>
            </w:r>
            <w:r>
              <w:rPr>
                <w:rFonts w:hint="eastAsia" w:ascii="宋体" w:hAnsi="宋体" w:cs="Courier New"/>
                <w:bCs/>
                <w:color w:val="auto"/>
                <w:szCs w:val="21"/>
              </w:rPr>
              <w:t>企业规章制度健全且完善的得2分，有相关描述的得1分，没有的不得分</w:t>
            </w:r>
            <w:r>
              <w:rPr>
                <w:rFonts w:hint="eastAsia" w:ascii="宋体" w:hAnsi="宋体" w:eastAsia="宋体" w:cs="宋体"/>
                <w:color w:val="auto"/>
                <w:szCs w:val="21"/>
              </w:rPr>
              <w:t>，本项满分2分。</w:t>
            </w:r>
          </w:p>
        </w:tc>
        <w:tc>
          <w:tcPr>
            <w:tcW w:w="967" w:type="dxa"/>
            <w:vAlign w:val="center"/>
          </w:tcPr>
          <w:p>
            <w:pPr>
              <w:jc w:val="center"/>
              <w:rPr>
                <w:rFonts w:ascii="仿宋" w:hAnsi="仿宋" w:eastAsia="仿宋"/>
                <w:szCs w:val="21"/>
              </w:rPr>
            </w:pPr>
            <w:r>
              <w:rPr>
                <w:rFonts w:hint="eastAsia" w:ascii="宋体" w:hAnsi="宋体"/>
                <w:color w:val="000000"/>
                <w:szCs w:val="21"/>
              </w:rPr>
              <w:t>9</w:t>
            </w:r>
            <w:r>
              <w:rPr>
                <w:rFonts w:hint="eastAsia" w:ascii="宋体" w:hAnsi="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Cs w:val="21"/>
              </w:rPr>
            </w:pPr>
            <w:r>
              <w:rPr>
                <w:rFonts w:hint="eastAsia" w:asciiTheme="minorEastAsia" w:hAnsiTheme="minorEastAsia"/>
                <w:szCs w:val="21"/>
              </w:rPr>
              <w:t>保护环境政策加分</w:t>
            </w:r>
          </w:p>
          <w:p>
            <w:pPr>
              <w:spacing w:line="360" w:lineRule="exact"/>
              <w:jc w:val="center"/>
              <w:rPr>
                <w:rFonts w:asciiTheme="minorEastAsia" w:hAnsiTheme="minorEastAsia"/>
                <w:szCs w:val="21"/>
              </w:rPr>
            </w:pPr>
          </w:p>
        </w:tc>
        <w:tc>
          <w:tcPr>
            <w:tcW w:w="6237" w:type="dxa"/>
            <w:vAlign w:val="center"/>
          </w:tcPr>
          <w:p>
            <w:pPr>
              <w:spacing w:line="360" w:lineRule="auto"/>
              <w:jc w:val="left"/>
              <w:rPr>
                <w:rFonts w:ascii="宋体" w:hAnsi="宋体"/>
                <w:color w:val="000000"/>
                <w:szCs w:val="21"/>
                <w:lang w:val="en-GB"/>
              </w:rPr>
            </w:pPr>
            <w:r>
              <w:rPr>
                <w:rFonts w:hint="eastAsia" w:ascii="宋体" w:hAnsi="宋体"/>
                <w:color w:val="000000"/>
                <w:szCs w:val="21"/>
              </w:rPr>
              <w:t>1</w:t>
            </w:r>
            <w:r>
              <w:rPr>
                <w:rFonts w:hint="eastAsia" w:ascii="宋体" w:hAnsi="宋体"/>
                <w:color w:val="000000"/>
                <w:szCs w:val="21"/>
                <w:lang w:val="en-GB"/>
              </w:rPr>
              <w:t>、投标人所投产品属于“环境标志产品政府采购清单”内产品，</w:t>
            </w:r>
            <w:r>
              <w:rPr>
                <w:rFonts w:hint="eastAsia" w:cs="仿宋_GB2312" w:asciiTheme="minorEastAsia" w:hAnsiTheme="minorEastAsia"/>
                <w:szCs w:val="21"/>
                <w:lang w:val="zh-CN"/>
              </w:rPr>
              <w:t>投标文件中须提供最新一期《环保产品政府采购清单》中产品所在页并加盖投标人公章的原件扫描件（或图片）。</w:t>
            </w:r>
            <w:r>
              <w:rPr>
                <w:rFonts w:hint="eastAsia" w:ascii="宋体" w:hAnsi="宋体"/>
                <w:color w:val="000000"/>
                <w:szCs w:val="21"/>
                <w:lang w:val="en-GB"/>
              </w:rPr>
              <w:t>每项0.5分，满分1分。</w:t>
            </w:r>
          </w:p>
        </w:tc>
        <w:tc>
          <w:tcPr>
            <w:tcW w:w="967" w:type="dxa"/>
            <w:vAlign w:val="center"/>
          </w:tcPr>
          <w:p>
            <w:pPr>
              <w:jc w:val="center"/>
              <w:rPr>
                <w:rFonts w:ascii="宋体" w:hAnsi="宋体"/>
                <w:color w:val="000000"/>
                <w:szCs w:val="21"/>
                <w:lang w:val="en-GB"/>
              </w:rPr>
            </w:pPr>
            <w:r>
              <w:rPr>
                <w:rFonts w:hint="eastAsia" w:ascii="宋体" w:hAnsi="宋体"/>
                <w:color w:val="000000"/>
                <w:szCs w:val="21"/>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szCs w:val="21"/>
              </w:rPr>
            </w:pPr>
            <w:r>
              <w:rPr>
                <w:rFonts w:hint="eastAsia" w:asciiTheme="minorEastAsia" w:hAnsiTheme="minorEastAsia"/>
                <w:szCs w:val="21"/>
              </w:rPr>
              <w:t>售后服务及服务能力</w:t>
            </w:r>
          </w:p>
        </w:tc>
        <w:tc>
          <w:tcPr>
            <w:tcW w:w="6237" w:type="dxa"/>
            <w:vAlign w:val="center"/>
          </w:tcPr>
          <w:p>
            <w:pPr>
              <w:numPr>
                <w:ilvl w:val="0"/>
                <w:numId w:val="2"/>
              </w:numPr>
              <w:topLinePunct/>
              <w:snapToGrid w:val="0"/>
              <w:spacing w:line="360" w:lineRule="auto"/>
              <w:rPr>
                <w:rFonts w:ascii="宋体" w:hAnsi="宋体" w:eastAsia="宋体" w:cs="宋体"/>
                <w:szCs w:val="21"/>
              </w:rPr>
            </w:pPr>
            <w:r>
              <w:rPr>
                <w:rFonts w:hint="eastAsia" w:ascii="宋体" w:hAnsi="宋体" w:eastAsia="宋体" w:cs="宋体"/>
                <w:szCs w:val="21"/>
              </w:rPr>
              <w:t>投标人承诺报修响应上门时间1小时内2分，2小时内1分，超过两小时不得分。</w:t>
            </w:r>
          </w:p>
          <w:p>
            <w:pPr>
              <w:topLinePunct/>
              <w:snapToGrid w:val="0"/>
              <w:spacing w:line="360" w:lineRule="auto"/>
              <w:rPr>
                <w:rFonts w:ascii="宋体" w:hAnsi="宋体" w:eastAsia="宋体" w:cs="宋体"/>
                <w:szCs w:val="21"/>
              </w:rPr>
            </w:pPr>
            <w:r>
              <w:rPr>
                <w:rFonts w:hint="eastAsia" w:ascii="宋体" w:hAnsi="宋体" w:eastAsia="宋体" w:cs="宋体"/>
                <w:szCs w:val="21"/>
              </w:rPr>
              <w:t>2、投标人具有完善的空调备件备品库</w:t>
            </w:r>
            <w:r>
              <w:rPr>
                <w:rFonts w:hint="eastAsia" w:ascii="宋体" w:hAnsi="宋体" w:eastAsia="宋体" w:cs="宋体"/>
                <w:szCs w:val="21"/>
                <w:lang w:eastAsia="zh-CN"/>
              </w:rPr>
              <w:t>的得</w:t>
            </w:r>
            <w:r>
              <w:rPr>
                <w:rFonts w:hint="eastAsia" w:ascii="宋体" w:hAnsi="宋体" w:eastAsia="宋体" w:cs="宋体"/>
                <w:szCs w:val="21"/>
              </w:rPr>
              <w:t>3分，</w:t>
            </w:r>
            <w:r>
              <w:rPr>
                <w:rFonts w:hint="eastAsia" w:ascii="宋体" w:hAnsi="宋体" w:eastAsia="宋体" w:cs="宋体"/>
                <w:szCs w:val="21"/>
                <w:lang w:eastAsia="zh-CN"/>
              </w:rPr>
              <w:t>须</w:t>
            </w:r>
            <w:r>
              <w:rPr>
                <w:rFonts w:hint="eastAsia" w:ascii="宋体" w:hAnsi="宋体" w:eastAsia="宋体" w:cs="宋体"/>
                <w:szCs w:val="21"/>
              </w:rPr>
              <w:t>提供地址、联系人、电话、仓库实景照片，没有不得分。</w:t>
            </w:r>
          </w:p>
          <w:p>
            <w:pPr>
              <w:spacing w:line="360" w:lineRule="auto"/>
              <w:rPr>
                <w:rFonts w:ascii="宋体" w:hAnsi="宋体" w:eastAsia="宋体" w:cs="宋体"/>
                <w:szCs w:val="21"/>
              </w:rPr>
            </w:pPr>
            <w:r>
              <w:rPr>
                <w:rFonts w:hint="eastAsia" w:ascii="宋体" w:hAnsi="宋体" w:eastAsia="宋体" w:cs="宋体"/>
                <w:szCs w:val="21"/>
              </w:rPr>
              <w:t>3、根据安装组织方案，合理、可行的得2分，有的得1分，没有不得分。</w:t>
            </w:r>
          </w:p>
          <w:p>
            <w:pPr>
              <w:spacing w:line="360" w:lineRule="auto"/>
              <w:rPr>
                <w:rFonts w:ascii="仿宋" w:hAnsi="仿宋" w:eastAsia="仿宋"/>
                <w:szCs w:val="21"/>
              </w:rPr>
            </w:pPr>
            <w:r>
              <w:rPr>
                <w:rFonts w:hint="eastAsia" w:ascii="宋体" w:hAnsi="宋体" w:eastAsia="宋体" w:cs="宋体"/>
                <w:szCs w:val="21"/>
              </w:rPr>
              <w:t>4、投标人安装工有河南省安全生产监督局颁发的特种作业操作证，每证1分，满分3分。</w:t>
            </w:r>
          </w:p>
        </w:tc>
        <w:tc>
          <w:tcPr>
            <w:tcW w:w="967" w:type="dxa"/>
            <w:vAlign w:val="center"/>
          </w:tcPr>
          <w:p>
            <w:pPr>
              <w:jc w:val="center"/>
              <w:rPr>
                <w:rFonts w:asciiTheme="minorEastAsia" w:hAnsiTheme="minorEastAsia"/>
                <w:szCs w:val="21"/>
              </w:rPr>
            </w:pPr>
            <w:r>
              <w:rPr>
                <w:rFonts w:hint="eastAsia" w:asciiTheme="minorEastAsia" w:hAnsiTheme="minorEastAsia"/>
                <w:szCs w:val="21"/>
                <w:u w:val="single"/>
              </w:rPr>
              <w:t>10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仿宋" w:hAnsi="仿宋" w:eastAsia="仿宋" w:cs="Times New Roman"/>
                <w:b/>
                <w:i/>
                <w:color w:val="8497B0" w:themeColor="text2" w:themeTint="99"/>
                <w:kern w:val="0"/>
                <w:szCs w:val="21"/>
                <w14:textFill>
                  <w14:solidFill>
                    <w14:schemeClr w14:val="tx2">
                      <w14:lumMod w14:val="60000"/>
                      <w14:lumOff w14:val="40000"/>
                    </w14:schemeClr>
                  </w14:solidFill>
                </w14:textFill>
              </w:rPr>
            </w:pPr>
            <w:r>
              <w:rPr>
                <w:rFonts w:hint="eastAsia" w:asciiTheme="minorEastAsia" w:hAnsiTheme="minorEastAsia"/>
                <w:szCs w:val="21"/>
              </w:rPr>
              <w:t>类似业绩</w:t>
            </w:r>
          </w:p>
        </w:tc>
        <w:tc>
          <w:tcPr>
            <w:tcW w:w="6237" w:type="dxa"/>
            <w:vAlign w:val="center"/>
          </w:tcPr>
          <w:p>
            <w:pPr>
              <w:autoSpaceDE w:val="0"/>
              <w:autoSpaceDN w:val="0"/>
              <w:adjustRightInd w:val="0"/>
              <w:spacing w:line="430" w:lineRule="exact"/>
              <w:rPr>
                <w:rFonts w:ascii="宋体" w:hAnsi="宋体"/>
                <w:color w:val="000000"/>
                <w:szCs w:val="21"/>
                <w:lang w:val="en-GB"/>
              </w:rPr>
            </w:pPr>
            <w:r>
              <w:rPr>
                <w:rFonts w:hint="eastAsia" w:ascii="宋体" w:cs="宋体"/>
                <w:color w:val="000000" w:themeColor="text1"/>
                <w:szCs w:val="21"/>
                <w14:textFill>
                  <w14:solidFill>
                    <w14:schemeClr w14:val="tx1"/>
                  </w14:solidFill>
                </w14:textFill>
              </w:rPr>
              <w:t>投标人</w:t>
            </w:r>
            <w:r>
              <w:rPr>
                <w:rFonts w:ascii="宋体" w:cs="宋体"/>
                <w:color w:val="000000" w:themeColor="text1"/>
                <w:szCs w:val="21"/>
                <w14:textFill>
                  <w14:solidFill>
                    <w14:schemeClr w14:val="tx1"/>
                  </w14:solidFill>
                </w14:textFill>
              </w:rPr>
              <w:t>201</w:t>
            </w:r>
            <w:r>
              <w:rPr>
                <w:rFonts w:hint="eastAsia" w:ascii="宋体" w:cs="宋体"/>
                <w:color w:val="000000" w:themeColor="text1"/>
                <w:szCs w:val="21"/>
                <w14:textFill>
                  <w14:solidFill>
                    <w14:schemeClr w14:val="tx1"/>
                  </w14:solidFill>
                </w14:textFill>
              </w:rPr>
              <w:t>5年1月1日以来具有单项合同</w:t>
            </w:r>
            <w:r>
              <w:rPr>
                <w:rFonts w:hint="eastAsia" w:ascii="宋体" w:cs="宋体"/>
                <w:szCs w:val="21"/>
              </w:rPr>
              <w:t>50</w:t>
            </w:r>
            <w:r>
              <w:rPr>
                <w:rFonts w:hint="eastAsia" w:ascii="宋体" w:cs="宋体"/>
                <w:color w:val="000000" w:themeColor="text1"/>
                <w:szCs w:val="21"/>
                <w14:textFill>
                  <w14:solidFill>
                    <w14:schemeClr w14:val="tx1"/>
                  </w14:solidFill>
                </w14:textFill>
              </w:rPr>
              <w:t>万元以上类似项目业绩</w:t>
            </w:r>
            <w:r>
              <w:rPr>
                <w:rFonts w:hint="eastAsia" w:ascii="宋体" w:hAnsi="宋体" w:cs="宋体"/>
                <w:bCs/>
                <w:color w:val="000000" w:themeColor="text1"/>
                <w:szCs w:val="21"/>
                <w14:textFill>
                  <w14:solidFill>
                    <w14:schemeClr w14:val="tx1"/>
                  </w14:solidFill>
                </w14:textFill>
              </w:rPr>
              <w:t>：</w:t>
            </w:r>
            <w:r>
              <w:rPr>
                <w:rFonts w:hint="eastAsia" w:ascii="宋体" w:cs="宋体"/>
                <w:color w:val="000000" w:themeColor="text1"/>
                <w:szCs w:val="21"/>
                <w14:textFill>
                  <w14:solidFill>
                    <w14:schemeClr w14:val="tx1"/>
                  </w14:solidFill>
                </w14:textFill>
              </w:rPr>
              <w:t>每个有效合同得2分，满分10分（提供</w:t>
            </w:r>
            <w:r>
              <w:rPr>
                <w:rFonts w:hint="eastAsia" w:hAnsi="宋体" w:cs="宋体"/>
                <w:szCs w:val="21"/>
              </w:rPr>
              <w:t>合同和中标通知书，日期以合同签订日期为准，合同要素齐全</w:t>
            </w:r>
            <w:r>
              <w:rPr>
                <w:rFonts w:hint="eastAsia" w:ascii="宋体" w:cs="宋体"/>
                <w:color w:val="000000" w:themeColor="text1"/>
                <w:szCs w:val="21"/>
                <w14:textFill>
                  <w14:solidFill>
                    <w14:schemeClr w14:val="tx1"/>
                  </w14:solidFill>
                </w14:textFill>
              </w:rPr>
              <w:t>)。</w:t>
            </w:r>
          </w:p>
        </w:tc>
        <w:tc>
          <w:tcPr>
            <w:tcW w:w="967" w:type="dxa"/>
            <w:vAlign w:val="center"/>
          </w:tcPr>
          <w:p>
            <w:pPr>
              <w:jc w:val="center"/>
              <w:rPr>
                <w:rFonts w:asciiTheme="minorEastAsia" w:hAnsiTheme="minorEastAsia"/>
                <w:color w:val="FF0000"/>
                <w:szCs w:val="21"/>
                <w:u w:val="single"/>
              </w:rPr>
            </w:pPr>
            <w:r>
              <w:rPr>
                <w:rFonts w:hint="eastAsia" w:ascii="仿宋" w:hAnsi="仿宋" w:eastAsia="仿宋"/>
                <w:szCs w:val="21"/>
                <w:u w:val="single"/>
              </w:rPr>
              <w:t xml:space="preserve"> 10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技术部分（满分</w:t>
            </w:r>
            <w:r>
              <w:rPr>
                <w:rFonts w:hint="eastAsia" w:asciiTheme="minorEastAsia" w:hAnsiTheme="minorEastAsia"/>
                <w:b/>
                <w:szCs w:val="21"/>
                <w:u w:val="single"/>
              </w:rPr>
              <w:t>40</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仿宋" w:hAnsi="仿宋" w:eastAsia="仿宋"/>
                <w:szCs w:val="21"/>
              </w:rPr>
            </w:pPr>
            <w:r>
              <w:rPr>
                <w:rFonts w:hint="eastAsia" w:asciiTheme="minorEastAsia" w:hAnsiTheme="minorEastAsia"/>
                <w:color w:val="000000" w:themeColor="text1"/>
                <w:szCs w:val="21"/>
                <w14:textFill>
                  <w14:solidFill>
                    <w14:schemeClr w14:val="tx1"/>
                  </w14:solidFill>
                </w14:textFill>
              </w:rPr>
              <w:t>投标文件的规范程度</w:t>
            </w:r>
          </w:p>
        </w:tc>
        <w:tc>
          <w:tcPr>
            <w:tcW w:w="6237" w:type="dxa"/>
            <w:vAlign w:val="center"/>
          </w:tcPr>
          <w:p>
            <w:pPr>
              <w:widowControl/>
              <w:jc w:val="left"/>
              <w:rPr>
                <w:rFonts w:ascii="仿宋" w:hAnsi="仿宋" w:eastAsia="仿宋"/>
                <w:b/>
                <w:szCs w:val="21"/>
              </w:rPr>
            </w:pPr>
            <w:r>
              <w:rPr>
                <w:rFonts w:hint="eastAsia" w:ascii="宋体" w:hAnsi="宋体" w:cs="Courier New"/>
                <w:bCs/>
                <w:color w:val="000000" w:themeColor="text1"/>
                <w:szCs w:val="21"/>
                <w14:textFill>
                  <w14:solidFill>
                    <w14:schemeClr w14:val="tx1"/>
                  </w14:solidFill>
                </w14:textFill>
              </w:rPr>
              <w:t>1、投标文件的编制符合招标文件的规定，装订整齐规范的，得2分。</w:t>
            </w:r>
          </w:p>
        </w:tc>
        <w:tc>
          <w:tcPr>
            <w:tcW w:w="967" w:type="dxa"/>
            <w:vAlign w:val="center"/>
          </w:tcPr>
          <w:p>
            <w:pPr>
              <w:jc w:val="center"/>
              <w:rPr>
                <w:rFonts w:asciiTheme="minorEastAsia" w:hAnsiTheme="minorEastAsia"/>
                <w:szCs w:val="21"/>
              </w:rPr>
            </w:pPr>
            <w:r>
              <w:rPr>
                <w:rFonts w:hint="eastAsia" w:asciiTheme="minorEastAsia" w:hAnsiTheme="minorEastAsia"/>
                <w:szCs w:val="21"/>
                <w:u w:val="single"/>
              </w:rPr>
              <w:t xml:space="preserve"> 2</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jc w:val="center"/>
              <w:rPr>
                <w:rFonts w:asciiTheme="minorEastAsia" w:hAnsiTheme="minorEastAsia"/>
                <w:color w:val="000000" w:themeColor="text1"/>
                <w:szCs w:val="21"/>
                <w14:textFill>
                  <w14:solidFill>
                    <w14:schemeClr w14:val="tx1"/>
                  </w14:solidFill>
                </w14:textFill>
              </w:rPr>
            </w:pPr>
          </w:p>
        </w:tc>
        <w:tc>
          <w:tcPr>
            <w:tcW w:w="6237" w:type="dxa"/>
            <w:vAlign w:val="center"/>
          </w:tcPr>
          <w:p>
            <w:pPr>
              <w:spacing w:line="360" w:lineRule="exact"/>
              <w:rPr>
                <w:rFonts w:ascii="仿宋" w:hAnsi="仿宋" w:eastAsia="仿宋"/>
                <w:b/>
                <w:szCs w:val="21"/>
              </w:rPr>
            </w:pPr>
            <w:r>
              <w:rPr>
                <w:rFonts w:hint="eastAsia" w:ascii="宋体" w:hAnsi="宋体" w:cs="Courier New"/>
                <w:bCs/>
                <w:szCs w:val="21"/>
              </w:rPr>
              <w:t>2、投标人编制投标文件逻辑严紧、描述规范、无文字错误的，得2分。</w:t>
            </w:r>
          </w:p>
        </w:tc>
        <w:tc>
          <w:tcPr>
            <w:tcW w:w="967" w:type="dxa"/>
            <w:vAlign w:val="center"/>
          </w:tcPr>
          <w:p>
            <w:pPr>
              <w:jc w:val="center"/>
              <w:rPr>
                <w:rFonts w:asciiTheme="minorEastAsia" w:hAnsiTheme="minorEastAsia"/>
                <w:szCs w:val="21"/>
                <w:u w:val="single"/>
              </w:rPr>
            </w:pPr>
            <w:r>
              <w:rPr>
                <w:rFonts w:hint="eastAsia" w:asciiTheme="minorEastAsia" w:hAnsiTheme="minorEastAsia"/>
                <w:szCs w:val="21"/>
                <w:u w:val="single"/>
              </w:rPr>
              <w:t xml:space="preserve"> 2</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szCs w:val="21"/>
              </w:rPr>
            </w:pPr>
            <w:r>
              <w:rPr>
                <w:rFonts w:hint="eastAsia" w:asciiTheme="minorEastAsia" w:hAnsiTheme="minorEastAsia"/>
                <w:szCs w:val="21"/>
              </w:rPr>
              <w:t>对招标文件的响应程度</w:t>
            </w:r>
          </w:p>
        </w:tc>
        <w:tc>
          <w:tcPr>
            <w:tcW w:w="6237" w:type="dxa"/>
            <w:vAlign w:val="center"/>
          </w:tcPr>
          <w:p>
            <w:pPr>
              <w:spacing w:line="360" w:lineRule="exact"/>
              <w:rPr>
                <w:rFonts w:ascii="宋体" w:hAnsi="宋体" w:cs="Courier New"/>
                <w:bCs/>
                <w:color w:val="auto"/>
                <w:szCs w:val="21"/>
              </w:rPr>
            </w:pPr>
            <w:r>
              <w:rPr>
                <w:rFonts w:hint="eastAsia" w:ascii="宋体" w:hAnsi="宋体" w:cs="Courier New"/>
                <w:bCs/>
                <w:color w:val="auto"/>
                <w:szCs w:val="21"/>
              </w:rPr>
              <w:t>所投产品的规格和技术参数满足招标</w:t>
            </w:r>
            <w:r>
              <w:rPr>
                <w:rFonts w:hint="eastAsia" w:ascii="宋体" w:hAnsi="宋体" w:cs="Courier New"/>
                <w:bCs/>
                <w:color w:val="auto"/>
                <w:szCs w:val="21"/>
                <w:lang w:eastAsia="zh-CN"/>
              </w:rPr>
              <w:t>文件技术</w:t>
            </w:r>
            <w:r>
              <w:rPr>
                <w:rFonts w:hint="eastAsia" w:ascii="宋体" w:hAnsi="宋体" w:cs="Courier New"/>
                <w:bCs/>
                <w:color w:val="auto"/>
                <w:szCs w:val="21"/>
              </w:rPr>
              <w:t>参数要求的，得基本分12分；</w:t>
            </w:r>
          </w:p>
          <w:p>
            <w:pPr>
              <w:spacing w:line="360" w:lineRule="exact"/>
              <w:rPr>
                <w:rFonts w:ascii="宋体" w:hAnsi="宋体" w:cs="Courier New"/>
                <w:bCs/>
                <w:color w:val="auto"/>
                <w:szCs w:val="21"/>
              </w:rPr>
            </w:pPr>
            <w:r>
              <w:rPr>
                <w:rFonts w:hint="eastAsia" w:ascii="宋体" w:hAnsi="宋体" w:cs="Courier New"/>
                <w:bCs/>
                <w:color w:val="auto"/>
                <w:szCs w:val="21"/>
              </w:rPr>
              <w:t>制冷量、制冷功率、制冷能效比、循环风量这四个参数优于产品技术参数的均按照下列公式打分：</w:t>
            </w:r>
          </w:p>
          <w:p>
            <w:pPr>
              <w:spacing w:line="360" w:lineRule="exact"/>
              <w:rPr>
                <w:rFonts w:ascii="宋体" w:hAnsi="宋体" w:cs="Courier New"/>
                <w:bCs/>
                <w:color w:val="auto"/>
                <w:szCs w:val="21"/>
              </w:rPr>
            </w:pPr>
            <w:r>
              <w:rPr>
                <w:rFonts w:hint="eastAsia" w:ascii="宋体" w:hAnsi="宋体" w:cs="Courier New"/>
                <w:bCs/>
                <w:color w:val="auto"/>
                <w:szCs w:val="21"/>
              </w:rPr>
              <w:t>该项正偏离得分=（偏离数的绝对值/基准数）*2</w:t>
            </w:r>
          </w:p>
          <w:p>
            <w:pPr>
              <w:spacing w:line="360" w:lineRule="exact"/>
              <w:rPr>
                <w:rFonts w:hint="eastAsia" w:ascii="宋体" w:hAnsi="宋体" w:cs="Courier New"/>
                <w:bCs/>
                <w:color w:val="auto"/>
                <w:szCs w:val="21"/>
              </w:rPr>
            </w:pPr>
            <w:r>
              <w:rPr>
                <w:rFonts w:hint="eastAsia" w:ascii="宋体" w:hAnsi="宋体" w:cs="Courier New"/>
                <w:bCs/>
                <w:color w:val="auto"/>
                <w:szCs w:val="21"/>
              </w:rPr>
              <w:t>注：（1）基准数=该项参数指标偏离的绝对值最大值。</w:t>
            </w:r>
          </w:p>
          <w:p>
            <w:pPr>
              <w:spacing w:line="360" w:lineRule="exact"/>
              <w:rPr>
                <w:rFonts w:ascii="宋体" w:hAnsi="宋体" w:cs="Courier New"/>
                <w:bCs/>
                <w:color w:val="FF0000"/>
                <w:szCs w:val="21"/>
              </w:rPr>
            </w:pPr>
            <w:r>
              <w:rPr>
                <w:rFonts w:hint="eastAsia" w:ascii="宋体" w:hAnsi="宋体" w:cs="Courier New"/>
                <w:bCs/>
                <w:color w:val="auto"/>
                <w:szCs w:val="21"/>
              </w:rPr>
              <w:t>（2）每项参数正偏离得分均保留两位小数（四舍五入）。</w:t>
            </w:r>
          </w:p>
        </w:tc>
        <w:tc>
          <w:tcPr>
            <w:tcW w:w="967" w:type="dxa"/>
            <w:vAlign w:val="center"/>
          </w:tcPr>
          <w:p>
            <w:pPr>
              <w:jc w:val="center"/>
              <w:rPr>
                <w:rFonts w:asciiTheme="minorEastAsia" w:hAnsiTheme="minorEastAsia"/>
                <w:szCs w:val="21"/>
              </w:rPr>
            </w:pPr>
            <w:r>
              <w:rPr>
                <w:rFonts w:hint="eastAsia" w:asciiTheme="minorEastAsia" w:hAnsiTheme="minorEastAsia"/>
                <w:szCs w:val="21"/>
                <w:u w:val="single"/>
              </w:rPr>
              <w:t>36</w:t>
            </w:r>
            <w:r>
              <w:rPr>
                <w:rFonts w:hint="eastAsia" w:asciiTheme="minorEastAsia" w:hAnsiTheme="minorEastAsia"/>
                <w:szCs w:val="21"/>
              </w:rPr>
              <w:t>分</w:t>
            </w:r>
          </w:p>
        </w:tc>
      </w:tr>
    </w:tbl>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lang w:bidi="ar"/>
        </w:rPr>
        <w:t>六、采购资金支付</w:t>
      </w:r>
    </w:p>
    <w:p>
      <w:pPr>
        <w:widowControl/>
        <w:shd w:val="clear" w:color="auto" w:fill="FFFFFF"/>
        <w:spacing w:line="360" w:lineRule="auto"/>
        <w:ind w:firstLine="600" w:firstLineChars="200"/>
        <w:contextualSpacing/>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（一）</w:t>
      </w:r>
      <w:r>
        <w:rPr>
          <w:rFonts w:hint="eastAsia" w:ascii="仿宋" w:hAnsi="仿宋" w:eastAsia="仿宋" w:cs="仿宋"/>
          <w:color w:val="000000"/>
          <w:kern w:val="0"/>
          <w:sz w:val="30"/>
          <w:szCs w:val="30"/>
          <w:shd w:val="clear" w:color="auto" w:fill="FFFFFF"/>
          <w:lang w:val="zh-CN" w:bidi="ar"/>
        </w:rPr>
        <w:t>支付方式：</w:t>
      </w:r>
      <w:r>
        <w:rPr>
          <w:rFonts w:hint="eastAsia" w:ascii="仿宋" w:hAnsi="仿宋" w:eastAsia="仿宋" w:cs="仿宋"/>
          <w:color w:val="000000"/>
          <w:kern w:val="0"/>
          <w:sz w:val="30"/>
          <w:szCs w:val="30"/>
          <w:shd w:val="clear" w:color="auto" w:fill="FFFFFF"/>
          <w:lang w:bidi="ar"/>
        </w:rPr>
        <w:t>银行转账</w:t>
      </w:r>
    </w:p>
    <w:p>
      <w:pPr>
        <w:widowControl/>
        <w:shd w:val="clear" w:color="auto" w:fill="FFFFFF"/>
        <w:spacing w:line="360" w:lineRule="auto"/>
        <w:ind w:firstLine="600" w:firstLineChars="200"/>
        <w:contextualSpacing/>
        <w:jc w:val="left"/>
        <w:rPr>
          <w:rFonts w:ascii="仿宋" w:hAnsi="仿宋" w:eastAsia="仿宋" w:cs="仿宋"/>
          <w:color w:val="auto"/>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val="zh-CN" w:bidi="ar"/>
        </w:rPr>
        <w:t>（二）支付时间及条件：</w:t>
      </w:r>
      <w:r>
        <w:rPr>
          <w:rFonts w:hint="eastAsia" w:ascii="仿宋" w:hAnsi="仿宋" w:eastAsia="仿宋" w:cs="仿宋"/>
          <w:color w:val="000000"/>
          <w:kern w:val="0"/>
          <w:sz w:val="30"/>
          <w:szCs w:val="30"/>
          <w:shd w:val="clear" w:color="auto" w:fill="FFFFFF"/>
          <w:lang w:bidi="ar"/>
        </w:rPr>
        <w:t>全部设备进场初验合格后支付90%，全部设备安装、调试完成并验收通过后，支付至合同价款的100%。全部设备安装、调试完成并验收通过后</w:t>
      </w:r>
      <w:r>
        <w:rPr>
          <w:rFonts w:hint="eastAsia" w:ascii="仿宋" w:hAnsi="仿宋" w:eastAsia="仿宋" w:cs="仿宋"/>
          <w:color w:val="auto"/>
          <w:kern w:val="0"/>
          <w:sz w:val="30"/>
          <w:szCs w:val="30"/>
          <w:shd w:val="clear" w:color="auto" w:fill="FFFFFF"/>
          <w:lang w:bidi="ar"/>
        </w:rPr>
        <w:t>，履约保证金无息退还5%，剩余履约保证金自动转为质保金。质保期满一年无息退还3%质保金，剩余部分质保金在质保期满后无息退还。</w:t>
      </w:r>
    </w:p>
    <w:p>
      <w:pPr>
        <w:widowControl/>
        <w:shd w:val="clear" w:color="auto" w:fill="FFFFFF"/>
        <w:spacing w:line="360" w:lineRule="auto"/>
        <w:ind w:firstLine="600" w:firstLineChars="200"/>
        <w:contextualSpacing/>
        <w:jc w:val="left"/>
        <w:rPr>
          <w:rFonts w:ascii="仿宋" w:hAnsi="仿宋" w:eastAsia="仿宋" w:cs="仿宋"/>
          <w:color w:val="auto"/>
          <w:kern w:val="0"/>
          <w:sz w:val="30"/>
          <w:szCs w:val="30"/>
          <w:shd w:val="clear" w:color="auto" w:fill="FFFFFF"/>
          <w:lang w:bidi="ar"/>
        </w:rPr>
      </w:pPr>
      <w:r>
        <w:rPr>
          <w:rFonts w:hint="eastAsia" w:ascii="仿宋" w:hAnsi="仿宋" w:eastAsia="仿宋" w:cs="仿宋"/>
          <w:color w:val="auto"/>
          <w:kern w:val="0"/>
          <w:sz w:val="30"/>
          <w:szCs w:val="30"/>
          <w:shd w:val="clear" w:color="auto" w:fill="FFFFFF"/>
          <w:lang w:bidi="ar"/>
        </w:rPr>
        <w:t>履约保证金：合同签订前，现金或转帐形式交纳中标金额的10%至采购方。</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lang w:bidi="ar"/>
        </w:rPr>
        <w:t>七、联系方式</w:t>
      </w:r>
    </w:p>
    <w:p>
      <w:pPr>
        <w:widowControl/>
        <w:shd w:val="clear" w:color="auto" w:fill="FFFFFF"/>
        <w:spacing w:line="525" w:lineRule="atLeast"/>
        <w:ind w:firstLine="795"/>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联系人姓名：杨晓兵</w:t>
      </w:r>
    </w:p>
    <w:p>
      <w:pPr>
        <w:widowControl/>
        <w:shd w:val="clear" w:color="auto" w:fill="FFFFFF"/>
        <w:spacing w:line="525" w:lineRule="atLeast"/>
        <w:ind w:firstLine="795"/>
        <w:jc w:val="left"/>
        <w:rPr>
          <w:color w:val="FF0000"/>
        </w:rPr>
      </w:pPr>
      <w:r>
        <w:rPr>
          <w:rFonts w:hint="eastAsia" w:ascii="仿宋" w:hAnsi="仿宋" w:eastAsia="仿宋" w:cs="仿宋"/>
          <w:color w:val="000000"/>
          <w:kern w:val="0"/>
          <w:sz w:val="30"/>
          <w:szCs w:val="30"/>
          <w:shd w:val="clear" w:color="auto" w:fill="FFFFFF"/>
          <w:lang w:bidi="ar"/>
        </w:rPr>
        <w:t>联系电话：0374-2968716</w:t>
      </w:r>
    </w:p>
    <w:p>
      <w:pPr>
        <w:widowControl/>
        <w:shd w:val="clear" w:color="auto" w:fill="FFFFFF"/>
        <w:spacing w:line="525" w:lineRule="atLeast"/>
        <w:ind w:firstLine="795"/>
        <w:jc w:val="left"/>
      </w:pPr>
      <w:r>
        <w:rPr>
          <w:rFonts w:hint="eastAsia" w:ascii="仿宋" w:hAnsi="仿宋" w:eastAsia="仿宋" w:cs="仿宋"/>
          <w:color w:val="000000"/>
          <w:kern w:val="0"/>
          <w:sz w:val="30"/>
          <w:szCs w:val="30"/>
          <w:shd w:val="clear" w:color="auto" w:fill="FFFFFF"/>
          <w:lang w:bidi="ar"/>
        </w:rPr>
        <w:t>单位地址：许昌市八一路东段</w:t>
      </w:r>
    </w:p>
    <w:p>
      <w:pPr>
        <w:widowControl/>
        <w:shd w:val="clear" w:color="auto" w:fill="FFFFFF"/>
        <w:spacing w:line="330" w:lineRule="atLeast"/>
        <w:jc w:val="both"/>
        <w:rPr>
          <w:rFonts w:hint="eastAsia" w:ascii="仿宋" w:hAnsi="仿宋" w:eastAsia="仿宋" w:cs="仿宋"/>
          <w:color w:val="000000"/>
          <w:kern w:val="0"/>
          <w:sz w:val="30"/>
          <w:szCs w:val="30"/>
          <w:shd w:val="clear" w:color="auto" w:fill="FFFFFF"/>
          <w:lang w:bidi="ar"/>
        </w:rPr>
      </w:pPr>
    </w:p>
    <w:p>
      <w:pPr>
        <w:widowControl/>
        <w:shd w:val="clear" w:color="auto" w:fill="FFFFFF"/>
        <w:spacing w:line="330" w:lineRule="atLeast"/>
        <w:ind w:firstLine="3000" w:firstLineChars="1000"/>
        <w:jc w:val="both"/>
      </w:pPr>
      <w:bookmarkStart w:id="0" w:name="_GoBack"/>
      <w:bookmarkEnd w:id="0"/>
      <w:r>
        <w:rPr>
          <w:rFonts w:hint="eastAsia" w:ascii="仿宋" w:hAnsi="仿宋" w:eastAsia="仿宋" w:cs="仿宋"/>
          <w:color w:val="000000"/>
          <w:kern w:val="0"/>
          <w:sz w:val="30"/>
          <w:szCs w:val="30"/>
          <w:shd w:val="clear" w:color="auto" w:fill="FFFFFF"/>
          <w:lang w:bidi="ar"/>
        </w:rPr>
        <w:t>单位全称（加盖单位公章）</w:t>
      </w:r>
      <w:r>
        <w:rPr>
          <w:rFonts w:hint="eastAsia" w:ascii="仿宋" w:hAnsi="仿宋" w:eastAsia="仿宋" w:cs="仿宋"/>
          <w:color w:val="000000"/>
          <w:kern w:val="0"/>
          <w:sz w:val="30"/>
          <w:szCs w:val="30"/>
          <w:shd w:val="clear" w:color="auto" w:fill="FFFFFF"/>
          <w:lang w:eastAsia="zh-CN" w:bidi="ar"/>
        </w:rPr>
        <w:t>：许昌学院</w:t>
      </w:r>
      <w:r>
        <w:rPr>
          <w:rFonts w:hint="eastAsia" w:ascii="仿宋" w:hAnsi="仿宋" w:eastAsia="仿宋" w:cs="仿宋"/>
          <w:color w:val="000000"/>
          <w:kern w:val="0"/>
          <w:sz w:val="30"/>
          <w:szCs w:val="30"/>
          <w:shd w:val="clear" w:color="auto" w:fill="FFFFFF"/>
          <w:lang w:bidi="ar"/>
        </w:rPr>
        <w:t> </w:t>
      </w:r>
    </w:p>
    <w:p>
      <w:pPr>
        <w:widowControl/>
        <w:shd w:val="clear" w:color="auto" w:fill="FFFFFF"/>
        <w:spacing w:line="330" w:lineRule="atLeast"/>
        <w:ind w:firstLine="5100" w:firstLineChars="1700"/>
      </w:pPr>
      <w:r>
        <w:rPr>
          <w:rFonts w:hint="eastAsia" w:ascii="仿宋" w:hAnsi="仿宋" w:eastAsia="仿宋" w:cs="仿宋"/>
          <w:color w:val="000000"/>
          <w:kern w:val="0"/>
          <w:sz w:val="30"/>
          <w:szCs w:val="30"/>
          <w:shd w:val="clear" w:color="auto" w:fill="FFFFFF"/>
          <w:lang w:val="en-US" w:eastAsia="zh-CN" w:bidi="ar"/>
        </w:rPr>
        <w:t>2018</w:t>
      </w:r>
      <w:r>
        <w:rPr>
          <w:rFonts w:hint="eastAsia" w:ascii="仿宋" w:hAnsi="仿宋" w:eastAsia="仿宋" w:cs="仿宋"/>
          <w:color w:val="000000"/>
          <w:kern w:val="0"/>
          <w:sz w:val="30"/>
          <w:szCs w:val="30"/>
          <w:shd w:val="clear" w:color="auto" w:fill="FFFFFF"/>
          <w:lang w:bidi="ar"/>
        </w:rPr>
        <w:t>年</w:t>
      </w:r>
      <w:r>
        <w:rPr>
          <w:rFonts w:hint="eastAsia" w:ascii="仿宋" w:hAnsi="仿宋" w:eastAsia="仿宋" w:cs="仿宋"/>
          <w:color w:val="000000"/>
          <w:kern w:val="0"/>
          <w:sz w:val="30"/>
          <w:szCs w:val="30"/>
          <w:shd w:val="clear" w:color="auto" w:fill="FFFFFF"/>
          <w:lang w:val="en-US" w:eastAsia="zh-CN" w:bidi="ar"/>
        </w:rPr>
        <w:t>7</w:t>
      </w:r>
      <w:r>
        <w:rPr>
          <w:rFonts w:hint="eastAsia" w:ascii="仿宋" w:hAnsi="仿宋" w:eastAsia="仿宋" w:cs="仿宋"/>
          <w:color w:val="000000"/>
          <w:kern w:val="0"/>
          <w:sz w:val="30"/>
          <w:szCs w:val="30"/>
          <w:shd w:val="clear" w:color="auto" w:fill="FFFFFF"/>
          <w:lang w:bidi="ar"/>
        </w:rPr>
        <w:t>月</w:t>
      </w:r>
      <w:r>
        <w:rPr>
          <w:rFonts w:hint="eastAsia" w:ascii="仿宋" w:hAnsi="仿宋" w:eastAsia="仿宋" w:cs="仿宋"/>
          <w:color w:val="000000"/>
          <w:kern w:val="0"/>
          <w:sz w:val="30"/>
          <w:szCs w:val="30"/>
          <w:shd w:val="clear" w:color="auto" w:fill="FFFFFF"/>
          <w:lang w:val="en-US" w:eastAsia="zh-CN" w:bidi="ar"/>
        </w:rPr>
        <w:t>11</w:t>
      </w:r>
      <w:r>
        <w:rPr>
          <w:rFonts w:hint="eastAsia" w:ascii="仿宋" w:hAnsi="仿宋" w:eastAsia="仿宋" w:cs="仿宋"/>
          <w:color w:val="000000"/>
          <w:kern w:val="0"/>
          <w:sz w:val="30"/>
          <w:szCs w:val="30"/>
          <w:shd w:val="clear" w:color="auto" w:fill="FFFFFF"/>
          <w:lang w:bidi="ar"/>
        </w:rPr>
        <w:t>日</w:t>
      </w:r>
    </w:p>
    <w:p>
      <w:pPr>
        <w:widowControl/>
        <w:spacing w:line="525" w:lineRule="atLeast"/>
        <w:jc w:val="left"/>
      </w:pPr>
      <w:r>
        <w:rPr>
          <w:rFonts w:ascii="Calibri" w:hAnsi="Calibri" w:eastAsia="微软雅黑" w:cs="Calibri"/>
          <w:color w:val="000000"/>
          <w:kern w:val="0"/>
          <w:sz w:val="24"/>
          <w:shd w:val="clear" w:color="auto" w:fill="FFFFFF"/>
          <w:lang w:bidi="ar"/>
        </w:rPr>
        <w:t>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05EC39"/>
    <w:multiLevelType w:val="singleLevel"/>
    <w:tmpl w:val="E105EC39"/>
    <w:lvl w:ilvl="0" w:tentative="0">
      <w:start w:val="1"/>
      <w:numFmt w:val="decimal"/>
      <w:suff w:val="nothing"/>
      <w:lvlText w:val="%1、"/>
      <w:lvlJc w:val="left"/>
    </w:lvl>
  </w:abstractNum>
  <w:abstractNum w:abstractNumId="1">
    <w:nsid w:val="321B0DA5"/>
    <w:multiLevelType w:val="singleLevel"/>
    <w:tmpl w:val="321B0DA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44C3F"/>
    <w:rsid w:val="00074AB4"/>
    <w:rsid w:val="00085140"/>
    <w:rsid w:val="001B3DD7"/>
    <w:rsid w:val="001D02E9"/>
    <w:rsid w:val="00207748"/>
    <w:rsid w:val="00241CC2"/>
    <w:rsid w:val="002F0D02"/>
    <w:rsid w:val="0035052C"/>
    <w:rsid w:val="003A2B29"/>
    <w:rsid w:val="00441008"/>
    <w:rsid w:val="00443539"/>
    <w:rsid w:val="00470D13"/>
    <w:rsid w:val="004937CD"/>
    <w:rsid w:val="004A6CD6"/>
    <w:rsid w:val="004E3FE0"/>
    <w:rsid w:val="00551ECC"/>
    <w:rsid w:val="005832E3"/>
    <w:rsid w:val="006D3CBC"/>
    <w:rsid w:val="00804B34"/>
    <w:rsid w:val="00860880"/>
    <w:rsid w:val="00863F55"/>
    <w:rsid w:val="00901DA5"/>
    <w:rsid w:val="009801FF"/>
    <w:rsid w:val="00AA5D31"/>
    <w:rsid w:val="00AE1582"/>
    <w:rsid w:val="00B11A18"/>
    <w:rsid w:val="00B73250"/>
    <w:rsid w:val="00B96B8B"/>
    <w:rsid w:val="00C372DD"/>
    <w:rsid w:val="00C7129E"/>
    <w:rsid w:val="00D44CBB"/>
    <w:rsid w:val="00DA32CD"/>
    <w:rsid w:val="00DA52F5"/>
    <w:rsid w:val="00DC128D"/>
    <w:rsid w:val="00F377C9"/>
    <w:rsid w:val="164923F1"/>
    <w:rsid w:val="37CC7A52"/>
    <w:rsid w:val="5CD362E0"/>
    <w:rsid w:val="6AB85FD6"/>
    <w:rsid w:val="6D535020"/>
    <w:rsid w:val="73BC30F8"/>
    <w:rsid w:val="7684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6"/>
    <w:qFormat/>
    <w:uiPriority w:val="0"/>
    <w:rPr>
      <w:b/>
      <w:bCs/>
    </w:rPr>
  </w:style>
  <w:style w:type="paragraph" w:styleId="3">
    <w:name w:val="annotation text"/>
    <w:basedOn w:val="1"/>
    <w:link w:val="25"/>
    <w:qFormat/>
    <w:uiPriority w:val="0"/>
    <w:pPr>
      <w:jc w:val="left"/>
    </w:pPr>
  </w:style>
  <w:style w:type="paragraph" w:styleId="4">
    <w:name w:val="Balloon Text"/>
    <w:basedOn w:val="1"/>
    <w:link w:val="27"/>
    <w:qFormat/>
    <w:uiPriority w:val="0"/>
    <w:rPr>
      <w:sz w:val="18"/>
      <w:szCs w:val="18"/>
    </w:rPr>
  </w:style>
  <w:style w:type="paragraph" w:styleId="5">
    <w:name w:val="footer"/>
    <w:basedOn w:val="1"/>
    <w:link w:val="24"/>
    <w:qFormat/>
    <w:uiPriority w:val="0"/>
    <w:pPr>
      <w:tabs>
        <w:tab w:val="center" w:pos="4153"/>
        <w:tab w:val="right" w:pos="8306"/>
      </w:tabs>
      <w:snapToGrid w:val="0"/>
      <w:jc w:val="left"/>
    </w:pPr>
    <w:rPr>
      <w:sz w:val="18"/>
      <w:szCs w:val="18"/>
    </w:rPr>
  </w:style>
  <w:style w:type="paragraph" w:styleId="6">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yperlink"/>
    <w:basedOn w:val="8"/>
    <w:qFormat/>
    <w:uiPriority w:val="0"/>
    <w:rPr>
      <w:color w:val="000000"/>
      <w:u w:val="none"/>
    </w:rPr>
  </w:style>
  <w:style w:type="character" w:styleId="12">
    <w:name w:val="annotation reference"/>
    <w:basedOn w:val="8"/>
    <w:qFormat/>
    <w:uiPriority w:val="0"/>
    <w:rPr>
      <w:sz w:val="21"/>
      <w:szCs w:val="21"/>
    </w:rPr>
  </w:style>
  <w:style w:type="character" w:customStyle="1" w:styleId="14">
    <w:name w:val="hover25"/>
    <w:basedOn w:val="8"/>
    <w:qFormat/>
    <w:uiPriority w:val="0"/>
  </w:style>
  <w:style w:type="character" w:customStyle="1" w:styleId="15">
    <w:name w:val="red"/>
    <w:basedOn w:val="8"/>
    <w:qFormat/>
    <w:uiPriority w:val="0"/>
    <w:rPr>
      <w:color w:val="FF0000"/>
      <w:sz w:val="18"/>
      <w:szCs w:val="18"/>
    </w:rPr>
  </w:style>
  <w:style w:type="character" w:customStyle="1" w:styleId="16">
    <w:name w:val="red1"/>
    <w:basedOn w:val="8"/>
    <w:qFormat/>
    <w:uiPriority w:val="0"/>
    <w:rPr>
      <w:color w:val="FF0000"/>
      <w:sz w:val="18"/>
      <w:szCs w:val="18"/>
    </w:rPr>
  </w:style>
  <w:style w:type="character" w:customStyle="1" w:styleId="17">
    <w:name w:val="red2"/>
    <w:basedOn w:val="8"/>
    <w:qFormat/>
    <w:uiPriority w:val="0"/>
    <w:rPr>
      <w:color w:val="FF0000"/>
    </w:rPr>
  </w:style>
  <w:style w:type="character" w:customStyle="1" w:styleId="18">
    <w:name w:val="green"/>
    <w:basedOn w:val="8"/>
    <w:qFormat/>
    <w:uiPriority w:val="0"/>
    <w:rPr>
      <w:color w:val="66AE00"/>
      <w:sz w:val="18"/>
      <w:szCs w:val="18"/>
    </w:rPr>
  </w:style>
  <w:style w:type="character" w:customStyle="1" w:styleId="19">
    <w:name w:val="green1"/>
    <w:basedOn w:val="8"/>
    <w:qFormat/>
    <w:uiPriority w:val="0"/>
    <w:rPr>
      <w:color w:val="66AE00"/>
      <w:sz w:val="18"/>
      <w:szCs w:val="18"/>
    </w:rPr>
  </w:style>
  <w:style w:type="character" w:customStyle="1" w:styleId="20">
    <w:name w:val="gb-jt"/>
    <w:basedOn w:val="8"/>
    <w:qFormat/>
    <w:uiPriority w:val="0"/>
  </w:style>
  <w:style w:type="character" w:customStyle="1" w:styleId="21">
    <w:name w:val="blue"/>
    <w:basedOn w:val="8"/>
    <w:qFormat/>
    <w:uiPriority w:val="0"/>
    <w:rPr>
      <w:color w:val="0371C6"/>
      <w:sz w:val="21"/>
      <w:szCs w:val="21"/>
    </w:rPr>
  </w:style>
  <w:style w:type="character" w:customStyle="1" w:styleId="22">
    <w:name w:val="right"/>
    <w:basedOn w:val="8"/>
    <w:qFormat/>
    <w:uiPriority w:val="0"/>
    <w:rPr>
      <w:color w:val="999999"/>
      <w:sz w:val="18"/>
      <w:szCs w:val="18"/>
    </w:rPr>
  </w:style>
  <w:style w:type="character" w:customStyle="1" w:styleId="23">
    <w:name w:val="页眉 Char"/>
    <w:basedOn w:val="8"/>
    <w:link w:val="6"/>
    <w:qFormat/>
    <w:uiPriority w:val="0"/>
    <w:rPr>
      <w:kern w:val="2"/>
      <w:sz w:val="18"/>
      <w:szCs w:val="18"/>
    </w:rPr>
  </w:style>
  <w:style w:type="character" w:customStyle="1" w:styleId="24">
    <w:name w:val="页脚 Char"/>
    <w:basedOn w:val="8"/>
    <w:link w:val="5"/>
    <w:qFormat/>
    <w:uiPriority w:val="0"/>
    <w:rPr>
      <w:kern w:val="2"/>
      <w:sz w:val="18"/>
      <w:szCs w:val="18"/>
    </w:rPr>
  </w:style>
  <w:style w:type="character" w:customStyle="1" w:styleId="25">
    <w:name w:val="批注文字 Char"/>
    <w:basedOn w:val="8"/>
    <w:link w:val="3"/>
    <w:qFormat/>
    <w:uiPriority w:val="0"/>
    <w:rPr>
      <w:kern w:val="2"/>
      <w:sz w:val="21"/>
      <w:szCs w:val="24"/>
    </w:rPr>
  </w:style>
  <w:style w:type="character" w:customStyle="1" w:styleId="26">
    <w:name w:val="批注主题 Char"/>
    <w:basedOn w:val="25"/>
    <w:link w:val="2"/>
    <w:qFormat/>
    <w:uiPriority w:val="0"/>
    <w:rPr>
      <w:b/>
      <w:bCs/>
      <w:kern w:val="2"/>
      <w:sz w:val="21"/>
      <w:szCs w:val="24"/>
    </w:rPr>
  </w:style>
  <w:style w:type="character" w:customStyle="1" w:styleId="27">
    <w:name w:val="批注框文本 Char"/>
    <w:basedOn w:val="8"/>
    <w:link w:val="4"/>
    <w:qFormat/>
    <w:uiPriority w:val="0"/>
    <w:rPr>
      <w:kern w:val="2"/>
      <w:sz w:val="18"/>
      <w:szCs w:val="18"/>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6</Pages>
  <Words>496</Words>
  <Characters>2829</Characters>
  <Lines>23</Lines>
  <Paragraphs>6</Paragraphs>
  <TotalTime>210</TotalTime>
  <ScaleCrop>false</ScaleCrop>
  <LinksUpToDate>false</LinksUpToDate>
  <CharactersWithSpaces>3319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2018-06-22T06:55:00Z</dcterms:created>
  <dc:creator>大雄的哆啦a梦</dc:creator>
  <cp:lastModifiedBy>王亚</cp:lastModifiedBy>
  <cp:lastPrinted>2018-07-09T02:27:00Z</cp:lastPrinted>
  <dcterms:modified xsi:type="dcterms:W3CDTF">2018-07-11T06:44:22Z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