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sz w:val="20"/>
          <w:szCs w:val="21"/>
          <w:u w:val="single"/>
        </w:rPr>
      </w:pPr>
      <w:r>
        <w:rPr>
          <w:rFonts w:hint="eastAsia" w:asciiTheme="minorEastAsia" w:hAnsiTheme="minorEastAsia"/>
          <w:b/>
          <w:color w:val="000000"/>
          <w:w w:val="90"/>
          <w:sz w:val="48"/>
          <w:szCs w:val="48"/>
        </w:rPr>
        <w:t>许昌市</w:t>
      </w:r>
      <w:r>
        <w:rPr>
          <w:rFonts w:hint="eastAsia" w:asciiTheme="minorEastAsia" w:hAnsiTheme="minorEastAsia"/>
          <w:b/>
          <w:color w:val="000000"/>
          <w:w w:val="90"/>
          <w:sz w:val="48"/>
          <w:szCs w:val="48"/>
          <w:lang w:eastAsia="zh-CN"/>
        </w:rPr>
        <w:t>城乡一体化</w:t>
      </w:r>
      <w:r>
        <w:rPr>
          <w:rFonts w:hint="eastAsia" w:asciiTheme="minorEastAsia" w:hAnsiTheme="minorEastAsia"/>
          <w:b/>
          <w:color w:val="000000"/>
          <w:w w:val="90"/>
          <w:sz w:val="48"/>
          <w:szCs w:val="48"/>
        </w:rPr>
        <w:t>示范区公租房物业管理项目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96"/>
          <w:szCs w:val="96"/>
        </w:rPr>
      </w:pPr>
      <w:r>
        <w:rPr>
          <w:rFonts w:hint="eastAsia" w:asciiTheme="majorEastAsia" w:hAnsiTheme="majorEastAsia" w:eastAsiaTheme="majorEastAsia" w:cstheme="majorEastAsia"/>
          <w:bCs/>
          <w:color w:val="000000"/>
          <w:w w:val="90"/>
          <w:sz w:val="96"/>
          <w:szCs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项目编号：JZFCG-G201</w:t>
      </w:r>
      <w:r>
        <w:rPr>
          <w:rFonts w:hint="eastAsia" w:asciiTheme="majorEastAsia" w:hAnsiTheme="majorEastAsia" w:eastAsiaTheme="majorEastAsia" w:cstheme="majorEastAsia"/>
          <w:b/>
          <w:bCs/>
          <w:color w:val="000000"/>
          <w:sz w:val="36"/>
          <w:szCs w:val="36"/>
          <w:lang w:val="en-US" w:eastAsia="zh-CN"/>
        </w:rPr>
        <w:t>8049</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采购单位：许昌新区建设投资有限公司</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中大国信工程管理有限公司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六</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 xml:space="preserve">  一、项目概况</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（一）项目名称：许昌市城乡一体化示范区公租房物业管理项目</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（二）采购方式：  公开招标      </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（三）主要内容、数量及要求：许昌市城乡一体化示范区公租房物业管理项目</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（四）预算金额：1760847.00元/年  最高限价：1760847.00元/年</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（五）交付（服务、完工）时间：合同签订后5年</w:t>
      </w:r>
    </w:p>
    <w:p>
      <w:pPr>
        <w:pStyle w:val="19"/>
        <w:widowControl/>
        <w:shd w:val="clear" w:color="auto" w:fill="FFFFFF"/>
        <w:spacing w:line="360" w:lineRule="auto"/>
        <w:ind w:firstLine="420"/>
        <w:contextualSpacing/>
        <w:jc w:val="left"/>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（六）交付（服务、施工）地点：许昌市城乡一体化示范区公租房</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w:t>
      </w:r>
      <w:r>
        <w:rPr>
          <w:rFonts w:hint="eastAsia" w:cs="仿宋_GB2312" w:asciiTheme="minorEastAsia" w:hAnsiTheme="minorEastAsia" w:eastAsiaTheme="minorEastAsia"/>
          <w:color w:val="000000"/>
          <w:sz w:val="21"/>
          <w:szCs w:val="21"/>
          <w:u w:val="single"/>
          <w:shd w:val="clear" w:color="auto" w:fill="FFFFFF"/>
        </w:rPr>
        <w:t>节能环保</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中小微型企业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监狱企业</w:t>
      </w: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u w:val="single"/>
          <w:shd w:val="clear" w:color="auto" w:fill="FFFFFF"/>
        </w:rPr>
        <w:t>残疾人福利性单位</w:t>
      </w:r>
      <w:r>
        <w:rPr>
          <w:rFonts w:hint="eastAsia" w:cs="仿宋_GB2312" w:asciiTheme="minorEastAsia" w:hAnsiTheme="minorEastAsia" w:eastAsiaTheme="minorEastAsia"/>
          <w:color w:val="000000"/>
          <w:sz w:val="21"/>
          <w:szCs w:val="21"/>
          <w:shd w:val="clear" w:color="auto" w:fill="FFFFFF"/>
        </w:rPr>
        <w:t>扶持等相关政府采购政策。</w:t>
      </w:r>
    </w:p>
    <w:p>
      <w:pPr>
        <w:pStyle w:val="19"/>
        <w:widowControl/>
        <w:shd w:val="clear" w:color="auto" w:fill="FFFFFF"/>
        <w:spacing w:line="360" w:lineRule="auto"/>
        <w:ind w:firstLine="420"/>
        <w:contextualSpacing/>
        <w:jc w:val="left"/>
        <w:rPr>
          <w:rFonts w:hint="eastAsia"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（一）具备《政府采购法》第二十二条之规定；</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（二）具有实施该项目的能力和相应的经营范围；</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（二）招标文件售价</w:t>
      </w:r>
      <w:r>
        <w:rPr>
          <w:rFonts w:hint="eastAsia" w:cs="仿宋_GB2312" w:asciiTheme="minorEastAsia" w:hAnsiTheme="minorEastAsia" w:eastAsiaTheme="minorEastAsia"/>
          <w:color w:val="000000"/>
          <w:sz w:val="21"/>
          <w:szCs w:val="21"/>
          <w:u w:val="single"/>
          <w:shd w:val="clear" w:color="auto" w:fill="FFFFFF"/>
          <w:lang w:val="en-US" w:eastAsia="zh-CN"/>
        </w:rPr>
        <w:t>300</w:t>
      </w:r>
      <w:r>
        <w:rPr>
          <w:rFonts w:hint="eastAsia" w:cs="仿宋_GB2312" w:asciiTheme="minorEastAsia" w:hAnsiTheme="minorEastAsia" w:eastAsiaTheme="minorEastAsia"/>
          <w:color w:val="000000"/>
          <w:sz w:val="21"/>
          <w:szCs w:val="21"/>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（一）投标截止及开标时间：2018年</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2</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u w:val="single"/>
          <w:lang w:eastAsia="zh-CN"/>
        </w:rPr>
        <w:t>三</w:t>
      </w:r>
      <w:r>
        <w:rPr>
          <w:rFonts w:hint="eastAsia" w:cs="仿宋_GB2312" w:asciiTheme="minorEastAsia" w:hAnsiTheme="minorEastAsia" w:eastAsiaTheme="minorEastAsia"/>
          <w:color w:val="000000"/>
          <w:sz w:val="21"/>
          <w:szCs w:val="21"/>
          <w:u w:val="single"/>
        </w:rPr>
        <w:t xml:space="preserve"> </w:t>
      </w:r>
      <w:r>
        <w:rPr>
          <w:rFonts w:hint="eastAsia" w:cs="仿宋_GB2312" w:asciiTheme="minorEastAsia" w:hAnsiTheme="minorEastAsia" w:eastAsiaTheme="minorEastAsia"/>
          <w:color w:val="000000"/>
          <w:sz w:val="21"/>
          <w:szCs w:val="21"/>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采购人：许昌新区建设投资有限公司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址：许昌市城乡一体化示范区芙蓉大道金融大厦10楼</w:t>
      </w:r>
    </w:p>
    <w:p>
      <w:pPr>
        <w:autoSpaceDE w:val="0"/>
        <w:autoSpaceDN w:val="0"/>
        <w:spacing w:line="360" w:lineRule="auto"/>
        <w:ind w:firstLine="420" w:firstLineChars="200"/>
        <w:rPr>
          <w:rFonts w:cs="宋体" w:asciiTheme="majorEastAsia" w:hAnsiTheme="majorEastAsia" w:eastAsiaTheme="majorEastAsia"/>
          <w:sz w:val="24"/>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袁先生</w:t>
      </w:r>
      <w:r>
        <w:rPr>
          <w:rFonts w:hint="eastAsia" w:cs="仿宋_GB2312" w:asciiTheme="minorEastAsia" w:hAnsiTheme="minorEastAsia" w:eastAsiaTheme="minorEastAsia"/>
          <w:color w:val="000000"/>
          <w:sz w:val="21"/>
          <w:szCs w:val="21"/>
        </w:rPr>
        <w:t xml:space="preserve">               联系电话：</w:t>
      </w:r>
      <w:r>
        <w:rPr>
          <w:rFonts w:cs="仿宋" w:asciiTheme="majorEastAsia" w:hAnsiTheme="majorEastAsia" w:eastAsiaTheme="majorEastAsia"/>
          <w:color w:val="000000"/>
          <w:sz w:val="24"/>
          <w:shd w:val="clear" w:color="auto" w:fill="FFFFFF"/>
        </w:rPr>
        <w:t>0374-3379088</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代理机构：中大国信工程管理有限公司</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 址：许昌市万象春天2号楼3单元2001</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联系人：蔡先生               联系电话：</w:t>
      </w:r>
      <w:r>
        <w:rPr>
          <w:rFonts w:hint="eastAsia" w:cs="仿宋_GB2312" w:asciiTheme="minorEastAsia" w:hAnsiTheme="minorEastAsia" w:eastAsiaTheme="minorEastAsia"/>
          <w:color w:val="000000"/>
          <w:sz w:val="21"/>
          <w:szCs w:val="21"/>
          <w:lang w:val="en-US" w:eastAsia="zh-CN"/>
        </w:rPr>
        <w:t>13137417939</w:t>
      </w:r>
    </w:p>
    <w:p>
      <w:pPr>
        <w:rPr>
          <w:rFonts w:asciiTheme="minorEastAsia" w:hAnsiTheme="minorEastAsia"/>
          <w:szCs w:val="21"/>
        </w:rPr>
      </w:pPr>
    </w:p>
    <w:p>
      <w:pPr>
        <w:pStyle w:val="19"/>
        <w:widowControl/>
        <w:shd w:val="clear" w:color="auto" w:fill="FFFFFF"/>
        <w:spacing w:line="360" w:lineRule="auto"/>
        <w:ind w:firstLine="420"/>
        <w:contextualSpacing/>
        <w:jc w:val="right"/>
        <w:rPr>
          <w:rFonts w:cs="仿宋_GB2312" w:asciiTheme="minorEastAsia" w:hAnsiTheme="minorEastAsia" w:eastAsiaTheme="minorEastAsia"/>
          <w:color w:val="000000"/>
          <w:sz w:val="21"/>
          <w:szCs w:val="21"/>
        </w:rPr>
      </w:pPr>
      <w:r>
        <w:rPr>
          <w:rFonts w:hint="eastAsia" w:asciiTheme="minorEastAsia" w:hAnsiTheme="minorEastAsia" w:cstheme="majorEastAsia"/>
          <w:szCs w:val="21"/>
          <w:lang w:val="zh-CN"/>
        </w:rPr>
        <w:t xml:space="preserve">                               </w:t>
      </w:r>
      <w:r>
        <w:rPr>
          <w:rFonts w:hint="eastAsia" w:asciiTheme="minorEastAsia" w:hAnsiTheme="minorEastAsia" w:cstheme="majorEastAsia"/>
          <w:szCs w:val="21"/>
          <w:lang w:val="en-US" w:eastAsia="zh-CN"/>
        </w:rPr>
        <w:t xml:space="preserve">    </w:t>
      </w:r>
      <w:r>
        <w:rPr>
          <w:rFonts w:hint="eastAsia" w:cs="仿宋_GB2312" w:asciiTheme="minorEastAsia" w:hAnsiTheme="minorEastAsia" w:eastAsiaTheme="minorEastAsia"/>
          <w:color w:val="000000"/>
          <w:sz w:val="21"/>
          <w:szCs w:val="21"/>
        </w:rPr>
        <w:t>许昌新区建设投资有限公司</w:t>
      </w:r>
    </w:p>
    <w:p>
      <w:pPr>
        <w:autoSpaceDE w:val="0"/>
        <w:autoSpaceDN w:val="0"/>
        <w:adjustRightInd w:val="0"/>
        <w:spacing w:line="700" w:lineRule="exact"/>
        <w:ind w:firstLine="560"/>
        <w:jc w:val="right"/>
        <w:rPr>
          <w:rFonts w:hint="eastAsia" w:cs="仿宋_GB2312" w:asciiTheme="minorEastAsia" w:hAnsiTheme="minorEastAsia"/>
          <w:color w:val="000000"/>
          <w:szCs w:val="21"/>
        </w:rPr>
      </w:pPr>
      <w:r>
        <w:rPr>
          <w:rFonts w:hint="eastAsia" w:cs="仿宋_GB2312" w:asciiTheme="minorEastAsia" w:hAnsiTheme="minorEastAsia"/>
          <w:color w:val="000000"/>
          <w:szCs w:val="21"/>
        </w:rPr>
        <w:t xml:space="preserve">                              </w:t>
      </w:r>
      <w:r>
        <w:rPr>
          <w:rFonts w:hint="eastAsia" w:cs="仿宋_GB2312" w:asciiTheme="minorEastAsia" w:hAnsiTheme="minorEastAsia"/>
          <w:color w:val="000000"/>
          <w:szCs w:val="21"/>
          <w:lang w:val="en-US" w:eastAsia="zh-CN"/>
        </w:rPr>
        <w:t xml:space="preserve">        2018</w:t>
      </w:r>
      <w:r>
        <w:rPr>
          <w:rFonts w:hint="eastAsia" w:cs="仿宋_GB2312" w:asciiTheme="minorEastAsia" w:hAnsiTheme="minorEastAsia"/>
          <w:color w:val="000000"/>
          <w:szCs w:val="21"/>
        </w:rPr>
        <w:t>年</w:t>
      </w:r>
      <w:r>
        <w:rPr>
          <w:rFonts w:hint="eastAsia" w:cs="仿宋_GB2312" w:asciiTheme="minorEastAsia" w:hAnsiTheme="minorEastAsia"/>
          <w:color w:val="000000"/>
          <w:szCs w:val="21"/>
          <w:lang w:val="en-US" w:eastAsia="zh-CN"/>
        </w:rPr>
        <w:t>7</w:t>
      </w:r>
      <w:r>
        <w:rPr>
          <w:rFonts w:hint="eastAsia" w:cs="仿宋_GB2312" w:asciiTheme="minorEastAsia" w:hAnsiTheme="minorEastAsia"/>
          <w:color w:val="000000"/>
          <w:szCs w:val="21"/>
        </w:rPr>
        <w:t>月</w:t>
      </w:r>
      <w:r>
        <w:rPr>
          <w:rFonts w:hint="eastAsia" w:cs="仿宋_GB2312" w:asciiTheme="minorEastAsia" w:hAnsiTheme="minorEastAsia"/>
          <w:color w:val="000000"/>
          <w:szCs w:val="21"/>
          <w:lang w:val="en-US" w:eastAsia="zh-CN"/>
        </w:rPr>
        <w:t>10</w:t>
      </w:r>
      <w:r>
        <w:rPr>
          <w:rFonts w:hint="eastAsia" w:cs="仿宋_GB2312" w:asciiTheme="minorEastAsia" w:hAnsiTheme="minorEastAsia"/>
          <w:color w:val="000000"/>
          <w:szCs w:val="21"/>
        </w:rPr>
        <w:t>日</w:t>
      </w:r>
    </w:p>
    <w:p>
      <w:pPr>
        <w:autoSpaceDE w:val="0"/>
        <w:autoSpaceDN w:val="0"/>
        <w:adjustRightInd w:val="0"/>
        <w:spacing w:line="700" w:lineRule="exact"/>
        <w:ind w:firstLine="560"/>
        <w:rPr>
          <w:rFonts w:hint="eastAsia" w:cs="仿宋_GB2312" w:asciiTheme="minorEastAsia" w:hAnsiTheme="minorEastAsia"/>
          <w:color w:val="000000"/>
          <w:szCs w:val="21"/>
        </w:rPr>
      </w:pPr>
    </w:p>
    <w:p>
      <w:pPr>
        <w:autoSpaceDE w:val="0"/>
        <w:autoSpaceDN w:val="0"/>
        <w:adjustRightInd w:val="0"/>
        <w:spacing w:line="700" w:lineRule="exact"/>
        <w:ind w:firstLine="560"/>
        <w:rPr>
          <w:rFonts w:hint="eastAsia" w:cs="仿宋_GB2312" w:asciiTheme="minorEastAsia" w:hAnsiTheme="minorEastAsia"/>
          <w:color w:val="000000"/>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）下载“许昌投标文件制作系统SEARUN V1.0”，按招标文件要求制作电子投标文件。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4"/>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一、采购需求</w:t>
      </w:r>
    </w:p>
    <w:p>
      <w:pPr>
        <w:tabs>
          <w:tab w:val="left" w:pos="540"/>
        </w:tabs>
        <w:snapToGrid w:val="0"/>
        <w:spacing w:line="360" w:lineRule="auto"/>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（一）本项目需实现的功能或者目标：许昌市城乡一体化示范区公租房物业管理项目</w:t>
      </w:r>
    </w:p>
    <w:p>
      <w:pPr>
        <w:pStyle w:val="19"/>
        <w:widowControl/>
        <w:shd w:val="clear" w:color="auto" w:fill="FFFFFF"/>
        <w:spacing w:line="360" w:lineRule="auto"/>
        <w:ind w:firstLine="420"/>
        <w:contextualSpacing/>
        <w:jc w:val="center"/>
        <w:rPr>
          <w:rFonts w:hint="eastAsia" w:asciiTheme="minorEastAsia" w:hAnsiTheme="minorEastAsia" w:eastAsiaTheme="minorEastAsia" w:cstheme="minorEastAsia"/>
          <w:b/>
          <w:kern w:val="0"/>
          <w:sz w:val="28"/>
          <w:szCs w:val="28"/>
        </w:rPr>
      </w:pPr>
    </w:p>
    <w:p>
      <w:pPr>
        <w:pStyle w:val="19"/>
        <w:widowControl/>
        <w:shd w:val="clear" w:color="auto" w:fill="FFFFFF"/>
        <w:spacing w:line="360" w:lineRule="auto"/>
        <w:ind w:firstLine="420"/>
        <w:contextualSpacing/>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项目需求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二、采购清单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1、人员配备需求：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1本项目需要经理1名、环境维护主管1名、秩序维护主管1名、设施设备维护主管1名、客服人员4名（前台2名、财务2名）、设施设备维护人员4名（其中水电、机械设备各1名）、环境维护人员18名、秩序维护人员12名、绿化维护人员2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2、配套设施要求：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2.1需配备垃圾清运车2辆、洒水车1辆（租赁即可）。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2.2保安保洁人员需统一着装，并配备清洁工具等。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六、采购标的执行标准（需执行的国家相关标准、行业标准、地方标准或者其他标准、规范。）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三、服务标准、期限、效率等要求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1.1员工统一着装，佩戴标志；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1.2服务热情主动，礼貌，细致；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1.3职责清晰，制度、作业标准、流程完善；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2、客服管理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2.1在受理客户报修、求助、咨询、投诉时，记录清晰，处理及时，记录表格填写规范、存档完备；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2.2投诉、报修处理、回访流程完善，并有相关记录，存档完备；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2.3急修服务15分钟内到场，其他报修按合同或双方约定时间。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3、档案管理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3.1档案资料管理有专人保管，建立专门的档案管理室；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3.2档案室管理制度，归档、借阅、销毁等制度完善；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3.3客户信息、日常服务记录、工程图纸、设施设备安装图纸及使用说明书等重要档案管理达到档案管理的相关要求。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4、公共秩序维护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4.1门岗、巡逻、消防监控、安防监控、楼层引导（工作日）等公共秩序维护人员24小时值班，各类岗位制度、资料、档案完善，并配合公安机关等做好公共区域的安全防范工作；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4.2巡逻人员应按巡逻路线规范巡逻，发现行人、车辆、建筑物设施等有异常情况的，应及时处理或报告。对发现在公共场合所有赌博等违反治安行为的，应当制止，并及时向有关行政管理部门报告；对违反物业服务区域管理规定的情况应及时劝阻，并接受业主或非业主使用人的求助和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4.3建立、健全安全事故、突发事件的防范应急预案，并定期组织演练。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4.4消防设施每天巡查、定期进行消防训练、演练，应急预案齐全。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4.5机动车停放规范、有序，指挥得当，无交通堵塞。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4.6非机动车停放规范、有序，无倾倒、堵塞现象。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5、保洁、绿化管理。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 卫生要求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5.1.1公共区域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5.1.1 每天清扫一次，地面保持清洁、光亮、无污迹、无水迹、无脚印。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5.1.2 走道四角及踢脚板保持干净，无垃圾。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5.1.3 垃圾桶按指定位置摆放，四周无散积垃圾，无异味。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5.1.4 墙面及走道设施、门框、通风口，保持干净，无积灰。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5.1.5 安全扶梯台阶保持清洁，无污物、垃圾；扶手保持光亮，无灰尘。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5.1.6 保持电梯门光洁、明亮，轿厢及四壁地面干净、整洁。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5.1.7 室外场地的台阶及地面，做到无垃圾、无灰尘、无烟蒂、无纸屑。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5.1.8垃圾每天清运1次。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5.2停车区域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5.2.1 保持道路畅通，无堆积垃圾及物品。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5.2.2 保持地面无尘土、无垃圾。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6、绿化管理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6.1 春季要对绿化植物、草坪进行施肥灌溉。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6.2 春末夏初气温上升及时修剪绿篱、草坪，进行病虫害防治。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6.3 夏秋季气温高雨水量大要及时清理杂草、增加修剪次数。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6.4冬季对乔木、灌木进行修剪，消灭越冬的病虫害。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7、公共设施、设备管理、维护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7.1建立、健全设施、设备台账；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7.2建立设施、设备年度维保计划，并按照计划实施；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7.3设备房管理做到制度齐全，标识齐全，24小时值班；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7.4电梯、用电、消防等设备应急预案齐全，每年定期进行演练。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7.5电梯、消防等专业维保按照国家规定由专业维保公司承担。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四、其它要求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1、招标文件中所列要求为最低要求，对招标文件中没有列出而对本项目必不可少的其它要求，供应商必须给予实现，否则为无效投标。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2、投标人投标文件中须有详细的实施方案，</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3、投标人有提供虚假材料的，取消其中标资格。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、投标人应就该项目完整投标，否则为无效投标。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5、投标人自备管理服务等项目所需的物资装备。如：公共卫生、公共秩序、绿化养护、公共维修所需设施设备及日常办公用品。（包括但不限于）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 xml:space="preserve"> 6、</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管理人员有较高的政治思想素养和业务水平，受过专门的物业管理培训。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7、</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8、</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投标人须定期对管理服务人员进行岗位再培训。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9、</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工作期间管理服务人员对于突发事件必须能够在第一时间进行现场处置。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10、本项目为交钥匙工程。包含管理费用、税金等一切费用。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zh-CN" w:eastAsia="zh-CN" w:bidi="ar"/>
        </w:rPr>
        <w:t>五、验收标准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2、按照招标文件要求、投标文件响应和承诺验收。</w:t>
      </w:r>
    </w:p>
    <w:p>
      <w:pPr>
        <w:spacing w:line="440" w:lineRule="exact"/>
        <w:ind w:firstLine="4048" w:firstLineChars="1440"/>
        <w:rPr>
          <w:rFonts w:hint="eastAsia" w:ascii="黑体" w:hAnsi="宋体" w:eastAsia="黑体"/>
          <w:b/>
          <w:sz w:val="28"/>
          <w:szCs w:val="28"/>
        </w:rPr>
      </w:pPr>
    </w:p>
    <w:p>
      <w:pPr>
        <w:spacing w:line="440" w:lineRule="exact"/>
        <w:ind w:firstLine="4048" w:firstLineChars="1440"/>
        <w:rPr>
          <w:rFonts w:hint="eastAsia" w:ascii="黑体" w:hAnsi="宋体" w:eastAsia="黑体"/>
          <w:b/>
          <w:sz w:val="28"/>
          <w:szCs w:val="28"/>
        </w:rPr>
      </w:pPr>
    </w:p>
    <w:p>
      <w:pPr>
        <w:autoSpaceDE w:val="0"/>
        <w:autoSpaceDN w:val="0"/>
        <w:adjustRightInd w:val="0"/>
        <w:jc w:val="center"/>
        <w:rPr>
          <w:rFonts w:cs="宋体" w:asciiTheme="majorEastAsia" w:hAnsiTheme="majorEastAsia" w:eastAsiaTheme="majorEastAsia"/>
          <w:b/>
          <w:kern w:val="0"/>
          <w:sz w:val="28"/>
          <w:szCs w:val="28"/>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项目名称：许昌市城乡一体化示范区公租房物业管理项目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项目编号：JZFCG-G2018049号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项目内容：许昌市城乡一体化示范区公租房物业管理项目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名称：许昌新区建设投资有限公司</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地址：许昌市城乡一体化示范区芙蓉大道金融大厦10楼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袁先生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0374-3379088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名称：中大国信工程管理有限公司</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地址：许昌市万象春天2号楼3单元2001</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蔡先生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13137417939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Cs w:val="21"/>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ind w:right="-11"/>
              <w:rPr>
                <w:rFonts w:hint="eastAsia" w:cs="宋体" w:asciiTheme="minorEastAsia" w:hAnsiTheme="minorEastAsia"/>
                <w:bCs/>
                <w:szCs w:val="21"/>
                <w:lang w:val="zh-CN"/>
              </w:rPr>
            </w:pPr>
            <w:r>
              <w:rPr>
                <w:rFonts w:hint="eastAsia" w:cs="仿宋_GB2312" w:asciiTheme="minorEastAsia" w:hAnsiTheme="minorEastAsia"/>
                <w:szCs w:val="21"/>
              </w:rPr>
              <w:t>1、</w:t>
            </w:r>
            <w:r>
              <w:rPr>
                <w:rFonts w:hint="eastAsia" w:cs="宋体" w:asciiTheme="minorEastAsia" w:hAnsiTheme="minorEastAsia"/>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Cs w:val="21"/>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Cs w:val="21"/>
              </w:rPr>
            </w:pPr>
            <w:r>
              <w:rPr>
                <w:rFonts w:hint="eastAsia" w:cs="宋体" w:asciiTheme="minorEastAsia" w:hAnsiTheme="minorEastAsia"/>
                <w:bCs/>
                <w:szCs w:val="21"/>
                <w:lang w:val="zh-CN"/>
              </w:rPr>
              <w:t>相关设备的购置发票、专业技术人员职称证书、用工合同等或者</w:t>
            </w:r>
            <w:r>
              <w:rPr>
                <w:rFonts w:hint="eastAsia" w:cs="宋体" w:asciiTheme="minorEastAsia" w:hAnsiTheme="minorEastAsia"/>
                <w:kern w:val="0"/>
                <w:szCs w:val="21"/>
              </w:rPr>
              <w:t>附投标人相关承诺函或声明。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cs="宋体" w:asciiTheme="minorEastAsia" w:hAnsiTheme="minorEastAsia"/>
                <w:b/>
                <w:bCs/>
                <w:szCs w:val="21"/>
                <w:lang w:val="zh-CN"/>
              </w:rPr>
            </w:pPr>
            <w:r>
              <w:rPr>
                <w:rFonts w:hint="eastAsia" w:cs="宋体" w:asciiTheme="minorEastAsia" w:hAnsiTheme="minorEastAsia"/>
                <w:b/>
                <w:bCs/>
                <w:szCs w:val="21"/>
                <w:lang w:val="zh-CN"/>
              </w:rPr>
              <w:t>七、投标人资格要求</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（一）符合《中华人民共和国政府采购法》第二十二条的规定。</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（二）具有相应经营范围</w:t>
            </w:r>
            <w:r>
              <w:rPr>
                <w:rFonts w:hint="eastAsia" w:cs="宋体" w:asciiTheme="minorEastAsia" w:hAnsiTheme="minorEastAsia"/>
                <w:bCs/>
                <w:szCs w:val="21"/>
                <w:lang w:val="en-US" w:eastAsia="zh-CN"/>
              </w:rPr>
              <w:t>(具有国家住房和城乡建设部《物业管理企业资质管理办法》规定的三级及以上物业服务企业资质证书)</w:t>
            </w:r>
            <w:r>
              <w:rPr>
                <w:rFonts w:hint="eastAsia" w:cs="宋体" w:asciiTheme="minorEastAsia" w:hAnsiTheme="minorEastAsia"/>
                <w:bCs/>
                <w:szCs w:val="21"/>
                <w:lang w:val="zh-CN"/>
              </w:rPr>
              <w:t>。</w:t>
            </w:r>
          </w:p>
          <w:p>
            <w:pPr>
              <w:autoSpaceDE w:val="0"/>
              <w:autoSpaceDN w:val="0"/>
              <w:spacing w:line="360" w:lineRule="auto"/>
              <w:contextualSpacing/>
              <w:jc w:val="left"/>
              <w:rPr>
                <w:rFonts w:hint="eastAsia" w:cs="宋体" w:asciiTheme="minorEastAsia" w:hAnsiTheme="minorEastAsia"/>
                <w:bCs/>
                <w:szCs w:val="21"/>
                <w:lang w:val="zh-CN"/>
              </w:rPr>
            </w:pPr>
            <w:r>
              <w:rPr>
                <w:rFonts w:hint="eastAsia" w:cs="宋体" w:asciiTheme="minorEastAsia" w:hAnsiTheme="minorEastAsia"/>
                <w:bCs/>
                <w:szCs w:val="21"/>
                <w:lang w:val="zh-CN"/>
              </w:rPr>
              <w:t>（三）经营注册地在许昌市区范围内或在许昌市区范围内有分支机构并有固定的办公场所的外地企业。（以营业执照和房产证或房屋租赁协议为准）</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八、</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napToGri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1760847.00元，超出最高限价的投标无效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投标截止及开标时间</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2018</w:t>
            </w:r>
            <w:r>
              <w:rPr>
                <w:rFonts w:hint="eastAsia" w:cs="仿宋_GB2312" w:asciiTheme="minorEastAsia" w:hAnsiTheme="minorEastAsia"/>
                <w:szCs w:val="21"/>
                <w:lang w:val="zh-CN"/>
              </w:rPr>
              <w:t xml:space="preserve"> 年</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月</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日</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时</w:t>
            </w:r>
            <w:r>
              <w:rPr>
                <w:rFonts w:hint="eastAsia" w:cs="仿宋_GB2312" w:asciiTheme="minorEastAsia" w:hAnsiTheme="minorEastAsia"/>
                <w:szCs w:val="21"/>
                <w:lang w:val="en-US" w:eastAsia="zh-CN"/>
              </w:rPr>
              <w:t>30</w:t>
            </w:r>
            <w:r>
              <w:rPr>
                <w:rFonts w:hint="eastAsia" w:cs="仿宋_GB2312" w:asciiTheme="minorEastAsia" w:hAnsiTheme="minorEastAsia"/>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u w:val="single"/>
                <w:lang w:val="zh-CN"/>
              </w:rPr>
              <w:t>三</w:t>
            </w:r>
            <w:r>
              <w:rPr>
                <w:rFonts w:hint="eastAsia" w:cs="宋体" w:asciiTheme="minorEastAsia" w:hAnsiTheme="minorEastAsia"/>
                <w:bCs/>
                <w:szCs w:val="21"/>
                <w:lang w:val="zh-CN"/>
              </w:rPr>
              <w:t>室（</w:t>
            </w:r>
            <w:r>
              <w:rPr>
                <w:rFonts w:cs="宋体" w:asciiTheme="minorEastAsia" w:hAnsiTheme="minorEastAsia"/>
                <w:bCs/>
                <w:szCs w:val="21"/>
                <w:lang w:val="zh-CN"/>
              </w:rPr>
              <w:t>龙兴路与竹林路交汇处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金额：叁万伍仟元整（¥</w:t>
            </w:r>
            <w:r>
              <w:rPr>
                <w:rFonts w:hint="eastAsia" w:cs="仿宋_GB2312" w:asciiTheme="minorEastAsia" w:hAnsiTheme="minorEastAsia"/>
                <w:szCs w:val="21"/>
                <w:lang w:val="en-US" w:eastAsia="zh-CN"/>
              </w:rPr>
              <w:t>35000</w:t>
            </w:r>
            <w:r>
              <w:rPr>
                <w:rFonts w:hint="eastAsia" w:cs="仿宋_GB2312" w:asciiTheme="minorEastAsia" w:hAnsiTheme="minorEastAsia"/>
                <w:szCs w:val="21"/>
                <w:lang w:val="zh-CN"/>
              </w:rPr>
              <w:t>）</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三、投标保证金缴纳方式：</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Cs w:val="21"/>
                <w:lang w:val="zh-CN"/>
              </w:rPr>
              <w:t>http://221.14.6.70:8088/ggzy</w:t>
            </w:r>
            <w:r>
              <w:rPr>
                <w:rFonts w:hint="eastAsia" w:cs="仿宋_GB2312" w:asciiTheme="minorEastAsia" w:hAnsiTheme="minorEastAsia"/>
                <w:szCs w:val="21"/>
                <w:lang w:val="zh-CN"/>
              </w:rPr>
              <w:fldChar w:fldCharType="end"/>
            </w:r>
            <w:r>
              <w:rPr>
                <w:rFonts w:hint="eastAsia" w:cs="仿宋_GB2312" w:asciiTheme="minorEastAsia" w:hAnsiTheme="minorEastAsia"/>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w:t>
            </w:r>
            <w:r>
              <w:rPr>
                <w:rFonts w:hint="eastAsia" w:cs="仿宋_GB2312" w:asciiTheme="minorEastAsia" w:hAnsiTheme="minorEastAsia"/>
                <w:szCs w:val="21"/>
                <w:u w:val="single"/>
                <w:lang w:eastAsia="zh-CN"/>
              </w:rPr>
              <w:t>一</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要求提交。履约保证金的数额为合同金额的</w:t>
            </w:r>
            <w:r>
              <w:rPr>
                <w:rFonts w:hint="eastAsia" w:cs="宋体" w:asciiTheme="minorEastAsia" w:hAnsiTheme="minorEastAsia"/>
                <w:color w:val="333333"/>
                <w:szCs w:val="21"/>
                <w:u w:val="single"/>
                <w:lang w:val="en-US" w:eastAsia="zh-CN"/>
              </w:rPr>
              <w:t>5</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不收取</w:t>
            </w:r>
          </w:p>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收取中标人。</w:t>
            </w:r>
            <w:r>
              <w:rPr>
                <w:rFonts w:hint="eastAsia" w:cs="宋体" w:asciiTheme="minorEastAsia" w:hAnsiTheme="minorEastAsia"/>
                <w:b/>
                <w:bCs/>
                <w:szCs w:val="21"/>
                <w:lang w:val="zh-CN"/>
              </w:rPr>
              <w:t>□</w:t>
            </w:r>
            <w:r>
              <w:rPr>
                <w:rFonts w:hint="eastAsia" w:cs="宋体" w:asciiTheme="minorEastAsia" w:hAnsiTheme="minorEastAsia"/>
                <w:bCs/>
                <w:szCs w:val="21"/>
                <w:lang w:val="zh-CN"/>
              </w:rPr>
              <w:t>收取采购人。</w:t>
            </w:r>
            <w:r>
              <w:rPr>
                <w:rFonts w:hint="eastAsia" w:cs="宋体" w:asciiTheme="minorEastAsia" w:hAnsiTheme="minorEastAsia"/>
                <w:color w:val="333333"/>
                <w:szCs w:val="21"/>
              </w:rPr>
              <w:t>收取标准:中标合同金额的</w:t>
            </w:r>
            <w:r>
              <w:rPr>
                <w:rFonts w:hint="eastAsia" w:cs="宋体" w:asciiTheme="minorEastAsia" w:hAnsiTheme="minorEastAsia"/>
                <w:color w:val="333333"/>
                <w:szCs w:val="21"/>
                <w:u w:val="single"/>
              </w:rPr>
              <w:t xml:space="preserve"> </w:t>
            </w:r>
            <w:r>
              <w:rPr>
                <w:rFonts w:hint="eastAsia" w:cs="宋体" w:asciiTheme="minorEastAsia" w:hAnsiTheme="minorEastAsia"/>
                <w:color w:val="333333"/>
                <w:szCs w:val="21"/>
                <w:u w:val="single"/>
                <w:lang w:val="en-US" w:eastAsia="zh-CN"/>
              </w:rPr>
              <w:t>1.5</w:t>
            </w:r>
            <w:r>
              <w:rPr>
                <w:rFonts w:hint="eastAsia" w:cs="宋体" w:asciiTheme="minorEastAsia" w:hAnsiTheme="minorEastAsia"/>
                <w:color w:val="333333"/>
                <w:szCs w:val="21"/>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中标人在接到中标通知时，须向代理机构发送投标报价及分项报价一览表（包含主要中标标的的名称、数量、单价、服务要求等）电子文档，并同时通知代理机构联系人。代理机构邮箱：</w:t>
            </w:r>
            <w:r>
              <w:rPr>
                <w:rFonts w:hint="eastAsia" w:cs="宋体" w:asciiTheme="minorEastAsia" w:hAnsiTheme="minorEastAsia"/>
                <w:bCs/>
                <w:szCs w:val="21"/>
                <w:lang w:val="en-US" w:eastAsia="zh-CN"/>
              </w:rPr>
              <w:t>zdgxzbcg@163.com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pStyle w:val="37"/>
        <w:numPr>
          <w:ilvl w:val="1"/>
          <w:numId w:val="6"/>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pStyle w:val="37"/>
        <w:numPr>
          <w:ilvl w:val="1"/>
          <w:numId w:val="7"/>
        </w:numPr>
        <w:autoSpaceDE w:val="0"/>
        <w:autoSpaceDN w:val="0"/>
        <w:spacing w:line="360" w:lineRule="auto"/>
        <w:ind w:left="1327" w:hanging="907" w:firstLineChars="0"/>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7"/>
        <w:numPr>
          <w:ilvl w:val="0"/>
          <w:numId w:val="0"/>
        </w:numPr>
        <w:autoSpaceDE w:val="0"/>
        <w:autoSpaceDN w:val="0"/>
        <w:spacing w:line="360" w:lineRule="auto"/>
        <w:ind w:left="420" w:left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r>
        <w:rPr>
          <w:rFonts w:hint="eastAsia" w:cs="宋体" w:asciiTheme="minorEastAsia" w:hAnsiTheme="minorEastAsia"/>
          <w:kern w:val="0"/>
          <w:szCs w:val="21"/>
          <w:lang w:eastAsia="zh-CN"/>
        </w:rPr>
        <w:t>投标人须对招标代理费缴纳做出专项承诺，否则按无效标处理。</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hint="eastAsia"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HYPERLINK "http://221.14.6.70:8088/ggzy"</w:instrText>
      </w:r>
      <w:r>
        <w:fldChar w:fldCharType="separate"/>
      </w:r>
      <w:r>
        <w:rPr>
          <w:rFonts w:hint="eastAsia" w:cs="宋体" w:asciiTheme="minorEastAsia" w:hAnsiTheme="minorEastAsia"/>
          <w:kern w:val="0"/>
          <w:szCs w:val="21"/>
        </w:rPr>
        <w:t>http://221.14.6.70:8088/ggzy</w:t>
      </w:r>
      <w: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pStyle w:val="37"/>
        <w:numPr>
          <w:ilvl w:val="1"/>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pStyle w:val="37"/>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cs="宋体" w:asciiTheme="minorEastAsia" w:hAnsiTheme="minorEastAsia"/>
          <w:kern w:val="0"/>
          <w:szCs w:val="21"/>
          <w:lang w:eastAsia="zh-CN"/>
        </w:rPr>
        <w:t>投标人须对履约保证金缴纳做出专项承诺，否则按无效标处理。</w:t>
      </w:r>
    </w:p>
    <w:p>
      <w:pPr>
        <w:autoSpaceDE w:val="0"/>
        <w:autoSpaceDN w:val="0"/>
        <w:spacing w:line="360" w:lineRule="auto"/>
        <w:ind w:left="964"/>
        <w:contextualSpacing/>
        <w:rPr>
          <w:rFonts w:hint="eastAsia" w:ascii="宋体" w:hAnsi="宋体" w:eastAsia="宋体" w:cs="宋体"/>
          <w:color w:val="333333"/>
          <w:sz w:val="24"/>
          <w:szCs w:val="24"/>
        </w:rPr>
      </w:pPr>
      <w:r>
        <w:rPr>
          <w:rFonts w:hint="eastAsia" w:ascii="宋体" w:hAnsi="宋体" w:eastAsia="宋体" w:cs="宋体"/>
          <w:color w:val="333333"/>
          <w:sz w:val="24"/>
          <w:szCs w:val="24"/>
        </w:rPr>
        <w:br w:type="textWrapping"/>
      </w: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autoSpaceDE w:val="0"/>
        <w:autoSpaceDN w:val="0"/>
        <w:spacing w:line="360" w:lineRule="auto"/>
        <w:ind w:left="964"/>
        <w:contextualSpacing/>
        <w:rPr>
          <w:rFonts w:hint="eastAsia" w:ascii="宋体" w:hAnsi="宋体" w:eastAsia="宋体" w:cs="宋体"/>
          <w:color w:val="333333"/>
          <w:sz w:val="24"/>
          <w:szCs w:val="24"/>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 w:val="21"/>
          <w:szCs w:val="21"/>
        </w:rPr>
        <w:t>并加盖投标人公章的原件扫描件（或图片）</w:t>
      </w:r>
      <w:r>
        <w:rPr>
          <w:rFonts w:hint="eastAsia" w:cs="仿宋_GB2312" w:asciiTheme="minorEastAsia" w:hAnsiTheme="minorEastAsia" w:eastAsiaTheme="minorEastAsia"/>
          <w:sz w:val="21"/>
          <w:szCs w:val="21"/>
          <w:lang w:val="zh-CN"/>
        </w:rPr>
        <w:t>。投标人所投其他产品若属于“节能产品政府采购清单”优先采购产品，在同等条件下，优先采购清单中的产品。</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9" w:name="_GoBack"/>
      <w:bookmarkEnd w:id="9"/>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cs="仿宋_GB2312" w:asciiTheme="minorEastAsia" w:hAnsiTheme="minorEastAsia" w:eastAsiaTheme="minorEastAsia"/>
          <w:b/>
          <w:sz w:val="21"/>
          <w:szCs w:val="21"/>
          <w:lang w:val="zh-CN"/>
        </w:rPr>
        <w:t>一、资格审查</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（一）</w:t>
      </w:r>
      <w:r>
        <w:rPr>
          <w:rFonts w:cs="仿宋_GB2312" w:asciiTheme="minorEastAsia" w:hAnsiTheme="minorEastAsia" w:eastAsiaTheme="minorEastAsia"/>
          <w:sz w:val="21"/>
          <w:szCs w:val="21"/>
          <w:lang w:val="zh-CN"/>
        </w:rPr>
        <w:t>开标结束后，</w:t>
      </w:r>
      <w:r>
        <w:rPr>
          <w:rFonts w:hint="eastAsia" w:cs="仿宋_GB2312" w:asciiTheme="minorEastAsia" w:hAnsiTheme="minorEastAsia" w:eastAsiaTheme="minorEastAsia"/>
          <w:sz w:val="21"/>
          <w:szCs w:val="21"/>
          <w:lang w:val="zh-CN"/>
        </w:rPr>
        <w:t>采购人（采购代理机构）依法对投标人资格进行审查</w:t>
      </w:r>
      <w:r>
        <w:rPr>
          <w:rFonts w:cs="仿宋_GB2312" w:asciiTheme="minorEastAsia" w:hAnsiTheme="minorEastAsia" w:eastAsiaTheme="minorEastAsia"/>
          <w:sz w:val="21"/>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Cs w:val="21"/>
              </w:rPr>
            </w:pPr>
            <w:r>
              <w:rPr>
                <w:rFonts w:hint="eastAsia" w:asciiTheme="minorEastAsia" w:hAnsiTheme="minorEastAsia"/>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2、法人或者其他组织的营业执照等证明文件，自然人的身份证明</w:t>
            </w:r>
          </w:p>
          <w:p>
            <w:pPr>
              <w:spacing w:line="360" w:lineRule="auto"/>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rPr>
                <w:rFonts w:asciiTheme="minorEastAsia" w:hAnsiTheme="minorEastAsia"/>
                <w:bCs/>
                <w:szCs w:val="21"/>
              </w:rPr>
            </w:pPr>
            <w:r>
              <w:rPr>
                <w:rFonts w:hint="eastAsia" w:asciiTheme="minorEastAsia" w:hAnsiTheme="minorEastAsia"/>
                <w:bCs/>
                <w:szCs w:val="21"/>
              </w:rPr>
              <w:t>（3）执业许可证。（非专业服务机构投标提供）</w:t>
            </w:r>
          </w:p>
          <w:p>
            <w:pPr>
              <w:spacing w:line="360" w:lineRule="auto"/>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rPr>
                <w:rFonts w:asciiTheme="minorEastAsia" w:hAnsiTheme="minorEastAsia"/>
                <w:b/>
                <w:szCs w:val="21"/>
              </w:rPr>
            </w:pPr>
            <w:r>
              <w:rPr>
                <w:rFonts w:hint="eastAsia" w:asciiTheme="minorEastAsia" w:hAnsiTheme="minorEastAsia"/>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3、财务状况报告相关材料</w:t>
            </w:r>
          </w:p>
          <w:p>
            <w:pPr>
              <w:spacing w:line="360" w:lineRule="auto"/>
              <w:rPr>
                <w:rFonts w:hint="eastAsia" w:asciiTheme="minorEastAsia" w:hAnsiTheme="minorEastAsia"/>
                <w:bCs/>
                <w:szCs w:val="21"/>
              </w:rPr>
            </w:pPr>
            <w:r>
              <w:rPr>
                <w:rFonts w:hint="eastAsia" w:asciiTheme="minorEastAsia" w:hAnsiTheme="minor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Cs w:val="21"/>
              </w:rPr>
            </w:pPr>
            <w:r>
              <w:rPr>
                <w:rFonts w:hint="eastAsia" w:asciiTheme="minorEastAsia" w:hAnsiTheme="minorEastAsia"/>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4、依法缴纳税收相关材料</w:t>
            </w:r>
          </w:p>
          <w:p>
            <w:pPr>
              <w:spacing w:line="360" w:lineRule="auto"/>
              <w:rPr>
                <w:rFonts w:asciiTheme="minorEastAsia" w:hAnsiTheme="minorEastAsia"/>
                <w:b/>
                <w:szCs w:val="21"/>
              </w:rPr>
            </w:pPr>
            <w:r>
              <w:rPr>
                <w:rFonts w:hint="eastAsia" w:asciiTheme="minorEastAsia" w:hAnsiTheme="minorEastAsia"/>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Cs w:val="21"/>
              </w:rPr>
            </w:pPr>
            <w:r>
              <w:rPr>
                <w:rFonts w:hint="eastAsia" w:asciiTheme="minorEastAsia" w:hAnsiTheme="minorEastAsia"/>
                <w:b/>
                <w:bCs/>
                <w:szCs w:val="21"/>
              </w:rPr>
              <w:t>5、依法缴纳社会保障资金的证明材料</w:t>
            </w:r>
          </w:p>
          <w:p>
            <w:pPr>
              <w:spacing w:line="360" w:lineRule="auto"/>
              <w:rPr>
                <w:rFonts w:asciiTheme="minorEastAsia" w:hAnsiTheme="minorEastAsia"/>
                <w:bCs/>
                <w:szCs w:val="21"/>
              </w:rPr>
            </w:pP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6、履行合同所必须的设备和专业技术能力的证明材料</w:t>
            </w:r>
          </w:p>
          <w:p>
            <w:pPr>
              <w:spacing w:line="360" w:lineRule="auto"/>
              <w:rPr>
                <w:rFonts w:asciiTheme="minorEastAsia" w:hAnsiTheme="minorEastAsia"/>
                <w:b/>
                <w:szCs w:val="21"/>
              </w:rPr>
            </w:pPr>
            <w:r>
              <w:rPr>
                <w:rFonts w:hint="eastAsia" w:asciiTheme="minorEastAsia" w:hAnsiTheme="minorEastAsia"/>
                <w:bCs/>
                <w:szCs w:val="21"/>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7、参加政府采购活动前3年内在经营活动中没有重大违法记录的声明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8、</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asciiTheme="minorEastAsia" w:hAnsiTheme="minorEastAsia"/>
                <w:b/>
                <w:bCs/>
                <w:szCs w:val="21"/>
              </w:rPr>
              <w:t>。</w:t>
            </w:r>
          </w:p>
          <w:p>
            <w:pPr>
              <w:spacing w:line="360" w:lineRule="auto"/>
              <w:rPr>
                <w:rFonts w:asciiTheme="minorEastAsia" w:hAnsiTheme="minorEastAsia"/>
                <w:bCs/>
                <w:szCs w:val="21"/>
              </w:rPr>
            </w:pPr>
            <w:r>
              <w:rPr>
                <w:rFonts w:hint="eastAsia" w:asciiTheme="minorEastAsia" w:hAnsiTheme="minor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、政府采购严重违法失信行为记录名单（联合体形式投标的，联合体成员存在不良信用记录，视同联合体存在不良信用记录）。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（1）查询渠道：“信用中国”网站（www.creditchina.gov.cn）和“中国政府采购网”（www.ccgp.gov.cn）；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Cs w:val="21"/>
                <w:lang w:val="zh-CN"/>
              </w:rPr>
            </w:pPr>
            <w:r>
              <w:rPr>
                <w:rFonts w:hint="eastAsia" w:asciiTheme="minorEastAsia" w:hAnsiTheme="minorEastAsia"/>
                <w:b/>
                <w:bCs/>
                <w:szCs w:val="21"/>
              </w:rPr>
              <w:t>9、</w:t>
            </w:r>
            <w:r>
              <w:rPr>
                <w:rFonts w:hint="eastAsia" w:cs="仿宋_GB2312" w:asciiTheme="minorEastAsia" w:hAnsiTheme="minorEastAsia"/>
                <w:b/>
                <w:szCs w:val="21"/>
                <w:lang w:val="zh-CN"/>
              </w:rPr>
              <w:t>报价</w:t>
            </w:r>
          </w:p>
          <w:p>
            <w:pPr>
              <w:spacing w:line="360" w:lineRule="auto"/>
              <w:rPr>
                <w:rFonts w:asciiTheme="minorEastAsia" w:hAnsiTheme="minorEastAsia"/>
                <w:b/>
                <w:bCs/>
                <w:szCs w:val="21"/>
              </w:rPr>
            </w:pPr>
            <w:r>
              <w:rPr>
                <w:rFonts w:hint="eastAsia" w:cs="仿宋_GB2312" w:asciiTheme="minorEastAsia" w:hAnsiTheme="minorEastAsia"/>
                <w:szCs w:val="21"/>
                <w:lang w:val="zh-CN"/>
              </w:rPr>
              <w:t>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Cs w:val="21"/>
              </w:rPr>
            </w:pPr>
            <w:r>
              <w:rPr>
                <w:rFonts w:hint="eastAsia" w:asciiTheme="minorEastAsia" w:hAnsiTheme="minorEastAsia"/>
                <w:b/>
                <w:bCs/>
                <w:szCs w:val="21"/>
              </w:rPr>
              <w:t>10、联合体协议</w:t>
            </w:r>
          </w:p>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Theme="minorEastAsia" w:hAnsiTheme="minorEastAsia" w:eastAsiaTheme="minorEastAsia"/>
                <w:b/>
                <w:szCs w:val="21"/>
                <w:lang w:val="en-US" w:eastAsia="zh-CN"/>
              </w:rPr>
            </w:pPr>
            <w:r>
              <w:rPr>
                <w:rFonts w:hint="eastAsia" w:asciiTheme="minorEastAsia" w:hAnsiTheme="minorEastAsia"/>
                <w:b/>
                <w:szCs w:val="21"/>
              </w:rPr>
              <w:t>11、投标保证金</w:t>
            </w:r>
            <w:r>
              <w:rPr>
                <w:rFonts w:hint="eastAsia" w:asciiTheme="minorEastAsia" w:hAnsiTheme="minorEastAsia"/>
                <w:b/>
                <w:szCs w:val="21"/>
                <w:lang w:val="en-US" w:eastAsia="zh-CN"/>
              </w:rPr>
              <w:t xml:space="preserve"> </w:t>
            </w:r>
          </w:p>
          <w:p>
            <w:pPr>
              <w:spacing w:line="360" w:lineRule="auto"/>
              <w:rPr>
                <w:rFonts w:asciiTheme="minorEastAsia" w:hAnsiTheme="minorEastAsia"/>
                <w:szCs w:val="21"/>
              </w:rPr>
            </w:pPr>
            <w:r>
              <w:rPr>
                <w:rFonts w:hint="eastAsia" w:asciiTheme="minorEastAsia" w:hAnsiTheme="minorEastAsia"/>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投标人所投其他产品若属于“节能产品政府采购清单”优先采购产品，</w:t>
      </w:r>
      <w:r>
        <w:rPr>
          <w:rFonts w:hint="eastAsia" w:cs="仿宋_GB2312" w:asciiTheme="minorEastAsia" w:hAnsiTheme="minorEastAsia"/>
          <w:sz w:val="21"/>
          <w:szCs w:val="21"/>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关于相同品牌产品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）产品查询结果截图并加盖投标人公章或中国信息安全认证中心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黑体" w:hAnsi="宋体" w:eastAsia="黑体" w:cs="黑体"/>
          <w:b/>
          <w:bCs/>
          <w:i w:val="0"/>
          <w:color w:val="000000"/>
          <w:kern w:val="0"/>
          <w:sz w:val="28"/>
          <w:szCs w:val="28"/>
          <w:u w:val="none"/>
          <w:shd w:val="clear" w:fill="FFFFFF"/>
          <w:lang w:val="zh-CN" w:eastAsia="zh-CN" w:bidi="ar"/>
        </w:rPr>
      </w:pPr>
      <w:r>
        <w:rPr>
          <w:rFonts w:hint="eastAsia" w:ascii="黑体" w:hAnsi="宋体" w:eastAsia="黑体" w:cs="黑体"/>
          <w:b/>
          <w:bCs/>
          <w:i w:val="0"/>
          <w:color w:val="000000"/>
          <w:kern w:val="0"/>
          <w:sz w:val="28"/>
          <w:szCs w:val="28"/>
          <w:u w:val="none"/>
          <w:shd w:val="clear" w:fill="FFFFFF"/>
          <w:lang w:val="en-US" w:eastAsia="zh-CN" w:bidi="ar"/>
        </w:rPr>
        <w:t>评标方法和评标标准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（一）评标方法： 综合评分法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（二）综合评分法评标标准</w:t>
      </w:r>
    </w:p>
    <w:tbl>
      <w:tblPr>
        <w:tblStyle w:val="25"/>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36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(总分100分)</w:t>
            </w:r>
          </w:p>
        </w:tc>
        <w:tc>
          <w:tcPr>
            <w:tcW w:w="7298" w:type="dxa"/>
            <w:gridSpan w:val="2"/>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 xml:space="preserve">价格分值： </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single"/>
                <w:shd w:val="clear" w:fill="FFFFFF"/>
                <w:lang w:val="en-US" w:eastAsia="zh-CN" w:bidi="ar"/>
              </w:rPr>
              <w:t>30</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 xml:space="preserve">  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 xml:space="preserve">商务部分：  </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single"/>
                <w:shd w:val="clear" w:fill="FFFFFF"/>
                <w:lang w:val="en-US" w:eastAsia="zh-CN" w:bidi="ar"/>
              </w:rPr>
              <w:t>30</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single"/>
                <w:shd w:val="clear" w:fill="FFFFFF"/>
                <w:lang w:val="en-US" w:eastAsia="zh-CN" w:bidi="ar"/>
              </w:rPr>
              <w:t xml:space="preserve"> </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 xml:space="preserve">技术部分：  </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single"/>
                <w:shd w:val="clear" w:fill="FFFFFF"/>
                <w:lang w:val="en-US" w:eastAsia="zh-CN" w:bidi="ar"/>
              </w:rPr>
              <w:t xml:space="preserve"> 40</w:t>
            </w:r>
            <w:r>
              <w:rPr>
                <w:rFonts w:hint="eastAsia" w:asciiTheme="minorEastAsia" w:hAnsiTheme="minorEastAsia" w:eastAsiaTheme="minorEastAsia" w:cstheme="minorEastAsia"/>
                <w:b w:val="0"/>
                <w:i w:val="0"/>
                <w:color w:val="000000"/>
                <w:kern w:val="0"/>
                <w:sz w:val="28"/>
                <w:szCs w:val="28"/>
                <w:u w:val="single"/>
                <w:shd w:val="clear" w:fill="FFFFFF"/>
                <w:lang w:val="zh-CN" w:eastAsia="zh-CN" w:bidi="ar"/>
              </w:rPr>
              <w:t xml:space="preserve">    </w:t>
            </w:r>
            <w:r>
              <w:rPr>
                <w:rFonts w:hint="eastAsia" w:asciiTheme="minorEastAsia" w:hAnsiTheme="minorEastAsia" w:eastAsiaTheme="minorEastAsia" w:cstheme="minorEastAsia"/>
                <w:b w:val="0"/>
                <w:i w:val="0"/>
                <w:color w:val="000000"/>
                <w:kern w:val="0"/>
                <w:sz w:val="28"/>
                <w:szCs w:val="28"/>
                <w:u w:val="none"/>
                <w:shd w:val="clear" w:fill="FFFFFF"/>
                <w:lang w:val="zh-CN"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tcBorders>
              <w:top w:val="single" w:color="auto" w:sz="4" w:space="0"/>
            </w:tcBorders>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评分因素</w:t>
            </w:r>
          </w:p>
        </w:tc>
        <w:tc>
          <w:tcPr>
            <w:tcW w:w="6360" w:type="dxa"/>
            <w:tcBorders>
              <w:top w:val="single" w:color="auto" w:sz="4" w:space="0"/>
            </w:tcBorders>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评标标准</w:t>
            </w:r>
          </w:p>
        </w:tc>
        <w:tc>
          <w:tcPr>
            <w:tcW w:w="938" w:type="dxa"/>
            <w:tcBorders>
              <w:top w:val="single" w:color="auto" w:sz="4" w:space="0"/>
            </w:tcBorders>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668"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评分标准</w:t>
            </w:r>
          </w:p>
        </w:tc>
        <w:tc>
          <w:tcPr>
            <w:tcW w:w="6360"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投标报价得分=（评标基准价/投标报价）×30</w:t>
            </w:r>
          </w:p>
        </w:tc>
        <w:tc>
          <w:tcPr>
            <w:tcW w:w="938" w:type="dxa"/>
            <w:tcBorders>
              <w:top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tcBorders>
              <w:bottom w:val="single" w:color="auto" w:sz="4" w:space="0"/>
            </w:tcBorders>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评分因素</w:t>
            </w:r>
          </w:p>
        </w:tc>
        <w:tc>
          <w:tcPr>
            <w:tcW w:w="6360" w:type="dxa"/>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评标标准</w:t>
            </w:r>
          </w:p>
        </w:tc>
        <w:tc>
          <w:tcPr>
            <w:tcW w:w="938" w:type="dxa"/>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人员配置情况</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管理人员具有住建部门颁发的物业管理上岗证，每个3分，满分18分。（以证书为准）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18</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业绩</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2015年以来具有类似项目业绩，合同和业主考评表或中标通知书，每份4分，满分12分。（以合同日期为准）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12</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技术部分（满分40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评分因素</w:t>
            </w:r>
          </w:p>
        </w:tc>
        <w:tc>
          <w:tcPr>
            <w:tcW w:w="6360" w:type="dxa"/>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评标标准</w:t>
            </w:r>
          </w:p>
        </w:tc>
        <w:tc>
          <w:tcPr>
            <w:tcW w:w="938" w:type="dxa"/>
            <w:vAlign w:val="center"/>
          </w:tcPr>
          <w:p>
            <w:pPr>
              <w:jc w:val="cente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bCs/>
                <w:i w:val="0"/>
                <w:color w:val="000000"/>
                <w:kern w:val="0"/>
                <w:sz w:val="28"/>
                <w:szCs w:val="28"/>
                <w:u w:val="none"/>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投标文件规范程度</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1、装订规范、文字清晰、无差错</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2、所提供资料准确完整</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对招标文件的响应程度</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、满足招标文件项目需求</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分，本项满分</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（1）工作流程、作业程序及管理方案全面、规范、无漏项的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（2）员工培训计划方案、绩效考核、管理全面、有效的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（3）应急情况处理方案全面、有效的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（4）管理人员岗位配置全面无缺岗，且人员数量合理的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25</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6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提出优惠服务承诺</w:t>
            </w:r>
          </w:p>
        </w:tc>
        <w:tc>
          <w:tcPr>
            <w:tcW w:w="636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（1）投标服务承诺,为管理的物业免费提供清洁剂、消毒剂等耗材，依据季节性进行服务，根据提供方案最优的5分、良好的3分、一般的1分、无承诺0分；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）投标服务承诺，为管理区域内的花草、树木提供病虫害防治，根据提出的防治方案。好的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6</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分、良好的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4</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分、一般的</w:t>
            </w: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2</w:t>
            </w:r>
            <w:r>
              <w:rPr>
                <w:rFonts w:hint="eastAsia" w:asciiTheme="minorEastAsia" w:hAnsiTheme="minorEastAsia" w:eastAsiaTheme="minorEastAsia" w:cstheme="minorEastAsia"/>
                <w:b w:val="0"/>
                <w:i w:val="0"/>
                <w:color w:val="000000"/>
                <w:kern w:val="0"/>
                <w:sz w:val="28"/>
                <w:szCs w:val="28"/>
                <w:u w:val="none"/>
                <w:shd w:val="clear" w:fill="FFFFFF"/>
                <w:lang w:val="en-GB" w:eastAsia="zh-CN" w:bidi="ar"/>
              </w:rPr>
              <w:t>分、无承诺0分。</w:t>
            </w:r>
          </w:p>
        </w:tc>
        <w:tc>
          <w:tcPr>
            <w:tcW w:w="93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left"/>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pPr>
            <w:r>
              <w:rPr>
                <w:rFonts w:hint="eastAsia" w:asciiTheme="minorEastAsia" w:hAnsiTheme="minorEastAsia" w:eastAsiaTheme="minorEastAsia" w:cstheme="minorEastAsia"/>
                <w:b w:val="0"/>
                <w:i w:val="0"/>
                <w:color w:val="000000"/>
                <w:kern w:val="0"/>
                <w:sz w:val="28"/>
                <w:szCs w:val="28"/>
                <w:u w:val="none"/>
                <w:shd w:val="clear" w:fill="FFFFFF"/>
                <w:lang w:val="en-US" w:eastAsia="zh-CN" w:bidi="ar"/>
              </w:rPr>
              <w:t>11分</w:t>
            </w:r>
          </w:p>
        </w:tc>
      </w:tr>
    </w:tbl>
    <w:p>
      <w:pPr>
        <w:tabs>
          <w:tab w:val="left" w:pos="1260"/>
        </w:tabs>
        <w:autoSpaceDE w:val="0"/>
        <w:autoSpaceDN w:val="0"/>
        <w:spacing w:line="360" w:lineRule="auto"/>
        <w:ind w:firstLine="422" w:firstLineChars="200"/>
        <w:contextualSpacing/>
        <w:rPr>
          <w:rFonts w:hint="eastAsia" w:cs="仿宋_GB2312" w:asciiTheme="minorEastAsia" w:hAnsiTheme="minorEastAsia"/>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非联合体投标人</w:t>
            </w:r>
          </w:p>
          <w:p>
            <w:pPr>
              <w:jc w:val="center"/>
              <w:rPr>
                <w:rFonts w:ascii="宋体" w:hAnsi="宋体"/>
                <w:b/>
                <w:color w:val="000000"/>
                <w:szCs w:val="21"/>
                <w:lang w:val="en-GB"/>
              </w:rPr>
            </w:pPr>
            <w:r>
              <w:rPr>
                <w:rFonts w:hint="eastAsia" w:ascii="宋体" w:hAnsi="宋体"/>
                <w:color w:val="000000"/>
                <w:szCs w:val="21"/>
                <w:lang w:val="en-GB"/>
              </w:rPr>
              <w:t>（投标人须为中小企业）</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（8）</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lang w:val="en-US" w:eastAsia="zh-CN"/>
        </w:rPr>
      </w:pPr>
      <w:r>
        <w:rPr>
          <w:rFonts w:hint="eastAsia" w:cs="宋体" w:asciiTheme="majorEastAsia" w:hAnsiTheme="majorEastAsia" w:eastAsiaTheme="majorEastAsia"/>
          <w:b/>
          <w:kern w:val="0"/>
          <w:sz w:val="36"/>
          <w:szCs w:val="36"/>
          <w:lang w:val="en-US" w:eastAsia="zh-CN"/>
        </w:rPr>
        <w:t xml:space="preserve"> </w:t>
      </w: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sz w:val="21"/>
                <w:szCs w:val="21"/>
              </w:rPr>
            </w:pPr>
            <w:r>
              <w:rPr>
                <w:rFonts w:hint="eastAsia" w:hAnsi="宋体"/>
                <w:kern w:val="0"/>
                <w:sz w:val="21"/>
                <w:szCs w:val="21"/>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纳税凭据复印件</w:t>
            </w:r>
          </w:p>
        </w:tc>
        <w:tc>
          <w:tcPr>
            <w:tcW w:w="1559" w:type="dxa"/>
            <w:vAlign w:val="center"/>
          </w:tcPr>
          <w:p>
            <w:pPr>
              <w:pStyle w:val="13"/>
              <w:rPr>
                <w:rFonts w:ascii="宋体" w:hAnsi="宋体" w:cs="微软雅黑"/>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强制节能产品政府采购清单情况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环境标志产品政府采购清单情况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注：服务期指完成该项目的最终时间（日历天）。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u w:val="single"/>
          <w:lang w:eastAsia="zh-CN"/>
        </w:rPr>
        <w:t>壹</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三、我方明白并同意，在规定的开标日之后，投标有效期之内撤销投标的，则贵方将不予退还投标保证金。</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19"/>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投标人法定代表人（或法定代表人授权代表）签字或盖章：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法定代表人授权代表：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法定代表人授权代表身份证（正面）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许昌公共资源交易中心保证金缴纳回执</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r>
        <w:rPr>
          <w:rFonts w:hint="eastAsia" w:ascii="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4.1 投标分项报价表</w:t>
      </w: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lang w:eastAsia="zh-CN"/>
        </w:rPr>
        <w:t>（格式自拟）</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700" w:type="dxa"/>
        <w:tblInd w:w="0" w:type="dxa"/>
        <w:tblLayout w:type="fixed"/>
        <w:tblCellMar>
          <w:top w:w="0" w:type="dxa"/>
          <w:left w:w="108" w:type="dxa"/>
          <w:bottom w:w="0" w:type="dxa"/>
          <w:right w:w="108" w:type="dxa"/>
        </w:tblCellMar>
      </w:tblPr>
      <w:tblGrid>
        <w:gridCol w:w="1035"/>
        <w:gridCol w:w="1580"/>
        <w:gridCol w:w="1948"/>
        <w:gridCol w:w="1949"/>
        <w:gridCol w:w="1417"/>
        <w:gridCol w:w="1771"/>
      </w:tblGrid>
      <w:tr>
        <w:tblPrEx>
          <w:tblLayout w:type="fixed"/>
          <w:tblCellMar>
            <w:top w:w="0" w:type="dxa"/>
            <w:left w:w="108" w:type="dxa"/>
            <w:bottom w:w="0" w:type="dxa"/>
            <w:right w:w="108" w:type="dxa"/>
          </w:tblCellMar>
        </w:tblPrEx>
        <w:trPr>
          <w:trHeight w:val="890" w:hRule="atLeast"/>
        </w:trPr>
        <w:tc>
          <w:tcPr>
            <w:tcW w:w="10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94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9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77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90" w:hRule="atLeast"/>
        </w:trPr>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7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906" w:hRule="atLeast"/>
        </w:trPr>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9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7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lang w:eastAsia="zh-CN"/>
        </w:rPr>
        <w:t>（如有则填写）</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lang w:eastAsia="zh-CN"/>
        </w:rPr>
        <w:t>（如有则填写）</w:t>
      </w:r>
    </w:p>
    <w:p>
      <w:pPr>
        <w:autoSpaceDE w:val="0"/>
        <w:autoSpaceDN w:val="0"/>
        <w:adjustRightInd w:val="0"/>
        <w:spacing w:line="360" w:lineRule="auto"/>
        <w:jc w:val="both"/>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lang w:eastAsia="zh-CN"/>
        </w:rPr>
        <w:t>（如有则填写）</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altName w:val="微软雅黑"/>
    <w:panose1 w:val="02010609060101010101"/>
    <w:charset w:val="86"/>
    <w:family w:val="modern"/>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黑体">
    <w:altName w:val="宋体"/>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48"/>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7"/>
  </w:num>
  <w:num w:numId="5">
    <w:abstractNumId w:val="14"/>
  </w:num>
  <w:num w:numId="6">
    <w:abstractNumId w:val="15"/>
  </w:num>
  <w:num w:numId="7">
    <w:abstractNumId w:val="11"/>
  </w:num>
  <w:num w:numId="8">
    <w:abstractNumId w:val="8"/>
  </w:num>
  <w:num w:numId="9">
    <w:abstractNumId w:val="4"/>
  </w:num>
  <w:num w:numId="10">
    <w:abstractNumId w:val="5"/>
  </w:num>
  <w:num w:numId="11">
    <w:abstractNumId w:val="17"/>
  </w:num>
  <w:num w:numId="12">
    <w:abstractNumId w:val="10"/>
  </w:num>
  <w:num w:numId="13">
    <w:abstractNumId w:val="16"/>
  </w:num>
  <w:num w:numId="14">
    <w:abstractNumId w:val="3"/>
  </w:num>
  <w:num w:numId="15">
    <w:abstractNumId w:val="6"/>
  </w:num>
  <w:num w:numId="16">
    <w:abstractNumId w:val="12"/>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A3"/>
    <w:rsid w:val="00000A27"/>
    <w:rsid w:val="000043E4"/>
    <w:rsid w:val="00012712"/>
    <w:rsid w:val="000178D4"/>
    <w:rsid w:val="00020353"/>
    <w:rsid w:val="00022000"/>
    <w:rsid w:val="00022021"/>
    <w:rsid w:val="000300B0"/>
    <w:rsid w:val="000318E9"/>
    <w:rsid w:val="00033D27"/>
    <w:rsid w:val="00034324"/>
    <w:rsid w:val="000554D6"/>
    <w:rsid w:val="00061EBD"/>
    <w:rsid w:val="00066076"/>
    <w:rsid w:val="00074086"/>
    <w:rsid w:val="00086AFB"/>
    <w:rsid w:val="000938BE"/>
    <w:rsid w:val="000A7A0E"/>
    <w:rsid w:val="000B0639"/>
    <w:rsid w:val="000B76FE"/>
    <w:rsid w:val="000C15AC"/>
    <w:rsid w:val="000C5472"/>
    <w:rsid w:val="000D0962"/>
    <w:rsid w:val="000D24B4"/>
    <w:rsid w:val="000D3714"/>
    <w:rsid w:val="000D4F8E"/>
    <w:rsid w:val="000D56C3"/>
    <w:rsid w:val="000E102E"/>
    <w:rsid w:val="000F3964"/>
    <w:rsid w:val="00113A6C"/>
    <w:rsid w:val="00114F7B"/>
    <w:rsid w:val="001309C7"/>
    <w:rsid w:val="0013622E"/>
    <w:rsid w:val="001413B0"/>
    <w:rsid w:val="0014292A"/>
    <w:rsid w:val="001453AC"/>
    <w:rsid w:val="00157BFD"/>
    <w:rsid w:val="0016162A"/>
    <w:rsid w:val="00162961"/>
    <w:rsid w:val="001729F5"/>
    <w:rsid w:val="00175E00"/>
    <w:rsid w:val="001812E3"/>
    <w:rsid w:val="001A1B6C"/>
    <w:rsid w:val="001A3DE4"/>
    <w:rsid w:val="001B3201"/>
    <w:rsid w:val="001B3B1F"/>
    <w:rsid w:val="001B3FA7"/>
    <w:rsid w:val="001C128F"/>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D0F"/>
    <w:rsid w:val="002A4363"/>
    <w:rsid w:val="002A4A94"/>
    <w:rsid w:val="002D5CAA"/>
    <w:rsid w:val="002E3710"/>
    <w:rsid w:val="002F56B1"/>
    <w:rsid w:val="002F68B9"/>
    <w:rsid w:val="00300379"/>
    <w:rsid w:val="00301814"/>
    <w:rsid w:val="00304216"/>
    <w:rsid w:val="00307037"/>
    <w:rsid w:val="003103B1"/>
    <w:rsid w:val="00313750"/>
    <w:rsid w:val="00315BEB"/>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3B76"/>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5942"/>
    <w:rsid w:val="00436090"/>
    <w:rsid w:val="00445971"/>
    <w:rsid w:val="00447141"/>
    <w:rsid w:val="00453CFB"/>
    <w:rsid w:val="00471D9E"/>
    <w:rsid w:val="0048788B"/>
    <w:rsid w:val="004A3EBE"/>
    <w:rsid w:val="004B2239"/>
    <w:rsid w:val="004B22D3"/>
    <w:rsid w:val="004B6F46"/>
    <w:rsid w:val="004B7646"/>
    <w:rsid w:val="004C3729"/>
    <w:rsid w:val="004C488A"/>
    <w:rsid w:val="004D339F"/>
    <w:rsid w:val="004E2C91"/>
    <w:rsid w:val="004E6481"/>
    <w:rsid w:val="004F1DBB"/>
    <w:rsid w:val="004F5BE4"/>
    <w:rsid w:val="005020CD"/>
    <w:rsid w:val="00512A12"/>
    <w:rsid w:val="00521E2C"/>
    <w:rsid w:val="00522091"/>
    <w:rsid w:val="00522697"/>
    <w:rsid w:val="00544270"/>
    <w:rsid w:val="00547C51"/>
    <w:rsid w:val="005549F8"/>
    <w:rsid w:val="00561C5B"/>
    <w:rsid w:val="00573D06"/>
    <w:rsid w:val="005768AB"/>
    <w:rsid w:val="00577061"/>
    <w:rsid w:val="0058043E"/>
    <w:rsid w:val="005856E5"/>
    <w:rsid w:val="005A0399"/>
    <w:rsid w:val="005A0CBC"/>
    <w:rsid w:val="005A14CE"/>
    <w:rsid w:val="005A3071"/>
    <w:rsid w:val="005E3409"/>
    <w:rsid w:val="005E3F3F"/>
    <w:rsid w:val="005F0B1E"/>
    <w:rsid w:val="005F1DF2"/>
    <w:rsid w:val="0060569D"/>
    <w:rsid w:val="00614304"/>
    <w:rsid w:val="0061792B"/>
    <w:rsid w:val="00622B0B"/>
    <w:rsid w:val="00624843"/>
    <w:rsid w:val="006357B0"/>
    <w:rsid w:val="006369BE"/>
    <w:rsid w:val="00636AAD"/>
    <w:rsid w:val="0063754C"/>
    <w:rsid w:val="0065294F"/>
    <w:rsid w:val="00653D9B"/>
    <w:rsid w:val="00654B93"/>
    <w:rsid w:val="006626FF"/>
    <w:rsid w:val="0067408D"/>
    <w:rsid w:val="00674726"/>
    <w:rsid w:val="006906FE"/>
    <w:rsid w:val="00695567"/>
    <w:rsid w:val="006A7085"/>
    <w:rsid w:val="006B11BB"/>
    <w:rsid w:val="006B59F9"/>
    <w:rsid w:val="006C1ABC"/>
    <w:rsid w:val="006C4A8D"/>
    <w:rsid w:val="006D2F3B"/>
    <w:rsid w:val="006D5390"/>
    <w:rsid w:val="006E6EAB"/>
    <w:rsid w:val="006F0427"/>
    <w:rsid w:val="006F2C6A"/>
    <w:rsid w:val="006F68CC"/>
    <w:rsid w:val="0070010A"/>
    <w:rsid w:val="00704BF9"/>
    <w:rsid w:val="00705BA9"/>
    <w:rsid w:val="00716F27"/>
    <w:rsid w:val="00721711"/>
    <w:rsid w:val="00737DB9"/>
    <w:rsid w:val="007401C3"/>
    <w:rsid w:val="00740E91"/>
    <w:rsid w:val="00746A32"/>
    <w:rsid w:val="007568C2"/>
    <w:rsid w:val="007570E2"/>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80260F"/>
    <w:rsid w:val="008101FB"/>
    <w:rsid w:val="00811BB1"/>
    <w:rsid w:val="00832E87"/>
    <w:rsid w:val="00833C6A"/>
    <w:rsid w:val="0084302F"/>
    <w:rsid w:val="00847088"/>
    <w:rsid w:val="0085213A"/>
    <w:rsid w:val="0086265C"/>
    <w:rsid w:val="008656DB"/>
    <w:rsid w:val="008734AD"/>
    <w:rsid w:val="008753FE"/>
    <w:rsid w:val="00877C6C"/>
    <w:rsid w:val="008833DC"/>
    <w:rsid w:val="008834FE"/>
    <w:rsid w:val="00884D0F"/>
    <w:rsid w:val="00884F11"/>
    <w:rsid w:val="00887FE7"/>
    <w:rsid w:val="0089369E"/>
    <w:rsid w:val="00893B24"/>
    <w:rsid w:val="00896816"/>
    <w:rsid w:val="008A1EE5"/>
    <w:rsid w:val="008A4543"/>
    <w:rsid w:val="008A5850"/>
    <w:rsid w:val="008B57FF"/>
    <w:rsid w:val="008B5A12"/>
    <w:rsid w:val="008B7AF4"/>
    <w:rsid w:val="008C40A8"/>
    <w:rsid w:val="008C4BEA"/>
    <w:rsid w:val="008C53A7"/>
    <w:rsid w:val="008E62A2"/>
    <w:rsid w:val="008F0E43"/>
    <w:rsid w:val="008F3208"/>
    <w:rsid w:val="00902A7F"/>
    <w:rsid w:val="00905A17"/>
    <w:rsid w:val="00920609"/>
    <w:rsid w:val="00920892"/>
    <w:rsid w:val="009209F7"/>
    <w:rsid w:val="0092409E"/>
    <w:rsid w:val="00930F65"/>
    <w:rsid w:val="009344F7"/>
    <w:rsid w:val="00945983"/>
    <w:rsid w:val="00973D36"/>
    <w:rsid w:val="0097535A"/>
    <w:rsid w:val="00985EBA"/>
    <w:rsid w:val="0098622D"/>
    <w:rsid w:val="009A452D"/>
    <w:rsid w:val="009B2B36"/>
    <w:rsid w:val="009B5BC7"/>
    <w:rsid w:val="009B6EA8"/>
    <w:rsid w:val="009C12AB"/>
    <w:rsid w:val="009C5BE8"/>
    <w:rsid w:val="009C5BF0"/>
    <w:rsid w:val="009D1F9C"/>
    <w:rsid w:val="009D203C"/>
    <w:rsid w:val="009D20A3"/>
    <w:rsid w:val="009D3502"/>
    <w:rsid w:val="009E6699"/>
    <w:rsid w:val="00A045C1"/>
    <w:rsid w:val="00A0474D"/>
    <w:rsid w:val="00A159FC"/>
    <w:rsid w:val="00A15F7A"/>
    <w:rsid w:val="00A21DDF"/>
    <w:rsid w:val="00A23F1B"/>
    <w:rsid w:val="00A27AA9"/>
    <w:rsid w:val="00A339F0"/>
    <w:rsid w:val="00A36206"/>
    <w:rsid w:val="00A4096D"/>
    <w:rsid w:val="00A42751"/>
    <w:rsid w:val="00A44605"/>
    <w:rsid w:val="00A52737"/>
    <w:rsid w:val="00A54E5B"/>
    <w:rsid w:val="00A61AF6"/>
    <w:rsid w:val="00A63C44"/>
    <w:rsid w:val="00A678EF"/>
    <w:rsid w:val="00A75A79"/>
    <w:rsid w:val="00A910F1"/>
    <w:rsid w:val="00AA0F1B"/>
    <w:rsid w:val="00AA4CCD"/>
    <w:rsid w:val="00AC49CE"/>
    <w:rsid w:val="00AC4FD2"/>
    <w:rsid w:val="00AE1D16"/>
    <w:rsid w:val="00AE3298"/>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7396"/>
    <w:rsid w:val="00B5289C"/>
    <w:rsid w:val="00B53BAE"/>
    <w:rsid w:val="00B601A6"/>
    <w:rsid w:val="00B61615"/>
    <w:rsid w:val="00B616DF"/>
    <w:rsid w:val="00B775F1"/>
    <w:rsid w:val="00BA68F5"/>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F1566"/>
    <w:rsid w:val="00BF2BE8"/>
    <w:rsid w:val="00C214C3"/>
    <w:rsid w:val="00C21A0B"/>
    <w:rsid w:val="00C22847"/>
    <w:rsid w:val="00C23C88"/>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B0DE6"/>
    <w:rsid w:val="00DC21F0"/>
    <w:rsid w:val="00DC6509"/>
    <w:rsid w:val="00DE35F4"/>
    <w:rsid w:val="00DF1A9A"/>
    <w:rsid w:val="00DF2776"/>
    <w:rsid w:val="00DF323D"/>
    <w:rsid w:val="00E301A5"/>
    <w:rsid w:val="00E31290"/>
    <w:rsid w:val="00E34343"/>
    <w:rsid w:val="00E533A3"/>
    <w:rsid w:val="00E53E54"/>
    <w:rsid w:val="00E554FC"/>
    <w:rsid w:val="00E57228"/>
    <w:rsid w:val="00E7246F"/>
    <w:rsid w:val="00E81BC8"/>
    <w:rsid w:val="00E970F5"/>
    <w:rsid w:val="00EA678F"/>
    <w:rsid w:val="00EB122F"/>
    <w:rsid w:val="00EC12C7"/>
    <w:rsid w:val="00EC52FD"/>
    <w:rsid w:val="00EC5F8C"/>
    <w:rsid w:val="00EC6291"/>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71F3"/>
    <w:rsid w:val="00F823FB"/>
    <w:rsid w:val="00F84F9D"/>
    <w:rsid w:val="00F94449"/>
    <w:rsid w:val="00F95117"/>
    <w:rsid w:val="00FA3464"/>
    <w:rsid w:val="00FA69A3"/>
    <w:rsid w:val="00FB7805"/>
    <w:rsid w:val="00FC5937"/>
    <w:rsid w:val="00FC7550"/>
    <w:rsid w:val="00FD2FE5"/>
    <w:rsid w:val="00FE0F7C"/>
    <w:rsid w:val="00FE6A83"/>
    <w:rsid w:val="00FF2E8B"/>
    <w:rsid w:val="00FF7E23"/>
    <w:rsid w:val="031941B2"/>
    <w:rsid w:val="04ED18C8"/>
    <w:rsid w:val="097A2E01"/>
    <w:rsid w:val="099D4DCC"/>
    <w:rsid w:val="0CEB4251"/>
    <w:rsid w:val="13EC5668"/>
    <w:rsid w:val="194572B3"/>
    <w:rsid w:val="1D814FC0"/>
    <w:rsid w:val="1E06112A"/>
    <w:rsid w:val="23BA5805"/>
    <w:rsid w:val="260F7D38"/>
    <w:rsid w:val="27BB1E45"/>
    <w:rsid w:val="2ABB1D6F"/>
    <w:rsid w:val="2E1C7185"/>
    <w:rsid w:val="33331840"/>
    <w:rsid w:val="43866913"/>
    <w:rsid w:val="4BCB562E"/>
    <w:rsid w:val="546D0BA3"/>
    <w:rsid w:val="5999220A"/>
    <w:rsid w:val="5A1C507C"/>
    <w:rsid w:val="5D715954"/>
    <w:rsid w:val="5F4972CF"/>
    <w:rsid w:val="65976E92"/>
    <w:rsid w:val="659E59DA"/>
    <w:rsid w:val="754E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hover25"/>
    <w:basedOn w:val="20"/>
    <w:uiPriority w:val="0"/>
  </w:style>
  <w:style w:type="character" w:customStyle="1" w:styleId="53">
    <w:name w:val="red"/>
    <w:basedOn w:val="20"/>
    <w:uiPriority w:val="0"/>
    <w:rPr>
      <w:color w:val="FF0000"/>
      <w:sz w:val="18"/>
      <w:szCs w:val="18"/>
    </w:rPr>
  </w:style>
  <w:style w:type="character" w:customStyle="1" w:styleId="54">
    <w:name w:val="red1"/>
    <w:basedOn w:val="20"/>
    <w:uiPriority w:val="0"/>
    <w:rPr>
      <w:color w:val="FF0000"/>
      <w:sz w:val="18"/>
      <w:szCs w:val="18"/>
    </w:rPr>
  </w:style>
  <w:style w:type="character" w:customStyle="1" w:styleId="55">
    <w:name w:val="red2"/>
    <w:basedOn w:val="20"/>
    <w:uiPriority w:val="0"/>
    <w:rPr>
      <w:color w:val="FF0000"/>
    </w:rPr>
  </w:style>
  <w:style w:type="character" w:customStyle="1" w:styleId="56">
    <w:name w:val="green"/>
    <w:basedOn w:val="20"/>
    <w:uiPriority w:val="0"/>
    <w:rPr>
      <w:color w:val="66AE00"/>
      <w:sz w:val="18"/>
      <w:szCs w:val="18"/>
    </w:rPr>
  </w:style>
  <w:style w:type="character" w:customStyle="1" w:styleId="57">
    <w:name w:val="green1"/>
    <w:basedOn w:val="20"/>
    <w:uiPriority w:val="0"/>
    <w:rPr>
      <w:color w:val="66AE00"/>
      <w:sz w:val="18"/>
      <w:szCs w:val="18"/>
    </w:rPr>
  </w:style>
  <w:style w:type="character" w:customStyle="1" w:styleId="58">
    <w:name w:val="gb-jt"/>
    <w:basedOn w:val="20"/>
    <w:uiPriority w:val="0"/>
  </w:style>
  <w:style w:type="character" w:customStyle="1" w:styleId="59">
    <w:name w:val="blue"/>
    <w:basedOn w:val="20"/>
    <w:uiPriority w:val="0"/>
    <w:rPr>
      <w:color w:val="0371C6"/>
      <w:sz w:val="21"/>
      <w:szCs w:val="21"/>
    </w:rPr>
  </w:style>
  <w:style w:type="character" w:customStyle="1" w:styleId="60">
    <w:name w:val="right"/>
    <w:basedOn w:val="20"/>
    <w:uiPriority w:val="0"/>
    <w:rPr>
      <w:color w:val="999999"/>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5258</Words>
  <Characters>29972</Characters>
  <Lines>249</Lines>
  <Paragraphs>70</Paragraphs>
  <TotalTime>4</TotalTime>
  <ScaleCrop>false</ScaleCrop>
  <LinksUpToDate>false</LinksUpToDate>
  <CharactersWithSpaces>35160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2018-05-16T03:22:00Z</dcterms:created>
  <dc:creator>许昌市公共资源交易中心:孟莉</dc:creator>
  <cp:lastModifiedBy>諟菈洣蘇</cp:lastModifiedBy>
  <cp:lastPrinted>2018-06-15T01:34:00Z</cp:lastPrinted>
  <dcterms:modified xsi:type="dcterms:W3CDTF">2018-07-09T08:04:33Z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