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52" w:rsidRDefault="00F10D52" w:rsidP="00F10D52">
      <w:pPr>
        <w:autoSpaceDE w:val="0"/>
        <w:autoSpaceDN w:val="0"/>
        <w:spacing w:line="360" w:lineRule="auto"/>
        <w:jc w:val="center"/>
        <w:outlineLvl w:val="0"/>
        <w:rPr>
          <w:rFonts w:hAnsi="宋体"/>
          <w:b/>
          <w:snapToGrid w:val="0"/>
          <w:sz w:val="36"/>
          <w:szCs w:val="36"/>
        </w:rPr>
      </w:pPr>
      <w:r>
        <w:rPr>
          <w:rFonts w:hAnsi="宋体" w:hint="eastAsia"/>
          <w:b/>
          <w:snapToGrid w:val="0"/>
          <w:sz w:val="36"/>
          <w:szCs w:val="36"/>
        </w:rPr>
        <w:t>技术规格偏离表</w:t>
      </w:r>
    </w:p>
    <w:p w:rsidR="00F10D52" w:rsidRPr="001910D5" w:rsidRDefault="00F10D52" w:rsidP="00F10D52">
      <w:pPr>
        <w:autoSpaceDE w:val="0"/>
        <w:autoSpaceDN w:val="0"/>
        <w:spacing w:line="360" w:lineRule="auto"/>
        <w:outlineLvl w:val="0"/>
        <w:rPr>
          <w:rFonts w:ascii="宋体" w:hAnsi="宋体"/>
          <w:bCs/>
          <w:color w:val="000000"/>
          <w:sz w:val="24"/>
          <w:szCs w:val="24"/>
        </w:rPr>
      </w:pPr>
      <w:r w:rsidRPr="001910D5">
        <w:rPr>
          <w:rFonts w:ascii="宋体" w:hAnsi="宋体" w:hint="eastAsia"/>
          <w:bCs/>
          <w:color w:val="000000"/>
          <w:sz w:val="24"/>
          <w:szCs w:val="24"/>
        </w:rPr>
        <w:t>项目编号：</w:t>
      </w:r>
      <w:r w:rsidRPr="001910D5">
        <w:rPr>
          <w:rFonts w:ascii="宋体" w:hAnsi="宋体" w:hint="eastAsia"/>
          <w:bCs/>
          <w:color w:val="000000"/>
          <w:sz w:val="24"/>
          <w:szCs w:val="24"/>
        </w:rPr>
        <w:t>YLZB</w:t>
      </w:r>
      <w:r w:rsidRPr="001910D5">
        <w:rPr>
          <w:rFonts w:ascii="宋体" w:hAnsi="宋体" w:hint="eastAsia"/>
          <w:bCs/>
          <w:color w:val="000000"/>
          <w:sz w:val="24"/>
          <w:szCs w:val="24"/>
        </w:rPr>
        <w:t>—</w:t>
      </w:r>
      <w:r w:rsidRPr="001910D5">
        <w:rPr>
          <w:rFonts w:ascii="宋体" w:hAnsi="宋体" w:hint="eastAsia"/>
          <w:bCs/>
          <w:color w:val="000000"/>
          <w:sz w:val="24"/>
          <w:szCs w:val="24"/>
        </w:rPr>
        <w:t>G2018008-2</w:t>
      </w:r>
      <w:r w:rsidRPr="001910D5">
        <w:rPr>
          <w:rFonts w:ascii="宋体" w:hAnsi="宋体" w:hint="eastAsia"/>
          <w:bCs/>
          <w:color w:val="000000"/>
          <w:sz w:val="24"/>
          <w:szCs w:val="24"/>
        </w:rPr>
        <w:t>号</w:t>
      </w:r>
    </w:p>
    <w:p w:rsidR="00F10D52" w:rsidRDefault="00F10D52" w:rsidP="00F10D52">
      <w:pPr>
        <w:autoSpaceDE w:val="0"/>
        <w:autoSpaceDN w:val="0"/>
        <w:spacing w:line="360" w:lineRule="auto"/>
        <w:outlineLvl w:val="0"/>
        <w:rPr>
          <w:rFonts w:hAnsi="宋体"/>
          <w:b/>
          <w:snapToGrid w:val="0"/>
          <w:sz w:val="36"/>
          <w:szCs w:val="36"/>
        </w:rPr>
      </w:pPr>
      <w:r w:rsidRPr="001910D5">
        <w:rPr>
          <w:rFonts w:ascii="宋体" w:hAnsi="宋体" w:hint="eastAsia"/>
          <w:color w:val="000000"/>
          <w:sz w:val="24"/>
          <w:szCs w:val="24"/>
        </w:rPr>
        <w:t>项目名称：许昌市中心医院“所需早期语言评估与训练系统（国产）等医疗设备采购”项目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tbl>
      <w:tblPr>
        <w:tblW w:w="0" w:type="auto"/>
        <w:tblLayout w:type="fixed"/>
        <w:tblLook w:val="0000"/>
      </w:tblPr>
      <w:tblGrid>
        <w:gridCol w:w="828"/>
        <w:gridCol w:w="1980"/>
        <w:gridCol w:w="1411"/>
        <w:gridCol w:w="1701"/>
        <w:gridCol w:w="1559"/>
        <w:gridCol w:w="993"/>
        <w:gridCol w:w="850"/>
      </w:tblGrid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0D52" w:rsidRDefault="00F10D52" w:rsidP="00185154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0D52" w:rsidRDefault="00F10D52" w:rsidP="00185154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货物或服务名称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0D52" w:rsidRDefault="00F10D52" w:rsidP="00185154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0D52" w:rsidRDefault="00F10D52" w:rsidP="00185154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招标文件</w:t>
            </w:r>
          </w:p>
          <w:p w:rsidR="00F10D52" w:rsidRDefault="00F10D52" w:rsidP="00185154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0D52" w:rsidRDefault="00F10D52" w:rsidP="00185154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投标技术</w:t>
            </w:r>
          </w:p>
          <w:p w:rsidR="00F10D52" w:rsidRDefault="00F10D52" w:rsidP="00185154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0D52" w:rsidRDefault="00F10D52" w:rsidP="00185154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偏离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0D52" w:rsidRDefault="00F10D52" w:rsidP="00185154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、需适用于对患者表面肌电信号采集、分析和生物反馈训练，通过电刺激和肌电触发电刺激进行肌肉功能障碍的治疗。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适用于对患者表面肌电信号采集、分析和生物反馈训练，通过电刺激和肌电触发电刺激进行肌肉功能障碍的治疗。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、需具有筛查评估双模式，筛查过程中需具有语音提示。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具有筛查评估双模式，筛查过程中具有语音提示。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、需具有一次性使用阴道电极用于信号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采集。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具有一次性使用阴道电极用于信号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采集。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、需具有快速筛查和标准筛查两种筛查模式。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具有快速筛查和标准筛查两种筛查模式。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、需具有全方面评估报告和分析功能并可结合治疗方案，对盆底肌评估报告需包括盆底肌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类肌纤维评估、盆底肌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II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类肌纤维评估、前基线平静期、后基线平静期、综合肌纤维肌电图、数据显示及分析。</w:t>
            </w:r>
          </w:p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具有全方面评估报告和分析功能并可结合治疗方案，对盆底肌评估报告需包括盆底肌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I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类肌纤维评估、盆底肌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II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类肌纤维评估、前基线平静期、后基线平静期、综合肌纤维肌电图、数据显示及分析。</w:t>
            </w:r>
          </w:p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、需在筛查报告中提供腹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肌干预度和腹肌干扰指数。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在筛查报告中提供腹肌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干预度和腹肌干扰指数。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、需在筛查报告中提供盆底肌量化评分，并提供治疗建议。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在筛查报告中提供盆底肌量化评分，并提供治疗建议。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、需具有妇产科和盆底专科病历系统，包括妇科一般信息、尿失禁病历及调查问卷、器官脱垂病历及调查问卷、盆底痛病历、性功能障碍病历及调查问卷。</w:t>
            </w:r>
          </w:p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具有妇产科和盆底专科病历系统，包括妇科一般信息、尿失禁病历及调查问卷、器官脱垂病历及调查问卷、盆底痛病历、性功能障碍病历及调查问卷。</w:t>
            </w:r>
          </w:p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、设备治疗通道需具有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个神经肌电刺激通道和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个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表面肌电采集通道。</w:t>
            </w:r>
          </w:p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设备治疗通道具有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个神经肌电刺激通道和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个表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面肌电采集通道。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盆底康复与产后康复需可同时进行，每个通道需可独立调节频率、脉宽、刺激时间、休息时间和治疗时长。产后康复通道包括乳房小结、通乳、催乳、乳房塑形、子宫复旧、淡化妊娠纹、腹部塑形、臀部塑形、大腿塑形、腰背部疼痛等。</w:t>
            </w:r>
          </w:p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盆底康复与产后康复可同时进行，每个通道可独立调节频率、脉宽、刺激时间、休息时间和治疗时长。产后康复通道包括乳房小结、通乳、催乳、乳房塑形、子宫复旧、淡化妊娠纹、腹部塑形、臀部塑形、大腿塑形、腰背部疼痛等。</w:t>
            </w:r>
          </w:p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、设备分辨率需小于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0.2uV(</w:t>
            </w:r>
            <w:proofErr w:type="spell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r.m.s</w:t>
            </w:r>
            <w:proofErr w:type="spell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，输入噪声需小于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μ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V(</w:t>
            </w:r>
            <w:proofErr w:type="spell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r.m.s</w:t>
            </w:r>
            <w:proofErr w:type="spell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，通频带需为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25Hz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500Hz(-3dB)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，共模抑制比需大于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100dB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设备分辨率小于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0.2uV(</w:t>
            </w:r>
            <w:proofErr w:type="spell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r.m.s</w:t>
            </w:r>
            <w:proofErr w:type="spell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，输入噪声小于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μ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V(</w:t>
            </w:r>
            <w:proofErr w:type="spell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r.m.s</w:t>
            </w:r>
            <w:proofErr w:type="spell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，通频带为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25Hz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500Hz(-3dB)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，共模抑制比大于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100dB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、需具有信号器采集功能，采样率大于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8000Hz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原始数据。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具有信号器采集功能，采样率大于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8000Hz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原始数据。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、电刺激脉宽需为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20-760us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，调节精度需为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10us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，误差需≤±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％。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电刺激脉宽为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20-800us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，调节精度为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10us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，误差≤±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％。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正偏离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、电刺激频率需为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2Hz-250Hz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可调，调节精度需为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，误差需≤±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％。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电刺激频率为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2Hz-250Hz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可调，调节精度为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，误差≤±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％。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、电刺激强度需为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0mA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100mA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可调，调节精度需为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1mA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，误差调节步长需≤±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％。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电刺激强度为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0mA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100mA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可调，调节精度为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1mA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，误差调节步长≤±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％。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位采样数。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位采样数。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、生物反馈曲线需包含盆底肌曲线和腹部肌曲线。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生物反馈曲线包含盆底肌曲线和腹部肌曲线。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、需可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通道同时进行治疗，能够显示治疗指导语、播放语音提示和治疗进程，并存储治疗结果。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可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通道同时进行治疗，能够显示治疗指导语、播放语音提示和治疗进程，并存储治疗结果。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、内置治疗方法需包含肌电多媒体游戏生物反馈、神经肌肉电刺激和肌电触发电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刺激。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内置治疗方法包含肌电多媒体游戏生物反馈、神经肌肉电刺激和肌电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触发电刺激。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、治疗方案需能够根据患者的肌纤维情况自动生成，治疗方案需包括包含肌肉放松训练、肌肉增强训练、肌肉耐力训练、协调性训练、肌肉精准性训练、盆底肌训练、肌电触发电刺激治疗。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治疗方案能够根据患者的肌纤维情况自动生成，治疗方案包括包含肌肉放松训练、肌肉增强训练、肌肉耐力训练、协调性训练、肌肉精准性训练、盆底肌训练、肌电触发电刺激治疗。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、治疗过程中需可任意调整颜色、曲线厚度、缓冲值、治疗时间、工作时间、休息时间、样板图、电流频率和脉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宽、生物反馈波形等参数。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治疗过程中可任意调整颜色、曲线厚度、缓冲值、治疗时间、工作时间、休息时间、样板图、电流频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率和脉宽、生物反馈波形等参数。</w:t>
            </w:r>
          </w:p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、需能够同时采集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通道的表面肌电信号，显示表面肌电原始信号和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RMS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信号，需可设置表面肌电信号的高通滤波、低通滤波和陷波参数以及波形平滑时间。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能够同时采集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通道的表面肌电信号，显示表面肌电原始信号和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RMS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信号，可设置表面肌电信号的高通滤波、低通滤波和陷波参数以及波形平滑时间。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、产后康复需包含催乳、乳房塑性、乳房小结增生、子宫复旧、尿潴留、淡化妊娠纹、腹部塑性、腹直肌分离，腰背疼痛，大腿塑形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等康复治疗方案。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产后康复包含催乳、乳房塑性、乳房小结增生、子宫复旧、尿潴留、淡化妊娠纹、腹部塑性、腹直肌分离，腰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背疼痛，大腿塑形等康复治疗方案。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、需具有产后便秘专用治疗方案，配备专用直肠电极。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具有产后便秘专用治疗方案，配备专用直肠电极。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、需具有病人档案管理和病人筛查或评估记录管理功能，并需可导入导出治疗方案。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具有病人档案管理和病人筛查或评估记录管理功能，并可导入导出治疗方案。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、需内置网络无线模块，可与盆底肌电筛查或评估设备无线联网，实现实时数据传输，设备软件需终身免费升级。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内置网络无线模块，可与盆底肌电筛查或评估设备无线联网，实现实时数据传输，设备软件终身免费升级。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生物刺激反馈仪诊断康复治疗型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27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、整套设备自验收合格之日起原厂保修期不低于两年。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整套设备自验收合格之日起原厂保修期为三年。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正偏离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、需适用于对患者表面肌电信号采集、分析和生物反馈训练，通过电刺激和肌电触发电刺激进行肌肉功能障碍的治疗。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适用于对患者表面肌电信号采集、分析和生物反馈训练，通过电刺激和肌电触发电刺激进行肌肉功能障碍的治疗。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、设备治疗通道需具有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个神经肌电刺激通道和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个表面肌电采集通道。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设备治疗通道具有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个神经肌电刺激通道和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个表面肌电采集通道。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、盆底康复与产后康复需可同时进行，每个通道需可独立调节频率、脉宽、刺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激时间、休息时间和治疗时长。产后康复通道包括乳房小结、通乳、催乳、乳房塑形、子宫复旧、淡化妊娠纹、腹部塑形、臀部塑形、大腿塑形、腰背部疼痛等。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盆底康复与产后康复可同时进行，每个通道可独立调节频率、脉宽、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刺激时间、休息时间和治疗时长。产后康复通道包括乳房小结、通乳、催乳、乳房塑形、子宫复旧、淡化妊娠纹、腹部塑形、臀部塑形、大腿塑形、腰背部疼痛等。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、设备分辨率需小于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0.2uV(</w:t>
            </w:r>
            <w:proofErr w:type="spell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r.m.s</w:t>
            </w:r>
            <w:proofErr w:type="spell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，输入噪声需小于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μ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V(</w:t>
            </w:r>
            <w:proofErr w:type="spell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r.m.s</w:t>
            </w:r>
            <w:proofErr w:type="spell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，通频带需为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25Hz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500Hz(-3dB)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，共模抑制比需大于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100dB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设备分辨率小于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0.2uV(</w:t>
            </w:r>
            <w:proofErr w:type="spell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r.m.s</w:t>
            </w:r>
            <w:proofErr w:type="spell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，输入噪声小于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μ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V(</w:t>
            </w:r>
            <w:proofErr w:type="spell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r.m.s</w:t>
            </w:r>
            <w:proofErr w:type="spell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，通频带为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25Hz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500Hz(-3dB)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，共模抑制比大于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100dB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、需具有信号器采集功能，采样率大于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8000Hz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原始数据。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具有信号器采集功能，采样率大于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8000Hz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原始数据。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、电刺激脉宽需为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20-800us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，调节精度需为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10us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，误差需≤±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％。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电刺激脉宽为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20-800us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，调节精度为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10us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，误差≤±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％。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、电刺激频率需为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2Hz-250Hz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可调，调节精度需为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，误差需≤±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％。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电刺激频率为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2Hz-250Hz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可调，调节精度为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1Hz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，误差≤±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％。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、电刺激强度需为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0mA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100mA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可调，调节精度需为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1mA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，误差调节步长需≤±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％。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电刺激强度为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0mA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100mA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可调，调节精度为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1mA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，误差调节步长≤±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％。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位采样数。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位采样数。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、需具有一体化推车和内置计算机。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具有一体化推车和内置计算机。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、需可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通道同时进行治疗产后康复，能够显示治疗指导语、播放语音提示和治疗进程，并存储治疗结果。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可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通道同时进行治疗产后康复，能够显示治疗指导语、播放语音提示和治疗进程，并存储治疗结果。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、内置治疗方法需包含肌电多媒体游戏生物反馈、神经肌肉电刺激和肌电触发电刺激。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内置治疗方法需包含肌电多媒体游戏生物反馈、神经肌肉电刺激和肌电触发电刺激。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、治疗方案需能够根据患者的肌纤维情况自动生成，治疗方案需包括包含肌肉放松训练、肌肉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增强训练、肌肉耐力训练、协调性训练、肌肉精准性训练、盆底肌训练、肌电触发电刺激治疗。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治疗方案能够根据患者的肌纤维情况自动生成，治疗方案包括包含肌肉放松训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练、肌肉增强训练、肌肉耐力训练、协调性训练、肌肉精准性训练、盆底肌训练、肌电触发电刺激治疗。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、治疗过程中需可任意调整颜色、曲线厚度、缓冲值、治疗时间、工作时间、休息时间、样板图、电流频率和脉宽、生物反馈波形等参数。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治疗过程中可任意调整颜色、曲线厚度、缓冲值、治疗时间、工作时间、休息时间、样板图、电流频率和脉宽、生物反馈波形等参数。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、需可独立控制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通道电刺激进行治疗，每通道可独立调节脉冲宽度、刺激频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率、电流强度、上升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下降时间、电刺激开关。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可独立控制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通道电刺激进行治疗，每通道可独立调节脉冲宽度、刺激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频率、电流强度、上升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下降时间、电刺激开关。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、产后康复需包含催乳、乳房塑性、乳房小结增生、子宫复旧、尿潴留、淡化妊娠纹、腹部塑性、腹直肌分离，腰背疼痛，大腿塑形等康复治疗方案。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产后康复包含催乳、乳房塑性、乳房小结增生、子宫复旧、尿潴留、淡化妊娠纹、腹部塑性、腹直肌分离，腰背疼痛，大腿塑形等康复治疗方案。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、需具有产后便秘专用治疗方案，配备专用直肠电极。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具有产后便秘专用治疗方案，配备专用直肠电极。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、需具有病人档案管理功能，可与盆底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肌电筛查或评估设备无线联网，实现实时数据传输。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具有病人档案管理功能，可与盆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底肌电筛查或评估设备无线联网，实现实时数据传输。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无偏离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  <w:tr w:rsidR="00F10D52" w:rsidTr="00185154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生物刺激反馈仪康复治疗型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NSJ-02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、整套设备自验收合格之日起原厂保修期不低于两年。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整套设备自验收合格之日起原厂保修期为三年。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正偏离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D52" w:rsidRDefault="00F10D52" w:rsidP="00185154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</w:tbl>
    <w:p w:rsidR="00F10D52" w:rsidRDefault="00F10D52" w:rsidP="00F10D52">
      <w:pPr>
        <w:pStyle w:val="Default"/>
        <w:rPr>
          <w:rFonts w:ascii="仿宋" w:eastAsia="仿宋" w:hAnsi="仿宋" w:cs="仿宋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A5" w:rsidRDefault="00CC7FA5" w:rsidP="00F10D52">
      <w:pPr>
        <w:spacing w:after="0"/>
      </w:pPr>
      <w:r>
        <w:separator/>
      </w:r>
    </w:p>
  </w:endnote>
  <w:endnote w:type="continuationSeparator" w:id="0">
    <w:p w:rsidR="00CC7FA5" w:rsidRDefault="00CC7FA5" w:rsidP="00F10D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A5" w:rsidRDefault="00CC7FA5" w:rsidP="00F10D52">
      <w:pPr>
        <w:spacing w:after="0"/>
      </w:pPr>
      <w:r>
        <w:separator/>
      </w:r>
    </w:p>
  </w:footnote>
  <w:footnote w:type="continuationSeparator" w:id="0">
    <w:p w:rsidR="00CC7FA5" w:rsidRDefault="00CC7FA5" w:rsidP="00F10D5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EB7"/>
    <w:rsid w:val="00323B43"/>
    <w:rsid w:val="003D37D8"/>
    <w:rsid w:val="00426133"/>
    <w:rsid w:val="004358AB"/>
    <w:rsid w:val="008B7726"/>
    <w:rsid w:val="00CC7FA5"/>
    <w:rsid w:val="00D31D50"/>
    <w:rsid w:val="00F1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D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D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D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D52"/>
    <w:rPr>
      <w:rFonts w:ascii="Tahoma" w:hAnsi="Tahoma"/>
      <w:sz w:val="18"/>
      <w:szCs w:val="18"/>
    </w:rPr>
  </w:style>
  <w:style w:type="paragraph" w:styleId="a5">
    <w:name w:val="caption"/>
    <w:basedOn w:val="a"/>
    <w:next w:val="a"/>
    <w:qFormat/>
    <w:rsid w:val="00F10D52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customStyle="1" w:styleId="Default">
    <w:name w:val="Default"/>
    <w:qFormat/>
    <w:rsid w:val="00F10D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宋体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1720</Words>
  <Characters>9808</Characters>
  <Application>Microsoft Office Word</Application>
  <DocSecurity>0</DocSecurity>
  <Lines>81</Lines>
  <Paragraphs>23</Paragraphs>
  <ScaleCrop>false</ScaleCrop>
  <Company/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郑州中原招标股份有限公司:周国庆</cp:lastModifiedBy>
  <cp:revision>2</cp:revision>
  <dcterms:created xsi:type="dcterms:W3CDTF">2008-09-11T17:20:00Z</dcterms:created>
  <dcterms:modified xsi:type="dcterms:W3CDTF">2018-07-09T06:08:00Z</dcterms:modified>
</cp:coreProperties>
</file>