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YLZB-G2018</w:t>
      </w:r>
      <w:r>
        <w:rPr>
          <w:rFonts w:hint="eastAsia" w:asciiTheme="majorEastAsia" w:hAnsiTheme="majorEastAsia" w:eastAsiaTheme="majorEastAsia" w:cstheme="majorEastAsia"/>
          <w:b/>
          <w:bCs/>
          <w:color w:val="auto"/>
          <w:sz w:val="44"/>
          <w:szCs w:val="44"/>
          <w:lang w:val="en-US" w:eastAsia="zh-CN"/>
        </w:rPr>
        <w:t>034</w:t>
      </w:r>
      <w:r>
        <w:rPr>
          <w:rFonts w:hint="eastAsia" w:asciiTheme="majorEastAsia" w:hAnsiTheme="majorEastAsia" w:eastAsiaTheme="majorEastAsia" w:cstheme="majorEastAsia"/>
          <w:b/>
          <w:bCs/>
          <w:color w:val="auto"/>
          <w:sz w:val="44"/>
          <w:szCs w:val="44"/>
        </w:rPr>
        <w:t>号</w:t>
      </w:r>
      <w:bookmarkStart w:id="0" w:name="_Hlk517774989"/>
      <w:r>
        <w:rPr>
          <w:rFonts w:hint="eastAsia" w:asciiTheme="majorEastAsia" w:hAnsiTheme="majorEastAsia" w:eastAsiaTheme="majorEastAsia" w:cstheme="majorEastAsia"/>
          <w:b/>
          <w:bCs/>
          <w:color w:val="auto"/>
          <w:sz w:val="44"/>
          <w:szCs w:val="44"/>
        </w:rPr>
        <w:t>许昌市妇幼保健院所需“麻醉机等医疗设备”采购项目</w:t>
      </w:r>
    </w:p>
    <w:bookmarkEnd w:id="0"/>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项目编号：YLZB-G2018</w:t>
      </w:r>
      <w:r>
        <w:rPr>
          <w:rFonts w:hint="eastAsia" w:asciiTheme="majorEastAsia" w:hAnsiTheme="majorEastAsia" w:eastAsiaTheme="majorEastAsia" w:cstheme="majorEastAsia"/>
          <w:b/>
          <w:bCs/>
          <w:color w:val="auto"/>
          <w:sz w:val="36"/>
          <w:szCs w:val="36"/>
          <w:lang w:val="en-US" w:eastAsia="zh-CN"/>
        </w:rPr>
        <w:t>034</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采购单位：许昌市妇幼保健院</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代理机构：北京华采招标代理有限公司</w:t>
      </w: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二〇一八年</w:t>
      </w:r>
      <w:r>
        <w:rPr>
          <w:rFonts w:hint="eastAsia" w:asciiTheme="majorEastAsia" w:hAnsiTheme="majorEastAsia" w:eastAsiaTheme="majorEastAsia" w:cstheme="majorEastAsia"/>
          <w:b/>
          <w:bCs/>
          <w:color w:val="auto"/>
          <w:sz w:val="36"/>
          <w:szCs w:val="36"/>
          <w:lang w:val="en-US" w:eastAsia="zh-CN"/>
        </w:rPr>
        <w:t>七</w:t>
      </w:r>
      <w:r>
        <w:rPr>
          <w:rFonts w:hint="eastAsia" w:asciiTheme="majorEastAsia" w:hAnsiTheme="majorEastAsia" w:eastAsiaTheme="majorEastAsia" w:cstheme="majorEastAsia"/>
          <w:b/>
          <w:bCs/>
          <w:color w:val="auto"/>
          <w:sz w:val="36"/>
          <w:szCs w:val="36"/>
        </w:rPr>
        <w:t>月</w:t>
      </w:r>
    </w:p>
    <w:p>
      <w:pPr>
        <w:rPr>
          <w:rFonts w:asciiTheme="majorEastAsia" w:hAnsiTheme="majorEastAsia" w:eastAsiaTheme="majorEastAsia" w:cstheme="majorEastAsia"/>
          <w:b/>
          <w:bCs/>
          <w:color w:val="auto"/>
          <w:sz w:val="36"/>
          <w:szCs w:val="36"/>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1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（一）项目名称：许昌市妇幼保健院所需“麻醉机等医疗设备”采购项目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（二）项目编号：JZFCG-G2018</w:t>
      </w:r>
      <w:r>
        <w:rPr>
          <w:rFonts w:hint="eastAsia" w:cs="仿宋_GB2312" w:asciiTheme="minorEastAsia" w:hAnsiTheme="minorEastAsia" w:eastAsiaTheme="minorEastAsia"/>
          <w:color w:val="auto"/>
          <w:shd w:val="clear" w:color="auto" w:fill="FFFFFF"/>
          <w:lang w:val="en-US" w:eastAsia="zh-CN"/>
        </w:rPr>
        <w:t>034</w:t>
      </w:r>
      <w:r>
        <w:rPr>
          <w:rFonts w:hint="eastAsia" w:cs="仿宋_GB2312" w:asciiTheme="minorEastAsia" w:hAnsiTheme="minorEastAsia" w:eastAsiaTheme="minorEastAsia"/>
          <w:color w:val="auto"/>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（三）采购方式：公开招标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（四）项目主要内容、数量及要求：麻醉机3台、</w:t>
      </w:r>
      <w:bookmarkStart w:id="1" w:name="_Hlk517921686"/>
      <w:r>
        <w:rPr>
          <w:rFonts w:hint="eastAsia" w:cs="仿宋_GB2312" w:asciiTheme="minorEastAsia" w:hAnsiTheme="minorEastAsia" w:eastAsiaTheme="minorEastAsia"/>
          <w:color w:val="auto"/>
          <w:shd w:val="clear" w:color="auto" w:fill="FFFFFF"/>
        </w:rPr>
        <w:t>单臂吊塔3</w:t>
      </w:r>
      <w:r>
        <w:rPr>
          <w:rFonts w:cs="仿宋_GB2312" w:asciiTheme="minorEastAsia" w:hAnsiTheme="minorEastAsia" w:eastAsiaTheme="minorEastAsia"/>
          <w:color w:val="auto"/>
          <w:shd w:val="clear" w:color="auto" w:fill="FFFFFF"/>
        </w:rPr>
        <w:t>1</w:t>
      </w:r>
      <w:r>
        <w:rPr>
          <w:rFonts w:hint="eastAsia" w:cs="仿宋_GB2312" w:asciiTheme="minorEastAsia" w:hAnsiTheme="minorEastAsia" w:eastAsiaTheme="minorEastAsia"/>
          <w:color w:val="auto"/>
          <w:shd w:val="clear" w:color="auto" w:fill="FFFFFF"/>
        </w:rPr>
        <w:t>套、双臂腔镜塔2套、腹腔内窥镜1台、单臂麻醉塔8套、双臂外科塔</w:t>
      </w:r>
      <w:bookmarkEnd w:id="1"/>
      <w:r>
        <w:rPr>
          <w:rFonts w:hint="eastAsia" w:cs="仿宋_GB2312" w:asciiTheme="minorEastAsia" w:hAnsiTheme="minorEastAsia" w:eastAsiaTheme="minorEastAsia"/>
          <w:color w:val="auto"/>
          <w:shd w:val="clear" w:color="auto" w:fill="FFFFFF"/>
        </w:rPr>
        <w:t>2套、普通手术灯1</w:t>
      </w:r>
      <w:r>
        <w:rPr>
          <w:rFonts w:cs="仿宋_GB2312" w:asciiTheme="minorEastAsia" w:hAnsiTheme="minorEastAsia" w:eastAsiaTheme="minorEastAsia"/>
          <w:color w:val="auto"/>
          <w:shd w:val="clear" w:color="auto" w:fill="FFFFFF"/>
        </w:rPr>
        <w:t>0</w:t>
      </w:r>
      <w:r>
        <w:rPr>
          <w:rFonts w:hint="eastAsia" w:cs="仿宋_GB2312" w:asciiTheme="minorEastAsia" w:hAnsiTheme="minorEastAsia" w:eastAsiaTheme="minorEastAsia"/>
          <w:color w:val="auto"/>
          <w:shd w:val="clear" w:color="auto" w:fill="FFFFFF"/>
        </w:rPr>
        <w:t>套（具体详见招标文件）。</w:t>
      </w:r>
    </w:p>
    <w:p>
      <w:pPr>
        <w:pStyle w:val="19"/>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预算金额：</w:t>
      </w:r>
      <w:r>
        <w:rPr>
          <w:rFonts w:cs="仿宋_GB2312" w:asciiTheme="minorEastAsia" w:hAnsiTheme="minorEastAsia" w:eastAsiaTheme="minorEastAsia"/>
          <w:color w:val="auto"/>
          <w:shd w:val="clear" w:color="auto" w:fill="FFFFFF"/>
        </w:rPr>
        <w:t>543.06</w:t>
      </w:r>
      <w:r>
        <w:rPr>
          <w:rFonts w:hint="eastAsia" w:cs="仿宋_GB2312" w:asciiTheme="minorEastAsia" w:hAnsiTheme="minorEastAsia" w:eastAsiaTheme="minorEastAsia"/>
          <w:color w:val="auto"/>
          <w:shd w:val="clear" w:color="auto" w:fill="FFFFFF"/>
        </w:rPr>
        <w:t>万元；最高限价：</w:t>
      </w:r>
      <w:r>
        <w:rPr>
          <w:rFonts w:cs="仿宋_GB2312" w:asciiTheme="minorEastAsia" w:hAnsiTheme="minorEastAsia" w:eastAsiaTheme="minorEastAsia"/>
          <w:color w:val="auto"/>
          <w:shd w:val="clear" w:color="auto" w:fill="FFFFFF"/>
        </w:rPr>
        <w:t>543.06</w:t>
      </w:r>
      <w:r>
        <w:rPr>
          <w:rFonts w:hint="eastAsia" w:cs="仿宋_GB2312" w:asciiTheme="minorEastAsia" w:hAnsiTheme="minorEastAsia" w:eastAsiaTheme="minorEastAsia"/>
          <w:color w:val="auto"/>
          <w:shd w:val="clear" w:color="auto" w:fill="FFFFFF"/>
        </w:rPr>
        <w:t>万元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（六）交付时间 ：合同签订后30天内</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（七）交付地点：许昌市妇幼保健院新院区</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八</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进口产品：不允许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val="en-US" w:eastAsia="zh-CN"/>
        </w:rPr>
      </w:pP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九</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single"/>
          <w:shd w:val="clear" w:color="auto" w:fill="FFFFFF"/>
        </w:rPr>
        <w:t>节能环保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中小微型企业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监狱企业</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u w:val="single"/>
          <w:shd w:val="clear" w:color="auto" w:fill="FFFFFF"/>
        </w:rPr>
        <w:t>残疾人福利性单位</w:t>
      </w:r>
      <w:r>
        <w:rPr>
          <w:rFonts w:hint="eastAsia" w:cs="仿宋_GB2312" w:asciiTheme="minorEastAsia" w:hAnsiTheme="minorEastAsia" w:eastAsiaTheme="minorEastAsia"/>
          <w:color w:val="auto"/>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(三)</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（二）招标文件售价</w:t>
      </w:r>
      <w:r>
        <w:rPr>
          <w:rFonts w:hint="eastAsia" w:cs="仿宋_GB2312" w:asciiTheme="minorEastAsia" w:hAnsiTheme="minorEastAsia" w:eastAsiaTheme="minorEastAsia"/>
          <w:color w:val="auto"/>
          <w:u w:val="single"/>
          <w:shd w:val="clear" w:color="auto" w:fill="FFFFFF"/>
        </w:rPr>
        <w:t>300</w:t>
      </w:r>
      <w:r>
        <w:rPr>
          <w:rFonts w:hint="eastAsia" w:cs="仿宋_GB2312" w:asciiTheme="minorEastAsia" w:hAnsiTheme="minorEastAsia" w:eastAsiaTheme="minorEastAsia"/>
          <w:color w:val="auto"/>
          <w:shd w:val="clear" w:color="auto" w:fill="FFFFFF"/>
        </w:rPr>
        <w:t>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u w:val="single"/>
          <w:lang w:val="en-US" w:eastAsia="zh-CN"/>
        </w:rPr>
        <w:t>8</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rPr>
        <w:t>30</w:t>
      </w:r>
      <w:r>
        <w:rPr>
          <w:rFonts w:hint="eastAsia" w:cs="仿宋_GB2312" w:asciiTheme="minorEastAsia" w:hAnsiTheme="minorEastAsia" w:eastAsiaTheme="minorEastAsia"/>
          <w:color w:val="auto"/>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eastAsia="zh-CN"/>
        </w:rPr>
        <w:t>三</w:t>
      </w:r>
      <w:r>
        <w:rPr>
          <w:rFonts w:hint="eastAsia" w:cs="仿宋_GB2312" w:asciiTheme="minorEastAsia" w:hAnsiTheme="minorEastAsia" w:eastAsiaTheme="minorEastAsia"/>
          <w:color w:val="auto"/>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2、纸质投标文件（正本、副本各1份）和备份文件1份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地  址：许昌市光明路中段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联系人：宋娟             联系电话：</w:t>
      </w:r>
      <w:r>
        <w:rPr>
          <w:rFonts w:cs="仿宋_GB2312" w:asciiTheme="minorEastAsia" w:hAnsiTheme="minorEastAsia" w:eastAsiaTheme="minorEastAsia"/>
          <w:color w:val="auto"/>
        </w:rPr>
        <w:t>15993613959</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代理机构：北京华采招标代理有限公司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址：许昌市新许路建行三楼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联系人：周伟               联系电话：13903749798</w:t>
      </w:r>
    </w:p>
    <w:p>
      <w:pPr>
        <w:rPr>
          <w:rFonts w:asciiTheme="minorEastAsia" w:hAnsiTheme="minorEastAsia"/>
          <w:color w:val="auto"/>
          <w:sz w:val="24"/>
          <w:szCs w:val="24"/>
        </w:rPr>
      </w:pPr>
    </w:p>
    <w:p>
      <w:pPr>
        <w:rPr>
          <w:rFonts w:cs="仿宋_GB2312" w:asciiTheme="minorEastAsia" w:hAnsiTheme="minorEastAsia"/>
          <w:color w:val="auto"/>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auto"/>
          <w:sz w:val="24"/>
          <w:szCs w:val="24"/>
        </w:rPr>
      </w:pPr>
      <w:r>
        <w:rPr>
          <w:rFonts w:hint="eastAsia" w:asciiTheme="minorEastAsia" w:hAnsiTheme="minorEastAsia" w:cstheme="majorEastAsia"/>
          <w:color w:val="auto"/>
          <w:sz w:val="24"/>
          <w:szCs w:val="24"/>
          <w:lang w:val="zh-CN"/>
        </w:rPr>
        <w:t xml:space="preserve">                            </w:t>
      </w:r>
      <w:r>
        <w:rPr>
          <w:rFonts w:hint="eastAsia" w:asciiTheme="minorEastAsia" w:hAnsiTheme="minorEastAsia" w:cstheme="majorEastAsia"/>
          <w:color w:val="auto"/>
          <w:sz w:val="24"/>
          <w:szCs w:val="24"/>
        </w:rPr>
        <w:t xml:space="preserve">                </w:t>
      </w:r>
      <w:r>
        <w:rPr>
          <w:rFonts w:hint="eastAsia" w:asciiTheme="minorEastAsia" w:hAnsiTheme="minorEastAsia" w:cstheme="majorEastAsia"/>
          <w:color w:val="auto"/>
          <w:sz w:val="24"/>
          <w:szCs w:val="24"/>
          <w:lang w:val="zh-CN"/>
        </w:rPr>
        <w:t xml:space="preserve">  许昌市妇幼保健院</w:t>
      </w:r>
    </w:p>
    <w:p>
      <w:pPr>
        <w:autoSpaceDE w:val="0"/>
        <w:autoSpaceDN w:val="0"/>
        <w:adjustRightInd w:val="0"/>
        <w:spacing w:line="700" w:lineRule="exact"/>
        <w:ind w:firstLine="560"/>
        <w:rPr>
          <w:rFonts w:hAnsi="宋体"/>
          <w:b/>
          <w:color w:val="auto"/>
          <w:sz w:val="28"/>
          <w:szCs w:val="28"/>
        </w:rPr>
      </w:pPr>
      <w:r>
        <w:rPr>
          <w:rFonts w:hint="eastAsia" w:cs="仿宋_GB2312" w:asciiTheme="minorEastAsia" w:hAnsiTheme="minorEastAsia"/>
          <w:color w:val="auto"/>
          <w:sz w:val="24"/>
          <w:szCs w:val="24"/>
        </w:rPr>
        <w:t xml:space="preserve">                                               二〇一八年</w:t>
      </w:r>
      <w:r>
        <w:rPr>
          <w:rFonts w:hint="eastAsia" w:cs="仿宋_GB2312" w:asciiTheme="minorEastAsia" w:hAnsiTheme="minorEastAsia"/>
          <w:color w:val="auto"/>
          <w:sz w:val="24"/>
          <w:szCs w:val="24"/>
          <w:lang w:val="en-US" w:eastAsia="zh-CN"/>
        </w:rPr>
        <w:t>七</w:t>
      </w:r>
      <w:r>
        <w:rPr>
          <w:rFonts w:hint="eastAsia" w:cs="仿宋_GB2312" w:asciiTheme="minorEastAsia" w:hAnsiTheme="minorEastAsia"/>
          <w:color w:val="auto"/>
          <w:sz w:val="24"/>
          <w:szCs w:val="24"/>
        </w:rPr>
        <w:t>月</w:t>
      </w:r>
      <w:r>
        <w:rPr>
          <w:rFonts w:hint="eastAsia" w:cs="仿宋_GB2312" w:asciiTheme="minorEastAsia" w:hAnsiTheme="minorEastAsia"/>
          <w:color w:val="auto"/>
          <w:sz w:val="24"/>
          <w:szCs w:val="24"/>
          <w:lang w:eastAsia="zh-CN"/>
        </w:rPr>
        <w:t>九</w:t>
      </w:r>
      <w:r>
        <w:rPr>
          <w:rFonts w:hint="eastAsia" w:cs="仿宋_GB2312" w:asciiTheme="minorEastAsia" w:hAnsiTheme="minorEastAsia"/>
          <w:color w:val="auto"/>
          <w:sz w:val="24"/>
          <w:szCs w:val="24"/>
        </w:rPr>
        <w:t>日</w:t>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autoSpaceDE w:val="0"/>
        <w:autoSpaceDN w:val="0"/>
        <w:adjustRightInd w:val="0"/>
        <w:spacing w:line="700" w:lineRule="exact"/>
        <w:rPr>
          <w:rFonts w:cs="仿宋_GB2312" w:asciiTheme="minorEastAsia" w:hAnsiTheme="minorEastAsia"/>
          <w:color w:val="auto"/>
          <w:sz w:val="24"/>
          <w:szCs w:val="24"/>
        </w:rPr>
      </w:pPr>
    </w:p>
    <w:p>
      <w:pPr>
        <w:numPr>
          <w:ilvl w:val="0"/>
          <w:numId w:val="5"/>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：麻醉机3台、单臂吊塔31套、双臂腔镜塔2套、腹腔内窥镜1台、单臂麻醉塔8套、双臂外科塔2套、普通手术灯10套。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lang w:eastAsia="zh-CN"/>
        </w:rPr>
        <w:t>技术参数</w:t>
      </w:r>
    </w:p>
    <w:tbl>
      <w:tblPr>
        <w:tblStyle w:val="24"/>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vAlign w:val="center"/>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麻醉机</w:t>
            </w:r>
          </w:p>
        </w:tc>
        <w:tc>
          <w:tcPr>
            <w:tcW w:w="6737" w:type="dxa"/>
            <w:vAlign w:val="center"/>
          </w:tcPr>
          <w:p>
            <w:pPr>
              <w:rPr>
                <w:rFonts w:ascii="宋体" w:hAnsi="宋体" w:cs="宋体"/>
                <w:szCs w:val="21"/>
              </w:rPr>
            </w:pPr>
            <w:r>
              <w:rPr>
                <w:rFonts w:hint="eastAsia" w:ascii="宋体" w:hAnsi="宋体" w:cs="宋体"/>
                <w:szCs w:val="21"/>
              </w:rPr>
              <w:t>1.1主机采用模块化设计，支持热插拔模块</w:t>
            </w:r>
          </w:p>
          <w:p>
            <w:pPr>
              <w:rPr>
                <w:rFonts w:ascii="宋体" w:hAnsi="宋体" w:cs="宋体"/>
                <w:szCs w:val="21"/>
              </w:rPr>
            </w:pPr>
            <w:r>
              <w:rPr>
                <w:rFonts w:hint="eastAsia" w:ascii="宋体" w:hAnsi="宋体" w:cs="宋体"/>
                <w:szCs w:val="21"/>
              </w:rPr>
              <w:t>1.2后备电池使用时间：80分钟 （标配两块锂电池）</w:t>
            </w:r>
          </w:p>
          <w:p>
            <w:pPr>
              <w:rPr>
                <w:rFonts w:ascii="宋体" w:hAnsi="宋体" w:cs="宋体"/>
                <w:szCs w:val="21"/>
              </w:rPr>
            </w:pPr>
            <w:r>
              <w:rPr>
                <w:rFonts w:hint="eastAsia" w:ascii="宋体" w:hAnsi="宋体" w:cs="宋体"/>
                <w:szCs w:val="21"/>
              </w:rPr>
              <w:t>★1.3麻醉机显示屏≥15英寸彩色触摸显示屏，至少三道波形同屏显示。屏幕为内嵌式，避免出现磕碰,不接受外挂式屏幕。</w:t>
            </w:r>
          </w:p>
          <w:p>
            <w:pPr>
              <w:rPr>
                <w:rFonts w:ascii="宋体" w:hAnsi="宋体" w:cs="宋体"/>
                <w:color w:val="000000"/>
                <w:szCs w:val="21"/>
              </w:rPr>
            </w:pPr>
            <w:r>
              <w:rPr>
                <w:rFonts w:hint="eastAsia" w:ascii="宋体" w:hAnsi="宋体" w:cs="宋体"/>
                <w:szCs w:val="21"/>
              </w:rPr>
              <w:t>★1.4</w:t>
            </w:r>
            <w:r>
              <w:rPr>
                <w:rFonts w:hint="eastAsia" w:ascii="宋体" w:hAnsi="宋体" w:cs="宋体"/>
                <w:color w:val="000000"/>
                <w:szCs w:val="21"/>
              </w:rPr>
              <w:t>全电子流量计 (可直接设置氧浓度和总流量)并具备有直观的适宜于低流量麻醉的新鲜气体指示工具。</w:t>
            </w:r>
          </w:p>
          <w:p>
            <w:pPr>
              <w:rPr>
                <w:rFonts w:ascii="宋体" w:hAnsi="宋体" w:cs="宋体"/>
                <w:szCs w:val="21"/>
              </w:rPr>
            </w:pPr>
            <w:r>
              <w:rPr>
                <w:rFonts w:hint="eastAsia" w:ascii="宋体" w:hAnsi="宋体" w:cs="宋体"/>
                <w:szCs w:val="21"/>
              </w:rPr>
              <w:t>1.5麻醉机采用气动电控呼吸机。</w:t>
            </w:r>
          </w:p>
          <w:p>
            <w:pPr>
              <w:rPr>
                <w:rFonts w:ascii="宋体" w:hAnsi="宋体" w:cs="宋体"/>
                <w:szCs w:val="21"/>
              </w:rPr>
            </w:pPr>
            <w:r>
              <w:rPr>
                <w:rFonts w:hint="eastAsia" w:ascii="宋体" w:hAnsi="宋体" w:cs="宋体"/>
                <w:szCs w:val="21"/>
              </w:rPr>
              <w:t>★1.6配备与麻醉机同品牌挥发罐，标配双罐位、配单罐，内设互锁功能。麻醉罐通过FDA认证，具备压力、流速、温度补偿功能。提供挥发罐FDA认证证书</w:t>
            </w:r>
          </w:p>
          <w:p>
            <w:pPr>
              <w:rPr>
                <w:rFonts w:ascii="宋体" w:hAnsi="宋体" w:cs="宋体"/>
                <w:szCs w:val="21"/>
              </w:rPr>
            </w:pPr>
            <w:r>
              <w:rPr>
                <w:rFonts w:hint="eastAsia" w:ascii="宋体" w:hAnsi="宋体" w:cs="宋体"/>
                <w:szCs w:val="21"/>
              </w:rPr>
              <w:t>1.7回路采用非金属材质，避免生锈，可以整体拆卸并进行134度高温高压消毒，避免交叉感染；具有回路加温功能，保证回路不受积水影响及向病人提供温暖气体，避免刺激病人呼吸道。</w:t>
            </w:r>
          </w:p>
          <w:p>
            <w:pPr>
              <w:rPr>
                <w:rFonts w:ascii="宋体" w:hAnsi="宋体" w:cs="宋体"/>
                <w:szCs w:val="21"/>
              </w:rPr>
            </w:pPr>
            <w:r>
              <w:rPr>
                <w:rFonts w:hint="eastAsia" w:ascii="宋体" w:hAnsi="宋体" w:cs="宋体"/>
                <w:szCs w:val="21"/>
              </w:rPr>
              <w:t>1.8提供辅助/控制通气，可选通气模式：容量控制压力限制模式、压力控制容量保证通气（PCV-VG）、SIMV-VC、SIMV-PC、SIMV-VG、CPAP/PS，带窒息后备保护通气的PS</w:t>
            </w:r>
          </w:p>
          <w:p>
            <w:pPr>
              <w:rPr>
                <w:rFonts w:ascii="宋体" w:hAnsi="宋体" w:cs="宋体"/>
                <w:szCs w:val="21"/>
              </w:rPr>
            </w:pPr>
            <w:r>
              <w:rPr>
                <w:rFonts w:hint="eastAsia" w:ascii="宋体" w:hAnsi="宋体" w:cs="宋体"/>
                <w:szCs w:val="21"/>
              </w:rPr>
              <w:t>1.9呼吸参数：容量控制模式下潮气量：20ml---1400ml；</w:t>
            </w:r>
          </w:p>
          <w:p>
            <w:pPr>
              <w:rPr>
                <w:rFonts w:ascii="宋体" w:hAnsi="宋体" w:cs="宋体"/>
                <w:szCs w:val="21"/>
              </w:rPr>
            </w:pPr>
            <w:r>
              <w:rPr>
                <w:rFonts w:hint="eastAsia" w:ascii="宋体" w:hAnsi="宋体" w:cs="宋体"/>
                <w:szCs w:val="21"/>
              </w:rPr>
              <w:t>1.10呼吸频率：4--90次/分钟；</w:t>
            </w:r>
          </w:p>
          <w:p>
            <w:pPr>
              <w:rPr>
                <w:rFonts w:ascii="宋体" w:hAnsi="宋体" w:cs="宋体"/>
                <w:szCs w:val="21"/>
              </w:rPr>
            </w:pPr>
            <w:r>
              <w:rPr>
                <w:rFonts w:hint="eastAsia" w:ascii="宋体" w:hAnsi="宋体" w:cs="宋体"/>
                <w:szCs w:val="21"/>
              </w:rPr>
              <w:t>1.11呼吸比：4：1到1：6</w:t>
            </w:r>
          </w:p>
          <w:p>
            <w:pPr>
              <w:rPr>
                <w:rFonts w:ascii="宋体" w:hAnsi="宋体" w:cs="宋体"/>
                <w:szCs w:val="21"/>
              </w:rPr>
            </w:pPr>
            <w:r>
              <w:rPr>
                <w:rFonts w:hint="eastAsia" w:ascii="宋体" w:hAnsi="宋体" w:cs="宋体"/>
                <w:szCs w:val="21"/>
              </w:rPr>
              <w:t>1.12压力限制范围：10到99cmH20</w:t>
            </w:r>
          </w:p>
          <w:p>
            <w:pPr>
              <w:rPr>
                <w:rFonts w:ascii="宋体" w:hAnsi="宋体" w:cs="宋体"/>
                <w:szCs w:val="21"/>
              </w:rPr>
            </w:pPr>
            <w:r>
              <w:rPr>
                <w:rFonts w:hint="eastAsia" w:ascii="宋体" w:hAnsi="宋体" w:cs="宋体"/>
                <w:szCs w:val="21"/>
              </w:rPr>
              <w:t>1.13电子PEEP、显示屏设置范围：OFF 、5到30cmH20.</w:t>
            </w:r>
          </w:p>
          <w:p>
            <w:pPr>
              <w:rPr>
                <w:rFonts w:ascii="宋体" w:hAnsi="宋体" w:cs="宋体"/>
                <w:szCs w:val="21"/>
              </w:rPr>
            </w:pPr>
            <w:r>
              <w:rPr>
                <w:rFonts w:hint="eastAsia" w:ascii="宋体" w:hAnsi="宋体" w:cs="宋体"/>
                <w:szCs w:val="21"/>
              </w:rPr>
              <w:t>1.14监测参数：呼吸频率、潮气量、通气量、吸呼比、气道压、气道阻力、顺应性、吸入氧浓度监测、呼末CO2监测、呼吸环监测、。</w:t>
            </w:r>
          </w:p>
          <w:p>
            <w:pPr>
              <w:rPr>
                <w:rFonts w:ascii="宋体" w:hAnsi="宋体" w:cs="宋体"/>
                <w:szCs w:val="21"/>
              </w:rPr>
            </w:pPr>
            <w:r>
              <w:rPr>
                <w:rFonts w:hint="eastAsia" w:ascii="宋体" w:hAnsi="宋体" w:cs="宋体"/>
                <w:szCs w:val="21"/>
              </w:rPr>
              <w:t>1.15内置三流量传感器，分别在吸入端，呼出端，内置回路中，内置传感器具有校准功能</w:t>
            </w:r>
          </w:p>
          <w:p>
            <w:pPr>
              <w:rPr>
                <w:rFonts w:ascii="宋体" w:hAnsi="宋体" w:cs="宋体"/>
                <w:szCs w:val="21"/>
              </w:rPr>
            </w:pPr>
            <w:r>
              <w:rPr>
                <w:rFonts w:hint="eastAsia" w:ascii="宋体" w:hAnsi="宋体" w:cs="宋体"/>
                <w:szCs w:val="21"/>
              </w:rPr>
              <w:t>★1.16可配置麻醉深度BIS监测,采用模块化设计,可在麻醉机上直接显示</w:t>
            </w:r>
          </w:p>
          <w:p>
            <w:pPr>
              <w:rPr>
                <w:rFonts w:ascii="宋体" w:hAnsi="宋体" w:cs="宋体"/>
                <w:szCs w:val="21"/>
              </w:rPr>
            </w:pPr>
            <w:r>
              <w:rPr>
                <w:rFonts w:hint="eastAsia" w:ascii="宋体" w:hAnsi="宋体" w:cs="宋体"/>
                <w:szCs w:val="21"/>
              </w:rPr>
              <w:t>1.17模块在麻醉机和同品牌监护仪上可以通用，实现资源共享。</w:t>
            </w:r>
          </w:p>
          <w:p>
            <w:pPr>
              <w:rPr>
                <w:rFonts w:ascii="宋体" w:hAnsi="宋体" w:cs="宋体"/>
                <w:szCs w:val="21"/>
              </w:rPr>
            </w:pPr>
            <w:r>
              <w:rPr>
                <w:rFonts w:hint="eastAsia" w:ascii="宋体" w:hAnsi="宋体" w:cs="宋体"/>
                <w:szCs w:val="21"/>
              </w:rPr>
              <w:t>1.18可实现：将麻醉机信息采集到监护仪上，便于信息化管理。</w:t>
            </w:r>
          </w:p>
          <w:p>
            <w:pPr>
              <w:rPr>
                <w:rFonts w:ascii="宋体" w:hAnsi="宋体" w:cs="宋体"/>
                <w:szCs w:val="21"/>
              </w:rPr>
            </w:pPr>
            <w:r>
              <w:rPr>
                <w:rFonts w:hint="eastAsia" w:ascii="宋体" w:hAnsi="宋体" w:cs="宋体"/>
                <w:szCs w:val="21"/>
              </w:rPr>
              <w:t>1.19制造商至少具备专业麻醉机生产经验五年以上，确保技术成熟性和机器稳定性。</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麻醉机</w:t>
            </w:r>
          </w:p>
        </w:tc>
        <w:tc>
          <w:tcPr>
            <w:tcW w:w="6737" w:type="dxa"/>
            <w:vAlign w:val="center"/>
          </w:tcPr>
          <w:p>
            <w:pPr>
              <w:rPr>
                <w:rFonts w:ascii="宋体" w:hAnsi="宋体" w:cs="宋体"/>
                <w:szCs w:val="21"/>
              </w:rPr>
            </w:pPr>
            <w:r>
              <w:rPr>
                <w:rFonts w:hint="eastAsia" w:ascii="宋体" w:hAnsi="宋体" w:cs="宋体"/>
                <w:szCs w:val="21"/>
              </w:rPr>
              <w:t>2.1主机采用模插件式设计，可通过模块升级高端参数监测，模块支持热插拔。</w:t>
            </w:r>
          </w:p>
          <w:p>
            <w:pPr>
              <w:rPr>
                <w:rFonts w:ascii="宋体" w:hAnsi="宋体" w:cs="宋体"/>
                <w:szCs w:val="21"/>
              </w:rPr>
            </w:pPr>
            <w:r>
              <w:rPr>
                <w:rFonts w:hint="eastAsia" w:ascii="宋体" w:hAnsi="宋体" w:cs="宋体"/>
                <w:szCs w:val="21"/>
              </w:rPr>
              <w:t>2.2工作电源：交流220V±10%、50Hz.</w:t>
            </w:r>
          </w:p>
          <w:p>
            <w:pPr>
              <w:rPr>
                <w:rFonts w:ascii="宋体" w:hAnsi="宋体" w:cs="宋体"/>
                <w:szCs w:val="21"/>
              </w:rPr>
            </w:pPr>
            <w:r>
              <w:rPr>
                <w:rFonts w:hint="eastAsia" w:ascii="宋体" w:hAnsi="宋体" w:cs="宋体"/>
                <w:szCs w:val="21"/>
              </w:rPr>
              <w:t>2.3麻醉机显示屏≥12英寸彩色触摸显示屏，至少两道波形同屏显示。屏幕为内嵌式，非外挂式，避免出现磕碰。</w:t>
            </w:r>
          </w:p>
          <w:p>
            <w:pPr>
              <w:rPr>
                <w:rFonts w:ascii="宋体" w:hAnsi="宋体" w:cs="宋体"/>
                <w:szCs w:val="21"/>
              </w:rPr>
            </w:pPr>
            <w:r>
              <w:rPr>
                <w:rFonts w:hint="eastAsia" w:ascii="宋体" w:hAnsi="宋体" w:cs="宋体"/>
                <w:szCs w:val="21"/>
              </w:rPr>
              <w:t>2.4麻醉机采用电子流量计显示，并具有机械总流量计。</w:t>
            </w:r>
          </w:p>
          <w:p>
            <w:pPr>
              <w:rPr>
                <w:rFonts w:ascii="宋体" w:hAnsi="宋体" w:cs="宋体"/>
                <w:szCs w:val="21"/>
              </w:rPr>
            </w:pPr>
            <w:r>
              <w:rPr>
                <w:rFonts w:hint="eastAsia" w:ascii="宋体" w:hAnsi="宋体" w:cs="宋体"/>
                <w:szCs w:val="21"/>
              </w:rPr>
              <w:t>2.5麻醉机采用气动电控呼吸机。</w:t>
            </w:r>
          </w:p>
          <w:p>
            <w:pPr>
              <w:rPr>
                <w:rFonts w:ascii="宋体" w:hAnsi="宋体" w:cs="宋体"/>
                <w:szCs w:val="21"/>
              </w:rPr>
            </w:pPr>
            <w:r>
              <w:rPr>
                <w:rFonts w:hint="eastAsia" w:ascii="宋体" w:hAnsi="宋体" w:cs="宋体"/>
                <w:szCs w:val="21"/>
              </w:rPr>
              <w:t>2.6配备进口或与麻醉机同品牌挥发罐，双罐位、配单罐，内设互锁功能</w:t>
            </w:r>
          </w:p>
          <w:p>
            <w:pPr>
              <w:rPr>
                <w:rFonts w:ascii="宋体" w:hAnsi="宋体" w:cs="宋体"/>
                <w:szCs w:val="21"/>
              </w:rPr>
            </w:pPr>
            <w:r>
              <w:rPr>
                <w:rFonts w:hint="eastAsia" w:ascii="宋体" w:hAnsi="宋体" w:cs="宋体"/>
                <w:szCs w:val="21"/>
              </w:rPr>
              <w:t>2.7回路采用非金属材质，避免生锈，可以整体拆卸并进行134度高温高压消毒，避免交叉感染；具有回路加温功能，保证回路不受积水影响及向病人提供温暖气体，避免刺激病人呼吸道。</w:t>
            </w:r>
          </w:p>
          <w:p>
            <w:pPr>
              <w:rPr>
                <w:rFonts w:ascii="宋体" w:hAnsi="宋体" w:cs="宋体"/>
                <w:szCs w:val="21"/>
              </w:rPr>
            </w:pPr>
            <w:r>
              <w:rPr>
                <w:rFonts w:hint="eastAsia" w:ascii="宋体" w:hAnsi="宋体" w:cs="宋体"/>
                <w:szCs w:val="21"/>
              </w:rPr>
              <w:t>2.8选配自动CO2旁路功能，在机械通气过程中，更换钠石灰罐无需选择确认，无需关停机械通气，可方便直接更换；选配麻醉气体检测模块，模块和监护仪可通用，支持热插拔。选配部分要单独报价。</w:t>
            </w:r>
          </w:p>
          <w:p>
            <w:pPr>
              <w:rPr>
                <w:rFonts w:ascii="宋体" w:hAnsi="宋体" w:cs="宋体"/>
                <w:szCs w:val="21"/>
              </w:rPr>
            </w:pPr>
            <w:r>
              <w:rPr>
                <w:rFonts w:hint="eastAsia" w:ascii="宋体" w:hAnsi="宋体" w:cs="宋体"/>
                <w:szCs w:val="21"/>
              </w:rPr>
              <w:t>★2.9通气模式：标配VCV、PCV、PCV-VG模式</w:t>
            </w:r>
          </w:p>
          <w:p>
            <w:pPr>
              <w:rPr>
                <w:rFonts w:ascii="宋体" w:hAnsi="宋体" w:cs="宋体"/>
                <w:szCs w:val="21"/>
              </w:rPr>
            </w:pPr>
            <w:r>
              <w:rPr>
                <w:rFonts w:hint="eastAsia" w:ascii="宋体" w:hAnsi="宋体" w:cs="宋体"/>
                <w:szCs w:val="21"/>
              </w:rPr>
              <w:t>2.10呼吸参数：容量控制模式下潮气量：20ml---1500ml；</w:t>
            </w:r>
          </w:p>
          <w:p>
            <w:pPr>
              <w:rPr>
                <w:rFonts w:ascii="宋体" w:hAnsi="宋体" w:cs="宋体"/>
                <w:szCs w:val="21"/>
              </w:rPr>
            </w:pPr>
            <w:r>
              <w:rPr>
                <w:rFonts w:hint="eastAsia" w:ascii="宋体" w:hAnsi="宋体" w:cs="宋体"/>
                <w:szCs w:val="21"/>
              </w:rPr>
              <w:t>2.11呼吸频率：4--100次/分钟；呼吸比：4：1到1：8；压力限制范围：10到99cmH20;电子PEEP、显示屏设置范围：4到30cmH20.</w:t>
            </w:r>
          </w:p>
          <w:p>
            <w:pPr>
              <w:rPr>
                <w:rFonts w:ascii="宋体" w:hAnsi="宋体" w:cs="宋体"/>
                <w:szCs w:val="21"/>
              </w:rPr>
            </w:pPr>
            <w:r>
              <w:rPr>
                <w:rFonts w:hint="eastAsia" w:ascii="宋体" w:hAnsi="宋体" w:cs="宋体"/>
                <w:szCs w:val="21"/>
              </w:rPr>
              <w:t>2.12监测参数：呼吸频率、潮气量、通气量、吸呼比、气道压、气道阻力、顺应性、吸入氧浓度监测、呼末CO2监测、呼吸环监测、。</w:t>
            </w:r>
          </w:p>
          <w:p>
            <w:pPr>
              <w:rPr>
                <w:rFonts w:ascii="宋体" w:hAnsi="宋体" w:cs="宋体"/>
                <w:szCs w:val="21"/>
              </w:rPr>
            </w:pPr>
            <w:r>
              <w:rPr>
                <w:rFonts w:hint="eastAsia" w:ascii="宋体" w:hAnsi="宋体" w:cs="宋体"/>
                <w:szCs w:val="21"/>
              </w:rPr>
              <w:t>2.13配备与麻醉机同品牌获得FDA认证的挥发罐，终身免维护，不接受麻醉机和挥发罐不同品牌的设备。</w:t>
            </w:r>
          </w:p>
          <w:p>
            <w:pPr>
              <w:rPr>
                <w:rFonts w:ascii="宋体" w:hAnsi="宋体" w:cs="宋体"/>
                <w:szCs w:val="21"/>
              </w:rPr>
            </w:pPr>
            <w:r>
              <w:rPr>
                <w:rFonts w:hint="eastAsia" w:ascii="宋体" w:hAnsi="宋体" w:cs="宋体"/>
                <w:szCs w:val="21"/>
              </w:rPr>
              <w:t>2.14内置三流量传感器，分别在吸入端，呼出端，内置回路中，内置传感器具有校准功能。</w:t>
            </w:r>
          </w:p>
          <w:p>
            <w:pPr>
              <w:rPr>
                <w:rFonts w:ascii="宋体" w:hAnsi="宋体" w:cs="宋体"/>
                <w:szCs w:val="21"/>
              </w:rPr>
            </w:pPr>
            <w:r>
              <w:rPr>
                <w:rFonts w:hint="eastAsia" w:ascii="宋体" w:hAnsi="宋体" w:cs="宋体"/>
                <w:szCs w:val="21"/>
              </w:rPr>
              <w:t>2.15可升级麻醉废气排放装置</w:t>
            </w:r>
          </w:p>
          <w:p>
            <w:pPr>
              <w:rPr>
                <w:rFonts w:ascii="宋体" w:hAnsi="宋体" w:cs="宋体"/>
                <w:szCs w:val="21"/>
              </w:rPr>
            </w:pPr>
            <w:r>
              <w:rPr>
                <w:rFonts w:hint="eastAsia" w:ascii="宋体" w:hAnsi="宋体" w:cs="宋体"/>
                <w:szCs w:val="21"/>
              </w:rPr>
              <w:t>2.16可选配呼末二氧化碳监测模块</w:t>
            </w:r>
          </w:p>
          <w:p>
            <w:pPr>
              <w:rPr>
                <w:rFonts w:ascii="宋体" w:hAnsi="宋体" w:cs="宋体"/>
                <w:szCs w:val="21"/>
              </w:rPr>
            </w:pPr>
            <w:r>
              <w:rPr>
                <w:rFonts w:hint="eastAsia" w:ascii="宋体" w:hAnsi="宋体" w:cs="宋体"/>
                <w:szCs w:val="21"/>
              </w:rPr>
              <w:t>2.17模块在麻醉机和同品牌监护仪上可以通用，实现资源共享。</w:t>
            </w:r>
          </w:p>
          <w:p>
            <w:pPr>
              <w:rPr>
                <w:rFonts w:ascii="宋体" w:hAnsi="宋体" w:cs="宋体"/>
                <w:szCs w:val="21"/>
              </w:rPr>
            </w:pPr>
            <w:r>
              <w:rPr>
                <w:rFonts w:hint="eastAsia" w:ascii="宋体" w:hAnsi="宋体" w:cs="宋体"/>
                <w:szCs w:val="21"/>
              </w:rPr>
              <w:t>★2.18可实现：将麻醉机信息采集到监护仪上，便于信息化管理。</w:t>
            </w:r>
          </w:p>
          <w:p>
            <w:pPr>
              <w:rPr>
                <w:rFonts w:ascii="宋体" w:hAnsi="宋体" w:cs="宋体"/>
                <w:szCs w:val="21"/>
              </w:rPr>
            </w:pPr>
            <w:r>
              <w:rPr>
                <w:rFonts w:hint="eastAsia" w:ascii="宋体" w:hAnsi="宋体" w:cs="宋体"/>
                <w:szCs w:val="21"/>
              </w:rPr>
              <w:t>2.19制造商至少具备专业麻醉机生产经验六年以上，提供生产厂家资格声明，确保技术成熟性和机器稳定性。</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1</w:t>
            </w:r>
          </w:p>
        </w:tc>
        <w:tc>
          <w:tcPr>
            <w:tcW w:w="663" w:type="dxa"/>
            <w:vAlign w:val="center"/>
          </w:tcPr>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p>
          <w:p>
            <w:pPr>
              <w:ind w:firstLine="200" w:firstLineChars="100"/>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麻醉机</w:t>
            </w:r>
          </w:p>
        </w:tc>
        <w:tc>
          <w:tcPr>
            <w:tcW w:w="6737" w:type="dxa"/>
            <w:vAlign w:val="center"/>
          </w:tcPr>
          <w:p>
            <w:pPr>
              <w:rPr>
                <w:rFonts w:ascii="宋体" w:cs="宋体"/>
                <w:color w:val="000000"/>
                <w:sz w:val="20"/>
                <w:szCs w:val="20"/>
              </w:rPr>
            </w:pPr>
            <w:r>
              <w:rPr>
                <w:rFonts w:hint="eastAsia" w:ascii="宋体" w:cs="宋体"/>
                <w:color w:val="000000"/>
                <w:sz w:val="20"/>
                <w:szCs w:val="20"/>
              </w:rPr>
              <w:t>3.1呼吸机：气动电控</w:t>
            </w:r>
          </w:p>
          <w:p>
            <w:pPr>
              <w:rPr>
                <w:rFonts w:ascii="宋体" w:cs="宋体"/>
                <w:color w:val="000000"/>
                <w:sz w:val="20"/>
                <w:szCs w:val="20"/>
              </w:rPr>
            </w:pPr>
            <w:r>
              <w:rPr>
                <w:rFonts w:hint="eastAsia" w:ascii="宋体" w:cs="宋体"/>
                <w:color w:val="000000"/>
                <w:sz w:val="20"/>
                <w:szCs w:val="20"/>
              </w:rPr>
              <w:t>3.2使用范围：成人、小儿、婴幼儿</w:t>
            </w:r>
          </w:p>
          <w:p>
            <w:pPr>
              <w:rPr>
                <w:rFonts w:ascii="宋体" w:cs="宋体"/>
                <w:color w:val="000000"/>
                <w:sz w:val="20"/>
                <w:szCs w:val="20"/>
              </w:rPr>
            </w:pPr>
            <w:r>
              <w:rPr>
                <w:rFonts w:hint="eastAsia" w:ascii="宋体" w:cs="宋体"/>
                <w:color w:val="000000"/>
                <w:sz w:val="20"/>
                <w:szCs w:val="20"/>
              </w:rPr>
              <w:t>3.3显示屏：≥10＂彩色TFT，采用内嵌式屏幕设计，避免外挂造成磕碰</w:t>
            </w:r>
          </w:p>
          <w:p>
            <w:pPr>
              <w:rPr>
                <w:rFonts w:ascii="宋体" w:cs="宋体"/>
                <w:color w:val="000000"/>
                <w:sz w:val="20"/>
                <w:szCs w:val="20"/>
              </w:rPr>
            </w:pPr>
            <w:r>
              <w:rPr>
                <w:rFonts w:hint="eastAsia" w:ascii="宋体" w:cs="宋体"/>
                <w:color w:val="000000"/>
                <w:sz w:val="20"/>
                <w:szCs w:val="20"/>
              </w:rPr>
              <w:t>3.4通气模式具有容量控制通气模式、压力限制模式、压力控制通气模式，可选同步间歇指令通气，PSV模式。</w:t>
            </w:r>
          </w:p>
          <w:p>
            <w:pPr>
              <w:rPr>
                <w:rFonts w:ascii="宋体" w:cs="宋体"/>
                <w:color w:val="000000"/>
                <w:sz w:val="20"/>
                <w:szCs w:val="20"/>
              </w:rPr>
            </w:pPr>
            <w:r>
              <w:rPr>
                <w:rFonts w:hint="eastAsia" w:ascii="宋体" w:cs="宋体"/>
                <w:color w:val="000000"/>
                <w:sz w:val="20"/>
                <w:szCs w:val="20"/>
              </w:rPr>
              <w:t>3.5具有手动通气模式、机控通气模式</w:t>
            </w:r>
          </w:p>
          <w:p>
            <w:pPr>
              <w:rPr>
                <w:rFonts w:ascii="宋体" w:cs="宋体"/>
                <w:color w:val="000000"/>
                <w:sz w:val="20"/>
                <w:szCs w:val="20"/>
              </w:rPr>
            </w:pPr>
            <w:r>
              <w:rPr>
                <w:rFonts w:hint="eastAsia" w:ascii="宋体" w:cs="宋体"/>
                <w:color w:val="000000"/>
                <w:sz w:val="20"/>
                <w:szCs w:val="20"/>
              </w:rPr>
              <w:t>3.6呼吸机： 容控模式下，最小潮气量设定值20ml，设置范围20ml～1400ml</w:t>
            </w:r>
          </w:p>
          <w:p>
            <w:pPr>
              <w:rPr>
                <w:rFonts w:ascii="宋体" w:cs="宋体"/>
                <w:color w:val="000000"/>
                <w:sz w:val="20"/>
                <w:szCs w:val="20"/>
              </w:rPr>
            </w:pPr>
            <w:r>
              <w:rPr>
                <w:rFonts w:hint="eastAsia" w:ascii="宋体" w:cs="宋体"/>
                <w:color w:val="000000"/>
                <w:sz w:val="20"/>
                <w:szCs w:val="20"/>
              </w:rPr>
              <w:t>3.7具备压力－时间、流速－时间、容量－时间波形显示，能直观地观察到病人呼吸的变化情况；</w:t>
            </w:r>
          </w:p>
          <w:p>
            <w:pPr>
              <w:rPr>
                <w:rFonts w:ascii="宋体" w:cs="宋体"/>
                <w:color w:val="000000"/>
                <w:sz w:val="20"/>
                <w:szCs w:val="20"/>
              </w:rPr>
            </w:pPr>
            <w:r>
              <w:rPr>
                <w:rFonts w:hint="eastAsia" w:ascii="宋体" w:cs="宋体"/>
                <w:color w:val="000000"/>
                <w:sz w:val="20"/>
                <w:szCs w:val="20"/>
              </w:rPr>
              <w:t>3.8挥发罐：配备与麻醉机同品牌挥发罐获得FDA认证，便于维护,，不接受与麻醉机不同品牌的挥发罐。</w:t>
            </w:r>
          </w:p>
          <w:p>
            <w:pPr>
              <w:rPr>
                <w:rFonts w:ascii="宋体" w:cs="宋体"/>
                <w:color w:val="000000"/>
                <w:sz w:val="20"/>
                <w:szCs w:val="20"/>
              </w:rPr>
            </w:pPr>
            <w:r>
              <w:rPr>
                <w:rFonts w:hint="eastAsia" w:ascii="宋体" w:cs="宋体"/>
                <w:color w:val="000000"/>
                <w:sz w:val="20"/>
                <w:szCs w:val="20"/>
              </w:rPr>
              <w:t>3.9流量传感器内置在回路内，回路系统容积量小于3L，拆卸方便，有134℃高温、高压消毒标识；</w:t>
            </w:r>
          </w:p>
          <w:p>
            <w:pPr>
              <w:rPr>
                <w:rFonts w:ascii="宋体" w:cs="宋体"/>
                <w:color w:val="000000"/>
                <w:sz w:val="20"/>
                <w:szCs w:val="20"/>
              </w:rPr>
            </w:pPr>
            <w:r>
              <w:rPr>
                <w:rFonts w:hint="eastAsia" w:ascii="宋体" w:cs="宋体"/>
                <w:color w:val="000000"/>
                <w:sz w:val="20"/>
                <w:szCs w:val="20"/>
              </w:rPr>
              <w:t>3.10具备吸入端、呼气端传感器和内置流量传感器，内置传感器具有校准功能，提供证明文件</w:t>
            </w:r>
          </w:p>
          <w:p>
            <w:pPr>
              <w:rPr>
                <w:rFonts w:ascii="宋体" w:cs="宋体"/>
                <w:color w:val="000000"/>
                <w:sz w:val="20"/>
                <w:szCs w:val="20"/>
              </w:rPr>
            </w:pPr>
            <w:r>
              <w:rPr>
                <w:rFonts w:hint="eastAsia" w:ascii="宋体" w:cs="宋体"/>
                <w:color w:val="000000"/>
                <w:sz w:val="20"/>
                <w:szCs w:val="20"/>
              </w:rPr>
              <w:t>3.11呼吸回路具有积水杯设计，避免回路积水</w:t>
            </w:r>
          </w:p>
          <w:p>
            <w:pPr>
              <w:rPr>
                <w:rFonts w:ascii="宋体" w:cs="宋体"/>
                <w:color w:val="000000"/>
                <w:sz w:val="20"/>
                <w:szCs w:val="20"/>
              </w:rPr>
            </w:pPr>
            <w:r>
              <w:rPr>
                <w:rFonts w:hint="eastAsia" w:ascii="宋体" w:cs="宋体"/>
                <w:color w:val="000000"/>
                <w:sz w:val="20"/>
                <w:szCs w:val="20"/>
              </w:rPr>
              <w:t>3.12内置充电电池，持续供电不少于80分钟；</w:t>
            </w:r>
          </w:p>
          <w:p>
            <w:pPr>
              <w:rPr>
                <w:rFonts w:ascii="宋体" w:cs="宋体"/>
                <w:color w:val="000000"/>
                <w:sz w:val="20"/>
                <w:szCs w:val="20"/>
              </w:rPr>
            </w:pPr>
            <w:r>
              <w:rPr>
                <w:rFonts w:hint="eastAsia" w:ascii="宋体" w:cs="宋体"/>
                <w:color w:val="000000"/>
                <w:sz w:val="20"/>
                <w:szCs w:val="20"/>
              </w:rPr>
              <w:t>3.13可在麻醉机上选配EtCO2（呼气末二氧化碳）监测采用模块化设计，支持热插拔。</w:t>
            </w:r>
          </w:p>
          <w:p>
            <w:pPr>
              <w:rPr>
                <w:rFonts w:ascii="宋体" w:cs="宋体"/>
                <w:color w:val="000000"/>
                <w:sz w:val="20"/>
                <w:szCs w:val="20"/>
              </w:rPr>
            </w:pPr>
            <w:r>
              <w:rPr>
                <w:rFonts w:hint="eastAsia" w:ascii="宋体" w:cs="宋体"/>
                <w:color w:val="000000"/>
                <w:sz w:val="20"/>
                <w:szCs w:val="20"/>
              </w:rPr>
              <w:t>3.14麻醉机生产厂家具备6年以上的麻醉机生产经验，提供证明文件，确保产品稳定性。</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单臂吊塔</w:t>
            </w:r>
          </w:p>
        </w:tc>
        <w:tc>
          <w:tcPr>
            <w:tcW w:w="6737" w:type="dxa"/>
            <w:vAlign w:val="center"/>
          </w:tcPr>
          <w:p>
            <w:pPr>
              <w:pStyle w:val="35"/>
              <w:ind w:firstLine="0" w:firstLineChars="0"/>
              <w:rPr>
                <w:rFonts w:ascii="宋体" w:hAnsi="宋体" w:cs="宋体"/>
                <w:szCs w:val="21"/>
              </w:rPr>
            </w:pPr>
            <w:r>
              <w:rPr>
                <w:rFonts w:hint="eastAsia" w:ascii="宋体" w:hAnsi="宋体" w:cs="宋体"/>
                <w:szCs w:val="21"/>
              </w:rPr>
              <w:t>4.1、吊塔表面喷涂采用抗菌粉，有效降低手术层流环境中感染风险，提供抗菌粉证明文件。</w:t>
            </w:r>
          </w:p>
          <w:p>
            <w:pPr>
              <w:pStyle w:val="35"/>
              <w:ind w:firstLine="0" w:firstLineChars="0"/>
              <w:rPr>
                <w:rFonts w:ascii="宋体" w:hAnsi="宋体" w:cs="宋体"/>
                <w:szCs w:val="21"/>
              </w:rPr>
            </w:pPr>
            <w:r>
              <w:rPr>
                <w:rFonts w:hint="eastAsia" w:ascii="宋体" w:hAnsi="宋体" w:cs="宋体"/>
                <w:szCs w:val="21"/>
              </w:rPr>
              <w:t>4.2、所有吊塔均须配有良好的刹车装置和机械阻尼刹车，刹车性能稳定，无污染、耐磨损保证吊塔不产生漂移</w:t>
            </w:r>
          </w:p>
          <w:p>
            <w:pPr>
              <w:pStyle w:val="35"/>
              <w:ind w:firstLine="0" w:firstLineChars="0"/>
              <w:rPr>
                <w:rFonts w:ascii="宋体" w:hAnsi="宋体" w:cs="宋体"/>
                <w:szCs w:val="21"/>
              </w:rPr>
            </w:pPr>
            <w:r>
              <w:rPr>
                <w:rFonts w:hint="eastAsia" w:ascii="宋体" w:hAnsi="宋体" w:cs="宋体"/>
                <w:szCs w:val="21"/>
              </w:rPr>
              <w:t>4.3、吊塔内部采用气电分离式设计，以保证使用安全。（提供省级以上检测机构检测报告复印件）</w:t>
            </w:r>
          </w:p>
          <w:p>
            <w:pPr>
              <w:pStyle w:val="35"/>
              <w:ind w:firstLine="0" w:firstLineChars="0"/>
              <w:rPr>
                <w:rFonts w:ascii="宋体" w:hAnsi="宋体" w:cs="宋体"/>
                <w:szCs w:val="21"/>
              </w:rPr>
            </w:pPr>
            <w:r>
              <w:rPr>
                <w:rFonts w:hint="eastAsia" w:ascii="宋体" w:hAnsi="宋体" w:cs="宋体"/>
                <w:szCs w:val="21"/>
              </w:rPr>
              <w:t>4.4、吊塔承重达到工作载重四倍承重，以保证使用安全。（提供盖厂家公章的省级以上检测机构检测报告复印件）</w:t>
            </w:r>
          </w:p>
          <w:p>
            <w:pPr>
              <w:pStyle w:val="51"/>
              <w:ind w:firstLine="0" w:firstLineChars="0"/>
              <w:rPr>
                <w:rFonts w:ascii="宋体" w:hAnsi="宋体" w:cs="宋体"/>
                <w:szCs w:val="21"/>
              </w:rPr>
            </w:pPr>
            <w:r>
              <w:rPr>
                <w:rFonts w:hint="eastAsia" w:ascii="宋体" w:hAnsi="宋体" w:cs="宋体"/>
                <w:szCs w:val="21"/>
              </w:rPr>
              <w:t>4.5、吊塔气、电终端可位于箱体同侧同面，便于临床线缆管理（提供厂家盖章的装机实物照片）</w:t>
            </w:r>
          </w:p>
          <w:p>
            <w:pPr>
              <w:pStyle w:val="51"/>
              <w:ind w:firstLine="0" w:firstLineChars="0"/>
              <w:rPr>
                <w:rFonts w:ascii="宋体" w:hAnsi="宋体" w:cs="宋体"/>
                <w:color w:val="000000"/>
                <w:szCs w:val="21"/>
              </w:rPr>
            </w:pPr>
            <w:r>
              <w:rPr>
                <w:rFonts w:hint="eastAsia" w:ascii="宋体" w:hAnsi="宋体" w:cs="宋体"/>
                <w:szCs w:val="21"/>
              </w:rPr>
              <w:t>4.6、吊塔重载轴承在负载300KG情况下，可连续旋转使用10万</w:t>
            </w:r>
            <w:r>
              <w:rPr>
                <w:rFonts w:hint="eastAsia" w:ascii="宋体" w:hAnsi="宋体" w:cs="宋体"/>
                <w:color w:val="000000"/>
                <w:szCs w:val="21"/>
              </w:rPr>
              <w:t>次（提供证明文件）。</w:t>
            </w:r>
          </w:p>
          <w:p>
            <w:pPr>
              <w:pStyle w:val="51"/>
              <w:ind w:firstLine="0" w:firstLineChars="0"/>
              <w:rPr>
                <w:rFonts w:ascii="宋体" w:hAnsi="宋体" w:cs="宋体"/>
                <w:szCs w:val="21"/>
              </w:rPr>
            </w:pPr>
            <w:r>
              <w:rPr>
                <w:rFonts w:hint="eastAsia" w:ascii="宋体" w:hAnsi="宋体" w:cs="宋体"/>
                <w:szCs w:val="21"/>
              </w:rPr>
              <w:t>4.7、吊塔厂家具有可快速调节托盘等附件的位置专利技术,方便医生操作。</w:t>
            </w:r>
          </w:p>
          <w:p>
            <w:pPr>
              <w:pStyle w:val="51"/>
              <w:ind w:firstLine="0" w:firstLineChars="0"/>
              <w:rPr>
                <w:rFonts w:ascii="宋体" w:hAnsi="宋体" w:cs="宋体"/>
                <w:szCs w:val="21"/>
              </w:rPr>
            </w:pPr>
            <w:r>
              <w:rPr>
                <w:rFonts w:hint="eastAsia" w:ascii="宋体" w:hAnsi="宋体" w:cs="宋体"/>
                <w:szCs w:val="21"/>
              </w:rPr>
              <w:t>4.8、具备输液架转移系统，输液架可以在吊塔和病床之间自由转移。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szCs w:val="21"/>
              </w:rPr>
            </w:pPr>
            <w:r>
              <w:rPr>
                <w:rFonts w:hint="eastAsia" w:ascii="宋体" w:hAnsi="宋体" w:cs="宋体"/>
                <w:szCs w:val="21"/>
              </w:rPr>
              <w:t>4.9、可选配噪音监测系统。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4.10、吊塔厂家拥有生产吊塔内置弱电信息导轨，检查灯及控制把手等用电模块可在塔身即插即用产品技术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★4.11、</w:t>
            </w:r>
            <w:r>
              <w:rPr>
                <w:rFonts w:hint="eastAsia" w:ascii="宋体" w:hAnsi="宋体" w:cs="宋体"/>
                <w:color w:val="000000"/>
                <w:szCs w:val="21"/>
              </w:rPr>
              <w:t>吊塔气管</w:t>
            </w:r>
            <w:r>
              <w:rPr>
                <w:rFonts w:hint="eastAsia" w:ascii="宋体" w:hAnsi="宋体" w:cs="宋体"/>
                <w:szCs w:val="21"/>
              </w:rPr>
              <w:t>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4.12</w:t>
            </w:r>
            <w:r>
              <w:rPr>
                <w:rFonts w:hint="eastAsia" w:ascii="宋体" w:hAnsi="宋体" w:cs="宋体"/>
                <w:color w:val="000000"/>
                <w:szCs w:val="21"/>
              </w:rPr>
              <w:t>吊塔主体材料要求为高强度铝合金，方形全封闭式设计，吊塔所采用的材料必须防腐蚀，便于清洗，设备表面喷塑采用优质环保抗菌粉</w:t>
            </w:r>
            <w:r>
              <w:rPr>
                <w:rFonts w:hint="eastAsia" w:ascii="宋体" w:hAnsi="宋体" w:cs="宋体"/>
                <w:szCs w:val="21"/>
              </w:rPr>
              <w:t>末，其具有表面抑制细菌再生作用，提供抗菌证明文件。</w:t>
            </w:r>
          </w:p>
          <w:p>
            <w:pPr>
              <w:spacing w:line="360" w:lineRule="auto"/>
              <w:rPr>
                <w:rFonts w:ascii="宋体" w:hAnsi="宋体" w:cs="宋体"/>
                <w:szCs w:val="21"/>
              </w:rPr>
            </w:pPr>
            <w:r>
              <w:rPr>
                <w:rFonts w:hint="eastAsia" w:ascii="宋体" w:hAnsi="宋体" w:cs="宋体"/>
                <w:szCs w:val="21"/>
              </w:rPr>
              <w:t>4.13吊塔旋转角度≥340度，且具有良好的限位系统。</w:t>
            </w:r>
          </w:p>
          <w:p>
            <w:pPr>
              <w:spacing w:line="360" w:lineRule="auto"/>
              <w:rPr>
                <w:rFonts w:ascii="宋体" w:hAnsi="宋体" w:cs="宋体"/>
                <w:szCs w:val="21"/>
              </w:rPr>
            </w:pPr>
            <w:r>
              <w:rPr>
                <w:rFonts w:hint="eastAsia" w:ascii="宋体" w:hAnsi="宋体" w:cs="宋体"/>
                <w:szCs w:val="21"/>
              </w:rPr>
              <w:t>4.14所有吊塔上承载的设备的电源线路及气源管路和塔体之间没有相对移动，所有电源线路及气源管路必须在塔体内不能外露，保证吊塔在移动过程中，不会因位置的改变导致线路脱落的意外发生。</w:t>
            </w:r>
          </w:p>
          <w:p>
            <w:pPr>
              <w:spacing w:line="360" w:lineRule="auto"/>
              <w:rPr>
                <w:rFonts w:ascii="宋体" w:hAnsi="宋体" w:cs="宋体"/>
                <w:szCs w:val="21"/>
              </w:rPr>
            </w:pPr>
            <w:r>
              <w:rPr>
                <w:rFonts w:hint="eastAsia" w:ascii="宋体" w:hAnsi="宋体" w:cs="宋体"/>
                <w:szCs w:val="21"/>
              </w:rPr>
              <w:t>4.15所有吊塔均须配有良好的机械刹车系统，保证吊塔不产生漂移。</w:t>
            </w:r>
          </w:p>
          <w:p>
            <w:pPr>
              <w:spacing w:line="360" w:lineRule="auto"/>
              <w:rPr>
                <w:rFonts w:ascii="宋体" w:hAnsi="宋体" w:cs="宋体"/>
                <w:szCs w:val="21"/>
              </w:rPr>
            </w:pPr>
            <w:r>
              <w:rPr>
                <w:rFonts w:hint="eastAsia" w:ascii="宋体" w:hAnsi="宋体" w:cs="宋体"/>
                <w:szCs w:val="21"/>
              </w:rPr>
              <w:t>4.16吊塔内部采用气电分离式设计，以保证使用安全。（提供省级以上检测机构检测报告复印件）</w:t>
            </w:r>
          </w:p>
          <w:p>
            <w:pPr>
              <w:spacing w:line="360" w:lineRule="auto"/>
              <w:rPr>
                <w:rFonts w:ascii="宋体" w:hAnsi="宋体" w:cs="宋体"/>
                <w:szCs w:val="21"/>
              </w:rPr>
            </w:pPr>
            <w:r>
              <w:rPr>
                <w:rFonts w:hint="eastAsia" w:ascii="宋体" w:hAnsi="宋体" w:cs="宋体"/>
                <w:szCs w:val="21"/>
              </w:rPr>
              <w:t>4.17气体终端要求：要求所有气体插座和接头为德国制式。各种气体插座均为不同颜色和不同形状，防止误操作，具有Standby (原位待接通状态)功能。插座插头可保证2万次以上的插拔，可带气维修，并提供证明文件。</w:t>
            </w:r>
          </w:p>
          <w:p>
            <w:pPr>
              <w:spacing w:line="360" w:lineRule="auto"/>
              <w:rPr>
                <w:rFonts w:ascii="宋体" w:hAnsi="宋体" w:cs="宋体"/>
                <w:szCs w:val="21"/>
              </w:rPr>
            </w:pPr>
            <w:r>
              <w:rPr>
                <w:rFonts w:hint="eastAsia" w:ascii="宋体" w:hAnsi="宋体" w:cs="宋体"/>
                <w:szCs w:val="21"/>
              </w:rPr>
              <w:t>4.18医用吊塔经中国国家标准委员会或国家质量技术监督局认证（11197认证）（提供证书复印件）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★4.19吊塔产品需满足国际认证ROHS标准，即《关于限制在电子电器设备中使用某些有害成分的指令》（提供ROHS证明文件）。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4.20 吊塔产品经过抗震检测，提供第三方检验报告。</w:t>
            </w:r>
          </w:p>
          <w:p>
            <w:pPr>
              <w:spacing w:line="360" w:lineRule="auto"/>
              <w:rPr>
                <w:rFonts w:ascii="宋体" w:hAnsi="宋体" w:cs="宋体"/>
                <w:szCs w:val="21"/>
              </w:rPr>
            </w:pPr>
            <w:r>
              <w:rPr>
                <w:rFonts w:hint="eastAsia" w:ascii="宋体" w:hAnsi="宋体" w:cs="宋体"/>
                <w:szCs w:val="21"/>
              </w:rPr>
              <w:t>4.21为保证售后服务及时性，要求生产厂家在河南省有服务网点，提供工商注册营业执照证明</w:t>
            </w:r>
          </w:p>
          <w:p>
            <w:pPr>
              <w:spacing w:line="360" w:lineRule="auto"/>
              <w:rPr>
                <w:rFonts w:ascii="宋体" w:hAnsi="宋体" w:cs="宋体"/>
                <w:szCs w:val="21"/>
              </w:rPr>
            </w:pPr>
            <w:r>
              <w:rPr>
                <w:rFonts w:hint="eastAsia" w:ascii="宋体" w:hAnsi="宋体" w:cs="宋体"/>
                <w:szCs w:val="21"/>
              </w:rPr>
              <w:t>4.22吊柱式，气电箱长度≥800mm</w:t>
            </w:r>
          </w:p>
          <w:p>
            <w:pPr>
              <w:spacing w:line="360" w:lineRule="auto"/>
              <w:rPr>
                <w:rFonts w:ascii="宋体" w:hAnsi="宋体" w:cs="宋体"/>
                <w:szCs w:val="21"/>
              </w:rPr>
            </w:pPr>
            <w:r>
              <w:rPr>
                <w:rFonts w:hint="eastAsia" w:ascii="宋体" w:hAnsi="宋体" w:cs="宋体"/>
                <w:szCs w:val="21"/>
              </w:rPr>
              <w:t>4.23气电箱旋转角度≥340°</w:t>
            </w:r>
          </w:p>
          <w:p>
            <w:pPr>
              <w:spacing w:line="360" w:lineRule="auto"/>
              <w:rPr>
                <w:rFonts w:ascii="宋体" w:hAnsi="宋体" w:cs="宋体"/>
                <w:szCs w:val="21"/>
              </w:rPr>
            </w:pPr>
            <w:r>
              <w:rPr>
                <w:rFonts w:hint="eastAsia" w:ascii="宋体" w:hAnsi="宋体" w:cs="宋体"/>
                <w:szCs w:val="21"/>
              </w:rPr>
              <w:t>4.24净负载能力≥200Kg</w:t>
            </w:r>
          </w:p>
          <w:p>
            <w:pPr>
              <w:spacing w:line="360" w:lineRule="auto"/>
              <w:rPr>
                <w:rFonts w:ascii="宋体" w:hAnsi="宋体" w:cs="宋体"/>
                <w:szCs w:val="21"/>
              </w:rPr>
            </w:pPr>
            <w:r>
              <w:rPr>
                <w:rFonts w:hint="eastAsia" w:ascii="宋体" w:hAnsi="宋体" w:cs="宋体"/>
                <w:szCs w:val="21"/>
              </w:rPr>
              <w:t xml:space="preserve">4.25附件配置： </w:t>
            </w:r>
          </w:p>
          <w:p>
            <w:pPr>
              <w:spacing w:line="360" w:lineRule="auto"/>
              <w:rPr>
                <w:rFonts w:ascii="宋体" w:hAnsi="宋体" w:cs="宋体"/>
                <w:szCs w:val="21"/>
              </w:rPr>
            </w:pPr>
            <w:r>
              <w:rPr>
                <w:rFonts w:hint="eastAsia" w:ascii="宋体" w:hAnsi="宋体" w:cs="宋体"/>
                <w:szCs w:val="21"/>
              </w:rPr>
              <w:t>4.26德式标准气体插座（氧气2个，空气1个，负压吸引1个）</w:t>
            </w:r>
          </w:p>
          <w:p>
            <w:pPr>
              <w:spacing w:line="360" w:lineRule="auto"/>
              <w:rPr>
                <w:rFonts w:ascii="宋体" w:hAnsi="宋体" w:cs="宋体"/>
                <w:szCs w:val="21"/>
              </w:rPr>
            </w:pPr>
            <w:r>
              <w:rPr>
                <w:rFonts w:hint="eastAsia" w:ascii="宋体" w:hAnsi="宋体" w:cs="宋体"/>
                <w:szCs w:val="21"/>
              </w:rPr>
              <w:t>4.27电源插座12个</w:t>
            </w:r>
          </w:p>
          <w:p>
            <w:pPr>
              <w:spacing w:line="360" w:lineRule="auto"/>
              <w:rPr>
                <w:rFonts w:ascii="宋体" w:hAnsi="宋体" w:cs="宋体"/>
                <w:szCs w:val="21"/>
              </w:rPr>
            </w:pPr>
            <w:r>
              <w:rPr>
                <w:rFonts w:hint="eastAsia" w:ascii="宋体" w:hAnsi="宋体" w:cs="宋体"/>
                <w:szCs w:val="21"/>
              </w:rPr>
              <w:t>4.28网络接口 1个</w:t>
            </w:r>
          </w:p>
          <w:p>
            <w:pPr>
              <w:spacing w:line="360" w:lineRule="auto"/>
              <w:rPr>
                <w:rFonts w:ascii="宋体" w:hAnsi="宋体" w:cs="宋体"/>
                <w:szCs w:val="21"/>
              </w:rPr>
            </w:pPr>
            <w:r>
              <w:rPr>
                <w:rFonts w:hint="eastAsia" w:ascii="宋体" w:hAnsi="宋体" w:cs="宋体"/>
                <w:szCs w:val="21"/>
              </w:rPr>
              <w:t>4.29等电位柱2个</w:t>
            </w:r>
          </w:p>
          <w:p>
            <w:pPr>
              <w:spacing w:line="360" w:lineRule="auto"/>
              <w:rPr>
                <w:rFonts w:ascii="宋体" w:hAnsi="宋体" w:cs="宋体"/>
                <w:color w:val="000000"/>
                <w:szCs w:val="21"/>
              </w:rPr>
            </w:pPr>
            <w:r>
              <w:rPr>
                <w:rFonts w:hint="eastAsia" w:ascii="宋体" w:hAnsi="宋体" w:cs="宋体"/>
                <w:szCs w:val="21"/>
              </w:rPr>
              <w:t>4.30仪器承载托盘2个</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31</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双臂腔镜塔</w:t>
            </w:r>
          </w:p>
        </w:tc>
        <w:tc>
          <w:tcPr>
            <w:tcW w:w="6737" w:type="dxa"/>
            <w:vAlign w:val="center"/>
          </w:tcPr>
          <w:p>
            <w:pPr>
              <w:pStyle w:val="35"/>
              <w:ind w:firstLine="0" w:firstLineChars="0"/>
              <w:rPr>
                <w:rFonts w:ascii="宋体" w:hAnsi="宋体" w:cs="宋体"/>
                <w:szCs w:val="21"/>
              </w:rPr>
            </w:pPr>
            <w:r>
              <w:rPr>
                <w:rFonts w:hint="eastAsia" w:ascii="宋体" w:hAnsi="宋体" w:cs="宋体"/>
                <w:szCs w:val="21"/>
              </w:rPr>
              <w:t>5.1、吊塔表面喷涂采用抗菌粉，有效降低手术层流环境中感染风险，提供抗菌粉证明文件。</w:t>
            </w:r>
          </w:p>
          <w:p>
            <w:pPr>
              <w:pStyle w:val="35"/>
              <w:ind w:firstLine="0" w:firstLineChars="0"/>
              <w:rPr>
                <w:rFonts w:ascii="宋体" w:hAnsi="宋体" w:cs="宋体"/>
                <w:szCs w:val="21"/>
              </w:rPr>
            </w:pPr>
            <w:r>
              <w:rPr>
                <w:rFonts w:hint="eastAsia" w:ascii="宋体" w:hAnsi="宋体" w:cs="宋体"/>
                <w:szCs w:val="21"/>
              </w:rPr>
              <w:t>5.2、所有吊塔均须配有良好的刹车装置和机械阻尼刹车，刹车性能稳定，无污染、耐磨损保证吊塔不产生漂移</w:t>
            </w:r>
          </w:p>
          <w:p>
            <w:pPr>
              <w:pStyle w:val="35"/>
              <w:ind w:firstLine="0" w:firstLineChars="0"/>
              <w:rPr>
                <w:rFonts w:ascii="宋体" w:hAnsi="宋体" w:cs="宋体"/>
                <w:szCs w:val="21"/>
              </w:rPr>
            </w:pPr>
            <w:r>
              <w:rPr>
                <w:rFonts w:hint="eastAsia" w:ascii="宋体" w:hAnsi="宋体" w:cs="宋体"/>
                <w:szCs w:val="21"/>
              </w:rPr>
              <w:t>5.3、吊塔内部采用气电分离式设计，以保证使用安全。（提供省级以上检测机构检测报告复印件）</w:t>
            </w:r>
          </w:p>
          <w:p>
            <w:pPr>
              <w:pStyle w:val="35"/>
              <w:ind w:firstLine="0" w:firstLineChars="0"/>
              <w:rPr>
                <w:rFonts w:ascii="宋体" w:hAnsi="宋体" w:cs="宋体"/>
                <w:szCs w:val="21"/>
              </w:rPr>
            </w:pPr>
            <w:r>
              <w:rPr>
                <w:rFonts w:hint="eastAsia" w:ascii="宋体" w:hAnsi="宋体" w:cs="宋体"/>
                <w:szCs w:val="21"/>
              </w:rPr>
              <w:t>5.4、吊塔承重达到工作载重四倍承重，以保证使用安全。（提供盖厂家公章的省级以上检测机构检测报告复印件）</w:t>
            </w:r>
          </w:p>
          <w:p>
            <w:pPr>
              <w:pStyle w:val="51"/>
              <w:ind w:firstLine="0" w:firstLineChars="0"/>
              <w:rPr>
                <w:rFonts w:ascii="宋体" w:hAnsi="宋体" w:cs="宋体"/>
                <w:szCs w:val="21"/>
              </w:rPr>
            </w:pPr>
            <w:r>
              <w:rPr>
                <w:rFonts w:hint="eastAsia" w:ascii="宋体" w:hAnsi="宋体" w:cs="宋体"/>
                <w:szCs w:val="21"/>
              </w:rPr>
              <w:t>5.5、吊塔气、电终端可位于箱体同侧同面，便于临床线缆管理（提供厂家盖章的装机实物照片）</w:t>
            </w:r>
          </w:p>
          <w:p>
            <w:pPr>
              <w:pStyle w:val="51"/>
              <w:ind w:firstLine="0" w:firstLineChars="0"/>
              <w:rPr>
                <w:rFonts w:ascii="宋体" w:hAnsi="宋体" w:cs="宋体"/>
                <w:color w:val="000000"/>
                <w:szCs w:val="21"/>
              </w:rPr>
            </w:pPr>
            <w:r>
              <w:rPr>
                <w:rFonts w:hint="eastAsia" w:ascii="宋体" w:hAnsi="宋体" w:cs="宋体"/>
                <w:szCs w:val="21"/>
              </w:rPr>
              <w:t>5.6、吊塔重载轴承在负载300KG情况下，可连续旋转使用10万</w:t>
            </w:r>
            <w:r>
              <w:rPr>
                <w:rFonts w:hint="eastAsia" w:ascii="宋体" w:hAnsi="宋体" w:cs="宋体"/>
                <w:color w:val="000000"/>
                <w:szCs w:val="21"/>
              </w:rPr>
              <w:t>次（提供检测证明文件）。</w:t>
            </w:r>
          </w:p>
          <w:p>
            <w:pPr>
              <w:pStyle w:val="51"/>
              <w:ind w:firstLine="0" w:firstLineChars="0"/>
              <w:rPr>
                <w:rFonts w:ascii="宋体" w:hAnsi="宋体" w:cs="宋体"/>
                <w:szCs w:val="21"/>
              </w:rPr>
            </w:pPr>
            <w:r>
              <w:rPr>
                <w:rFonts w:hint="eastAsia" w:ascii="宋体" w:hAnsi="宋体" w:cs="宋体"/>
                <w:szCs w:val="21"/>
              </w:rPr>
              <w:t>5.7、吊塔厂家具有可快速调节托盘等附件的位置专利技术,方便医生操作。</w:t>
            </w:r>
          </w:p>
          <w:p>
            <w:pPr>
              <w:pStyle w:val="51"/>
              <w:ind w:firstLine="0" w:firstLineChars="0"/>
              <w:rPr>
                <w:rFonts w:ascii="宋体" w:hAnsi="宋体" w:cs="宋体"/>
                <w:szCs w:val="21"/>
              </w:rPr>
            </w:pPr>
            <w:r>
              <w:rPr>
                <w:rFonts w:hint="eastAsia" w:ascii="宋体" w:hAnsi="宋体" w:cs="宋体"/>
                <w:szCs w:val="21"/>
              </w:rPr>
              <w:t>5.8、具备输液架转移系统，输液架可以在吊塔和病床之间自由转移。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szCs w:val="21"/>
              </w:rPr>
            </w:pPr>
            <w:r>
              <w:rPr>
                <w:rFonts w:hint="eastAsia" w:ascii="宋体" w:hAnsi="宋体" w:cs="宋体"/>
                <w:szCs w:val="21"/>
              </w:rPr>
              <w:t>5.9、可选配噪音监测系统。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★5.10、吊塔厂家拥有生产吊塔内置弱电信息导轨，检查灯及控制把手等用电模块可在塔身即插即用产品技术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5.11、吊塔气管通过生物相容性测试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5.12医用吊塔经中国国家标准委员会或国家质量技术监督局认证（11197认证）（提供证书复印件）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5.13吊塔产品需满足国际认证ROHS标准，即《关于限制在电子电器设备中使用某些有害成分的指令》（提供ROHS证明文件）。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5.14 吊塔产品经过抗震检测，提供第三方检验报告。</w:t>
            </w:r>
          </w:p>
          <w:p>
            <w:pPr>
              <w:pStyle w:val="51"/>
              <w:ind w:firstLine="0" w:firstLineChars="0"/>
              <w:rPr>
                <w:rFonts w:ascii="宋体" w:hAnsi="宋体" w:cs="宋体"/>
                <w:color w:val="000000"/>
                <w:szCs w:val="21"/>
              </w:rPr>
            </w:pPr>
            <w:r>
              <w:rPr>
                <w:rFonts w:hint="eastAsia" w:ascii="宋体" w:hAnsi="宋体" w:cs="宋体"/>
                <w:color w:val="000000"/>
                <w:szCs w:val="21"/>
              </w:rPr>
              <w:t>5.15吊塔为吊柱式，气电箱长度≥750mm（具体长度根据医院现场实际定制）</w:t>
            </w:r>
          </w:p>
          <w:p>
            <w:pPr>
              <w:pStyle w:val="51"/>
              <w:ind w:firstLine="0" w:firstLineChars="0"/>
              <w:rPr>
                <w:rFonts w:ascii="宋体" w:hAnsi="宋体" w:cs="宋体"/>
                <w:szCs w:val="21"/>
              </w:rPr>
            </w:pPr>
            <w:r>
              <w:rPr>
                <w:rFonts w:hint="eastAsia" w:ascii="宋体" w:hAnsi="宋体" w:cs="宋体"/>
                <w:szCs w:val="21"/>
              </w:rPr>
              <w:t>5.16气电箱旋转角度≥340°</w:t>
            </w:r>
          </w:p>
          <w:p>
            <w:pPr>
              <w:pStyle w:val="51"/>
              <w:ind w:firstLine="0" w:firstLineChars="0"/>
              <w:rPr>
                <w:rFonts w:ascii="宋体" w:hAnsi="宋体" w:cs="宋体"/>
                <w:szCs w:val="21"/>
              </w:rPr>
            </w:pPr>
            <w:r>
              <w:rPr>
                <w:rFonts w:hint="eastAsia" w:ascii="宋体" w:hAnsi="宋体" w:cs="宋体"/>
                <w:color w:val="000000"/>
                <w:szCs w:val="21"/>
              </w:rPr>
              <w:t>5.17双臂旋转</w:t>
            </w:r>
            <w:r>
              <w:rPr>
                <w:rFonts w:hint="eastAsia" w:ascii="宋体" w:hAnsi="宋体" w:cs="宋体"/>
                <w:szCs w:val="21"/>
              </w:rPr>
              <w:t>半径总长≥1400mm（具体长度根据医院现场实际定制）</w:t>
            </w:r>
          </w:p>
          <w:p>
            <w:pPr>
              <w:pStyle w:val="51"/>
              <w:ind w:firstLine="0" w:firstLineChars="0"/>
              <w:rPr>
                <w:rFonts w:ascii="宋体" w:hAnsi="宋体" w:cs="宋体"/>
                <w:szCs w:val="21"/>
              </w:rPr>
            </w:pPr>
            <w:r>
              <w:rPr>
                <w:rFonts w:hint="eastAsia" w:ascii="宋体" w:hAnsi="宋体" w:cs="宋体"/>
                <w:szCs w:val="21"/>
              </w:rPr>
              <w:t>5.18吊塔工作载重能力≥300Kg（不含四倍称重重量）</w:t>
            </w:r>
          </w:p>
          <w:p>
            <w:pPr>
              <w:pStyle w:val="51"/>
              <w:ind w:firstLine="0" w:firstLineChars="0"/>
              <w:rPr>
                <w:rFonts w:ascii="宋体" w:hAnsi="宋体" w:cs="宋体"/>
                <w:szCs w:val="21"/>
              </w:rPr>
            </w:pPr>
            <w:r>
              <w:rPr>
                <w:rFonts w:hint="eastAsia" w:ascii="宋体" w:hAnsi="宋体" w:cs="宋体"/>
                <w:szCs w:val="21"/>
              </w:rPr>
              <w:t xml:space="preserve">5.19附件配置： </w:t>
            </w:r>
          </w:p>
          <w:p>
            <w:pPr>
              <w:pStyle w:val="51"/>
              <w:ind w:firstLine="0" w:firstLineChars="0"/>
              <w:rPr>
                <w:rFonts w:ascii="宋体" w:hAnsi="宋体" w:cs="宋体"/>
                <w:szCs w:val="21"/>
              </w:rPr>
            </w:pPr>
            <w:r>
              <w:rPr>
                <w:rFonts w:hint="eastAsia" w:ascii="宋体" w:hAnsi="宋体" w:cs="宋体"/>
                <w:szCs w:val="21"/>
              </w:rPr>
              <w:t xml:space="preserve">5.20德式标准气体插座，插座插头可保证2万次以上的插拔，可带气维修，氧气2个，压缩空气1个，负压吸引1个，二氧化碳2个，并包含所有插头， </w:t>
            </w:r>
          </w:p>
          <w:p>
            <w:pPr>
              <w:pStyle w:val="51"/>
              <w:ind w:firstLine="0" w:firstLineChars="0"/>
              <w:rPr>
                <w:rFonts w:ascii="宋体" w:hAnsi="宋体" w:cs="宋体"/>
                <w:szCs w:val="21"/>
              </w:rPr>
            </w:pPr>
            <w:r>
              <w:rPr>
                <w:rFonts w:hint="eastAsia" w:ascii="宋体" w:hAnsi="宋体" w:cs="宋体"/>
                <w:szCs w:val="21"/>
              </w:rPr>
              <w:t>5.21电源插座</w:t>
            </w:r>
            <w:r>
              <w:rPr>
                <w:rFonts w:hint="eastAsia" w:ascii="宋体" w:hAnsi="宋体" w:cs="宋体"/>
                <w:color w:val="000000"/>
                <w:szCs w:val="21"/>
              </w:rPr>
              <w:t>12个</w:t>
            </w:r>
          </w:p>
          <w:p>
            <w:pPr>
              <w:pStyle w:val="51"/>
              <w:ind w:firstLine="0" w:firstLineChars="0"/>
              <w:rPr>
                <w:rFonts w:ascii="宋体" w:hAnsi="宋体" w:cs="宋体"/>
                <w:szCs w:val="21"/>
              </w:rPr>
            </w:pPr>
            <w:r>
              <w:rPr>
                <w:rFonts w:hint="eastAsia" w:ascii="宋体" w:hAnsi="宋体" w:cs="宋体"/>
                <w:szCs w:val="21"/>
              </w:rPr>
              <w:t>5.22网络接口 1个</w:t>
            </w:r>
          </w:p>
          <w:p>
            <w:pPr>
              <w:pStyle w:val="51"/>
              <w:ind w:firstLine="0" w:firstLineChars="0"/>
              <w:rPr>
                <w:rFonts w:ascii="宋体" w:hAnsi="宋体" w:cs="宋体"/>
                <w:szCs w:val="21"/>
              </w:rPr>
            </w:pPr>
            <w:r>
              <w:rPr>
                <w:rFonts w:hint="eastAsia" w:ascii="宋体" w:hAnsi="宋体" w:cs="宋体"/>
                <w:szCs w:val="21"/>
              </w:rPr>
              <w:t>5.23等电位2个</w:t>
            </w:r>
          </w:p>
          <w:p>
            <w:pPr>
              <w:pStyle w:val="51"/>
              <w:ind w:firstLine="0" w:firstLineChars="0"/>
              <w:rPr>
                <w:rFonts w:ascii="宋体" w:hAnsi="宋体" w:cs="宋体"/>
                <w:szCs w:val="21"/>
              </w:rPr>
            </w:pPr>
            <w:r>
              <w:rPr>
                <w:rFonts w:hint="eastAsia" w:ascii="宋体" w:hAnsi="宋体" w:cs="宋体"/>
                <w:szCs w:val="21"/>
              </w:rPr>
              <w:t>5.24仪器承载托盘3个，托盘承重≥80KG，其中一个带抽屉，抽屉带自吸合功能，承重≥15KG，托盘带标准附件导轨</w:t>
            </w:r>
          </w:p>
          <w:p>
            <w:pPr>
              <w:pStyle w:val="51"/>
              <w:ind w:firstLine="0" w:firstLineChars="0"/>
              <w:rPr>
                <w:rFonts w:ascii="宋体" w:cs="宋体"/>
                <w:color w:val="000000"/>
                <w:sz w:val="20"/>
                <w:szCs w:val="20"/>
              </w:rPr>
            </w:pPr>
            <w:r>
              <w:rPr>
                <w:rFonts w:hint="eastAsia" w:ascii="宋体" w:hAnsi="宋体" w:cs="宋体"/>
                <w:szCs w:val="21"/>
              </w:rPr>
              <w:t>★5.25吊塔面板可配置触摸控制屏，能控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腹腔内窥镜</w:t>
            </w:r>
          </w:p>
        </w:tc>
        <w:tc>
          <w:tcPr>
            <w:tcW w:w="6737" w:type="dxa"/>
            <w:vAlign w:val="center"/>
          </w:tcPr>
          <w:p>
            <w:pPr>
              <w:pStyle w:val="36"/>
              <w:ind w:firstLine="0" w:firstLineChars="0"/>
              <w:rPr>
                <w:rFonts w:ascii="宋体" w:hAnsi="宋体" w:cs="宋体"/>
                <w:color w:val="C00000"/>
                <w:szCs w:val="21"/>
              </w:rPr>
            </w:pPr>
            <w:r>
              <w:rPr>
                <w:rFonts w:ascii="宋体" w:hAnsi="宋体" w:cs="宋体"/>
                <w:color w:val="C00000"/>
                <w:szCs w:val="21"/>
              </w:rPr>
              <w:t xml:space="preserve"> </w:t>
            </w:r>
            <w:r>
              <w:rPr>
                <w:rFonts w:hint="eastAsia" w:ascii="宋体" w:hAnsi="宋体" w:cs="宋体"/>
                <w:szCs w:val="21"/>
              </w:rPr>
              <w:t>6.1制造商通过ISO13485质量体系认证，并可提供由欧盟认可的体系认证证书。</w:t>
            </w:r>
          </w:p>
          <w:p>
            <w:pPr>
              <w:pStyle w:val="36"/>
              <w:ind w:firstLine="0" w:firstLineChars="0"/>
              <w:rPr>
                <w:rFonts w:ascii="宋体" w:hAnsi="宋体" w:cs="宋体"/>
                <w:szCs w:val="21"/>
              </w:rPr>
            </w:pPr>
            <w:r>
              <w:rPr>
                <w:rFonts w:hint="eastAsia" w:ascii="宋体" w:hAnsi="宋体" w:cs="宋体"/>
                <w:szCs w:val="21"/>
              </w:rPr>
              <w:t>6.2摄像系统主机能够输出1920*1080P动态图像，水平分辨线≥1000线；</w:t>
            </w:r>
          </w:p>
          <w:p>
            <w:pPr>
              <w:pStyle w:val="36"/>
              <w:ind w:firstLine="0" w:firstLineChars="0"/>
              <w:rPr>
                <w:rFonts w:ascii="宋体" w:hAnsi="宋体" w:cs="宋体"/>
                <w:szCs w:val="21"/>
              </w:rPr>
            </w:pPr>
            <w:r>
              <w:rPr>
                <w:rFonts w:hint="eastAsia" w:ascii="宋体" w:hAnsi="宋体" w:cs="宋体"/>
                <w:szCs w:val="21"/>
              </w:rPr>
              <w:t>★6.3摄像系统主机内置USB输出接口，可直接通过USB移动储存设备储存静态图像和动态视频。动态视频采集支持1920*1080P分辨率，静态图像采集支持1920*1080分辨率。</w:t>
            </w:r>
          </w:p>
          <w:p>
            <w:pPr>
              <w:pStyle w:val="36"/>
              <w:ind w:firstLine="0" w:firstLineChars="0"/>
              <w:rPr>
                <w:rFonts w:ascii="宋体" w:hAnsi="宋体" w:cs="宋体"/>
                <w:szCs w:val="21"/>
              </w:rPr>
            </w:pPr>
            <w:r>
              <w:rPr>
                <w:rFonts w:hint="eastAsia" w:ascii="宋体" w:hAnsi="宋体" w:cs="宋体"/>
                <w:szCs w:val="21"/>
              </w:rPr>
              <w:t>6.4具备多种高清、标清信号输出接口，信号输出包括：</w:t>
            </w:r>
          </w:p>
          <w:p>
            <w:pPr>
              <w:pStyle w:val="36"/>
              <w:ind w:firstLine="0" w:firstLineChars="0"/>
              <w:rPr>
                <w:rFonts w:ascii="宋体" w:hAnsi="宋体" w:cs="宋体"/>
                <w:szCs w:val="21"/>
              </w:rPr>
            </w:pPr>
            <w:r>
              <w:rPr>
                <w:rFonts w:hint="eastAsia" w:ascii="宋体" w:hAnsi="宋体" w:cs="宋体"/>
                <w:szCs w:val="21"/>
              </w:rPr>
              <w:t>HDTV信号：HD-SDI*2个、DVI-D*2个，最高分辨率可达1920*1080P；</w:t>
            </w:r>
          </w:p>
          <w:p>
            <w:pPr>
              <w:pStyle w:val="36"/>
              <w:ind w:firstLine="0" w:firstLineChars="0"/>
              <w:rPr>
                <w:rFonts w:ascii="宋体" w:hAnsi="宋体" w:cs="宋体"/>
                <w:szCs w:val="21"/>
              </w:rPr>
            </w:pPr>
            <w:r>
              <w:rPr>
                <w:rFonts w:hint="eastAsia" w:ascii="宋体" w:hAnsi="宋体" w:cs="宋体"/>
                <w:szCs w:val="21"/>
              </w:rPr>
              <w:t>SDTV 信号：复合视频信号S-Video；</w:t>
            </w:r>
          </w:p>
          <w:p>
            <w:pPr>
              <w:pStyle w:val="36"/>
              <w:ind w:firstLine="0" w:firstLineChars="0"/>
              <w:rPr>
                <w:rFonts w:ascii="宋体" w:hAnsi="宋体" w:cs="宋体"/>
                <w:szCs w:val="21"/>
              </w:rPr>
            </w:pPr>
            <w:r>
              <w:rPr>
                <w:rFonts w:hint="eastAsia" w:ascii="宋体" w:hAnsi="宋体" w:cs="宋体"/>
                <w:szCs w:val="21"/>
              </w:rPr>
              <w:t>6.5主机具有隐藏操作面板设计，避免误操作，打开隐藏面板可进行主机性能设置；</w:t>
            </w:r>
          </w:p>
          <w:p>
            <w:pPr>
              <w:pStyle w:val="36"/>
              <w:ind w:firstLine="0" w:firstLineChars="0"/>
              <w:rPr>
                <w:rFonts w:ascii="宋体" w:hAnsi="宋体" w:cs="宋体"/>
                <w:szCs w:val="21"/>
              </w:rPr>
            </w:pPr>
            <w:r>
              <w:rPr>
                <w:rFonts w:hint="eastAsia" w:ascii="宋体" w:hAnsi="宋体" w:cs="宋体"/>
                <w:szCs w:val="21"/>
              </w:rPr>
              <w:t>6.6出厂预设4种工作模式，另可通过菜单，调节白平衡设置、曝光区域设置、图像清晰度设置等，进行自定义操作；</w:t>
            </w:r>
          </w:p>
          <w:p>
            <w:pPr>
              <w:pStyle w:val="36"/>
              <w:ind w:firstLine="0" w:firstLineChars="0"/>
              <w:rPr>
                <w:rFonts w:ascii="宋体" w:hAnsi="宋体" w:cs="宋体"/>
                <w:szCs w:val="21"/>
              </w:rPr>
            </w:pPr>
            <w:r>
              <w:rPr>
                <w:rFonts w:hint="eastAsia" w:ascii="宋体" w:hAnsi="宋体" w:cs="宋体"/>
                <w:szCs w:val="21"/>
              </w:rPr>
              <w:t>6.7摄像头采用3个1/3英寸CMOS的三晶片的成像技术，具有成像清晰、噪点低、功耗低等优势，实现数字化的全高清成像；</w:t>
            </w:r>
          </w:p>
          <w:p>
            <w:pPr>
              <w:pStyle w:val="36"/>
              <w:ind w:firstLine="0" w:firstLineChars="0"/>
              <w:rPr>
                <w:rFonts w:ascii="宋体" w:hAnsi="宋体" w:cs="宋体"/>
                <w:szCs w:val="21"/>
              </w:rPr>
            </w:pPr>
            <w:r>
              <w:rPr>
                <w:rFonts w:hint="eastAsia" w:ascii="宋体" w:hAnsi="宋体" w:cs="宋体"/>
                <w:szCs w:val="21"/>
              </w:rPr>
              <w:t>6.8摄像头具备具备≥2倍光学变焦技术，有效焦段达14-30mm，具备齐焦变焦技术，手术过程中无需反复对焦，简便操作流程，提高手术效率。具备3个或以上遥控按钮；</w:t>
            </w:r>
          </w:p>
          <w:p>
            <w:pPr>
              <w:pStyle w:val="36"/>
              <w:ind w:firstLine="0" w:firstLineChars="0"/>
              <w:rPr>
                <w:rFonts w:ascii="宋体" w:hAnsi="宋体" w:cs="宋体"/>
                <w:szCs w:val="21"/>
              </w:rPr>
            </w:pPr>
            <w:r>
              <w:rPr>
                <w:rFonts w:hint="eastAsia" w:ascii="宋体" w:hAnsi="宋体" w:cs="宋体"/>
                <w:szCs w:val="21"/>
              </w:rPr>
              <w:t>6.9摄像头可连接目镜杯卡口为32mm直径的各类光学视管和软性纤维镜；</w:t>
            </w:r>
          </w:p>
          <w:p>
            <w:pPr>
              <w:pStyle w:val="36"/>
              <w:ind w:firstLine="0" w:firstLineChars="0"/>
              <w:rPr>
                <w:rFonts w:ascii="宋体" w:hAnsi="宋体" w:cs="宋体"/>
                <w:szCs w:val="21"/>
              </w:rPr>
            </w:pPr>
            <w:r>
              <w:rPr>
                <w:rFonts w:hint="eastAsia" w:ascii="宋体" w:hAnsi="宋体" w:cs="宋体"/>
                <w:szCs w:val="21"/>
              </w:rPr>
              <w:t>★6.10信噪比≥62，最小照度≤1Lux，图像传感器ADC位宽≥12Bits。</w:t>
            </w:r>
          </w:p>
          <w:p>
            <w:pPr>
              <w:pStyle w:val="36"/>
              <w:ind w:firstLine="0" w:firstLineChars="0"/>
              <w:rPr>
                <w:rFonts w:ascii="宋体" w:hAnsi="宋体" w:cs="宋体"/>
                <w:szCs w:val="21"/>
              </w:rPr>
            </w:pPr>
            <w:r>
              <w:rPr>
                <w:rFonts w:hint="eastAsia" w:ascii="宋体" w:hAnsi="宋体" w:cs="宋体"/>
                <w:szCs w:val="21"/>
              </w:rPr>
              <w:t>6.11整机输入电源电压： AC 100～220V±10%，50/60HZ，整机输入功率</w:t>
            </w:r>
            <w:r>
              <w:rPr>
                <w:rFonts w:hint="eastAsia" w:ascii="宋体" w:hAnsi="宋体" w:cs="宋体"/>
                <w:szCs w:val="21"/>
              </w:rPr>
              <w:tab/>
            </w:r>
            <w:r>
              <w:rPr>
                <w:rFonts w:hint="eastAsia" w:ascii="宋体" w:hAnsi="宋体" w:cs="宋体"/>
                <w:szCs w:val="21"/>
              </w:rPr>
              <w:t>：1.9-0.8A，灯泡输入功率：135W；</w:t>
            </w:r>
          </w:p>
          <w:p>
            <w:pPr>
              <w:pStyle w:val="36"/>
              <w:ind w:firstLine="0" w:firstLineChars="0"/>
              <w:rPr>
                <w:rFonts w:ascii="宋体" w:hAnsi="宋体" w:cs="宋体"/>
                <w:szCs w:val="21"/>
              </w:rPr>
            </w:pPr>
            <w:r>
              <w:rPr>
                <w:rFonts w:hint="eastAsia" w:ascii="宋体" w:hAnsi="宋体" w:cs="宋体"/>
                <w:szCs w:val="21"/>
              </w:rPr>
              <w:t>6.12设备类型：Ⅰ类CF型；</w:t>
            </w:r>
          </w:p>
          <w:p>
            <w:pPr>
              <w:pStyle w:val="36"/>
              <w:ind w:firstLine="0" w:firstLineChars="0"/>
              <w:rPr>
                <w:rFonts w:ascii="宋体" w:hAnsi="宋体" w:cs="宋体"/>
                <w:szCs w:val="21"/>
              </w:rPr>
            </w:pPr>
            <w:r>
              <w:rPr>
                <w:rFonts w:hint="eastAsia" w:ascii="宋体" w:hAnsi="宋体" w:cs="宋体"/>
                <w:szCs w:val="21"/>
              </w:rPr>
              <w:t>6.13冷光源300nm-1700nm波长范围内的辐射通量和光通量比值≤4mW/lm；</w:t>
            </w:r>
          </w:p>
          <w:p>
            <w:pPr>
              <w:pStyle w:val="36"/>
              <w:ind w:firstLine="0" w:firstLineChars="0"/>
              <w:rPr>
                <w:rFonts w:ascii="宋体" w:hAnsi="宋体" w:cs="宋体"/>
                <w:szCs w:val="21"/>
              </w:rPr>
            </w:pPr>
            <w:r>
              <w:rPr>
                <w:rFonts w:hint="eastAsia" w:ascii="宋体" w:hAnsi="宋体" w:cs="宋体"/>
                <w:szCs w:val="21"/>
              </w:rPr>
              <w:t>6.14冷光源的输出总光通量应≥1400lm，确保大量出血后仍然能够保证高亮度；</w:t>
            </w:r>
          </w:p>
          <w:p>
            <w:pPr>
              <w:pStyle w:val="36"/>
              <w:ind w:firstLine="0" w:firstLineChars="0"/>
              <w:rPr>
                <w:rFonts w:ascii="宋体" w:hAnsi="宋体" w:cs="宋体"/>
                <w:szCs w:val="21"/>
              </w:rPr>
            </w:pPr>
            <w:r>
              <w:rPr>
                <w:rFonts w:hint="eastAsia" w:ascii="宋体" w:hAnsi="宋体" w:cs="宋体"/>
                <w:szCs w:val="21"/>
              </w:rPr>
              <w:t>6.15灯工作寿命≥20000小时，节约医院后续维护成本；</w:t>
            </w:r>
          </w:p>
          <w:p>
            <w:pPr>
              <w:pStyle w:val="36"/>
              <w:ind w:firstLine="0" w:firstLineChars="0"/>
              <w:rPr>
                <w:rFonts w:ascii="宋体" w:hAnsi="宋体" w:cs="宋体"/>
                <w:szCs w:val="21"/>
              </w:rPr>
            </w:pPr>
            <w:r>
              <w:rPr>
                <w:rFonts w:hint="eastAsia" w:ascii="宋体" w:hAnsi="宋体" w:cs="宋体"/>
                <w:szCs w:val="21"/>
              </w:rPr>
              <w:t>6.16色温≥6600K，确保能最接近于自然光；</w:t>
            </w:r>
          </w:p>
          <w:p>
            <w:pPr>
              <w:pStyle w:val="36"/>
              <w:ind w:firstLine="0" w:firstLineChars="0"/>
              <w:rPr>
                <w:rFonts w:ascii="宋体" w:hAnsi="宋体" w:cs="宋体"/>
                <w:szCs w:val="21"/>
              </w:rPr>
            </w:pPr>
            <w:r>
              <w:rPr>
                <w:rFonts w:hint="eastAsia" w:ascii="宋体" w:hAnsi="宋体" w:cs="宋体"/>
                <w:szCs w:val="21"/>
              </w:rPr>
              <w:t>6.17输出最大中心照度≥3200000LX，确保照明充足；</w:t>
            </w:r>
          </w:p>
          <w:p>
            <w:pPr>
              <w:pStyle w:val="36"/>
              <w:ind w:firstLine="0" w:firstLineChars="0"/>
              <w:rPr>
                <w:rFonts w:ascii="宋体" w:hAnsi="宋体" w:cs="宋体"/>
                <w:szCs w:val="21"/>
              </w:rPr>
            </w:pPr>
            <w:r>
              <w:rPr>
                <w:rFonts w:hint="eastAsia" w:ascii="宋体" w:hAnsi="宋体" w:cs="宋体"/>
                <w:szCs w:val="21"/>
              </w:rPr>
              <w:t>6.18直下径10mm， 30度视野方向，视野范围≥70°，工作长度≥344mm；</w:t>
            </w:r>
          </w:p>
          <w:p>
            <w:pPr>
              <w:pStyle w:val="36"/>
              <w:ind w:firstLine="0" w:firstLineChars="0"/>
              <w:rPr>
                <w:rFonts w:ascii="宋体" w:hAnsi="宋体" w:cs="宋体"/>
                <w:szCs w:val="21"/>
              </w:rPr>
            </w:pPr>
            <w:r>
              <w:rPr>
                <w:rFonts w:hint="eastAsia" w:ascii="宋体" w:hAnsi="宋体" w:cs="宋体"/>
                <w:szCs w:val="21"/>
              </w:rPr>
              <w:t>6.19高清镜子带有HD标志，边缘图像与中心图像一致性清晰；</w:t>
            </w:r>
          </w:p>
          <w:p>
            <w:pPr>
              <w:pStyle w:val="36"/>
              <w:ind w:firstLine="0" w:firstLineChars="0"/>
              <w:rPr>
                <w:rFonts w:ascii="宋体" w:hAnsi="宋体" w:cs="宋体"/>
                <w:szCs w:val="21"/>
              </w:rPr>
            </w:pPr>
            <w:r>
              <w:rPr>
                <w:rFonts w:hint="eastAsia" w:ascii="宋体" w:hAnsi="宋体" w:cs="宋体"/>
                <w:szCs w:val="21"/>
              </w:rPr>
              <w:t>6.20有效景深3mm-150mm；</w:t>
            </w:r>
          </w:p>
          <w:p>
            <w:pPr>
              <w:pStyle w:val="36"/>
              <w:ind w:firstLine="0" w:firstLineChars="0"/>
              <w:rPr>
                <w:rFonts w:ascii="宋体" w:hAnsi="宋体" w:cs="宋体"/>
                <w:szCs w:val="21"/>
              </w:rPr>
            </w:pPr>
            <w:r>
              <w:rPr>
                <w:rFonts w:hint="eastAsia" w:ascii="宋体" w:hAnsi="宋体" w:cs="宋体"/>
                <w:szCs w:val="21"/>
              </w:rPr>
              <w:t>6.21可进行高温高压、等温等离子、环氧乙烷灭菌、低温灭菌。</w:t>
            </w:r>
          </w:p>
          <w:p>
            <w:pPr>
              <w:pStyle w:val="36"/>
              <w:ind w:firstLine="0" w:firstLineChars="0"/>
              <w:rPr>
                <w:rFonts w:ascii="宋体" w:hAnsi="宋体" w:cs="宋体"/>
                <w:szCs w:val="21"/>
              </w:rPr>
            </w:pPr>
            <w:r>
              <w:rPr>
                <w:rFonts w:hint="eastAsia" w:ascii="宋体" w:hAnsi="宋体" w:cs="宋体"/>
                <w:szCs w:val="21"/>
              </w:rPr>
              <w:t>6.22流量≥40升/分钟，最大压力：30mmHg；</w:t>
            </w:r>
            <w:r>
              <w:rPr>
                <w:rFonts w:hint="eastAsia" w:ascii="宋体" w:hAnsi="宋体" w:cs="宋体"/>
                <w:szCs w:val="21"/>
              </w:rPr>
              <w:tab/>
            </w:r>
          </w:p>
          <w:p>
            <w:pPr>
              <w:pStyle w:val="36"/>
              <w:ind w:firstLine="0" w:firstLineChars="0"/>
              <w:rPr>
                <w:rFonts w:ascii="宋体" w:hAnsi="宋体" w:cs="宋体"/>
                <w:szCs w:val="21"/>
              </w:rPr>
            </w:pPr>
            <w:r>
              <w:rPr>
                <w:rFonts w:hint="eastAsia" w:ascii="宋体" w:hAnsi="宋体" w:cs="宋体"/>
                <w:szCs w:val="21"/>
              </w:rPr>
              <w:t>6.23两种操作模式：具有气腹针模式和手术中模式。能有效避免在使用气腹针时流速过大，损伤腔内脏器；</w:t>
            </w:r>
          </w:p>
          <w:p>
            <w:pPr>
              <w:pStyle w:val="36"/>
              <w:ind w:firstLine="0" w:firstLineChars="0"/>
              <w:rPr>
                <w:rFonts w:ascii="宋体" w:hAnsi="宋体" w:cs="宋体"/>
                <w:szCs w:val="21"/>
              </w:rPr>
            </w:pPr>
            <w:r>
              <w:rPr>
                <w:rFonts w:hint="eastAsia" w:ascii="宋体" w:hAnsi="宋体" w:cs="宋体"/>
                <w:szCs w:val="21"/>
              </w:rPr>
              <w:t>6.25具有声光多种自动报警提示；</w:t>
            </w:r>
          </w:p>
          <w:p>
            <w:pPr>
              <w:pStyle w:val="36"/>
              <w:ind w:firstLine="0" w:firstLineChars="0"/>
              <w:rPr>
                <w:rFonts w:ascii="宋体" w:hAnsi="宋体" w:cs="宋体"/>
                <w:szCs w:val="21"/>
              </w:rPr>
            </w:pPr>
            <w:r>
              <w:rPr>
                <w:rFonts w:hint="eastAsia" w:ascii="宋体" w:hAnsi="宋体" w:cs="宋体"/>
                <w:szCs w:val="21"/>
              </w:rPr>
              <w:t>6.25气腹机末端CO2气体加热功能，减少病人肌体刺激反应，加速病人康复；</w:t>
            </w:r>
          </w:p>
          <w:p>
            <w:pPr>
              <w:pStyle w:val="36"/>
              <w:ind w:firstLine="0" w:firstLineChars="0"/>
              <w:rPr>
                <w:rFonts w:ascii="宋体" w:hAnsi="宋体" w:cs="宋体"/>
                <w:szCs w:val="21"/>
              </w:rPr>
            </w:pPr>
            <w:r>
              <w:rPr>
                <w:rFonts w:hint="eastAsia" w:ascii="宋体" w:hAnsi="宋体" w:cs="宋体"/>
                <w:szCs w:val="21"/>
              </w:rPr>
              <w:t xml:space="preserve">6.26与影像链成像系统为同一品牌，确保腹腔镜系统各项功能稳定。 </w:t>
            </w:r>
          </w:p>
          <w:p>
            <w:pPr>
              <w:pStyle w:val="36"/>
              <w:ind w:firstLine="0" w:firstLineChars="0"/>
              <w:rPr>
                <w:rFonts w:ascii="宋体" w:hAnsi="宋体" w:cs="宋体"/>
                <w:szCs w:val="21"/>
              </w:rPr>
            </w:pPr>
            <w:r>
              <w:rPr>
                <w:rFonts w:hint="eastAsia" w:ascii="宋体" w:hAnsi="宋体" w:cs="宋体"/>
                <w:szCs w:val="21"/>
              </w:rPr>
              <w:t>6.27、26寸或以上高清医用LCD监视器，支持1920*1080P全高清显示，具有DVI、HD-SDI、VGA、RGB等多种高清接口；</w:t>
            </w:r>
          </w:p>
          <w:p>
            <w:pPr>
              <w:pStyle w:val="36"/>
              <w:ind w:firstLine="0" w:firstLineChars="0"/>
              <w:rPr>
                <w:rFonts w:ascii="宋体" w:hAnsi="宋体" w:cs="宋体"/>
                <w:szCs w:val="21"/>
              </w:rPr>
            </w:pPr>
            <w:r>
              <w:rPr>
                <w:rFonts w:hint="eastAsia" w:ascii="宋体" w:hAnsi="宋体" w:cs="宋体"/>
                <w:szCs w:val="21"/>
              </w:rPr>
              <w:t>6.28显示面板使用光学玻璃全贴合技术，避免保护面板和显示面板之间空气层所带来的折射，提升显示亮度和色彩还原性；</w:t>
            </w:r>
          </w:p>
          <w:p>
            <w:pPr>
              <w:pStyle w:val="36"/>
              <w:ind w:firstLine="0" w:firstLineChars="0"/>
              <w:rPr>
                <w:rFonts w:ascii="宋体" w:hAnsi="宋体" w:cs="宋体"/>
                <w:szCs w:val="21"/>
              </w:rPr>
            </w:pPr>
            <w:r>
              <w:rPr>
                <w:rFonts w:hint="eastAsia" w:ascii="宋体" w:hAnsi="宋体" w:cs="宋体"/>
                <w:szCs w:val="21"/>
              </w:rPr>
              <w:t>6.29最大背光亮度≥900cd/m2，能清晰显示暗部细节，提升手术安全性；</w:t>
            </w:r>
          </w:p>
          <w:p>
            <w:pPr>
              <w:pStyle w:val="36"/>
              <w:ind w:firstLine="0" w:firstLineChars="0"/>
              <w:rPr>
                <w:rFonts w:ascii="宋体" w:hAnsi="宋体" w:cs="宋体"/>
                <w:szCs w:val="21"/>
              </w:rPr>
            </w:pPr>
            <w:r>
              <w:rPr>
                <w:rFonts w:hint="eastAsia" w:ascii="宋体" w:hAnsi="宋体" w:cs="宋体"/>
                <w:szCs w:val="21"/>
              </w:rPr>
              <w:t>6.30具有≥178°可视角度，满足手术室不同站位需求；</w:t>
            </w:r>
          </w:p>
          <w:p>
            <w:pPr>
              <w:pStyle w:val="36"/>
              <w:ind w:firstLine="0" w:firstLineChars="0"/>
              <w:rPr>
                <w:rFonts w:ascii="宋体" w:hAnsi="宋体" w:cs="宋体"/>
                <w:szCs w:val="21"/>
              </w:rPr>
            </w:pPr>
            <w:r>
              <w:rPr>
                <w:rFonts w:hint="eastAsia" w:ascii="宋体" w:hAnsi="宋体" w:cs="宋体"/>
                <w:szCs w:val="21"/>
              </w:rPr>
              <w:t>6.31显示器对比度≥1400:1；</w:t>
            </w:r>
          </w:p>
          <w:p>
            <w:pPr>
              <w:pStyle w:val="36"/>
              <w:ind w:firstLine="0" w:firstLineChars="0"/>
              <w:rPr>
                <w:rFonts w:ascii="宋体" w:hAnsi="宋体" w:cs="宋体"/>
                <w:szCs w:val="21"/>
              </w:rPr>
            </w:pPr>
            <w:r>
              <w:rPr>
                <w:rFonts w:hint="eastAsia" w:ascii="宋体" w:hAnsi="宋体" w:cs="宋体"/>
                <w:szCs w:val="21"/>
              </w:rPr>
              <w:t>6.32前面板具有IPX7级防水，后面板具有IPX5级防水，可安全进行面板清洁。</w:t>
            </w:r>
          </w:p>
          <w:p>
            <w:pPr>
              <w:pStyle w:val="36"/>
              <w:ind w:firstLine="0" w:firstLineChars="0"/>
              <w:rPr>
                <w:rFonts w:ascii="宋体" w:hAnsi="宋体" w:cs="宋体"/>
                <w:szCs w:val="21"/>
              </w:rPr>
            </w:pPr>
            <w:r>
              <w:rPr>
                <w:rFonts w:hint="eastAsia" w:ascii="宋体" w:hAnsi="宋体" w:cs="宋体"/>
                <w:szCs w:val="21"/>
              </w:rPr>
              <w:t>6.33</w:t>
            </w:r>
            <w:r>
              <w:rPr>
                <w:rFonts w:hint="eastAsia" w:ascii="宋体" w:hAnsi="宋体" w:cs="宋体"/>
                <w:szCs w:val="21"/>
                <w:lang w:eastAsia="zh-CN"/>
              </w:rPr>
              <w:t>配备</w:t>
            </w:r>
            <w:r>
              <w:rPr>
                <w:rFonts w:hint="eastAsia" w:ascii="宋体" w:hAnsi="宋体" w:cs="宋体"/>
                <w:szCs w:val="21"/>
              </w:rPr>
              <w:t>同品牌医用台车一个</w:t>
            </w:r>
            <w:r>
              <w:rPr>
                <w:rFonts w:hint="eastAsia" w:ascii="宋体" w:hAnsi="宋体" w:cs="宋体"/>
                <w:szCs w:val="21"/>
                <w:lang w:eastAsia="zh-CN"/>
              </w:rPr>
              <w:t>同品牌两条镜子、国内知名品牌电切刀一把、超声刀一台</w:t>
            </w:r>
            <w:r>
              <w:rPr>
                <w:rFonts w:hint="eastAsia" w:ascii="宋体" w:hAnsi="宋体" w:cs="宋体"/>
                <w:szCs w:val="21"/>
              </w:rPr>
              <w:t>；</w:t>
            </w:r>
          </w:p>
          <w:p>
            <w:pPr>
              <w:pStyle w:val="36"/>
              <w:ind w:firstLine="0" w:firstLineChars="0"/>
              <w:rPr>
                <w:rFonts w:ascii="宋体" w:hAnsi="宋体" w:cs="宋体"/>
                <w:szCs w:val="21"/>
              </w:rPr>
            </w:pPr>
            <w:r>
              <w:rPr>
                <w:rFonts w:hint="eastAsia" w:ascii="宋体" w:hAnsi="宋体" w:cs="宋体"/>
                <w:szCs w:val="21"/>
              </w:rPr>
              <w:t>6.34简洁美观，经久耐用，易于清洁。</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单臂麻醉塔</w:t>
            </w:r>
          </w:p>
        </w:tc>
        <w:tc>
          <w:tcPr>
            <w:tcW w:w="6737" w:type="dxa"/>
            <w:vAlign w:val="center"/>
          </w:tcPr>
          <w:p>
            <w:pPr>
              <w:pStyle w:val="35"/>
              <w:ind w:firstLine="0" w:firstLineChars="0"/>
              <w:rPr>
                <w:rFonts w:ascii="宋体" w:hAnsi="宋体" w:cs="宋体"/>
                <w:szCs w:val="21"/>
              </w:rPr>
            </w:pPr>
            <w:r>
              <w:rPr>
                <w:rFonts w:hint="eastAsia" w:ascii="宋体" w:hAnsi="宋体" w:cs="宋体"/>
                <w:szCs w:val="21"/>
              </w:rPr>
              <w:t>7.1、吊塔表面喷涂采用抗菌粉，有效降低手术层流环境中感染风险，提供抗菌粉证明文件。</w:t>
            </w:r>
          </w:p>
          <w:p>
            <w:pPr>
              <w:pStyle w:val="35"/>
              <w:ind w:firstLine="0" w:firstLineChars="0"/>
              <w:rPr>
                <w:rFonts w:ascii="宋体" w:hAnsi="宋体" w:cs="宋体"/>
                <w:szCs w:val="21"/>
              </w:rPr>
            </w:pPr>
            <w:r>
              <w:rPr>
                <w:rFonts w:hint="eastAsia" w:ascii="宋体" w:hAnsi="宋体" w:cs="宋体"/>
                <w:szCs w:val="21"/>
              </w:rPr>
              <w:t>7.2、所有吊塔均须配有良好的刹车装置和机械阻尼刹车，刹车性能稳定，无污染、耐磨损保证吊塔不产生漂移</w:t>
            </w:r>
          </w:p>
          <w:p>
            <w:pPr>
              <w:pStyle w:val="35"/>
              <w:ind w:firstLine="0" w:firstLineChars="0"/>
              <w:rPr>
                <w:rFonts w:ascii="宋体" w:hAnsi="宋体" w:cs="宋体"/>
                <w:szCs w:val="21"/>
              </w:rPr>
            </w:pPr>
            <w:r>
              <w:rPr>
                <w:rFonts w:hint="eastAsia" w:ascii="宋体" w:hAnsi="宋体" w:cs="宋体"/>
                <w:szCs w:val="21"/>
              </w:rPr>
              <w:t>7.3、吊塔内部采用气电分离式设计，以保证使用安全。（提供省级以上检测机构检测报告复印件）</w:t>
            </w:r>
          </w:p>
          <w:p>
            <w:pPr>
              <w:pStyle w:val="35"/>
              <w:ind w:firstLine="0" w:firstLineChars="0"/>
              <w:rPr>
                <w:rFonts w:ascii="宋体" w:hAnsi="宋体" w:cs="宋体"/>
                <w:szCs w:val="21"/>
              </w:rPr>
            </w:pPr>
            <w:r>
              <w:rPr>
                <w:rFonts w:hint="eastAsia" w:ascii="宋体" w:hAnsi="宋体" w:cs="宋体"/>
                <w:szCs w:val="21"/>
              </w:rPr>
              <w:t>7.4、吊塔承重达到工作载重四倍承重，以保证使用安全。（提供盖厂家公章的省级以上检测机构检测报告复印件）</w:t>
            </w:r>
          </w:p>
          <w:p>
            <w:pPr>
              <w:pStyle w:val="51"/>
              <w:ind w:firstLine="0" w:firstLineChars="0"/>
              <w:rPr>
                <w:rFonts w:ascii="宋体" w:hAnsi="宋体" w:cs="宋体"/>
                <w:szCs w:val="21"/>
              </w:rPr>
            </w:pPr>
            <w:r>
              <w:rPr>
                <w:rFonts w:hint="eastAsia" w:ascii="宋体" w:hAnsi="宋体" w:cs="宋体"/>
                <w:szCs w:val="21"/>
              </w:rPr>
              <w:t>7.5、吊塔气、电终端可位于箱体同侧同面，便于临床线缆管理（提供厂家盖章的装机实物照片）</w:t>
            </w:r>
          </w:p>
          <w:p>
            <w:pPr>
              <w:pStyle w:val="51"/>
              <w:ind w:firstLine="0" w:firstLineChars="0"/>
              <w:rPr>
                <w:rFonts w:ascii="宋体" w:hAnsi="宋体" w:cs="宋体"/>
                <w:color w:val="000000"/>
                <w:szCs w:val="21"/>
              </w:rPr>
            </w:pPr>
            <w:r>
              <w:rPr>
                <w:rFonts w:hint="eastAsia" w:ascii="宋体" w:hAnsi="宋体" w:cs="宋体"/>
                <w:szCs w:val="21"/>
              </w:rPr>
              <w:t>7.6、吊塔重载轴承在负载300KG情况下，可连续旋转使用10万</w:t>
            </w:r>
            <w:r>
              <w:rPr>
                <w:rFonts w:hint="eastAsia" w:ascii="宋体" w:hAnsi="宋体" w:cs="宋体"/>
                <w:color w:val="000000"/>
                <w:szCs w:val="21"/>
              </w:rPr>
              <w:t>次（提供证明文件）。</w:t>
            </w:r>
          </w:p>
          <w:p>
            <w:pPr>
              <w:pStyle w:val="51"/>
              <w:ind w:firstLine="0" w:firstLineChars="0"/>
              <w:rPr>
                <w:rFonts w:ascii="宋体" w:hAnsi="宋体" w:cs="宋体"/>
                <w:szCs w:val="21"/>
              </w:rPr>
            </w:pPr>
            <w:r>
              <w:rPr>
                <w:rFonts w:hint="eastAsia" w:ascii="宋体" w:hAnsi="宋体" w:cs="宋体"/>
                <w:szCs w:val="21"/>
              </w:rPr>
              <w:t>7.7、吊塔厂家具有可快速调节托盘等附件的位置专利技术,方便医生操作。</w:t>
            </w:r>
          </w:p>
          <w:p>
            <w:pPr>
              <w:pStyle w:val="51"/>
              <w:ind w:firstLine="0" w:firstLineChars="0"/>
              <w:rPr>
                <w:rFonts w:ascii="宋体" w:hAnsi="宋体" w:cs="宋体"/>
                <w:szCs w:val="21"/>
              </w:rPr>
            </w:pPr>
            <w:r>
              <w:rPr>
                <w:rFonts w:hint="eastAsia" w:ascii="宋体" w:hAnsi="宋体" w:cs="宋体"/>
                <w:szCs w:val="21"/>
              </w:rPr>
              <w:t>7.8、具备输液架转移系统，输液架可以在吊塔和病床之间自由转移。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szCs w:val="21"/>
              </w:rPr>
            </w:pPr>
            <w:r>
              <w:rPr>
                <w:rFonts w:hint="eastAsia" w:ascii="宋体" w:hAnsi="宋体" w:cs="宋体"/>
                <w:szCs w:val="21"/>
              </w:rPr>
              <w:t>7.9、可选配噪音监测系统。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7.10、吊塔厂家拥有生产吊塔内置弱电信息导轨，检查灯及控制把手等用电模块可在塔身即插即用产品技术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7.11、吊塔气管通过生物相容性测试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★7.12医用吊塔经中国国家标准委员会或国家质量技术监督局认证（11197认证）（提供证书复印件）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7.13吊塔产品需满足国际认证ROHS标准，即《关于限制在电子电器设备中使用某些有害成分的指令》（提供ROHS证明文件）。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7.14 吊塔产品经过抗震检测，提供第三方检验报告。</w:t>
            </w:r>
          </w:p>
          <w:p>
            <w:pPr>
              <w:pStyle w:val="51"/>
              <w:ind w:firstLine="0" w:firstLineChars="0"/>
              <w:rPr>
                <w:rFonts w:ascii="宋体" w:hAnsi="宋体" w:cs="宋体"/>
                <w:color w:val="000000"/>
                <w:szCs w:val="21"/>
              </w:rPr>
            </w:pPr>
            <w:r>
              <w:rPr>
                <w:rFonts w:hint="eastAsia" w:ascii="宋体" w:hAnsi="宋体" w:cs="宋体"/>
                <w:color w:val="000000"/>
                <w:szCs w:val="21"/>
              </w:rPr>
              <w:t>7.15吊塔为吊柱式，气电箱长度≥750mm（具体长度根据医院现场实际定制）</w:t>
            </w:r>
          </w:p>
          <w:p>
            <w:pPr>
              <w:pStyle w:val="51"/>
              <w:ind w:firstLine="0" w:firstLineChars="0"/>
              <w:rPr>
                <w:rFonts w:ascii="宋体" w:hAnsi="宋体" w:cs="宋体"/>
                <w:szCs w:val="21"/>
              </w:rPr>
            </w:pPr>
            <w:r>
              <w:rPr>
                <w:rFonts w:hint="eastAsia" w:ascii="宋体" w:hAnsi="宋体" w:cs="宋体"/>
                <w:szCs w:val="21"/>
              </w:rPr>
              <w:t>7.16气电箱旋转角度≥340°</w:t>
            </w:r>
          </w:p>
          <w:p>
            <w:pPr>
              <w:pStyle w:val="51"/>
              <w:ind w:firstLine="0" w:firstLineChars="0"/>
              <w:rPr>
                <w:rFonts w:ascii="宋体" w:hAnsi="宋体" w:cs="宋体"/>
                <w:szCs w:val="21"/>
              </w:rPr>
            </w:pPr>
            <w:r>
              <w:rPr>
                <w:rFonts w:hint="eastAsia" w:ascii="宋体" w:hAnsi="宋体" w:cs="宋体"/>
                <w:szCs w:val="21"/>
              </w:rPr>
              <w:t>7.17</w:t>
            </w:r>
            <w:r>
              <w:rPr>
                <w:rFonts w:hint="eastAsia" w:ascii="宋体" w:hAnsi="宋体" w:cs="宋体"/>
                <w:color w:val="000000"/>
                <w:szCs w:val="21"/>
              </w:rPr>
              <w:t>单臂旋转</w:t>
            </w:r>
            <w:r>
              <w:rPr>
                <w:rFonts w:hint="eastAsia" w:ascii="宋体" w:hAnsi="宋体" w:cs="宋体"/>
                <w:szCs w:val="21"/>
              </w:rPr>
              <w:t>半径总长≥750mm（具体长度根据医院现场实际定制）</w:t>
            </w:r>
          </w:p>
          <w:p>
            <w:pPr>
              <w:pStyle w:val="51"/>
              <w:ind w:firstLine="0" w:firstLineChars="0"/>
              <w:rPr>
                <w:rFonts w:ascii="宋体" w:hAnsi="宋体" w:cs="宋体"/>
                <w:szCs w:val="21"/>
              </w:rPr>
            </w:pPr>
            <w:r>
              <w:rPr>
                <w:rFonts w:hint="eastAsia" w:ascii="宋体" w:hAnsi="宋体" w:cs="宋体"/>
                <w:szCs w:val="21"/>
              </w:rPr>
              <w:t>7.18吊塔工作载重能力≥300Kg（不含四倍称重重量）</w:t>
            </w:r>
          </w:p>
          <w:p>
            <w:pPr>
              <w:pStyle w:val="51"/>
              <w:ind w:firstLine="0" w:firstLineChars="0"/>
              <w:rPr>
                <w:rFonts w:ascii="宋体" w:hAnsi="宋体" w:cs="宋体"/>
                <w:szCs w:val="21"/>
              </w:rPr>
            </w:pPr>
            <w:r>
              <w:rPr>
                <w:rFonts w:hint="eastAsia" w:ascii="宋体" w:hAnsi="宋体" w:cs="宋体"/>
                <w:szCs w:val="21"/>
              </w:rPr>
              <w:t xml:space="preserve">7.19德式标准气体插座，插座插头可保证2万次以上的插拔，可带气维修，氧气2个，压缩空气1个，负压吸引1个，麻醉废气1个，并包含所有插头， </w:t>
            </w:r>
          </w:p>
          <w:p>
            <w:pPr>
              <w:pStyle w:val="51"/>
              <w:ind w:firstLine="0" w:firstLineChars="0"/>
              <w:rPr>
                <w:rFonts w:ascii="宋体" w:hAnsi="宋体" w:cs="宋体"/>
                <w:szCs w:val="21"/>
              </w:rPr>
            </w:pPr>
            <w:r>
              <w:rPr>
                <w:rFonts w:hint="eastAsia" w:ascii="宋体" w:hAnsi="宋体" w:cs="宋体"/>
                <w:szCs w:val="21"/>
              </w:rPr>
              <w:t>7.20电源插座</w:t>
            </w:r>
            <w:r>
              <w:rPr>
                <w:rFonts w:hint="eastAsia" w:ascii="宋体" w:hAnsi="宋体" w:cs="宋体"/>
                <w:color w:val="000000"/>
                <w:szCs w:val="21"/>
              </w:rPr>
              <w:t>12个</w:t>
            </w:r>
          </w:p>
          <w:p>
            <w:pPr>
              <w:pStyle w:val="51"/>
              <w:ind w:firstLine="0" w:firstLineChars="0"/>
              <w:rPr>
                <w:rFonts w:ascii="宋体" w:hAnsi="宋体" w:cs="宋体"/>
                <w:szCs w:val="21"/>
              </w:rPr>
            </w:pPr>
            <w:r>
              <w:rPr>
                <w:rFonts w:hint="eastAsia" w:ascii="宋体" w:hAnsi="宋体" w:cs="宋体"/>
                <w:szCs w:val="21"/>
              </w:rPr>
              <w:t>7.21网络接口 1个</w:t>
            </w:r>
          </w:p>
          <w:p>
            <w:pPr>
              <w:pStyle w:val="51"/>
              <w:ind w:firstLine="0" w:firstLineChars="0"/>
              <w:rPr>
                <w:rFonts w:ascii="宋体" w:hAnsi="宋体" w:cs="宋体"/>
                <w:szCs w:val="21"/>
              </w:rPr>
            </w:pPr>
            <w:r>
              <w:rPr>
                <w:rFonts w:hint="eastAsia" w:ascii="宋体" w:hAnsi="宋体" w:cs="宋体"/>
                <w:szCs w:val="21"/>
              </w:rPr>
              <w:t>7.22等电位2个</w:t>
            </w:r>
          </w:p>
          <w:p>
            <w:pPr>
              <w:pStyle w:val="51"/>
              <w:ind w:firstLine="0" w:firstLineChars="0"/>
              <w:rPr>
                <w:rFonts w:ascii="宋体" w:hAnsi="宋体" w:cs="宋体"/>
                <w:szCs w:val="21"/>
              </w:rPr>
            </w:pPr>
            <w:r>
              <w:rPr>
                <w:rFonts w:hint="eastAsia" w:ascii="宋体" w:hAnsi="宋体" w:cs="宋体"/>
                <w:szCs w:val="21"/>
              </w:rPr>
              <w:t>7.23仪器承载托盘2个，托盘承重≥80KG，其中一个带抽屉，抽屉带自吸合功能，承重≥15KG，托盘带标准附件导轨</w:t>
            </w:r>
          </w:p>
          <w:p>
            <w:pPr>
              <w:pStyle w:val="51"/>
              <w:ind w:firstLine="0" w:firstLineChars="0"/>
              <w:rPr>
                <w:rFonts w:ascii="宋体" w:cs="宋体"/>
                <w:color w:val="000000"/>
                <w:sz w:val="20"/>
                <w:szCs w:val="20"/>
              </w:rPr>
            </w:pPr>
            <w:r>
              <w:rPr>
                <w:rFonts w:hint="eastAsia" w:ascii="宋体" w:hAnsi="宋体" w:cs="宋体"/>
                <w:szCs w:val="21"/>
              </w:rPr>
              <w:t>7.26吊塔面板可配置触摸控制板，能控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双臂外科塔</w:t>
            </w:r>
          </w:p>
        </w:tc>
        <w:tc>
          <w:tcPr>
            <w:tcW w:w="6737" w:type="dxa"/>
            <w:vAlign w:val="center"/>
          </w:tcPr>
          <w:p>
            <w:pPr>
              <w:pStyle w:val="35"/>
              <w:ind w:firstLine="0" w:firstLineChars="0"/>
              <w:rPr>
                <w:rFonts w:ascii="宋体" w:hAnsi="宋体" w:cs="宋体"/>
                <w:szCs w:val="21"/>
              </w:rPr>
            </w:pPr>
            <w:r>
              <w:rPr>
                <w:rFonts w:hint="eastAsia" w:ascii="宋体" w:hAnsi="宋体" w:cs="宋体"/>
                <w:szCs w:val="21"/>
              </w:rPr>
              <w:t>8.1吊塔表面喷涂采用抗菌粉，有效降低手术层流环境中感染风险，提供抗菌粉证明文件。</w:t>
            </w:r>
          </w:p>
          <w:p>
            <w:pPr>
              <w:pStyle w:val="35"/>
              <w:ind w:firstLine="0" w:firstLineChars="0"/>
              <w:rPr>
                <w:rFonts w:ascii="宋体" w:hAnsi="宋体" w:cs="宋体"/>
                <w:szCs w:val="21"/>
              </w:rPr>
            </w:pPr>
            <w:r>
              <w:rPr>
                <w:rFonts w:hint="eastAsia" w:ascii="宋体" w:hAnsi="宋体" w:cs="宋体"/>
                <w:szCs w:val="21"/>
              </w:rPr>
              <w:t>8.2所有吊塔均须配有良好的刹车装置和机械阻尼刹车，刹车性能稳定，无污染、耐磨损保证吊塔不产生漂移</w:t>
            </w:r>
          </w:p>
          <w:p>
            <w:pPr>
              <w:pStyle w:val="35"/>
              <w:ind w:firstLine="0" w:firstLineChars="0"/>
              <w:rPr>
                <w:rFonts w:ascii="宋体" w:hAnsi="宋体" w:cs="宋体"/>
                <w:szCs w:val="21"/>
              </w:rPr>
            </w:pPr>
            <w:r>
              <w:rPr>
                <w:rFonts w:hint="eastAsia" w:ascii="宋体" w:hAnsi="宋体" w:cs="宋体"/>
                <w:szCs w:val="21"/>
              </w:rPr>
              <w:t>8.3吊塔内部采用气电分离式设计，以保证使用安全。（提供省级以上检测机构检测报告复印件）</w:t>
            </w:r>
          </w:p>
          <w:p>
            <w:pPr>
              <w:pStyle w:val="35"/>
              <w:ind w:firstLine="0" w:firstLineChars="0"/>
              <w:rPr>
                <w:rFonts w:ascii="宋体" w:hAnsi="宋体" w:cs="宋体"/>
                <w:szCs w:val="21"/>
              </w:rPr>
            </w:pPr>
            <w:r>
              <w:rPr>
                <w:rFonts w:hint="eastAsia" w:ascii="宋体" w:hAnsi="宋体" w:cs="宋体"/>
                <w:szCs w:val="21"/>
              </w:rPr>
              <w:t>8.4吊塔承重达到工作载重四倍承重，以保证使用安全。（提供盖厂家公章的省级以上检测机构检测报告复印件）</w:t>
            </w:r>
          </w:p>
          <w:p>
            <w:pPr>
              <w:pStyle w:val="51"/>
              <w:ind w:firstLine="0" w:firstLineChars="0"/>
              <w:rPr>
                <w:rFonts w:ascii="宋体" w:hAnsi="宋体" w:cs="宋体"/>
                <w:szCs w:val="21"/>
              </w:rPr>
            </w:pPr>
            <w:r>
              <w:rPr>
                <w:rFonts w:hint="eastAsia" w:ascii="宋体" w:hAnsi="宋体" w:cs="宋体"/>
                <w:szCs w:val="21"/>
              </w:rPr>
              <w:t>8.5吊塔气、电终端可位于箱体同侧同面，便于临床线缆管理（提供厂家盖章的装机实物照片）</w:t>
            </w:r>
          </w:p>
          <w:p>
            <w:pPr>
              <w:pStyle w:val="51"/>
              <w:ind w:firstLine="0" w:firstLineChars="0"/>
              <w:rPr>
                <w:rFonts w:ascii="宋体" w:hAnsi="宋体" w:cs="宋体"/>
                <w:color w:val="000000"/>
                <w:szCs w:val="21"/>
              </w:rPr>
            </w:pPr>
            <w:r>
              <w:rPr>
                <w:rFonts w:hint="eastAsia" w:ascii="宋体" w:hAnsi="宋体" w:cs="宋体"/>
                <w:szCs w:val="21"/>
              </w:rPr>
              <w:t>★8.6吊塔重载轴承在负载300KG情况下，可连续旋转使用10万</w:t>
            </w:r>
            <w:r>
              <w:rPr>
                <w:rFonts w:hint="eastAsia" w:ascii="宋体" w:hAnsi="宋体" w:cs="宋体"/>
                <w:color w:val="000000"/>
                <w:szCs w:val="21"/>
              </w:rPr>
              <w:t>次（提供证明文件）。</w:t>
            </w:r>
          </w:p>
          <w:p>
            <w:pPr>
              <w:pStyle w:val="51"/>
              <w:ind w:firstLine="0" w:firstLineChars="0"/>
              <w:rPr>
                <w:rFonts w:ascii="宋体" w:hAnsi="宋体" w:cs="宋体"/>
                <w:szCs w:val="21"/>
              </w:rPr>
            </w:pPr>
            <w:r>
              <w:rPr>
                <w:rFonts w:hint="eastAsia" w:ascii="宋体" w:hAnsi="宋体" w:cs="宋体"/>
                <w:szCs w:val="21"/>
              </w:rPr>
              <w:t>8.7吊塔厂家具有可快速调节托盘等附件的位置专利技术,方便医生操作。</w:t>
            </w:r>
          </w:p>
          <w:p>
            <w:pPr>
              <w:pStyle w:val="51"/>
              <w:ind w:firstLine="0" w:firstLineChars="0"/>
              <w:rPr>
                <w:rFonts w:ascii="宋体" w:hAnsi="宋体" w:cs="宋体"/>
                <w:szCs w:val="21"/>
              </w:rPr>
            </w:pPr>
            <w:r>
              <w:rPr>
                <w:rFonts w:hint="eastAsia" w:ascii="宋体" w:hAnsi="宋体" w:cs="宋体"/>
                <w:szCs w:val="21"/>
              </w:rPr>
              <w:t>8.8具备输液架转移系统，输液架可以在吊塔和病床之间自由转移。</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szCs w:val="21"/>
              </w:rPr>
            </w:pPr>
            <w:r>
              <w:rPr>
                <w:rFonts w:hint="eastAsia" w:ascii="宋体" w:hAnsi="宋体" w:cs="宋体"/>
                <w:szCs w:val="21"/>
              </w:rPr>
              <w:t>8.9可选配噪音监测系统。</w:t>
            </w:r>
            <w:r>
              <w:rPr>
                <w:rFonts w:hint="eastAsia" w:ascii="宋体" w:hAnsi="宋体" w:cs="宋体"/>
                <w:color w:val="000000"/>
                <w:szCs w:val="21"/>
              </w:rPr>
              <w:t>（</w:t>
            </w:r>
            <w:r>
              <w:rPr>
                <w:rFonts w:hint="eastAsia" w:ascii="宋体" w:hAnsi="宋体" w:cs="宋体"/>
                <w:szCs w:val="21"/>
              </w:rPr>
              <w:t>提供装机实物照片，盖厂家公章的省级以上检测机构检测报告复印件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8.10吊塔厂家拥有生产吊塔内置弱电信息导轨，检查灯及控制把手等用电模块可在塔身即插即用产品技术 。</w:t>
            </w:r>
            <w:r>
              <w:rPr>
                <w:rFonts w:hint="eastAsia" w:ascii="宋体" w:hAnsi="宋体" w:cs="宋体"/>
                <w:color w:val="000000"/>
                <w:szCs w:val="21"/>
              </w:rPr>
              <w:t>（</w:t>
            </w:r>
            <w:r>
              <w:rPr>
                <w:rFonts w:hint="eastAsia" w:ascii="宋体" w:hAnsi="宋体" w:cs="宋体"/>
                <w:szCs w:val="21"/>
              </w:rPr>
              <w:t>提供盖厂家公章的省级以上检测机构检测报告复印件</w:t>
            </w:r>
            <w:r>
              <w:rPr>
                <w:rFonts w:hint="eastAsia" w:ascii="宋体" w:hAnsi="宋体" w:cs="宋体"/>
                <w:color w:val="000000"/>
                <w:szCs w:val="21"/>
              </w:rPr>
              <w:t>）</w:t>
            </w:r>
          </w:p>
          <w:p>
            <w:pPr>
              <w:pStyle w:val="51"/>
              <w:ind w:firstLine="0" w:firstLineChars="0"/>
              <w:rPr>
                <w:rFonts w:ascii="宋体" w:hAnsi="宋体" w:cs="宋体"/>
                <w:color w:val="000000"/>
                <w:szCs w:val="21"/>
              </w:rPr>
            </w:pPr>
            <w:r>
              <w:rPr>
                <w:rFonts w:hint="eastAsia" w:ascii="宋体" w:hAnsi="宋体" w:cs="宋体"/>
                <w:szCs w:val="21"/>
              </w:rPr>
              <w:t>8.11吊塔气管通过生物相容性测试</w:t>
            </w:r>
            <w:r>
              <w:rPr>
                <w:rFonts w:hint="eastAsia" w:ascii="宋体" w:hAnsi="宋体" w:cs="宋体"/>
                <w:color w:val="000000"/>
                <w:szCs w:val="21"/>
              </w:rPr>
              <w:t>（</w:t>
            </w:r>
            <w:r>
              <w:rPr>
                <w:rFonts w:hint="eastAsia" w:ascii="宋体" w:hAnsi="宋体" w:cs="宋体"/>
                <w:szCs w:val="21"/>
              </w:rPr>
              <w:t>提供相关证件，盖厂家公章的省级以上检测机构检测报告复印件</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8.12医用吊塔经中国国家标准委员会或国家质量技术监督局认证（11197认证）（提供证书复印件）</w:t>
            </w:r>
          </w:p>
          <w:p>
            <w:pPr>
              <w:spacing w:line="360" w:lineRule="auto"/>
              <w:rPr>
                <w:rFonts w:ascii="宋体" w:hAnsi="宋体" w:cs="宋体"/>
                <w:szCs w:val="21"/>
              </w:rPr>
            </w:pPr>
            <w:r>
              <w:rPr>
                <w:rFonts w:hint="eastAsia" w:ascii="宋体" w:hAnsi="宋体" w:cs="宋体"/>
                <w:szCs w:val="21"/>
              </w:rPr>
              <w:t>★8.13吊塔产品需满足国际认证ROHS标准，即《关于限制在电子电器设备中使用某些有害成分的指令》（提供ROHS证明文件）。</w:t>
            </w:r>
          </w:p>
          <w:p>
            <w:pPr>
              <w:spacing w:line="360" w:lineRule="auto"/>
              <w:rPr>
                <w:rFonts w:ascii="宋体" w:hAnsi="宋体" w:cs="宋体"/>
                <w:szCs w:val="21"/>
              </w:rPr>
            </w:pPr>
            <w:r>
              <w:rPr>
                <w:rFonts w:hint="eastAsia" w:ascii="宋体" w:hAnsi="宋体" w:cs="宋体"/>
                <w:szCs w:val="21"/>
              </w:rPr>
              <w:t>★8.14 吊塔产品经过抗震检测，提供第三方检验报告。</w:t>
            </w:r>
          </w:p>
          <w:p>
            <w:pPr>
              <w:pStyle w:val="51"/>
              <w:ind w:firstLine="0" w:firstLineChars="0"/>
              <w:rPr>
                <w:rFonts w:ascii="宋体" w:hAnsi="宋体" w:cs="宋体"/>
                <w:color w:val="000000"/>
                <w:szCs w:val="21"/>
              </w:rPr>
            </w:pPr>
            <w:r>
              <w:rPr>
                <w:rFonts w:hint="eastAsia" w:ascii="宋体" w:hAnsi="宋体" w:cs="宋体"/>
                <w:color w:val="000000"/>
                <w:szCs w:val="21"/>
              </w:rPr>
              <w:t>8.15吊塔为吊柱式，气电箱长度≥750mm（具体长度根据医院现场实际定制）</w:t>
            </w:r>
          </w:p>
          <w:p>
            <w:pPr>
              <w:pStyle w:val="51"/>
              <w:ind w:firstLine="0" w:firstLineChars="0"/>
              <w:rPr>
                <w:rFonts w:ascii="宋体" w:hAnsi="宋体" w:cs="宋体"/>
                <w:szCs w:val="21"/>
              </w:rPr>
            </w:pPr>
            <w:r>
              <w:rPr>
                <w:rFonts w:hint="eastAsia" w:ascii="宋体" w:hAnsi="宋体" w:cs="宋体"/>
                <w:szCs w:val="21"/>
              </w:rPr>
              <w:t>8.16气电箱旋转角度≥340°</w:t>
            </w:r>
          </w:p>
          <w:p>
            <w:pPr>
              <w:pStyle w:val="51"/>
              <w:ind w:firstLine="0" w:firstLineChars="0"/>
              <w:rPr>
                <w:rFonts w:ascii="宋体" w:hAnsi="宋体" w:cs="宋体"/>
                <w:szCs w:val="21"/>
              </w:rPr>
            </w:pPr>
            <w:r>
              <w:rPr>
                <w:rFonts w:hint="eastAsia" w:ascii="宋体" w:hAnsi="宋体" w:cs="宋体"/>
                <w:szCs w:val="21"/>
              </w:rPr>
              <w:t>8.17</w:t>
            </w:r>
            <w:r>
              <w:rPr>
                <w:rFonts w:hint="eastAsia" w:ascii="宋体" w:hAnsi="宋体" w:cs="宋体"/>
                <w:color w:val="000000"/>
                <w:szCs w:val="21"/>
              </w:rPr>
              <w:t>双臂旋转</w:t>
            </w:r>
            <w:r>
              <w:rPr>
                <w:rFonts w:hint="eastAsia" w:ascii="宋体" w:hAnsi="宋体" w:cs="宋体"/>
                <w:szCs w:val="21"/>
              </w:rPr>
              <w:t>半径总长≥1400mm（具体长度根据医院现场实际定制）</w:t>
            </w:r>
          </w:p>
          <w:p>
            <w:pPr>
              <w:pStyle w:val="51"/>
              <w:ind w:firstLine="0" w:firstLineChars="0"/>
              <w:rPr>
                <w:rFonts w:ascii="宋体" w:hAnsi="宋体" w:cs="宋体"/>
                <w:szCs w:val="21"/>
              </w:rPr>
            </w:pPr>
            <w:r>
              <w:rPr>
                <w:rFonts w:hint="eastAsia" w:ascii="宋体" w:hAnsi="宋体" w:cs="宋体"/>
                <w:szCs w:val="21"/>
              </w:rPr>
              <w:t xml:space="preserve">8.18吊塔工作载重能力≥300Kg（不含四倍称重重量） </w:t>
            </w:r>
          </w:p>
          <w:p>
            <w:pPr>
              <w:pStyle w:val="51"/>
              <w:ind w:firstLine="0" w:firstLineChars="0"/>
              <w:rPr>
                <w:rFonts w:ascii="宋体" w:hAnsi="宋体" w:cs="宋体"/>
                <w:szCs w:val="21"/>
              </w:rPr>
            </w:pPr>
            <w:r>
              <w:rPr>
                <w:rFonts w:hint="eastAsia" w:ascii="宋体" w:hAnsi="宋体" w:cs="宋体"/>
                <w:szCs w:val="21"/>
              </w:rPr>
              <w:t xml:space="preserve">8.19德式标准气体插座，插座插头可保证2万次以上的插拔，可带气维修，氧气2个，压缩空气1个，负压吸引1个，并包含所有插头， </w:t>
            </w:r>
          </w:p>
          <w:p>
            <w:pPr>
              <w:pStyle w:val="51"/>
              <w:ind w:firstLine="0" w:firstLineChars="0"/>
              <w:rPr>
                <w:rFonts w:ascii="宋体" w:hAnsi="宋体" w:cs="宋体"/>
                <w:szCs w:val="21"/>
              </w:rPr>
            </w:pPr>
            <w:r>
              <w:rPr>
                <w:rFonts w:hint="eastAsia" w:ascii="宋体" w:hAnsi="宋体" w:cs="宋体"/>
                <w:szCs w:val="21"/>
              </w:rPr>
              <w:t>8.20电源插座</w:t>
            </w:r>
            <w:r>
              <w:rPr>
                <w:rFonts w:hint="eastAsia" w:ascii="宋体" w:hAnsi="宋体" w:cs="宋体"/>
                <w:color w:val="000000"/>
                <w:szCs w:val="21"/>
              </w:rPr>
              <w:t>12个</w:t>
            </w:r>
          </w:p>
          <w:p>
            <w:pPr>
              <w:pStyle w:val="51"/>
              <w:ind w:firstLine="0" w:firstLineChars="0"/>
              <w:rPr>
                <w:rFonts w:ascii="宋体" w:hAnsi="宋体" w:cs="宋体"/>
                <w:szCs w:val="21"/>
              </w:rPr>
            </w:pPr>
            <w:r>
              <w:rPr>
                <w:rFonts w:hint="eastAsia" w:ascii="宋体" w:hAnsi="宋体" w:cs="宋体"/>
                <w:szCs w:val="21"/>
              </w:rPr>
              <w:t>8.21网络接口 1个</w:t>
            </w:r>
          </w:p>
          <w:p>
            <w:pPr>
              <w:pStyle w:val="51"/>
              <w:ind w:firstLine="0" w:firstLineChars="0"/>
              <w:rPr>
                <w:rFonts w:ascii="宋体" w:hAnsi="宋体" w:cs="宋体"/>
                <w:szCs w:val="21"/>
              </w:rPr>
            </w:pPr>
            <w:r>
              <w:rPr>
                <w:rFonts w:hint="eastAsia" w:ascii="宋体" w:hAnsi="宋体" w:cs="宋体"/>
                <w:szCs w:val="21"/>
              </w:rPr>
              <w:t>8.22等电位2个</w:t>
            </w:r>
          </w:p>
          <w:p>
            <w:pPr>
              <w:pStyle w:val="51"/>
              <w:ind w:firstLine="0" w:firstLineChars="0"/>
              <w:rPr>
                <w:rFonts w:ascii="宋体" w:hAnsi="宋体" w:cs="宋体"/>
                <w:szCs w:val="21"/>
              </w:rPr>
            </w:pPr>
            <w:r>
              <w:rPr>
                <w:rFonts w:hint="eastAsia" w:ascii="宋体" w:hAnsi="宋体" w:cs="宋体"/>
                <w:szCs w:val="21"/>
              </w:rPr>
              <w:t>8.23仪器承载托盘2个，托盘承重≥80KG，其中一个带抽屉，抽屉带自吸合功能，承重≥15KG，托盘带标准附件导轨</w:t>
            </w:r>
          </w:p>
          <w:p>
            <w:pPr>
              <w:pStyle w:val="51"/>
              <w:ind w:firstLine="0" w:firstLineChars="0"/>
              <w:rPr>
                <w:rFonts w:ascii="宋体" w:hAnsi="宋体" w:cs="宋体"/>
                <w:color w:val="000000"/>
                <w:szCs w:val="21"/>
              </w:rPr>
            </w:pPr>
            <w:r>
              <w:rPr>
                <w:rFonts w:hint="eastAsia" w:ascii="宋体" w:hAnsi="宋体" w:cs="宋体"/>
                <w:szCs w:val="21"/>
              </w:rPr>
              <w:t>8.24吊塔面板可配置触摸控制屏，能控</w:t>
            </w:r>
            <w:r>
              <w:rPr>
                <w:rFonts w:hint="eastAsia" w:ascii="宋体" w:hAnsi="宋体" w:cs="宋体"/>
                <w:color w:val="000000"/>
                <w:szCs w:val="21"/>
              </w:rPr>
              <w:t>制吊塔功能调节（提供实物照片及盖厂家公章的检测报告复印件）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普通手术灯</w:t>
            </w:r>
          </w:p>
        </w:tc>
        <w:tc>
          <w:tcPr>
            <w:tcW w:w="6737" w:type="dxa"/>
            <w:vAlign w:val="center"/>
          </w:tcPr>
          <w:p>
            <w:pPr>
              <w:pStyle w:val="51"/>
              <w:ind w:firstLine="0" w:firstLineChars="0"/>
              <w:rPr>
                <w:rFonts w:ascii="宋体" w:hAnsi="宋体" w:cs="宋体"/>
                <w:szCs w:val="21"/>
              </w:rPr>
            </w:pPr>
            <w:r>
              <w:rPr>
                <w:rFonts w:hint="eastAsia" w:ascii="宋体" w:hAnsi="宋体" w:cs="宋体"/>
                <w:szCs w:val="21"/>
              </w:rPr>
              <w:t>9.1、照度≥130000lx</w:t>
            </w:r>
          </w:p>
          <w:p>
            <w:pPr>
              <w:pStyle w:val="51"/>
              <w:ind w:firstLine="0" w:firstLineChars="0"/>
              <w:rPr>
                <w:rFonts w:ascii="宋体" w:hAnsi="宋体" w:cs="宋体"/>
                <w:szCs w:val="21"/>
              </w:rPr>
            </w:pPr>
            <w:r>
              <w:rPr>
                <w:rFonts w:hint="eastAsia" w:ascii="宋体" w:hAnsi="宋体" w:cs="宋体"/>
                <w:szCs w:val="21"/>
              </w:rPr>
              <w:t>9.2、照度十级照度可调</w:t>
            </w:r>
          </w:p>
          <w:p>
            <w:pPr>
              <w:pStyle w:val="51"/>
              <w:ind w:firstLine="0" w:firstLineChars="0"/>
              <w:rPr>
                <w:rFonts w:ascii="宋体" w:hAnsi="宋体" w:cs="宋体"/>
                <w:szCs w:val="21"/>
              </w:rPr>
            </w:pPr>
            <w:r>
              <w:rPr>
                <w:rFonts w:hint="eastAsia" w:ascii="宋体" w:hAnsi="宋体" w:cs="宋体"/>
                <w:szCs w:val="21"/>
              </w:rPr>
              <w:t>9.3、具备环境光照明模式，可一键调节</w:t>
            </w:r>
          </w:p>
          <w:p>
            <w:pPr>
              <w:pStyle w:val="51"/>
              <w:ind w:firstLine="0" w:firstLineChars="0"/>
              <w:rPr>
                <w:rFonts w:ascii="宋体" w:hAnsi="宋体" w:cs="宋体"/>
                <w:szCs w:val="21"/>
              </w:rPr>
            </w:pPr>
            <w:r>
              <w:rPr>
                <w:rFonts w:hint="eastAsia" w:ascii="宋体" w:hAnsi="宋体" w:cs="宋体"/>
                <w:szCs w:val="21"/>
              </w:rPr>
              <w:t>9.4、光斑直径≥220mm</w:t>
            </w:r>
          </w:p>
          <w:p>
            <w:pPr>
              <w:pStyle w:val="51"/>
              <w:ind w:firstLine="0" w:firstLineChars="0"/>
              <w:rPr>
                <w:rFonts w:ascii="宋体" w:hAnsi="宋体" w:cs="宋体"/>
                <w:szCs w:val="21"/>
              </w:rPr>
            </w:pPr>
            <w:r>
              <w:rPr>
                <w:rFonts w:hint="eastAsia" w:ascii="宋体" w:hAnsi="宋体" w:cs="宋体"/>
                <w:szCs w:val="21"/>
              </w:rPr>
              <w:t>9.5、色温≥4300K</w:t>
            </w:r>
          </w:p>
          <w:p>
            <w:pPr>
              <w:pStyle w:val="51"/>
              <w:ind w:firstLine="0" w:firstLineChars="0"/>
              <w:rPr>
                <w:rFonts w:ascii="宋体" w:hAnsi="宋体" w:cs="宋体"/>
                <w:szCs w:val="21"/>
              </w:rPr>
            </w:pPr>
            <w:r>
              <w:rPr>
                <w:rFonts w:hint="eastAsia" w:ascii="宋体" w:hAnsi="宋体" w:cs="宋体"/>
                <w:szCs w:val="21"/>
              </w:rPr>
              <w:t>9.6、Ra≥96</w:t>
            </w:r>
          </w:p>
          <w:p>
            <w:pPr>
              <w:pStyle w:val="51"/>
              <w:ind w:firstLine="0" w:firstLineChars="0"/>
              <w:rPr>
                <w:rFonts w:ascii="宋体" w:hAnsi="宋体" w:cs="宋体"/>
                <w:szCs w:val="21"/>
              </w:rPr>
            </w:pPr>
            <w:r>
              <w:rPr>
                <w:rFonts w:hint="eastAsia" w:ascii="宋体" w:hAnsi="宋体" w:cs="宋体"/>
                <w:szCs w:val="21"/>
              </w:rPr>
              <w:t>9.7、 R9≥96</w:t>
            </w:r>
          </w:p>
          <w:p>
            <w:pPr>
              <w:pStyle w:val="51"/>
              <w:ind w:firstLine="0" w:firstLineChars="0"/>
              <w:rPr>
                <w:rFonts w:ascii="宋体" w:hAnsi="宋体" w:cs="宋体"/>
                <w:szCs w:val="21"/>
              </w:rPr>
            </w:pPr>
            <w:r>
              <w:rPr>
                <w:rFonts w:hint="eastAsia" w:ascii="宋体" w:hAnsi="宋体" w:cs="宋体"/>
                <w:szCs w:val="21"/>
              </w:rPr>
              <w:t>9.8、单遮板无影率≥60%，单遮板深腔无影率≥55%（提供检测报告复印件）</w:t>
            </w:r>
          </w:p>
          <w:p>
            <w:pPr>
              <w:pStyle w:val="51"/>
              <w:ind w:firstLine="0" w:firstLineChars="0"/>
              <w:rPr>
                <w:rFonts w:ascii="宋体" w:hAnsi="宋体" w:cs="宋体"/>
                <w:szCs w:val="21"/>
              </w:rPr>
            </w:pPr>
            <w:bookmarkStart w:id="2" w:name="OLE_LINK8"/>
            <w:bookmarkStart w:id="3" w:name="OLE_LINK7"/>
            <w:r>
              <w:rPr>
                <w:rFonts w:hint="eastAsia" w:ascii="宋体" w:hAnsi="宋体" w:cs="宋体"/>
                <w:szCs w:val="21"/>
              </w:rPr>
              <w:t>9.9、单灯聚焦深度≥1200mm</w:t>
            </w:r>
            <w:bookmarkEnd w:id="2"/>
            <w:bookmarkEnd w:id="3"/>
            <w:r>
              <w:rPr>
                <w:rFonts w:hint="eastAsia" w:ascii="宋体" w:hAnsi="宋体" w:cs="宋体"/>
                <w:szCs w:val="21"/>
              </w:rPr>
              <w:t>（提供检测报告复印件）</w:t>
            </w:r>
          </w:p>
          <w:p>
            <w:pPr>
              <w:pStyle w:val="51"/>
              <w:ind w:firstLine="0" w:firstLineChars="0"/>
              <w:rPr>
                <w:rFonts w:ascii="宋体" w:hAnsi="宋体" w:cs="宋体"/>
                <w:szCs w:val="21"/>
              </w:rPr>
            </w:pPr>
            <w:r>
              <w:rPr>
                <w:rFonts w:hint="eastAsia" w:ascii="宋体" w:hAnsi="宋体" w:cs="宋体"/>
                <w:szCs w:val="21"/>
              </w:rPr>
              <w:t>9.10、灯珠可单独更换</w:t>
            </w:r>
          </w:p>
          <w:p>
            <w:pPr>
              <w:pStyle w:val="51"/>
              <w:ind w:firstLine="0" w:firstLineChars="0"/>
              <w:rPr>
                <w:rFonts w:ascii="宋体" w:hAnsi="宋体" w:cs="宋体"/>
                <w:szCs w:val="21"/>
              </w:rPr>
            </w:pPr>
            <w:r>
              <w:rPr>
                <w:rFonts w:hint="eastAsia" w:ascii="宋体" w:hAnsi="宋体" w:cs="宋体"/>
                <w:szCs w:val="21"/>
              </w:rPr>
              <w:t>9.11、灯头辐照度和照度之比必须≤3.6±10%mW/（㎡.lx）</w:t>
            </w:r>
          </w:p>
          <w:p>
            <w:pPr>
              <w:pStyle w:val="51"/>
              <w:ind w:firstLine="0" w:firstLineChars="0"/>
              <w:rPr>
                <w:rFonts w:ascii="宋体" w:hAnsi="宋体" w:cs="宋体"/>
                <w:szCs w:val="21"/>
              </w:rPr>
            </w:pPr>
            <w:r>
              <w:rPr>
                <w:rFonts w:hint="eastAsia" w:ascii="宋体" w:hAnsi="宋体" w:cs="宋体"/>
                <w:szCs w:val="21"/>
              </w:rPr>
              <w:t>9.12、深腔无影率≥99%（提供检测报告复印件）</w:t>
            </w:r>
          </w:p>
          <w:p>
            <w:pPr>
              <w:pStyle w:val="51"/>
              <w:ind w:firstLine="0" w:firstLineChars="0"/>
              <w:rPr>
                <w:rFonts w:ascii="宋体" w:hAnsi="宋体" w:cs="宋体"/>
                <w:szCs w:val="21"/>
              </w:rPr>
            </w:pPr>
            <w:r>
              <w:rPr>
                <w:rFonts w:hint="eastAsia" w:ascii="宋体" w:hAnsi="宋体" w:cs="宋体"/>
                <w:szCs w:val="21"/>
              </w:rPr>
              <w:t>★9.13、LED无影灯通过DIN1946-4层流指数认证（提供DIN1946-4层流指数符合证明文件）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10</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是</w:t>
            </w:r>
          </w:p>
        </w:tc>
      </w:tr>
    </w:tbl>
    <w:p>
      <w:pPr>
        <w:widowControl/>
        <w:shd w:val="clear" w:color="auto" w:fill="FFFFFF"/>
        <w:spacing w:line="360" w:lineRule="auto"/>
        <w:ind w:firstLine="560" w:firstLineChars="200"/>
        <w:contextualSpacing/>
        <w:jc w:val="left"/>
        <w:rPr>
          <w:rFonts w:ascii="楷体" w:hAnsi="楷体" w:eastAsia="楷体" w:cs="宋体"/>
          <w:color w:val="auto"/>
          <w:kern w:val="0"/>
          <w:sz w:val="28"/>
          <w:szCs w:val="28"/>
          <w:lang w:val="zh-CN"/>
        </w:rPr>
      </w:pPr>
    </w:p>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hint="eastAsia"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3、为保证产品品质统一性，单臂吊塔、双臂腔镜塔、单臂麻醉塔、双臂外科塔与普通手术灯为同一厂家生产（以生产许可证或注册证证明材料为准），不响应为无效投标。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4、投标人应就该项目每包进行完整投标，否则为无效投标。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5、本招标文件所列需求为最低要求，投标产品不得低于最低要求，否则为无效投标。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 xml:space="preserve">6、专利权：投标人应保证用户在使用该货物或其任何一部分时不受第三方提出侵犯其专利权、商标权和工业设计权等的起诉。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7、质量要求：合格。设备必须符合国家质量检测标准和本招标文件规定标准的全新正品现货，提供随货物《产品合格证》及其它相关质量、技术及技术证明文件；进口产品须提供海关进货单（复印件备查）。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8、维修响应时间不超过1小时，上门时间6小时，要求工程师须有中标产品公司培训合格证明，持证明服务。</w:t>
      </w:r>
    </w:p>
    <w:p>
      <w:pPr>
        <w:widowControl/>
        <w:shd w:val="clear" w:color="auto" w:fill="FFFFFF"/>
        <w:spacing w:line="360" w:lineRule="auto"/>
        <w:ind w:firstLine="480" w:firstLineChars="200"/>
        <w:contextualSpacing/>
        <w:jc w:val="left"/>
        <w:rPr>
          <w:rFonts w:hint="eastAsia" w:cs="宋体" w:asciiTheme="minorEastAsia" w:hAnsiTheme="minorEastAsia"/>
          <w:b w:val="0"/>
          <w:bCs/>
          <w:color w:val="auto"/>
          <w:kern w:val="0"/>
          <w:sz w:val="24"/>
          <w:szCs w:val="24"/>
          <w:lang w:val="zh-CN"/>
        </w:rPr>
      </w:pPr>
      <w:r>
        <w:rPr>
          <w:rFonts w:hint="eastAsia" w:cs="宋体" w:asciiTheme="minorEastAsia" w:hAnsiTheme="minorEastAsia"/>
          <w:b w:val="0"/>
          <w:bCs/>
          <w:color w:val="auto"/>
          <w:kern w:val="0"/>
          <w:sz w:val="24"/>
          <w:szCs w:val="24"/>
          <w:lang w:val="zh-CN"/>
        </w:rPr>
        <w:t>9、中标人提供现场技术培训，保证使用人员能够正确操作、使用设备的各种功能。</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bCs/>
          <w:color w:val="auto"/>
          <w:kern w:val="0"/>
          <w:sz w:val="24"/>
          <w:szCs w:val="24"/>
          <w:lang w:val="en-US" w:eastAsia="zh-CN"/>
        </w:rPr>
      </w:pPr>
      <w:r>
        <w:rPr>
          <w:rFonts w:hint="eastAsia" w:cs="宋体" w:asciiTheme="minorEastAsia" w:hAnsiTheme="minorEastAsia"/>
          <w:b w:val="0"/>
          <w:bCs/>
          <w:color w:val="auto"/>
          <w:kern w:val="0"/>
          <w:sz w:val="24"/>
          <w:szCs w:val="24"/>
          <w:lang w:val="zh-CN"/>
        </w:rPr>
        <w:t>10、免费质保期三年，不响应的为无效投标。</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543.06万元；最高限价：543.06万元。</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bookmarkStart w:id="4" w:name="_Hlk517922146"/>
      <w:r>
        <w:rPr>
          <w:rFonts w:hint="eastAsia" w:cs="微软雅黑" w:asciiTheme="minorEastAsia" w:hAnsiTheme="minorEastAsia"/>
          <w:b/>
          <w:color w:val="auto"/>
          <w:sz w:val="24"/>
          <w:szCs w:val="24"/>
        </w:rPr>
        <w:t>★</w:t>
      </w:r>
      <w:bookmarkEnd w:id="4"/>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1、</w:t>
      </w:r>
      <w:r>
        <w:rPr>
          <w:rFonts w:hint="eastAsia" w:cs="黑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r>
        <w:rPr>
          <w:rFonts w:hint="eastAsia" w:cs="黑体" w:asciiTheme="minorEastAsia" w:hAnsiTheme="minorEastAsia"/>
          <w:color w:val="auto"/>
          <w:kern w:val="0"/>
          <w:sz w:val="24"/>
          <w:szCs w:val="24"/>
        </w:rPr>
        <w:t>2、</w:t>
      </w:r>
      <w:r>
        <w:rPr>
          <w:rFonts w:hint="eastAsia" w:cs="黑体" w:asciiTheme="minorEastAsia" w:hAnsiTheme="minorEastAsia"/>
          <w:color w:val="auto"/>
          <w:kern w:val="0"/>
          <w:sz w:val="24"/>
          <w:szCs w:val="24"/>
          <w:lang w:val="zh-CN"/>
        </w:rPr>
        <w:t>支付时间及条件：设备安装调试合格使用后付合同总价款的</w:t>
      </w:r>
      <w:r>
        <w:rPr>
          <w:rFonts w:cs="黑体" w:asciiTheme="minorEastAsia" w:hAnsiTheme="minorEastAsia"/>
          <w:color w:val="auto"/>
          <w:kern w:val="0"/>
          <w:sz w:val="24"/>
          <w:szCs w:val="24"/>
          <w:lang w:val="zh-CN"/>
        </w:rPr>
        <w:t>8</w:t>
      </w:r>
      <w:r>
        <w:rPr>
          <w:rFonts w:hint="eastAsia" w:cs="黑体" w:asciiTheme="minorEastAsia" w:hAnsiTheme="minorEastAsia"/>
          <w:color w:val="auto"/>
          <w:kern w:val="0"/>
          <w:sz w:val="24"/>
          <w:szCs w:val="24"/>
          <w:lang w:val="zh-CN"/>
        </w:rPr>
        <w:t>0%，剩余2</w:t>
      </w:r>
      <w:r>
        <w:rPr>
          <w:rFonts w:cs="黑体" w:asciiTheme="minorEastAsia" w:hAnsiTheme="minorEastAsia"/>
          <w:color w:val="auto"/>
          <w:kern w:val="0"/>
          <w:sz w:val="24"/>
          <w:szCs w:val="24"/>
          <w:lang w:val="zh-CN"/>
        </w:rPr>
        <w:t>0</w:t>
      </w:r>
      <w:r>
        <w:rPr>
          <w:rFonts w:hint="eastAsia" w:cs="黑体" w:asciiTheme="minorEastAsia" w:hAnsiTheme="minorEastAsia"/>
          <w:color w:val="auto"/>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color w:val="auto"/>
          <w:kern w:val="0"/>
          <w:sz w:val="36"/>
          <w:szCs w:val="36"/>
        </w:rPr>
      </w:pPr>
    </w:p>
    <w:p>
      <w:pPr>
        <w:autoSpaceDE w:val="0"/>
        <w:autoSpaceDN w:val="0"/>
        <w:adjustRightInd w:val="0"/>
        <w:jc w:val="center"/>
        <w:rPr>
          <w:rFonts w:cs="宋体" w:asciiTheme="majorEastAsia" w:hAnsiTheme="majorEastAsia" w:eastAsiaTheme="majorEastAsia"/>
          <w:b/>
          <w:color w:val="auto"/>
          <w:kern w:val="0"/>
          <w:sz w:val="36"/>
          <w:szCs w:val="36"/>
        </w:rPr>
      </w:pPr>
      <w:r>
        <w:rPr>
          <w:rFonts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项目名称：许昌市妇幼保健院所需“麻醉机等医疗设备”采购项目</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项目编号：YLZB-G20180</w:t>
            </w:r>
            <w:r>
              <w:rPr>
                <w:rFonts w:hint="eastAsia" w:cs="仿宋_GB2312" w:asciiTheme="minorEastAsia" w:hAnsiTheme="minorEastAsia"/>
                <w:color w:val="auto"/>
                <w:sz w:val="24"/>
                <w:szCs w:val="24"/>
                <w:lang w:val="en-US" w:eastAsia="zh-CN"/>
              </w:rPr>
              <w:t>34</w:t>
            </w:r>
            <w:r>
              <w:rPr>
                <w:rFonts w:hint="eastAsia" w:cs="仿宋_GB2312" w:asciiTheme="minorEastAsia" w:hAnsiTheme="minorEastAsia"/>
                <w:color w:val="auto"/>
                <w:sz w:val="24"/>
                <w:szCs w:val="24"/>
              </w:rPr>
              <w:t>号</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项目内容：麻醉机3台、单臂吊塔31套、双臂腔镜塔2套、腹腔内窥镜1台、单臂麻醉塔8套、双臂外科塔2套、普通手术灯10套（具体详见招标文件）。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项目地址：许昌市妇幼保健院新院区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采购人：许昌市妇幼保健院</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地  址：许昌市光明路中段</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联系人：宋娟             联系电话：15993613959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名称：北京华采招标代理有限公司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联系人：周伟              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hint="default" w:cs="宋体" w:asciiTheme="minorEastAsia" w:hAnsiTheme="minorEastAsia"/>
                <w:b/>
                <w:bCs/>
                <w:color w:val="auto"/>
                <w:sz w:val="24"/>
                <w:szCs w:val="24"/>
                <w:lang w:val="zh-CN"/>
              </w:rPr>
              <w:t>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keepNext w:val="0"/>
              <w:keepLines w:val="0"/>
              <w:suppressLineNumbers w:val="0"/>
              <w:autoSpaceDE w:val="0"/>
              <w:autoSpaceDN w:val="0"/>
              <w:adjustRightInd w:val="0"/>
              <w:spacing w:before="0" w:beforeAutospacing="0" w:after="0" w:afterAutospacing="0" w:line="360" w:lineRule="auto"/>
              <w:ind w:left="0" w:right="-11"/>
              <w:rPr>
                <w:rFonts w:hint="default"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keepNext w:val="0"/>
              <w:keepLines w:val="0"/>
              <w:suppressLineNumbers w:val="0"/>
              <w:autoSpaceDE w:val="0"/>
              <w:autoSpaceDN w:val="0"/>
              <w:adjustRightInd w:val="0"/>
              <w:spacing w:before="0" w:beforeAutospacing="0" w:after="0" w:afterAutospacing="0" w:line="360" w:lineRule="auto"/>
              <w:ind w:left="0" w:right="-11"/>
              <w:rPr>
                <w:rFonts w:hint="default"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hint="default" w:cs="宋体" w:asciiTheme="minorEastAsia" w:hAnsiTheme="minorEastAsia"/>
                <w:b/>
                <w:bCs/>
                <w:color w:val="auto"/>
                <w:sz w:val="24"/>
                <w:szCs w:val="24"/>
                <w:lang w:val="zh-CN"/>
              </w:rPr>
              <w:t>参加政府采购活动前3年内在经营活动中没有重大违法记录的声明</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hint="default"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pStyle w:val="19"/>
              <w:keepNext w:val="0"/>
              <w:keepLines w:val="0"/>
              <w:widowControl/>
              <w:suppressLineNumbers w:val="0"/>
              <w:shd w:val="clear" w:color="auto" w:fill="FFFFFF"/>
              <w:spacing w:before="0" w:beforeAutospacing="0" w:after="0" w:afterAutospacing="0" w:line="360" w:lineRule="auto"/>
              <w:ind w:left="0" w:right="0"/>
              <w:contextualSpacing/>
              <w:jc w:val="left"/>
              <w:rPr>
                <w:rFonts w:hint="default"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w:t>
            </w:r>
            <w:r>
              <w:rPr>
                <w:rFonts w:hint="eastAsia" w:cs="仿宋_GB2312" w:asciiTheme="minorEastAsia" w:hAnsiTheme="minorEastAsia" w:eastAsiaTheme="minorEastAsia"/>
                <w:b/>
                <w:bCs/>
                <w:color w:val="auto"/>
                <w:shd w:val="clear" w:color="auto" w:fill="FFFFFF"/>
              </w:rPr>
              <w:t>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w:t>
            </w:r>
            <w:r>
              <w:rPr>
                <w:rFonts w:hint="eastAsia" w:cs="仿宋_GB2312" w:asciiTheme="minorEastAsia" w:hAnsiTheme="minorEastAsia" w:eastAsiaTheme="minorEastAsia"/>
                <w:color w:val="auto"/>
                <w:shd w:val="clear" w:color="auto" w:fill="FFFFFF"/>
              </w:rPr>
              <w:t>所投设备如为进口产品的，须具备《中华人民共和国医疗器械注册证》并加盖投标人公章的原件扫描件（或图片）；</w:t>
            </w:r>
          </w:p>
          <w:p>
            <w:pPr>
              <w:keepNext w:val="0"/>
              <w:keepLines w:val="0"/>
              <w:suppressLineNumbers w:val="0"/>
              <w:autoSpaceDE w:val="0"/>
              <w:autoSpaceDN w:val="0"/>
              <w:spacing w:before="0" w:beforeAutospacing="0" w:after="0" w:afterAutospacing="0" w:line="360" w:lineRule="auto"/>
              <w:ind w:left="0" w:right="0"/>
              <w:contextualSpacing/>
              <w:jc w:val="left"/>
              <w:rPr>
                <w:rFonts w:hint="default"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hint="default"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hint="default"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hint="default"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hint="default"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hint="default"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keepNext w:val="0"/>
              <w:keepLines w:val="0"/>
              <w:suppressLineNumbers w:val="0"/>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firstLine="361" w:firstLineChars="150"/>
              <w:rPr>
                <w:rFonts w:hint="default"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543.06万元；最高限价：543.06万元超出最高限价的投标无效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现场考察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开标前答疑会</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cs="仿宋_GB2312" w:asciiTheme="minorEastAsia" w:hAnsiTheme="minorEastAsia"/>
                <w:color w:val="auto"/>
                <w:sz w:val="24"/>
                <w:szCs w:val="24"/>
              </w:rPr>
            </w:pPr>
            <w:r>
              <w:rPr>
                <w:rFonts w:hint="default"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hint="default"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hint="default"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default" w:cs="宋体" w:asciiTheme="minorEastAsia" w:hAnsiTheme="minorEastAsia"/>
                <w:bCs/>
                <w:color w:val="auto"/>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 w:val="24"/>
                <w:szCs w:val="24"/>
              </w:rPr>
            </w:pPr>
            <w:r>
              <w:rPr>
                <w:rFonts w:hint="default" w:cs="宋体" w:asciiTheme="minorEastAsia" w:hAnsiTheme="minorEastAsia"/>
                <w:bCs/>
                <w:color w:val="auto"/>
                <w:sz w:val="24"/>
                <w:szCs w:val="24"/>
                <w:lang w:val="zh-CN"/>
              </w:rPr>
              <w:t>工作分包</w:t>
            </w:r>
          </w:p>
        </w:tc>
        <w:tc>
          <w:tcPr>
            <w:tcW w:w="6813"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hint="default" w:cs="仿宋_GB2312" w:asciiTheme="minorEastAsia" w:hAnsiTheme="minorEastAsia"/>
                <w:color w:val="auto"/>
                <w:sz w:val="24"/>
                <w:szCs w:val="24"/>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8</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rPr>
              <w:t>9</w:t>
            </w:r>
            <w:r>
              <w:rPr>
                <w:rFonts w:hint="eastAsia" w:cs="宋体" w:asciiTheme="minorEastAsia" w:hAnsiTheme="minorEastAsia"/>
                <w:bCs/>
                <w:color w:val="auto"/>
                <w:sz w:val="24"/>
                <w:szCs w:val="24"/>
                <w:lang w:val="zh-CN"/>
              </w:rPr>
              <w:t xml:space="preserve"> 时</w:t>
            </w:r>
            <w:r>
              <w:rPr>
                <w:rFonts w:hint="eastAsia" w:cs="宋体" w:asciiTheme="minorEastAsia" w:hAnsiTheme="minorEastAsia"/>
                <w:bCs/>
                <w:color w:val="auto"/>
                <w:sz w:val="24"/>
                <w:szCs w:val="24"/>
              </w:rPr>
              <w:t>30</w:t>
            </w:r>
            <w:r>
              <w:rPr>
                <w:rFonts w:hint="eastAsia" w:cs="宋体" w:asciiTheme="minorEastAsia" w:hAnsiTheme="minorEastAsia"/>
                <w:bCs/>
                <w:color w:val="auto"/>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zh-CN"/>
              </w:rPr>
              <w:t>三</w:t>
            </w:r>
            <w:r>
              <w:rPr>
                <w:rFonts w:hint="eastAsia" w:cs="宋体" w:asciiTheme="minorEastAsia" w:hAnsiTheme="minorEastAsia"/>
                <w:bCs/>
                <w:color w:val="auto"/>
                <w:sz w:val="24"/>
                <w:szCs w:val="24"/>
                <w:lang w:val="zh-CN"/>
              </w:rPr>
              <w:t>室（</w:t>
            </w:r>
            <w:r>
              <w:rPr>
                <w:rFonts w:hint="default"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金额：壹拾万零捌仟元整（¥</w:t>
            </w:r>
            <w:r>
              <w:rPr>
                <w:rFonts w:hint="default" w:cs="仿宋_GB2312" w:asciiTheme="minorEastAsia" w:hAnsiTheme="minorEastAsia"/>
                <w:color w:val="auto"/>
                <w:sz w:val="24"/>
                <w:szCs w:val="24"/>
              </w:rPr>
              <w:t>108000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rFonts w:hint="default"/>
                <w:color w:val="auto"/>
              </w:rPr>
              <w:fldChar w:fldCharType="begin"/>
            </w:r>
            <w:r>
              <w:rPr>
                <w:rFonts w:hint="default"/>
                <w:color w:val="auto"/>
              </w:rPr>
              <w:instrText xml:space="preserve"> HYPERLINK "http://221.14.6.70:8088/ggzy" </w:instrText>
            </w:r>
            <w:r>
              <w:rPr>
                <w:rFonts w:hint="default"/>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keepNext w:val="0"/>
              <w:keepLines w:val="0"/>
              <w:suppressLineNumbers w:val="0"/>
              <w:tabs>
                <w:tab w:val="left" w:pos="1260"/>
              </w:tabs>
              <w:autoSpaceDE w:val="0"/>
              <w:autoSpaceDN w:val="0"/>
              <w:adjustRightInd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keepNext w:val="0"/>
              <w:keepLines w:val="0"/>
              <w:suppressLineNumbers w:val="0"/>
              <w:tabs>
                <w:tab w:val="left" w:pos="1260"/>
              </w:tabs>
              <w:autoSpaceDE w:val="0"/>
              <w:autoSpaceDN w:val="0"/>
              <w:spacing w:before="0" w:beforeAutospacing="0" w:after="0" w:afterAutospacing="0" w:line="360" w:lineRule="auto"/>
              <w:ind w:left="0" w:right="0"/>
              <w:contextualSpacing/>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sz w:val="24"/>
                <w:szCs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keepNext w:val="0"/>
              <w:keepLines w:val="0"/>
              <w:suppressLineNumbers w:val="0"/>
              <w:autoSpaceDE w:val="0"/>
              <w:autoSpaceDN w:val="0"/>
              <w:adjustRightInd w:val="0"/>
              <w:spacing w:before="0" w:beforeAutospacing="0" w:after="0" w:afterAutospacing="0" w:line="360" w:lineRule="auto"/>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keepNext w:val="0"/>
              <w:keepLines w:val="0"/>
              <w:suppressLineNumbers w:val="0"/>
              <w:autoSpaceDE w:val="0"/>
              <w:autoSpaceDN w:val="0"/>
              <w:adjustRightInd w:val="0"/>
              <w:spacing w:before="0" w:beforeAutospacing="0" w:after="0" w:afterAutospacing="0" w:line="420" w:lineRule="exact"/>
              <w:ind w:left="0" w:right="0"/>
              <w:rPr>
                <w:rFonts w:hint="default" w:ascii="新宋体" w:hAnsi="新宋体" w:eastAsia="新宋体"/>
                <w:color w:val="auto"/>
                <w:sz w:val="24"/>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keepNext w:val="0"/>
              <w:keepLines w:val="0"/>
              <w:suppressLineNumbers w:val="0"/>
              <w:autoSpaceDE w:val="0"/>
              <w:autoSpaceDN w:val="0"/>
              <w:adjustRightInd w:val="0"/>
              <w:spacing w:before="0" w:beforeAutospacing="0" w:after="0" w:afterAutospacing="0" w:line="420" w:lineRule="exact"/>
              <w:ind w:left="0" w:right="0"/>
              <w:rPr>
                <w:rFonts w:hint="default" w:cs="仿宋_GB2312" w:asciiTheme="minorEastAsia" w:hAnsiTheme="minorEastAsia"/>
                <w:color w:val="auto"/>
                <w:sz w:val="24"/>
                <w:szCs w:val="24"/>
                <w:highlight w:val="lightGray"/>
              </w:rPr>
            </w:pPr>
            <w:r>
              <w:rPr>
                <w:rFonts w:hint="default" w:ascii="新宋体" w:hAnsi="新宋体" w:eastAsia="新宋体"/>
                <w:b/>
                <w:color w:val="auto"/>
                <w:sz w:val="24"/>
              </w:rPr>
              <w:fldChar w:fldCharType="begin"/>
            </w:r>
            <w:r>
              <w:rPr>
                <w:rFonts w:hint="default"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hint="default"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color w:val="auto"/>
                <w:kern w:val="0"/>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keepNext w:val="0"/>
              <w:keepLines w:val="0"/>
              <w:suppressLineNumbers w:val="0"/>
              <w:autoSpaceDE w:val="0"/>
              <w:autoSpaceDN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keepNext w:val="0"/>
              <w:keepLines w:val="0"/>
              <w:suppressLineNumbers w:val="0"/>
              <w:autoSpaceDE w:val="0"/>
              <w:autoSpaceDN w:val="0"/>
              <w:adjustRightInd w:val="0"/>
              <w:spacing w:before="0" w:beforeAutospacing="0" w:after="0" w:afterAutospacing="0" w:line="276" w:lineRule="auto"/>
              <w:ind w:left="0" w:right="0"/>
              <w:jc w:val="center"/>
              <w:rPr>
                <w:rFonts w:hint="default"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hAnsi="宋体" w:cs="宋体"/>
                <w:color w:val="auto"/>
                <w:sz w:val="24"/>
                <w:lang w:val="zh-CN"/>
              </w:rPr>
            </w:pPr>
            <w:r>
              <w:rPr>
                <w:rFonts w:hint="default" w:cs="宋体" w:asciiTheme="minorEastAsia" w:hAnsiTheme="minorEastAsia"/>
                <w:b/>
                <w:color w:val="auto"/>
                <w:kern w:val="0"/>
                <w:sz w:val="24"/>
                <w:szCs w:val="24"/>
                <w:lang w:val="zh-CN"/>
              </w:rPr>
              <w:fldChar w:fldCharType="begin"/>
            </w:r>
            <w:r>
              <w:rPr>
                <w:rFonts w:hint="default"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hint="default"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hint="default"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本招标文件仅适用于本次“投标邀请”中所述采购项目。</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本招标文件解释权属于“投标邀请”所述的采购人。</w:t>
      </w:r>
    </w:p>
    <w:p>
      <w:pPr>
        <w:pStyle w:val="36"/>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“采购项目”：“投标人须知前附表”中所述的采购项目。</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“招标人”：“投标人须知前附表”中所述的组织本次招标的代理机构和采购人。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“采购人”：是指依法进行政府采购的国家机关、事业单位、团体组织。采购人名称、     地址、电话、联系人见“投标人须知前附表”。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采购代理机构及其分支机构不得在所代理的采购项目中投标或者代理投标，不得为所代理的采购项目的投标人参加本项目提供投标咨询。</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“节能产品”或者“环保产品”：财政部发布的《节能产品政府采购清单》或者《环境标志产品政府采购清单》的产品。</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pStyle w:val="36"/>
        <w:numPr>
          <w:ilvl w:val="1"/>
          <w:numId w:val="9"/>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招标文件列明不允许或未列明允许进口产品参加投标的，均视为拒绝进口产品参加投标。</w:t>
      </w:r>
    </w:p>
    <w:p>
      <w:pPr>
        <w:pStyle w:val="36"/>
        <w:numPr>
          <w:ilvl w:val="1"/>
          <w:numId w:val="10"/>
        </w:numPr>
        <w:autoSpaceDE w:val="0"/>
        <w:autoSpaceDN w:val="0"/>
        <w:spacing w:line="360" w:lineRule="auto"/>
        <w:ind w:left="1327" w:hanging="907"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如</w:t>
      </w:r>
      <w:r>
        <w:rPr>
          <w:rFonts w:hint="eastAsia" w:cs="宋体" w:asciiTheme="minorEastAsia" w:hAnsiTheme="minorEastAsia"/>
          <w:color w:val="auto"/>
          <w:kern w:val="0"/>
          <w:szCs w:val="21"/>
        </w:rPr>
        <w:t>招标</w:t>
      </w:r>
      <w:r>
        <w:rPr>
          <w:rFonts w:cs="宋体" w:asciiTheme="minorEastAsia" w:hAnsiTheme="minorEastAsia"/>
          <w:color w:val="auto"/>
          <w:kern w:val="0"/>
          <w:szCs w:val="21"/>
        </w:rPr>
        <w:t>文件中已说明，经财政部门审核同意，允许部分或全部产品采购进口产品，投标人既可提供本国产品，也可以提供进口产品。</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招标文件中凡标有“★”的条款均系实质性要求条款。</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合格的投标人</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在中华人民共和国境内注册，具有本项目生产、制造、供应或实施能力，符合、承认并承诺履行本招标文件各项规定的法人、其他组织或者自然人。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符合本项目“投标邀请”和“投标人须知前附表”中规定的合格投标人所必须具备的条件。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auto"/>
          <w:szCs w:val="21"/>
          <w:shd w:val="clear" w:color="auto" w:fill="FFFFFF"/>
        </w:rPr>
        <w:t>政府采购严重违法失信名单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政府采购严重违法失信行为记录名单（联合体形式投标的，联合体成员存在不良信用记录，视同联合体存在不良信用记录）。</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单位负责人为同一人或者存在直接控股、管理关系的不同供应商，不得参加同一合同项下的政府采购活动；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除单一来源采购项目外，为采购项目提供整体设计、规范编制或者项目管理、监理、检测等服务的供应商，不得再参加该采购项目的其他采购活动。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“投标邀请”和“投标人须知前附表”规定接受联合体投标的，除应符合本章第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36"/>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投标人所提供的服务应当没有侵犯任何第三方的知识产权、技术秘密等合法权利。</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投标人所投产品如被列入财政部与国家主管部门颁发的节能产品目录或环境标志产品目录，应提供相关证明，在评标时予以优先采购。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如投标人所投产品被列入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投标人</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采购代理机构代理费用收取标准和方式</w:t>
      </w:r>
    </w:p>
    <w:p>
      <w:pPr>
        <w:pStyle w:val="36"/>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收取标准:按照中标合同金额的比例收取。详见投标人须知前附表。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收取方式：一次性以银行划账、电汇、汇票或支票的形式支付。</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二、招标文件说明</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招标文件构成</w:t>
      </w:r>
    </w:p>
    <w:p>
      <w:pPr>
        <w:pStyle w:val="36"/>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（1）投标邀请（招标公告）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（2）项目需求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（3）投标人须知前附表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（4）投标人须知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（7）合同条款及格式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（8）投标文件有关格式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（9）本项目招标文件的澄清、答复、修改、补充内容（如有的话）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现场考察、开标前答疑会</w:t>
      </w:r>
    </w:p>
    <w:p>
      <w:pPr>
        <w:pStyle w:val="36"/>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招标文件的澄清或修改</w:t>
      </w:r>
    </w:p>
    <w:p>
      <w:pPr>
        <w:pStyle w:val="36"/>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在投标截止期前，无论出于何种原因，招标人可主动地或在解答潜在投标人提出的澄清问题时对招标文件进行修改。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Cs w:val="21"/>
        </w:rPr>
        <w:t>15</w:t>
      </w:r>
      <w:r>
        <w:rPr>
          <w:rFonts w:hint="eastAsia" w:cs="宋体" w:asciiTheme="minorEastAsia" w:hAnsiTheme="minorEastAsia"/>
          <w:color w:val="auto"/>
          <w:kern w:val="0"/>
          <w:szCs w:val="21"/>
        </w:rPr>
        <w:t>日前，在财政部门指定的政府采购信息发布媒体和《全国公共资源交易平台（河南省·许昌市）》发布更正公告。</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澄清或修改公告的内容为招标文件的组成部分，并对投标人具有约束力。当招标文件与澄清或修改公告就同一内容的表述不一致时，以最后发出的文件内容为准。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三、投标文件的编制</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投标的语言及计量单位</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投标计量单位，招标文件已有明确规定的，使用招标文件规定的计量单位；招标文件没有规定的，一律采用中华人民共和国法定计量单位。</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投标报价</w:t>
      </w:r>
      <w:r>
        <w:rPr>
          <w:rFonts w:cs="宋体" w:asciiTheme="minorEastAsia" w:hAnsiTheme="minorEastAsia"/>
          <w:b/>
          <w:color w:val="auto"/>
          <w:kern w:val="0"/>
          <w:szCs w:val="21"/>
        </w:rPr>
        <w:t xml:space="preserve"> </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本次招标项目的投标均以人民币为计算单位。</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采购人不得向投标人索要或者接受其给予的赠品、回扣或者与采购无关的其他商品、服务。</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投标人应对项目要求的全部内容进行报价，少报漏报将导致其投标为非实质性响应予以拒绝。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本项目所涉及的运输、施工、安装、集成、调试、验收、备品和工具等费用均包含在投标报价中。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本次招标不接受可选择或可调整的投标方案和报价，任何有选择的或可调整的投标方案和报价将被视为非实质性响应投标而作无效投标处理。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最低报价不能作为中标的保证。</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投标有效期</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投标有效期内投标人撤销投标文件的，招标人将不退还投标保证金。</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中标人的投标文件作为项目合同的附件，其有效期至中标人全部合同义务履行完毕为止。</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投标文件构成</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投标文件的构成应符合法律法规及招标文件的要求。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投标人应当按照招标文件的要求编制投标文件。投标文件应当对招标文件提出的要求和条件作出明确响应。</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投标文件由资格证明材料、符合性证明材料、其它材料等组成。</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6"/>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（5）投标保证金缴纳方式：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宋体" w:asciiTheme="minorEastAsia" w:hAnsiTheme="minorEastAsia"/>
          <w:color w:val="auto"/>
          <w:kern w:val="0"/>
          <w:szCs w:val="21"/>
        </w:rPr>
        <w:t>http://221.14.6.70:8088/ggzy</w:t>
      </w:r>
      <w:r>
        <w:rPr>
          <w:rFonts w:hint="eastAsia" w:cs="宋体" w:asciiTheme="minorEastAsia" w:hAnsiTheme="minorEastAsia"/>
          <w:color w:val="auto"/>
          <w:kern w:val="0"/>
          <w:szCs w:val="21"/>
        </w:rPr>
        <w:fldChar w:fldCharType="end"/>
      </w:r>
      <w:r>
        <w:rPr>
          <w:rFonts w:hint="eastAsia" w:cs="宋体" w:asciiTheme="minorEastAsia" w:hAnsiTheme="minorEastAsia"/>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 汇款凭证无需备注项目编号和项目名称。</w:t>
      </w:r>
    </w:p>
    <w:p>
      <w:pPr>
        <w:pStyle w:val="36"/>
        <w:numPr>
          <w:ilvl w:val="1"/>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投标保证金的退还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自中标通知书发出之日起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个工作日内退还未中标人的投标保证金。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自采购合同签订之日起</w:t>
      </w:r>
      <w:r>
        <w:rPr>
          <w:rFonts w:cs="宋体" w:asciiTheme="minorEastAsia" w:hAnsiTheme="minorEastAsia"/>
          <w:color w:val="auto"/>
          <w:kern w:val="0"/>
          <w:szCs w:val="21"/>
        </w:rPr>
        <w:t>5</w:t>
      </w:r>
      <w:r>
        <w:rPr>
          <w:rFonts w:hint="eastAsia" w:cs="宋体" w:asciiTheme="minorEastAsia" w:hAnsiTheme="minorEastAsia"/>
          <w:color w:val="auto"/>
          <w:kern w:val="0"/>
          <w:szCs w:val="21"/>
        </w:rPr>
        <w:t>个工作日内退还中标人的投标保证金。</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投标有效期内投标人撤销投标文件的；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投标人在投标文件中提供虚假材料的；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e. 法律法规及招标文件规定的其他情形。</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字样；一旦正本和副本内容不一致时，以正本为准。纸质投标文件的正本及所有副本的封面均须由投标人加盖投标人公章。</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四、投标文件的递交</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投标文件的密封</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投标人应将纸质投标文件“正本”、“ 副本”密封包装。使用电子介质存储的投标文件单独密封包装，并随纸质投标文件一并提交。</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6"/>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投标人必须在“投标邀请”和“投标人须知前附表”中规定的投标截止时间前，将所有投标文件送达招标文件指定的开标地点。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招标人收到投标文件后，应当如实记载投标文件的送达时间和密封情况，签收保存，并向投标人出具签收回执。任何单位和个人不得在开标前开启投标文件。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6"/>
        <w:numPr>
          <w:ilvl w:val="0"/>
          <w:numId w:val="1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投标人应当在投标截止时间前完成电子投标文件的提交，可以补充、修改或撤回。投标截止时间前未完成电子投标文件提交、取得“投标文件提交回执单”的，视为撤回投标文件。</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投标人在递交纸质投标文件后，可以撤回其投标，但投标人必须在规定的投标截止时间前以书面形式告知招标人。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6"/>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招标人将按招标文件规定的时间和地点组织公开开标。开标由代理机构主持，邀请投标人参加。评标委员会成员不得参加开标活动。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（1）电子投标文件的解密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电子投标文件解密异常情况处理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开标过程由采购代理机构负责记录，由参加开标的各投标人代表和相关工作人员签字确认后随采购文件一并存档。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投标人未参加开标的，视同认可开标结果。</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（1）采购预算金额在1000万元以上；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（2）技术复杂；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（3）社会影响较大。</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（3）与供应商有其他可能影响政府采购活动公平、公正进行的关系。</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36"/>
        <w:numPr>
          <w:ilvl w:val="0"/>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pStyle w:val="36"/>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（1）未按照招标文件的规定提交投标保证金的；</w:t>
      </w:r>
      <w:r>
        <w:rPr>
          <w:rFonts w:cs="宋体" w:asciiTheme="minorEastAsia" w:hAnsiTheme="minorEastAsia"/>
          <w:color w:val="auto"/>
          <w:kern w:val="0"/>
          <w:szCs w:val="21"/>
        </w:rPr>
        <w:t xml:space="preserve"> </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不同投标人的投标文件相互混装；</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不同投标人的投标保证金从同一单位或者个人的账户转出。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p>
    <w:p>
      <w:pPr>
        <w:pStyle w:val="36"/>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pStyle w:val="36"/>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最低评标价法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综合评分法，是指投标文件满足招标文件全部实质性要求，且按照评审因素的量化指标评审得分最高的投标人为中标候选人的评标方法。</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因落实政府采购政策进行价格调整的，以调整后的价格计算评标基准价和投标报价。</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36"/>
        <w:numPr>
          <w:ilvl w:val="0"/>
          <w:numId w:val="1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 记录、复制或者带走任何评标资料；</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评审专家应当遵守评审工作纪律，不得泄露评审文件、评审情况和评审中获悉的商业秘密。</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采购人应当自收到评标报告之日起5个工作日内，在评标报告确定的中标候选人名单中按顺序确定中标人。中标候选人并列的，由采购人采取随机抽取的方式确定。</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采购人确认中标人后，招标人在公告中标结果的同时，向中标人发出中标通知书。</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36"/>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36"/>
        <w:numPr>
          <w:ilvl w:val="0"/>
          <w:numId w:val="2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供应商认为采购文件、采购过程和中标结果使自己的权益受到损害的，可以依法向采购人、采购代理机构提出质疑。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通过《全国公共资源交易平台（河南省·许昌市）》一次性提出，如未提出视为全面接受；</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color w:val="auto"/>
          <w:kern w:val="0"/>
          <w:szCs w:val="21"/>
        </w:rPr>
        <w:br w:type="textWrapping"/>
      </w:r>
      <w:r>
        <w:rPr>
          <w:rFonts w:hint="eastAsia" w:cs="宋体" w:asciiTheme="minorEastAsia" w:hAnsiTheme="minorEastAsia"/>
          <w:color w:val="auto"/>
          <w:kern w:val="0"/>
          <w:szCs w:val="21"/>
        </w:rPr>
        <w:t>（3） 对中标结果提出质疑的，为中标结果公告期限届满之日起七个工作日内，以书面形式向采购人和采购代理机构一次性提出。</w:t>
      </w:r>
    </w:p>
    <w:p>
      <w:pPr>
        <w:pStyle w:val="36"/>
        <w:numPr>
          <w:ilvl w:val="1"/>
          <w:numId w:val="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36"/>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 w:val="21"/>
          <w:szCs w:val="21"/>
        </w:rPr>
        <w:t>并加盖投标人公章的原件扫描件（或图片）</w:t>
      </w:r>
      <w:r>
        <w:rPr>
          <w:rFonts w:hint="eastAsia" w:cs="仿宋_GB2312" w:asciiTheme="minorEastAsia" w:hAnsiTheme="minorEastAsia" w:eastAsiaTheme="minorEastAsia"/>
          <w:color w:val="auto"/>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二、促进中小企业发展</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5" w:name="OLE_LINK6"/>
      <w:r>
        <w:rPr>
          <w:rFonts w:hint="eastAsia" w:cs="仿宋_GB2312" w:asciiTheme="minorEastAsia" w:hAnsiTheme="minorEastAsia"/>
          <w:color w:val="auto"/>
          <w:szCs w:val="21"/>
          <w:lang w:val="zh-CN"/>
        </w:rPr>
        <w:t>财库[2014]68号</w:t>
      </w:r>
      <w:bookmarkEnd w:id="5"/>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color w:val="auto"/>
                <w:sz w:val="24"/>
                <w:szCs w:val="24"/>
              </w:rPr>
            </w:pPr>
            <w:r>
              <w:rPr>
                <w:rFonts w:hint="eastAsia" w:asciiTheme="minorEastAsia" w:hAnsiTheme="minorEastAsia"/>
                <w:b/>
                <w:color w:val="auto"/>
                <w:sz w:val="24"/>
                <w:szCs w:val="24"/>
              </w:rPr>
              <w:t>资格审查</w:t>
            </w:r>
            <w:r>
              <w:rPr>
                <w:rFonts w:hint="default"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jc w:val="left"/>
              <w:rPr>
                <w:rFonts w:hint="default"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8、</w:t>
            </w:r>
            <w:r>
              <w:rPr>
                <w:rFonts w:hint="default"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hint="default"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hint="default" w:cs="仿宋_GB2312" w:asciiTheme="minorEastAsia" w:hAnsiTheme="minorEastAsia"/>
                <w:b/>
                <w:color w:val="auto"/>
                <w:shd w:val="clear" w:color="auto" w:fill="FFFFFF"/>
              </w:rPr>
              <w:t xml:space="preserve"> </w:t>
            </w:r>
            <w:r>
              <w:rPr>
                <w:rFonts w:hint="default"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hint="default"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keepNext w:val="0"/>
              <w:keepLines w:val="0"/>
              <w:suppressLineNumbers w:val="0"/>
              <w:spacing w:before="0" w:beforeAutospacing="0" w:after="0" w:afterAutospacing="0" w:line="360" w:lineRule="auto"/>
              <w:ind w:left="0" w:right="0"/>
              <w:rPr>
                <w:rFonts w:hint="default"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
                <w:bCs/>
                <w:color w:val="auto"/>
                <w:sz w:val="24"/>
                <w:szCs w:val="24"/>
              </w:rPr>
              <w:t>10、联合体协议</w:t>
            </w:r>
          </w:p>
          <w:p>
            <w:pPr>
              <w:keepNext w:val="0"/>
              <w:keepLines w:val="0"/>
              <w:suppressLineNumbers w:val="0"/>
              <w:spacing w:before="0" w:beforeAutospacing="0" w:after="0" w:afterAutospacing="0" w:line="360" w:lineRule="auto"/>
              <w:ind w:left="0" w:right="0"/>
              <w:rPr>
                <w:rFonts w:hint="default"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b/>
                <w:color w:val="auto"/>
                <w:sz w:val="24"/>
                <w:szCs w:val="24"/>
              </w:rPr>
            </w:pPr>
            <w:r>
              <w:rPr>
                <w:rFonts w:hint="eastAsia" w:asciiTheme="minorEastAsia" w:hAnsiTheme="minorEastAsia"/>
                <w:b/>
                <w:color w:val="auto"/>
                <w:sz w:val="24"/>
                <w:szCs w:val="24"/>
              </w:rPr>
              <w:t>11、投标保证金</w:t>
            </w:r>
          </w:p>
          <w:p>
            <w:pPr>
              <w:keepNext w:val="0"/>
              <w:keepLines w:val="0"/>
              <w:suppressLineNumbers w:val="0"/>
              <w:spacing w:before="0" w:beforeAutospacing="0" w:after="0" w:afterAutospacing="0" w:line="360" w:lineRule="auto"/>
              <w:ind w:left="0" w:right="0"/>
              <w:rPr>
                <w:rFonts w:hint="default"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keepNext w:val="0"/>
              <w:keepLines w:val="0"/>
              <w:suppressLineNumbers w:val="0"/>
              <w:spacing w:before="0" w:beforeAutospacing="0" w:after="0" w:afterAutospacing="0" w:line="360" w:lineRule="auto"/>
              <w:ind w:left="0" w:right="0"/>
              <w:contextualSpacing/>
              <w:rPr>
                <w:rFonts w:hint="default" w:asciiTheme="minorEastAsia" w:hAnsiTheme="minorEastAsia"/>
                <w:b/>
                <w:color w:val="auto"/>
                <w:sz w:val="24"/>
                <w:szCs w:val="24"/>
              </w:rPr>
            </w:pPr>
            <w:r>
              <w:rPr>
                <w:rFonts w:hint="eastAsia" w:asciiTheme="minorEastAsia" w:hAnsiTheme="minorEastAsia"/>
                <w:b/>
                <w:color w:val="auto"/>
                <w:sz w:val="24"/>
                <w:szCs w:val="24"/>
              </w:rPr>
              <w:t>13、具有相应范围的《医疗器械生产许可证》或《医疗器械经营许可证》经营范围涵盖所投包号产品，并具有投标产品的《中华人民共和国医疗器械注册证》并加盖投标人公章的原件扫描件（或图片）（单臂吊塔、双臂腔镜塔、单臂麻醉塔、双臂外科塔除外）；所投设备如为进口产品的，须具备《中华人民共和国医疗器械注册证》并加盖投标人公章的原件扫描件（或图片）</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4"/>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分值构成</w:t>
            </w:r>
          </w:p>
          <w:p>
            <w:pPr>
              <w:spacing w:line="360" w:lineRule="auto"/>
              <w:jc w:val="center"/>
              <w:rPr>
                <w:rFonts w:ascii="宋体" w:hAnsi="宋体" w:eastAsia="宋体" w:cs="宋体"/>
                <w:sz w:val="24"/>
                <w:szCs w:val="24"/>
              </w:rPr>
            </w:pPr>
            <w:r>
              <w:rPr>
                <w:rFonts w:hint="eastAsia" w:ascii="宋体" w:hAnsi="宋体" w:eastAsia="宋体" w:cs="宋体"/>
                <w:sz w:val="24"/>
                <w:szCs w:val="24"/>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25</w:t>
            </w:r>
            <w:r>
              <w:rPr>
                <w:rFonts w:hint="eastAsia" w:ascii="宋体" w:hAnsi="宋体" w:eastAsia="宋体" w:cs="宋体"/>
                <w:color w:val="000000"/>
                <w:sz w:val="24"/>
                <w:szCs w:val="24"/>
              </w:rPr>
              <w:t>分</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45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价格部分（满分</w:t>
            </w:r>
            <w:r>
              <w:rPr>
                <w:rFonts w:hint="eastAsia" w:ascii="宋体" w:hAnsi="宋体" w:eastAsia="宋体" w:cs="宋体"/>
                <w:b/>
                <w:color w:val="000000"/>
                <w:sz w:val="24"/>
                <w:szCs w:val="24"/>
                <w:u w:val="single"/>
              </w:rPr>
              <w:t>30</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评标基准价：满足招标文件要求的有效投标报价中，最低的投标报价为评标基准价。</w:t>
            </w:r>
          </w:p>
          <w:p>
            <w:pPr>
              <w:spacing w:line="360" w:lineRule="auto"/>
              <w:rPr>
                <w:rFonts w:ascii="宋体" w:hAnsi="宋体" w:eastAsia="宋体" w:cs="宋体"/>
                <w:color w:val="000000"/>
                <w:sz w:val="24"/>
                <w:szCs w:val="24"/>
              </w:rPr>
            </w:pPr>
            <w:r>
              <w:rPr>
                <w:rFonts w:hint="eastAsia" w:ascii="宋体" w:hAnsi="宋体" w:eastAsia="宋体" w:cs="宋体"/>
                <w:sz w:val="24"/>
                <w:szCs w:val="24"/>
              </w:rPr>
              <w:t>投标报价得分=（评标基准价/投标报价）×</w:t>
            </w:r>
            <w:r>
              <w:rPr>
                <w:rFonts w:hint="eastAsia" w:ascii="宋体" w:hAnsi="宋体" w:eastAsia="宋体" w:cs="宋体"/>
                <w:sz w:val="24"/>
                <w:szCs w:val="24"/>
                <w:u w:val="single"/>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商务部分（满分</w:t>
            </w:r>
            <w:r>
              <w:rPr>
                <w:rFonts w:hint="eastAsia" w:ascii="宋体" w:hAnsi="宋体" w:eastAsia="宋体" w:cs="宋体"/>
                <w:b/>
                <w:color w:val="000000"/>
                <w:sz w:val="24"/>
                <w:szCs w:val="24"/>
                <w:u w:val="single"/>
              </w:rPr>
              <w:t>25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360" w:lineRule="exact"/>
              <w:jc w:val="center"/>
              <w:rPr>
                <w:rFonts w:ascii="宋体" w:hAnsi="宋体" w:eastAsia="宋体" w:cs="宋体"/>
                <w:sz w:val="24"/>
                <w:szCs w:val="24"/>
              </w:rPr>
            </w:pPr>
          </w:p>
          <w:p>
            <w:pPr>
              <w:spacing w:line="430" w:lineRule="exact"/>
              <w:rPr>
                <w:rFonts w:ascii="宋体" w:hAnsi="宋体" w:eastAsia="宋体" w:cs="宋体"/>
                <w:b/>
                <w:color w:val="000000"/>
                <w:sz w:val="24"/>
              </w:rPr>
            </w:pPr>
            <w:r>
              <w:rPr>
                <w:rFonts w:hint="eastAsia" w:ascii="宋体" w:hAnsi="宋体" w:eastAsia="宋体" w:cs="宋体"/>
                <w:b/>
                <w:color w:val="000000"/>
                <w:sz w:val="24"/>
              </w:rPr>
              <w:t>节约能源、保护环境政策加分</w:t>
            </w:r>
          </w:p>
          <w:p>
            <w:pPr>
              <w:spacing w:line="36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1、除政府强制采购的节能产品外，投标人所投其他产品属于“节能产品政府采购清单”优先采购产品，</w:t>
            </w:r>
            <w:r>
              <w:rPr>
                <w:rFonts w:hint="eastAsia" w:ascii="宋体" w:hAnsi="宋体" w:eastAsia="宋体" w:cs="仿宋_GB2312"/>
                <w:sz w:val="24"/>
                <w:szCs w:val="24"/>
                <w:lang w:val="zh-CN"/>
              </w:rPr>
              <w:t>投标文件中须提供最新一期《节能产品政府采购清单》中产品所在页复印件加盖投标人公章。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2、投标人所投产品属于“环境标志产品政府采购清单”内产品，</w:t>
            </w:r>
            <w:r>
              <w:rPr>
                <w:rFonts w:hint="eastAsia" w:ascii="宋体" w:hAnsi="宋体" w:eastAsia="宋体" w:cs="仿宋_GB2312"/>
                <w:sz w:val="24"/>
                <w:szCs w:val="24"/>
                <w:lang w:val="zh-CN"/>
              </w:rPr>
              <w:t>投标文件中须提供最新一期《环保产品政府采购清单》中产品所在页复印件加盖投标人公章。</w:t>
            </w:r>
            <w:r>
              <w:rPr>
                <w:rFonts w:hint="eastAsia" w:ascii="宋体" w:hAnsi="宋体" w:eastAsia="宋体" w:cs="宋体"/>
                <w:color w:val="000000"/>
                <w:sz w:val="24"/>
                <w:szCs w:val="24"/>
              </w:rPr>
              <w:t>每项0.5分，满分1分。</w:t>
            </w:r>
          </w:p>
          <w:p>
            <w:pPr>
              <w:spacing w:line="360" w:lineRule="auto"/>
              <w:rPr>
                <w:rFonts w:ascii="宋体" w:hAnsi="宋体" w:eastAsia="宋体" w:cs="宋体"/>
                <w:color w:val="000000"/>
                <w:sz w:val="24"/>
                <w:szCs w:val="24"/>
              </w:rPr>
            </w:pPr>
            <w:r>
              <w:rPr>
                <w:rFonts w:hint="eastAsia" w:ascii="宋体" w:hAnsi="宋体" w:eastAsia="宋体" w:cs="宋体"/>
                <w:b/>
                <w:color w:val="000000"/>
                <w:sz w:val="24"/>
                <w:szCs w:val="24"/>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000000"/>
                <w:sz w:val="24"/>
              </w:rPr>
            </w:pPr>
            <w:r>
              <w:rPr>
                <w:rFonts w:hint="eastAsia" w:ascii="宋体" w:hAnsi="宋体" w:eastAsia="宋体" w:cs="宋体"/>
                <w:b/>
                <w:color w:val="000000"/>
                <w:sz w:val="24"/>
              </w:rPr>
              <w:t xml:space="preserve"> 业绩</w:t>
            </w:r>
          </w:p>
          <w:p>
            <w:pPr>
              <w:spacing w:line="430" w:lineRule="exact"/>
              <w:ind w:firstLine="560" w:firstLineChars="200"/>
              <w:rPr>
                <w:rFonts w:ascii="仿宋" w:hAnsi="仿宋" w:eastAsia="仿宋" w:cs="仿宋"/>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000000"/>
                <w:sz w:val="24"/>
              </w:rPr>
            </w:pPr>
            <w:r>
              <w:rPr>
                <w:rFonts w:hint="eastAsia" w:ascii="宋体" w:hAnsi="宋体" w:eastAsia="宋体" w:cs="宋体"/>
                <w:sz w:val="24"/>
              </w:rPr>
              <w:t>投标人2015年1月1日以来，具有类似项目业绩单次合同金额在：500万元以上（含500万元）。合同及验收报告齐全，每提供一份得3分，最多得3分，不提供者为0分。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8"/>
                <w:szCs w:val="28"/>
              </w:rPr>
            </w:pPr>
            <w:r>
              <w:rPr>
                <w:rFonts w:hint="eastAsia" w:ascii="宋体" w:hAnsi="宋体" w:eastAsia="宋体" w:cs="宋体"/>
                <w:b/>
                <w:bCs/>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GB"/>
              </w:rPr>
              <w:tab/>
            </w:r>
            <w:r>
              <w:rPr>
                <w:rFonts w:hint="eastAsia" w:ascii="宋体" w:hAnsi="宋体" w:eastAsia="宋体" w:cs="宋体"/>
                <w:sz w:val="24"/>
                <w:szCs w:val="24"/>
                <w:lang w:val="en-GB"/>
              </w:rPr>
              <w:t>生产厂家提供ISO9001质量管理体系认证证书、ISO13485医疗器械质量管理体系认证证书的，每提供一项得</w:t>
            </w:r>
            <w:r>
              <w:rPr>
                <w:rFonts w:hint="eastAsia" w:ascii="宋体" w:hAnsi="宋体" w:eastAsia="宋体" w:cs="宋体"/>
                <w:sz w:val="24"/>
                <w:szCs w:val="24"/>
              </w:rPr>
              <w:t>3</w:t>
            </w:r>
            <w:r>
              <w:rPr>
                <w:rFonts w:hint="eastAsia" w:ascii="宋体" w:hAnsi="宋体" w:eastAsia="宋体" w:cs="宋体"/>
                <w:sz w:val="24"/>
                <w:szCs w:val="24"/>
                <w:lang w:val="en-GB"/>
              </w:rPr>
              <w:t>分，满分</w:t>
            </w:r>
            <w:r>
              <w:rPr>
                <w:rFonts w:ascii="宋体" w:hAnsi="宋体" w:eastAsia="宋体" w:cs="宋体"/>
                <w:sz w:val="24"/>
                <w:szCs w:val="24"/>
                <w:lang w:val="en-GB"/>
              </w:rPr>
              <w:t>6</w:t>
            </w:r>
            <w:r>
              <w:rPr>
                <w:rFonts w:hint="eastAsia" w:ascii="宋体" w:hAnsi="宋体" w:eastAsia="宋体" w:cs="宋体"/>
                <w:sz w:val="24"/>
                <w:szCs w:val="24"/>
                <w:lang w:val="en-GB"/>
              </w:rPr>
              <w:t>分，不提供不得分。</w:t>
            </w:r>
          </w:p>
          <w:p>
            <w:pPr>
              <w:spacing w:line="360" w:lineRule="auto"/>
              <w:jc w:val="left"/>
              <w:rPr>
                <w:rFonts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lang w:val="en-GB"/>
              </w:rPr>
              <w:tab/>
            </w:r>
            <w:r>
              <w:rPr>
                <w:rFonts w:hint="eastAsia" w:ascii="宋体" w:hAnsi="宋体" w:eastAsia="宋体" w:cs="宋体"/>
                <w:sz w:val="24"/>
                <w:szCs w:val="24"/>
                <w:lang w:val="en-GB"/>
              </w:rPr>
              <w:t>投标所有产品通过CE认证证书，并提供资料满足得</w:t>
            </w:r>
            <w:r>
              <w:rPr>
                <w:rFonts w:ascii="宋体" w:hAnsi="宋体" w:eastAsia="宋体" w:cs="宋体"/>
                <w:sz w:val="24"/>
                <w:szCs w:val="24"/>
                <w:lang w:val="en-GB"/>
              </w:rPr>
              <w:t>2</w:t>
            </w:r>
            <w:r>
              <w:rPr>
                <w:rFonts w:hint="eastAsia" w:ascii="宋体" w:hAnsi="宋体" w:eastAsia="宋体" w:cs="宋体"/>
                <w:sz w:val="24"/>
                <w:szCs w:val="24"/>
                <w:lang w:val="en-GB"/>
              </w:rPr>
              <w:t>分,</w:t>
            </w:r>
            <w:r>
              <w:rPr>
                <w:rFonts w:hint="eastAsia"/>
              </w:rPr>
              <w:t xml:space="preserve"> </w:t>
            </w:r>
            <w:r>
              <w:rPr>
                <w:rFonts w:hint="eastAsia" w:ascii="宋体" w:hAnsi="宋体" w:eastAsia="宋体" w:cs="宋体"/>
                <w:sz w:val="24"/>
                <w:szCs w:val="24"/>
                <w:lang w:val="en-GB"/>
              </w:rPr>
              <w:t>不提供不得分。</w:t>
            </w:r>
          </w:p>
          <w:p>
            <w:pPr>
              <w:spacing w:line="360" w:lineRule="auto"/>
              <w:jc w:val="left"/>
              <w:rPr>
                <w:rFonts w:ascii="宋体" w:hAnsi="宋体" w:eastAsia="宋体" w:cs="宋体"/>
                <w:sz w:val="24"/>
              </w:rPr>
            </w:pPr>
            <w:r>
              <w:rPr>
                <w:rFonts w:hint="eastAsia" w:ascii="宋体" w:hAnsi="宋体" w:eastAsia="宋体" w:cs="宋体"/>
                <w:sz w:val="24"/>
                <w:szCs w:val="24"/>
                <w:lang w:val="en-GB"/>
              </w:rPr>
              <w:t>3、</w:t>
            </w:r>
            <w:r>
              <w:rPr>
                <w:rFonts w:hint="eastAsia" w:ascii="宋体" w:hAnsi="宋体" w:eastAsia="宋体" w:cs="宋体"/>
                <w:sz w:val="24"/>
                <w:szCs w:val="24"/>
                <w:lang w:val="en-GB"/>
              </w:rPr>
              <w:tab/>
            </w:r>
            <w:r>
              <w:rPr>
                <w:rFonts w:hint="eastAsia" w:ascii="宋体" w:hAnsi="宋体" w:eastAsia="宋体" w:cs="宋体"/>
                <w:sz w:val="24"/>
                <w:szCs w:val="24"/>
                <w:lang w:val="en-GB"/>
              </w:rPr>
              <w:t>医用吊塔经中国国家标准委员会或国家质量技术监督局认证（11197认证），提供认证证书得</w:t>
            </w:r>
            <w:r>
              <w:rPr>
                <w:rFonts w:ascii="宋体" w:hAnsi="宋体" w:eastAsia="宋体" w:cs="宋体"/>
                <w:sz w:val="24"/>
                <w:szCs w:val="24"/>
                <w:lang w:val="en-GB"/>
              </w:rPr>
              <w:t>2</w:t>
            </w:r>
            <w:r>
              <w:rPr>
                <w:rFonts w:hint="eastAsia" w:ascii="宋体" w:hAnsi="宋体" w:eastAsia="宋体" w:cs="宋体"/>
                <w:sz w:val="24"/>
                <w:szCs w:val="24"/>
                <w:lang w:val="en-GB"/>
              </w:rPr>
              <w:t>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u w:val="single"/>
              </w:rPr>
            </w:pPr>
            <w:r>
              <w:rPr>
                <w:rFonts w:ascii="宋体" w:hAnsi="宋体" w:eastAsia="宋体" w:cs="宋体"/>
                <w:sz w:val="24"/>
                <w:szCs w:val="24"/>
                <w:lang w:val="en-GB"/>
              </w:rPr>
              <w:t>10</w:t>
            </w:r>
            <w:r>
              <w:rPr>
                <w:rFonts w:hint="eastAsia" w:ascii="宋体" w:hAnsi="宋体" w:eastAsia="宋体" w:cs="宋体"/>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售后服务</w:t>
            </w:r>
          </w:p>
          <w:p>
            <w:pPr>
              <w:spacing w:line="430" w:lineRule="exact"/>
              <w:jc w:val="center"/>
              <w:rPr>
                <w:rFonts w:ascii="宋体" w:hAnsi="宋体" w:eastAsia="宋体" w:cs="宋体"/>
                <w:b/>
                <w:color w:val="000000"/>
                <w:sz w:val="24"/>
              </w:rPr>
            </w:pPr>
            <w:r>
              <w:rPr>
                <w:rFonts w:hint="eastAsia" w:ascii="宋体" w:hAnsi="宋体" w:eastAsia="宋体" w:cs="宋体"/>
                <w:b/>
                <w:color w:val="000000"/>
                <w:sz w:val="24"/>
              </w:rPr>
              <w:t>及培训</w:t>
            </w:r>
          </w:p>
          <w:p>
            <w:pPr>
              <w:spacing w:line="430" w:lineRule="exact"/>
              <w:jc w:val="center"/>
              <w:rPr>
                <w:rFonts w:ascii="宋体" w:hAnsi="宋体" w:eastAsia="宋体" w:cs="宋体"/>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000000"/>
                <w:sz w:val="24"/>
                <w:szCs w:val="24"/>
              </w:rPr>
            </w:pPr>
            <w:r>
              <w:rPr>
                <w:rFonts w:hint="eastAsia" w:ascii="宋体" w:hAnsi="宋体" w:eastAsia="宋体" w:cs="宋体"/>
                <w:sz w:val="24"/>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w:t>
            </w:r>
            <w:r>
              <w:rPr>
                <w:rFonts w:hint="eastAsia" w:ascii="宋体" w:hAnsi="宋体" w:eastAsia="宋体" w:cs="Courier New"/>
                <w:bCs/>
                <w:sz w:val="24"/>
              </w:rPr>
              <w:t>不满足不得分</w:t>
            </w:r>
            <w:r>
              <w:rPr>
                <w:rFonts w:hint="eastAsia" w:ascii="宋体" w:hAnsi="宋体" w:eastAsia="宋体" w:cs="宋体"/>
                <w:color w:val="000000"/>
                <w:sz w:val="24"/>
                <w:szCs w:val="24"/>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u w:val="single"/>
              </w:rPr>
              <w:t>11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000000"/>
                <w:sz w:val="24"/>
                <w:szCs w:val="24"/>
              </w:rPr>
              <w:t>技术部分（满分</w:t>
            </w:r>
            <w:r>
              <w:rPr>
                <w:rFonts w:hint="eastAsia" w:ascii="宋体" w:hAnsi="宋体" w:eastAsia="宋体" w:cs="宋体"/>
                <w:b/>
                <w:color w:val="000000"/>
                <w:sz w:val="24"/>
                <w:szCs w:val="24"/>
                <w:u w:val="single"/>
              </w:rPr>
              <w:t>45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24"/>
                <w:szCs w:val="24"/>
              </w:rPr>
            </w:pPr>
            <w:r>
              <w:rPr>
                <w:rFonts w:hint="eastAsia" w:ascii="宋体" w:hAnsi="宋体" w:eastAsia="宋体" w:cs="宋体"/>
                <w:b/>
                <w:color w:val="000000"/>
                <w:sz w:val="24"/>
                <w:szCs w:val="24"/>
              </w:rPr>
              <w:t>投标文件的规范程度</w:t>
            </w:r>
          </w:p>
          <w:p>
            <w:pPr>
              <w:jc w:val="center"/>
              <w:rPr>
                <w:rFonts w:ascii="宋体" w:hAnsi="宋体" w:eastAsia="宋体" w:cs="宋体"/>
                <w:b/>
                <w:color w:val="000000"/>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000000"/>
                <w:sz w:val="24"/>
              </w:rPr>
            </w:pPr>
            <w:r>
              <w:rPr>
                <w:rFonts w:hint="eastAsia" w:ascii="宋体" w:hAnsi="宋体" w:eastAsia="宋体" w:cs="Courier New"/>
                <w:bCs/>
                <w:color w:val="000000"/>
                <w:sz w:val="24"/>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000000"/>
                <w:sz w:val="24"/>
              </w:rPr>
            </w:pPr>
            <w:r>
              <w:rPr>
                <w:rFonts w:hint="eastAsia" w:ascii="宋体" w:hAnsi="宋体" w:eastAsia="宋体" w:cs="Courier New"/>
                <w:bCs/>
                <w:color w:val="000000"/>
                <w:sz w:val="24"/>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FF0000"/>
                <w:sz w:val="24"/>
                <w:szCs w:val="24"/>
                <w:u w:val="single"/>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对招标文件的响应程度</w:t>
            </w:r>
          </w:p>
          <w:p>
            <w:pPr>
              <w:spacing w:line="360" w:lineRule="exact"/>
              <w:jc w:val="center"/>
              <w:rPr>
                <w:rFonts w:ascii="宋体" w:hAnsi="宋体" w:eastAsia="宋体" w:cs="宋体"/>
                <w:color w:val="000000"/>
                <w:sz w:val="24"/>
                <w:szCs w:val="24"/>
              </w:rPr>
            </w:pP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b/>
                <w:color w:val="000000"/>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4"/>
              </w:rPr>
            </w:pPr>
            <w:r>
              <w:rPr>
                <w:rFonts w:hint="eastAsia" w:ascii="宋体" w:hAnsi="宋体" w:cs="宋体"/>
                <w:sz w:val="24"/>
              </w:rPr>
              <w:t>①实质性响应招标文件要求的视为无效投标。</w:t>
            </w:r>
          </w:p>
          <w:p>
            <w:pPr>
              <w:spacing w:line="360" w:lineRule="auto"/>
              <w:rPr>
                <w:rFonts w:ascii="宋体" w:hAnsi="宋体" w:eastAsia="宋体" w:cs="Courier New"/>
                <w:bCs/>
                <w:color w:val="000000"/>
                <w:sz w:val="24"/>
              </w:rPr>
            </w:pPr>
            <w:r>
              <w:rPr>
                <w:rFonts w:hint="eastAsia" w:ascii="宋体" w:hAnsi="宋体" w:eastAsia="宋体" w:cs="宋体"/>
                <w:sz w:val="24"/>
              </w:rPr>
              <w:t>②根据投标人对所投产品配置的成熟性、稳定性、可维修性及产品性能与配置等情况，全部满足的得26分。所投带* 项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43分</w:t>
            </w:r>
          </w:p>
        </w:tc>
      </w:tr>
    </w:tbl>
    <w:p>
      <w:pPr>
        <w:spacing w:line="360" w:lineRule="auto"/>
        <w:ind w:firstLine="482" w:firstLineChars="200"/>
        <w:rPr>
          <w:rFonts w:cs="仿宋_GB2312" w:asciiTheme="minorEastAsia" w:hAnsiTheme="minorEastAsia"/>
          <w:b/>
          <w:color w:val="auto"/>
          <w:sz w:val="24"/>
          <w:szCs w:val="24"/>
          <w:lang w:val="zh-CN"/>
        </w:rPr>
      </w:pPr>
      <w:bookmarkStart w:id="18" w:name="_GoBack"/>
      <w:bookmarkEnd w:id="18"/>
    </w:p>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非联合体投标人</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对小型和微型企业产品的价格扣除</w:t>
            </w:r>
            <w:r>
              <w:rPr>
                <w:rFonts w:hint="default" w:ascii="宋体" w:hAnsi="宋体"/>
                <w:color w:val="auto"/>
                <w:sz w:val="24"/>
                <w:szCs w:val="24"/>
                <w:u w:val="single"/>
              </w:rPr>
              <w:t>6</w:t>
            </w:r>
            <w:r>
              <w:rPr>
                <w:rFonts w:hint="eastAsia" w:ascii="宋体" w:hAnsi="宋体"/>
                <w:color w:val="auto"/>
                <w:sz w:val="24"/>
                <w:szCs w:val="24"/>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keepNext w:val="0"/>
              <w:keepLines w:val="0"/>
              <w:suppressLineNumbers w:val="0"/>
              <w:spacing w:before="0" w:beforeAutospacing="0" w:after="0" w:afterAutospacing="0"/>
              <w:ind w:left="0" w:right="0"/>
              <w:rPr>
                <w:rFonts w:hint="default"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对联合体总金额扣除</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color w:val="auto"/>
                <w:sz w:val="24"/>
                <w:szCs w:val="24"/>
                <w:u w:val="single"/>
              </w:rPr>
              <w:t xml:space="preserve"> </w:t>
            </w:r>
            <w:r>
              <w:rPr>
                <w:rFonts w:hint="default"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hint="default" w:ascii="宋体" w:hAnsi="宋体"/>
                <w:color w:val="auto"/>
                <w:sz w:val="24"/>
                <w:szCs w:val="24"/>
                <w:u w:val="single"/>
              </w:rPr>
              <w:t>2</w:t>
            </w:r>
            <w:r>
              <w:rPr>
                <w:rFonts w:hint="eastAsia" w:ascii="宋体" w:hAnsi="宋体"/>
                <w:color w:val="auto"/>
                <w:sz w:val="24"/>
                <w:szCs w:val="24"/>
                <w:u w:val="single"/>
              </w:rPr>
              <w:t>%)</w:t>
            </w:r>
          </w:p>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对监狱企业产品价格扣除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视同小型、微型企业</w:t>
            </w:r>
          </w:p>
          <w:p>
            <w:pPr>
              <w:keepNext w:val="0"/>
              <w:keepLines w:val="0"/>
              <w:suppressLineNumbers w:val="0"/>
              <w:spacing w:before="0" w:beforeAutospacing="0" w:after="0" w:afterAutospacing="0"/>
              <w:ind w:left="0" w:right="0"/>
              <w:jc w:val="center"/>
              <w:rPr>
                <w:rFonts w:hint="default"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default"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keepNext w:val="0"/>
              <w:keepLines w:val="0"/>
              <w:suppressLineNumbers w:val="0"/>
              <w:spacing w:before="0" w:beforeAutospacing="0" w:after="0" w:afterAutospacing="0"/>
              <w:ind w:left="0" w:right="0"/>
              <w:jc w:val="center"/>
              <w:rPr>
                <w:rFonts w:hint="default"/>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keepNext w:val="0"/>
              <w:keepLines w:val="0"/>
              <w:widowControl/>
              <w:suppressLineNumbers w:val="0"/>
              <w:adjustRightInd w:val="0"/>
              <w:spacing w:before="0" w:beforeAutospacing="0" w:after="0" w:afterAutospacing="0" w:line="360" w:lineRule="auto"/>
              <w:ind w:left="-2" w:leftChars="-1" w:right="0" w:firstLine="480" w:firstLineChars="200"/>
              <w:jc w:val="left"/>
              <w:rPr>
                <w:rFonts w:hint="default"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default"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hint="default"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hint="default"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hint="default"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hint="default"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hint="default"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hint="default" w:cs="仿宋_GB2312" w:asciiTheme="minorEastAsia" w:hAnsiTheme="minorEastAsia"/>
                <w:color w:val="auto"/>
                <w:sz w:val="24"/>
                <w:szCs w:val="24"/>
                <w:lang w:val="zh-CN"/>
              </w:rPr>
              <w:t>。即：</w:t>
            </w:r>
          </w:p>
          <w:p>
            <w:pPr>
              <w:keepNext w:val="0"/>
              <w:keepLines w:val="0"/>
              <w:widowControl/>
              <w:suppressLineNumbers w:val="0"/>
              <w:adjustRightInd w:val="0"/>
              <w:spacing w:before="0" w:beforeAutospacing="0" w:after="0" w:afterAutospacing="0" w:line="360" w:lineRule="auto"/>
              <w:ind w:left="-88" w:leftChars="-42" w:right="0" w:firstLine="513" w:firstLineChars="214"/>
              <w:jc w:val="left"/>
              <w:rPr>
                <w:rFonts w:hint="default" w:cs="仿宋_GB2312" w:asciiTheme="minorEastAsia" w:hAnsiTheme="minorEastAsia"/>
                <w:color w:val="auto"/>
                <w:sz w:val="24"/>
                <w:szCs w:val="24"/>
                <w:lang w:val="zh-CN"/>
              </w:rPr>
            </w:pPr>
            <w:r>
              <w:rPr>
                <w:rFonts w:hint="default"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keepNext w:val="0"/>
              <w:keepLines w:val="0"/>
              <w:suppressLineNumbers w:val="0"/>
              <w:adjustRightInd w:val="0"/>
              <w:spacing w:before="0" w:beforeAutospacing="0" w:after="0" w:afterAutospacing="0" w:line="360" w:lineRule="auto"/>
              <w:ind w:left="-88" w:leftChars="-42" w:right="0" w:firstLine="513" w:firstLineChars="214"/>
              <w:jc w:val="left"/>
              <w:rPr>
                <w:rFonts w:hint="default" w:cs="仿宋_GB2312" w:asciiTheme="minorEastAsia" w:hAnsiTheme="minorEastAsia"/>
                <w:color w:val="auto"/>
                <w:sz w:val="24"/>
                <w:szCs w:val="24"/>
                <w:lang w:val="zh-CN"/>
              </w:rPr>
            </w:pPr>
            <w:r>
              <w:rPr>
                <w:rFonts w:hint="default"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hint="default"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hint="default"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4、</w:t>
      </w: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pStyle w:val="13"/>
        <w:spacing w:line="360" w:lineRule="auto"/>
        <w:contextualSpacing/>
        <w:jc w:val="center"/>
        <w:rPr>
          <w:rFonts w:ascii="宋体" w:hAnsi="宋体" w:cs="宋体"/>
          <w:b/>
          <w:color w:val="auto"/>
          <w:kern w:val="0"/>
          <w:sz w:val="36"/>
          <w:szCs w:val="36"/>
        </w:rPr>
      </w:pPr>
      <w:r>
        <w:rPr>
          <w:rFonts w:hint="eastAsia" w:cs="宋体" w:asciiTheme="majorEastAsia" w:hAnsiTheme="majorEastAsia" w:eastAsiaTheme="majorEastAsia"/>
          <w:b/>
          <w:color w:val="auto"/>
          <w:kern w:val="0"/>
          <w:sz w:val="36"/>
          <w:szCs w:val="36"/>
        </w:rPr>
        <w:t>第七章合同条款及格式</w:t>
      </w:r>
      <w:r>
        <w:rPr>
          <w:rFonts w:hint="eastAsia" w:cs="宋体" w:asciiTheme="majorEastAsia" w:hAnsiTheme="majorEastAsia" w:eastAsiaTheme="majorEastAsia"/>
          <w:b/>
          <w:color w:val="auto"/>
          <w:kern w:val="0"/>
          <w:sz w:val="36"/>
          <w:szCs w:val="36"/>
        </w:rPr>
        <w:br w:type="textWrapping"/>
      </w:r>
      <w:r>
        <w:rPr>
          <w:rFonts w:hint="eastAsia" w:ascii="宋体" w:hAnsi="宋体" w:cs="宋体"/>
          <w:b/>
          <w:color w:val="auto"/>
          <w:kern w:val="0"/>
          <w:sz w:val="36"/>
          <w:szCs w:val="36"/>
        </w:rPr>
        <w:t>（一）合同一般条款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 </w:t>
      </w:r>
      <w:r>
        <w:rPr>
          <w:rFonts w:hint="eastAsia" w:ascii="宋体" w:cs="宋体"/>
          <w:color w:val="auto"/>
          <w:sz w:val="24"/>
          <w:lang w:val="zh-CN"/>
        </w:rPr>
        <w:t>定义</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适用范围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3.</w:t>
      </w:r>
      <w:r>
        <w:rPr>
          <w:rFonts w:hint="eastAsia" w:ascii="宋体" w:cs="宋体"/>
          <w:color w:val="auto"/>
          <w:sz w:val="24"/>
          <w:lang w:val="zh-CN"/>
        </w:rPr>
        <w:t>技术规格和标准</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4.</w:t>
      </w:r>
      <w:r>
        <w:rPr>
          <w:rFonts w:hint="eastAsia" w:ascii="宋体" w:cs="宋体"/>
          <w:color w:val="auto"/>
          <w:sz w:val="24"/>
          <w:lang w:val="zh-CN"/>
        </w:rPr>
        <w:t>合同期限</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即自</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日起至</w:t>
      </w:r>
      <w:r>
        <w:rPr>
          <w:rFonts w:ascii="宋体" w:cs="宋体"/>
          <w:color w:val="auto"/>
          <w:sz w:val="24"/>
          <w:lang w:val="zh-CN"/>
        </w:rPr>
        <w:tab/>
      </w:r>
      <w:r>
        <w:rPr>
          <w:rFonts w:hint="eastAsia" w:ascii="宋体" w:cs="宋体"/>
          <w:color w:val="auto"/>
          <w:sz w:val="24"/>
          <w:lang w:val="zh-CN"/>
        </w:rPr>
        <w:t>年</w:t>
      </w:r>
      <w:r>
        <w:rPr>
          <w:rFonts w:ascii="宋体" w:cs="宋体"/>
          <w:color w:val="auto"/>
          <w:sz w:val="24"/>
          <w:lang w:val="zh-CN"/>
        </w:rPr>
        <w:tab/>
      </w:r>
      <w:r>
        <w:rPr>
          <w:rFonts w:hint="eastAsia" w:ascii="宋体" w:cs="宋体"/>
          <w:color w:val="auto"/>
          <w:sz w:val="24"/>
          <w:lang w:val="zh-CN"/>
        </w:rPr>
        <w:t>月</w:t>
      </w:r>
      <w:r>
        <w:rPr>
          <w:rFonts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5.</w:t>
      </w:r>
      <w:r>
        <w:rPr>
          <w:rFonts w:hint="eastAsia" w:ascii="宋体" w:cs="宋体"/>
          <w:color w:val="auto"/>
          <w:sz w:val="24"/>
          <w:lang w:val="zh-CN"/>
        </w:rPr>
        <w:t>价格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w:t>
      </w:r>
      <w:r>
        <w:rPr>
          <w:rFonts w:hint="eastAsia" w:ascii="宋体" w:cs="宋体"/>
          <w:color w:val="auto"/>
          <w:sz w:val="24"/>
          <w:lang w:val="zh-CN"/>
        </w:rPr>
        <w:t>索赔</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w:t>
      </w:r>
      <w:r>
        <w:rPr>
          <w:rFonts w:hint="eastAsia" w:ascii="宋体" w:cs="宋体"/>
          <w:color w:val="auto"/>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6.1.1</w:t>
      </w:r>
      <w:r>
        <w:rPr>
          <w:rFonts w:hint="eastAsia" w:ascii="宋体" w:cs="宋体"/>
          <w:color w:val="auto"/>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6.1.2</w:t>
      </w:r>
      <w:r>
        <w:rPr>
          <w:rFonts w:hint="eastAsia" w:ascii="宋体" w:cs="宋体"/>
          <w:color w:val="auto"/>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6.2 </w:t>
      </w:r>
      <w:r>
        <w:rPr>
          <w:rFonts w:hint="eastAsia" w:ascii="宋体" w:cs="宋体"/>
          <w:color w:val="auto"/>
          <w:sz w:val="24"/>
          <w:lang w:val="zh-CN"/>
        </w:rPr>
        <w:t>如果甲方提出索赔通知后</w:t>
      </w:r>
      <w:r>
        <w:rPr>
          <w:rFonts w:ascii="宋体" w:cs="宋体"/>
          <w:color w:val="auto"/>
          <w:sz w:val="24"/>
          <w:lang w:val="zh-CN"/>
        </w:rPr>
        <w:t xml:space="preserve"> 30</w:t>
      </w:r>
      <w:r>
        <w:rPr>
          <w:rFonts w:hint="eastAsia" w:ascii="宋体" w:cs="宋体"/>
          <w:color w:val="auto"/>
          <w:sz w:val="24"/>
          <w:lang w:val="zh-CN"/>
        </w:rPr>
        <w:t>天内乙方未能予以签复，该索赔应视为已被乙方接受。若乙方未能在甲方提出索赔通知的</w:t>
      </w:r>
      <w:r>
        <w:rPr>
          <w:rFonts w:ascii="宋体" w:cs="宋体"/>
          <w:color w:val="auto"/>
          <w:sz w:val="24"/>
          <w:lang w:val="zh-CN"/>
        </w:rPr>
        <w:t xml:space="preserve"> 30</w:t>
      </w:r>
      <w:r>
        <w:rPr>
          <w:rFonts w:hint="eastAsia" w:ascii="宋体" w:cs="宋体"/>
          <w:color w:val="auto"/>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w:t>
      </w:r>
      <w:r>
        <w:rPr>
          <w:rFonts w:hint="eastAsia" w:ascii="宋体" w:cs="宋体"/>
          <w:color w:val="auto"/>
          <w:sz w:val="24"/>
          <w:lang w:val="zh-CN"/>
        </w:rPr>
        <w:t>不可抗力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7.1</w:t>
      </w:r>
      <w:r>
        <w:rPr>
          <w:rFonts w:hint="eastAsia" w:ascii="宋体" w:cs="宋体"/>
          <w:color w:val="auto"/>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7.2</w:t>
      </w:r>
      <w:r>
        <w:rPr>
          <w:rFonts w:hint="eastAsia" w:ascii="宋体" w:cs="宋体"/>
          <w:color w:val="auto"/>
          <w:sz w:val="24"/>
          <w:lang w:val="zh-CN"/>
        </w:rPr>
        <w:t>受损一方应在不可抗力事故发生后尽快用电报、传真或电传通知对方，并于事故发生后</w:t>
      </w:r>
      <w:r>
        <w:rPr>
          <w:rFonts w:ascii="宋体" w:cs="宋体"/>
          <w:color w:val="auto"/>
          <w:sz w:val="24"/>
          <w:lang w:val="zh-CN"/>
        </w:rPr>
        <w:t xml:space="preserve"> 14</w:t>
      </w:r>
      <w:r>
        <w:rPr>
          <w:rFonts w:hint="eastAsia" w:ascii="宋体" w:cs="宋体"/>
          <w:color w:val="auto"/>
          <w:sz w:val="24"/>
          <w:lang w:val="zh-CN"/>
        </w:rPr>
        <w:t>天内将有关部门出具的证明文件用特快专递或挂号信寄给对方审阅确认。一旦不可抗力事故的影响持续</w:t>
      </w:r>
      <w:r>
        <w:rPr>
          <w:rFonts w:ascii="宋体" w:cs="宋体"/>
          <w:color w:val="auto"/>
          <w:sz w:val="24"/>
          <w:lang w:val="zh-CN"/>
        </w:rPr>
        <w:t xml:space="preserve"> 60</w:t>
      </w:r>
      <w:r>
        <w:rPr>
          <w:rFonts w:hint="eastAsia" w:ascii="宋体" w:cs="宋体"/>
          <w:color w:val="auto"/>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w:t>
      </w:r>
      <w:r>
        <w:rPr>
          <w:rFonts w:hint="eastAsia" w:ascii="宋体" w:cs="宋体"/>
          <w:color w:val="auto"/>
          <w:sz w:val="24"/>
          <w:lang w:val="zh-CN"/>
        </w:rPr>
        <w:t>履约保证金</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8.1</w:t>
      </w:r>
      <w:r>
        <w:rPr>
          <w:rFonts w:hint="eastAsia" w:ascii="宋体" w:cs="宋体"/>
          <w:color w:val="auto"/>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8.2</w:t>
      </w:r>
      <w:r>
        <w:rPr>
          <w:rFonts w:hint="eastAsia" w:ascii="宋体" w:cs="宋体"/>
          <w:color w:val="auto"/>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8.4</w:t>
      </w:r>
      <w:r>
        <w:rPr>
          <w:rFonts w:hint="eastAsia" w:ascii="宋体" w:cs="宋体"/>
          <w:color w:val="auto"/>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w:t>
      </w:r>
      <w:r>
        <w:rPr>
          <w:rFonts w:hint="eastAsia" w:ascii="宋体" w:cs="宋体"/>
          <w:color w:val="auto"/>
          <w:sz w:val="24"/>
          <w:lang w:val="zh-CN"/>
        </w:rPr>
        <w:t>争议的解决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9.1</w:t>
      </w:r>
      <w:r>
        <w:rPr>
          <w:rFonts w:hint="eastAsia" w:ascii="宋体" w:cs="宋体"/>
          <w:color w:val="auto"/>
          <w:sz w:val="24"/>
          <w:lang w:val="zh-CN"/>
        </w:rPr>
        <w:t>在执行合同中发生的与本合同有关的争端，双方应通过友好协商解决，经协商在</w:t>
      </w:r>
      <w:r>
        <w:rPr>
          <w:rFonts w:ascii="宋体" w:cs="宋体"/>
          <w:color w:val="auto"/>
          <w:sz w:val="24"/>
          <w:lang w:val="zh-CN"/>
        </w:rPr>
        <w:t xml:space="preserve"> 60</w:t>
      </w:r>
      <w:r>
        <w:rPr>
          <w:rFonts w:hint="eastAsia" w:ascii="宋体" w:cs="宋体"/>
          <w:color w:val="auto"/>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9.2 </w:t>
      </w:r>
      <w:r>
        <w:rPr>
          <w:rFonts w:hint="eastAsia" w:ascii="宋体" w:cs="宋体"/>
          <w:color w:val="auto"/>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9.3 </w:t>
      </w:r>
      <w:r>
        <w:rPr>
          <w:rFonts w:hint="eastAsia" w:ascii="宋体" w:cs="宋体"/>
          <w:color w:val="auto"/>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9.4 </w:t>
      </w:r>
      <w:r>
        <w:rPr>
          <w:rFonts w:hint="eastAsia" w:ascii="宋体" w:cs="宋体"/>
          <w:color w:val="auto"/>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9.5 </w:t>
      </w:r>
      <w:r>
        <w:rPr>
          <w:rFonts w:hint="eastAsia" w:ascii="宋体" w:cs="宋体"/>
          <w:color w:val="auto"/>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9.6 </w:t>
      </w:r>
      <w:r>
        <w:rPr>
          <w:rFonts w:hint="eastAsia" w:ascii="宋体" w:cs="宋体"/>
          <w:color w:val="auto"/>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w:t>
      </w:r>
      <w:r>
        <w:rPr>
          <w:rFonts w:hint="eastAsia" w:ascii="宋体" w:cs="宋体"/>
          <w:color w:val="auto"/>
          <w:sz w:val="24"/>
          <w:lang w:val="zh-CN"/>
        </w:rPr>
        <w:t>合同终止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10.1</w:t>
      </w:r>
      <w:r>
        <w:rPr>
          <w:rFonts w:hint="eastAsia" w:ascii="宋体" w:cs="宋体"/>
          <w:color w:val="auto"/>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10.2 </w:t>
      </w:r>
      <w:r>
        <w:rPr>
          <w:rFonts w:hint="eastAsia" w:ascii="宋体" w:cs="宋体"/>
          <w:color w:val="auto"/>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10.2.1</w:t>
      </w:r>
      <w:r>
        <w:rPr>
          <w:rFonts w:hint="eastAsia" w:ascii="宋体" w:cs="宋体"/>
          <w:color w:val="auto"/>
          <w:sz w:val="24"/>
          <w:lang w:val="zh-CN"/>
        </w:rPr>
        <w:t>发生不可抗力时。</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10.2.2</w:t>
      </w:r>
      <w:r>
        <w:rPr>
          <w:rFonts w:hint="eastAsia" w:ascii="宋体" w:cs="宋体"/>
          <w:color w:val="auto"/>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11.</w:t>
      </w:r>
      <w:r>
        <w:rPr>
          <w:rFonts w:hint="eastAsia" w:ascii="宋体" w:cs="宋体"/>
          <w:color w:val="auto"/>
          <w:sz w:val="24"/>
          <w:lang w:val="zh-CN"/>
        </w:rPr>
        <w:t>合同修改</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12.</w:t>
      </w:r>
      <w:r>
        <w:rPr>
          <w:rFonts w:hint="eastAsia" w:ascii="宋体" w:cs="宋体"/>
          <w:color w:val="auto"/>
          <w:sz w:val="24"/>
          <w:lang w:val="zh-CN"/>
        </w:rPr>
        <w:t>适用法律</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13.</w:t>
      </w:r>
      <w:r>
        <w:rPr>
          <w:rFonts w:hint="eastAsia" w:ascii="宋体" w:cs="宋体"/>
          <w:color w:val="auto"/>
          <w:sz w:val="24"/>
          <w:lang w:val="zh-CN"/>
        </w:rPr>
        <w:t>主导语言与计量单位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13.1 </w:t>
      </w:r>
      <w:r>
        <w:rPr>
          <w:rFonts w:hint="eastAsia" w:ascii="宋体" w:cs="宋体"/>
          <w:color w:val="auto"/>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 xml:space="preserve">13.2 </w:t>
      </w:r>
      <w:r>
        <w:rPr>
          <w:rFonts w:hint="eastAsia" w:ascii="宋体" w:cs="宋体"/>
          <w:color w:val="auto"/>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ascii="宋体" w:cs="宋体"/>
          <w:color w:val="auto"/>
          <w:sz w:val="24"/>
          <w:lang w:val="zh-CN"/>
        </w:rPr>
        <w:t>14.</w:t>
      </w:r>
      <w:r>
        <w:rPr>
          <w:rFonts w:hint="eastAsia" w:ascii="宋体" w:cs="宋体"/>
          <w:color w:val="auto"/>
          <w:sz w:val="24"/>
          <w:lang w:val="zh-CN"/>
        </w:rPr>
        <w:t>合同生效</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color w:val="auto"/>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color w:val="auto"/>
          <w:sz w:val="30"/>
          <w:szCs w:val="30"/>
          <w:lang w:val="zh-CN"/>
        </w:rPr>
      </w:pP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color w:val="auto"/>
          <w:sz w:val="24"/>
          <w:lang w:val="zh-CN"/>
        </w:rPr>
      </w:pPr>
      <w:r>
        <w:rPr>
          <w:rFonts w:hint="eastAsia" w:ascii="宋体" w:cs="宋体"/>
          <w:color w:val="auto"/>
          <w:sz w:val="24"/>
          <w:lang w:val="zh-CN"/>
        </w:rPr>
        <w:t>合同特殊条款是合同一般条款的补充和修改。如果两者之间有抵触，应以特殊条款为准。</w:t>
      </w:r>
    </w:p>
    <w:p>
      <w:pPr>
        <w:pStyle w:val="13"/>
        <w:spacing w:line="360" w:lineRule="auto"/>
        <w:contextualSpacing/>
        <w:rPr>
          <w:rFonts w:ascii="宋体" w:hAnsi="宋体" w:cs="宋体"/>
          <w:b/>
          <w:color w:val="auto"/>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color w:val="auto"/>
          <w:kern w:val="0"/>
          <w:sz w:val="36"/>
          <w:szCs w:val="36"/>
          <w:lang w:val="zh-CN"/>
        </w:rPr>
      </w:pPr>
      <w:r>
        <w:rPr>
          <w:rFonts w:hint="eastAsia" w:ascii="宋体" w:hAnsi="宋体" w:eastAsia="宋体" w:cs="宋体"/>
          <w:b/>
          <w:color w:val="auto"/>
          <w:kern w:val="0"/>
          <w:sz w:val="36"/>
          <w:szCs w:val="36"/>
          <w:lang w:val="zh-CN"/>
        </w:rPr>
        <w:t>合同书 （参考样本）</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合同编号：</w:t>
      </w:r>
    </w:p>
    <w:p>
      <w:pPr>
        <w:wordWrap w:val="0"/>
        <w:topLinePunct/>
        <w:autoSpaceDE w:val="0"/>
        <w:autoSpaceDN w:val="0"/>
        <w:adjustRightInd w:val="0"/>
        <w:snapToGrid w:val="0"/>
        <w:spacing w:line="360" w:lineRule="auto"/>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供、需双方根据</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olor w:val="auto"/>
                <w:sz w:val="24"/>
              </w:rPr>
            </w:pPr>
            <w:r>
              <w:rPr>
                <w:rFonts w:hint="eastAsia" w:ascii="宋体" w:cs="宋体"/>
                <w:color w:val="auto"/>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51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245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56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323"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c>
          <w:tcPr>
            <w:tcW w:w="1251"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color w:val="auto"/>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sz w:val="24"/>
              </w:rPr>
            </w:pPr>
            <w:r>
              <w:rPr>
                <w:rFonts w:hint="eastAsia" w:ascii="宋体" w:cs="宋体"/>
                <w:color w:val="auto"/>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cs="宋体"/>
                <w:color w:val="auto"/>
                <w:sz w:val="24"/>
                <w:lang w:val="zh-CN"/>
              </w:rPr>
            </w:pPr>
            <w:r>
              <w:rPr>
                <w:rFonts w:hint="eastAsia" w:ascii="宋体" w:cs="宋体"/>
                <w:color w:val="auto"/>
                <w:sz w:val="24"/>
                <w:lang w:val="zh-CN"/>
              </w:rPr>
              <w:t>大写：　　　　　　小写：</w:t>
            </w:r>
          </w:p>
        </w:tc>
      </w:tr>
    </w:tbl>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、供方提供的货物须是全新的且保证不是库存或积压品</w:t>
      </w:r>
      <w:r>
        <w:rPr>
          <w:rFonts w:ascii="宋体" w:hAnsi="宋体"/>
          <w:color w:val="auto"/>
          <w:sz w:val="24"/>
          <w:szCs w:val="24"/>
        </w:rPr>
        <w:t>(</w:t>
      </w:r>
      <w:r>
        <w:rPr>
          <w:rFonts w:hint="eastAsia" w:ascii="宋体" w:hAnsi="宋体"/>
          <w:color w:val="auto"/>
          <w:sz w:val="24"/>
          <w:szCs w:val="24"/>
        </w:rPr>
        <w:t>包括零部件</w:t>
      </w:r>
      <w:r>
        <w:rPr>
          <w:rFonts w:ascii="宋体" w:hAnsi="宋体"/>
          <w:color w:val="auto"/>
          <w:sz w:val="24"/>
          <w:szCs w:val="24"/>
        </w:rPr>
        <w:t>)</w:t>
      </w:r>
      <w:r>
        <w:rPr>
          <w:rFonts w:hint="eastAsia" w:ascii="宋体" w:hAnsi="宋体"/>
          <w:color w:val="auto"/>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四、交货时间、地点、方式：</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r>
        <w:rPr>
          <w:rFonts w:hint="eastAsia" w:ascii="宋体" w:hAnsi="宋体"/>
          <w:color w:val="auto"/>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九、结算方式：设设备安装完成经验收合格后付总价的</w:t>
      </w:r>
      <w:r>
        <w:rPr>
          <w:rFonts w:ascii="宋体" w:hAnsi="宋体"/>
          <w:color w:val="auto"/>
          <w:sz w:val="24"/>
          <w:szCs w:val="24"/>
        </w:rPr>
        <w:t xml:space="preserve">   %</w:t>
      </w:r>
      <w:r>
        <w:rPr>
          <w:rFonts w:hint="eastAsia" w:ascii="宋体" w:hAnsi="宋体"/>
          <w:color w:val="auto"/>
          <w:sz w:val="24"/>
          <w:szCs w:val="24"/>
        </w:rPr>
        <w:t>，剩余</w:t>
      </w:r>
      <w:r>
        <w:rPr>
          <w:rFonts w:ascii="宋体" w:hAnsi="宋体"/>
          <w:color w:val="auto"/>
          <w:sz w:val="24"/>
          <w:szCs w:val="24"/>
        </w:rPr>
        <w:t xml:space="preserve">    %</w:t>
      </w:r>
      <w:r>
        <w:rPr>
          <w:rFonts w:hint="eastAsia" w:ascii="宋体" w:hAnsi="宋体"/>
          <w:color w:val="auto"/>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十、法律责任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1</w:t>
      </w:r>
      <w:r>
        <w:rPr>
          <w:rFonts w:hint="eastAsia" w:ascii="宋体" w:hAnsi="宋体"/>
          <w:color w:val="auto"/>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2</w:t>
      </w:r>
      <w:r>
        <w:rPr>
          <w:rFonts w:hint="eastAsia" w:ascii="宋体" w:hAnsi="宋体"/>
          <w:color w:val="auto"/>
          <w:sz w:val="24"/>
          <w:szCs w:val="24"/>
        </w:rPr>
        <w:t>、供方逾期交付货物，应向需方每日支付逾期交货部分货款总值</w:t>
      </w:r>
      <w:r>
        <w:rPr>
          <w:rFonts w:ascii="宋体" w:hAnsi="宋体"/>
          <w:color w:val="auto"/>
          <w:sz w:val="24"/>
          <w:szCs w:val="24"/>
        </w:rPr>
        <w:t>5%</w:t>
      </w:r>
      <w:r>
        <w:rPr>
          <w:rFonts w:hint="eastAsia" w:ascii="宋体" w:hAnsi="宋体"/>
          <w:color w:val="auto"/>
          <w:sz w:val="24"/>
          <w:szCs w:val="24"/>
        </w:rPr>
        <w:t>的违约金；在合同规定的交货期满</w:t>
      </w:r>
      <w:r>
        <w:rPr>
          <w:rFonts w:ascii="宋体" w:hAnsi="宋体"/>
          <w:color w:val="auto"/>
          <w:sz w:val="24"/>
          <w:szCs w:val="24"/>
        </w:rPr>
        <w:t>15</w:t>
      </w:r>
      <w:r>
        <w:rPr>
          <w:rFonts w:hint="eastAsia" w:ascii="宋体" w:hAnsi="宋体"/>
          <w:color w:val="auto"/>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3</w:t>
      </w:r>
      <w:r>
        <w:rPr>
          <w:rFonts w:hint="eastAsia" w:ascii="宋体" w:hAnsi="宋体"/>
          <w:color w:val="auto"/>
          <w:sz w:val="24"/>
          <w:szCs w:val="24"/>
        </w:rPr>
        <w:t>、供方在本合同规定的交货期内不能交货，应向需方支付全部合同金额</w:t>
      </w:r>
      <w:r>
        <w:rPr>
          <w:rFonts w:ascii="宋体" w:hAnsi="宋体"/>
          <w:color w:val="auto"/>
          <w:sz w:val="24"/>
          <w:szCs w:val="24"/>
        </w:rPr>
        <w:t>5%</w:t>
      </w:r>
      <w:r>
        <w:rPr>
          <w:rFonts w:hint="eastAsia" w:ascii="宋体" w:hAnsi="宋体"/>
          <w:color w:val="auto"/>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4</w:t>
      </w:r>
      <w:r>
        <w:rPr>
          <w:rFonts w:hint="eastAsia" w:ascii="宋体" w:hAnsi="宋体"/>
          <w:color w:val="auto"/>
          <w:sz w:val="24"/>
          <w:szCs w:val="24"/>
        </w:rPr>
        <w:t>、需方无正当理由拒收设备，应向供方支付无正当理由拒收设备金额</w:t>
      </w:r>
      <w:r>
        <w:rPr>
          <w:rFonts w:ascii="宋体" w:hAnsi="宋体"/>
          <w:color w:val="auto"/>
          <w:sz w:val="24"/>
          <w:szCs w:val="24"/>
        </w:rPr>
        <w:t>5%</w:t>
      </w:r>
      <w:r>
        <w:rPr>
          <w:rFonts w:hint="eastAsia" w:ascii="宋体" w:hAnsi="宋体"/>
          <w:color w:val="auto"/>
          <w:sz w:val="24"/>
          <w:szCs w:val="24"/>
        </w:rPr>
        <w:t>的违约金。</w:t>
      </w:r>
      <w:r>
        <w:rPr>
          <w:rFonts w:ascii="宋体" w:hAnsi="宋体"/>
          <w:color w:val="auto"/>
          <w:sz w:val="24"/>
          <w:szCs w:val="24"/>
        </w:rPr>
        <w:t xml:space="preserve"> </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ascii="宋体" w:hAnsi="宋体"/>
          <w:color w:val="auto"/>
          <w:sz w:val="24"/>
          <w:szCs w:val="24"/>
        </w:rPr>
        <w:t xml:space="preserve">    5</w:t>
      </w:r>
      <w:r>
        <w:rPr>
          <w:rFonts w:hint="eastAsia" w:ascii="宋体" w:hAnsi="宋体"/>
          <w:color w:val="auto"/>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供方：</w:t>
      </w:r>
      <w:r>
        <w:rPr>
          <w:rFonts w:ascii="宋体" w:hAnsi="宋体"/>
          <w:color w:val="auto"/>
          <w:sz w:val="24"/>
          <w:szCs w:val="24"/>
        </w:rPr>
        <w:t xml:space="preserve">                              </w:t>
      </w:r>
      <w:r>
        <w:rPr>
          <w:rFonts w:hint="eastAsia" w:ascii="宋体" w:hAnsi="宋体"/>
          <w:color w:val="auto"/>
          <w:sz w:val="24"/>
          <w:szCs w:val="24"/>
        </w:rPr>
        <w:t>需方：</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 xml:space="preserve">                              </w:t>
      </w:r>
      <w:r>
        <w:rPr>
          <w:rFonts w:hint="eastAsia" w:ascii="宋体" w:hAnsi="宋体"/>
          <w:color w:val="auto"/>
          <w:sz w:val="24"/>
          <w:szCs w:val="24"/>
        </w:rPr>
        <w:t>地址：</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法定代表人：</w:t>
      </w:r>
      <w:r>
        <w:rPr>
          <w:rFonts w:ascii="宋体" w:hAnsi="宋体"/>
          <w:color w:val="auto"/>
          <w:sz w:val="24"/>
          <w:szCs w:val="24"/>
        </w:rPr>
        <w:t xml:space="preserve">                        </w:t>
      </w:r>
      <w:r>
        <w:rPr>
          <w:rFonts w:hint="eastAsia" w:ascii="宋体" w:hAnsi="宋体"/>
          <w:color w:val="auto"/>
          <w:sz w:val="24"/>
          <w:szCs w:val="24"/>
        </w:rPr>
        <w:t>法定代表人：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委托代理人：</w:t>
      </w:r>
      <w:r>
        <w:rPr>
          <w:rFonts w:ascii="宋体" w:hAnsi="宋体"/>
          <w:color w:val="auto"/>
          <w:sz w:val="24"/>
          <w:szCs w:val="24"/>
        </w:rPr>
        <w:t xml:space="preserve">                        </w:t>
      </w:r>
      <w:r>
        <w:rPr>
          <w:rFonts w:hint="eastAsia" w:ascii="宋体" w:hAnsi="宋体"/>
          <w:color w:val="auto"/>
          <w:sz w:val="24"/>
          <w:szCs w:val="24"/>
        </w:rPr>
        <w:t>委托代理人：</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 xml:space="preserve">                              </w:t>
      </w:r>
      <w:r>
        <w:rPr>
          <w:rFonts w:hint="eastAsia" w:ascii="宋体" w:hAnsi="宋体"/>
          <w:color w:val="auto"/>
          <w:sz w:val="24"/>
          <w:szCs w:val="24"/>
        </w:rPr>
        <w:t>电话：</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开户银行：</w:t>
      </w:r>
      <w:r>
        <w:rPr>
          <w:rFonts w:ascii="宋体" w:hAnsi="宋体"/>
          <w:color w:val="auto"/>
          <w:sz w:val="24"/>
          <w:szCs w:val="24"/>
        </w:rPr>
        <w:t xml:space="preserve">                          </w:t>
      </w:r>
      <w:r>
        <w:rPr>
          <w:rFonts w:hint="eastAsia" w:ascii="宋体" w:hAnsi="宋体"/>
          <w:color w:val="auto"/>
          <w:sz w:val="24"/>
          <w:szCs w:val="24"/>
        </w:rPr>
        <w:t>开户银行：</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帐号：</w:t>
      </w:r>
      <w:r>
        <w:rPr>
          <w:rFonts w:ascii="宋体" w:hAnsi="宋体"/>
          <w:color w:val="auto"/>
          <w:sz w:val="24"/>
          <w:szCs w:val="24"/>
        </w:rPr>
        <w:t xml:space="preserve">                              </w:t>
      </w:r>
      <w:r>
        <w:rPr>
          <w:rFonts w:hint="eastAsia" w:ascii="宋体" w:hAnsi="宋体"/>
          <w:color w:val="auto"/>
          <w:sz w:val="24"/>
          <w:szCs w:val="24"/>
        </w:rPr>
        <w:t>帐号：</w:t>
      </w:r>
    </w:p>
    <w:p>
      <w:pPr>
        <w:wordWrap w:val="0"/>
        <w:topLinePunct/>
        <w:autoSpaceDE w:val="0"/>
        <w:autoSpaceDN w:val="0"/>
        <w:adjustRightInd w:val="0"/>
        <w:snapToGrid w:val="0"/>
        <w:spacing w:line="360" w:lineRule="auto"/>
        <w:ind w:firstLine="480"/>
        <w:rPr>
          <w:rFonts w:ascii="宋体" w:hAnsi="宋体"/>
          <w:color w:val="auto"/>
          <w:sz w:val="24"/>
          <w:szCs w:val="24"/>
        </w:rPr>
      </w:pPr>
      <w:r>
        <w:rPr>
          <w:rFonts w:hint="eastAsia" w:ascii="宋体" w:hAnsi="宋体"/>
          <w:color w:val="auto"/>
          <w:sz w:val="24"/>
          <w:szCs w:val="24"/>
        </w:rPr>
        <w:t>税务登记证号：</w:t>
      </w:r>
      <w:r>
        <w:rPr>
          <w:rFonts w:ascii="宋体" w:hAnsi="宋体"/>
          <w:color w:val="auto"/>
          <w:sz w:val="24"/>
          <w:szCs w:val="24"/>
        </w:rPr>
        <w:t xml:space="preserve">                      </w:t>
      </w:r>
      <w:r>
        <w:rPr>
          <w:rFonts w:hint="eastAsia" w:ascii="宋体" w:hAnsi="宋体"/>
          <w:color w:val="auto"/>
          <w:sz w:val="24"/>
          <w:szCs w:val="24"/>
        </w:rPr>
        <w:t>签定时间：</w:t>
      </w:r>
    </w:p>
    <w:p>
      <w:pPr>
        <w:pStyle w:val="13"/>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r>
        <w:rPr>
          <w:rFonts w:hint="eastAsia" w:cs="宋体" w:asciiTheme="majorEastAsia" w:hAnsiTheme="majorEastAsia" w:eastAsiaTheme="majorEastAsia"/>
          <w:b/>
          <w:color w:val="auto"/>
          <w:kern w:val="0"/>
          <w:sz w:val="36"/>
          <w:szCs w:val="36"/>
        </w:rPr>
        <w:br w:type="textWrapping"/>
      </w:r>
    </w:p>
    <w:p>
      <w:pPr>
        <w:jc w:val="left"/>
        <w:rPr>
          <w:rStyle w:val="26"/>
          <w:rFonts w:ascii="宋体" w:hAnsi="宋体" w:eastAsia="宋体"/>
          <w:color w:val="auto"/>
        </w:rPr>
      </w:pPr>
      <w:bookmarkStart w:id="6" w:name="_Toc184023138"/>
      <w:bookmarkStart w:id="7" w:name="_Toc174185203"/>
      <w:bookmarkStart w:id="8" w:name="_Toc186274126"/>
      <w:r>
        <w:rPr>
          <w:rStyle w:val="26"/>
          <w:rFonts w:hint="eastAsia" w:ascii="宋体" w:hAnsi="宋体" w:eastAsia="宋体"/>
          <w:color w:val="auto"/>
        </w:rPr>
        <w:t>投标文件封皮格式</w:t>
      </w:r>
      <w:bookmarkStart w:id="9" w:name="_Toc12595"/>
      <w:bookmarkStart w:id="10" w:name="_Toc14398"/>
      <w:bookmarkStart w:id="11" w:name="_Toc5131"/>
      <w:bookmarkStart w:id="12" w:name="_Toc16238"/>
    </w:p>
    <w:p>
      <w:pPr>
        <w:pStyle w:val="6"/>
        <w:ind w:firstLine="340"/>
        <w:rPr>
          <w:color w:val="auto"/>
        </w:rPr>
      </w:pPr>
    </w:p>
    <w:p>
      <w:pPr>
        <w:jc w:val="right"/>
        <w:rPr>
          <w:rStyle w:val="26"/>
          <w:rFonts w:ascii="宋体" w:hAnsi="宋体" w:eastAsia="宋体"/>
          <w:color w:val="auto"/>
        </w:rPr>
      </w:pPr>
      <w:r>
        <w:rPr>
          <w:rStyle w:val="26"/>
          <w:rFonts w:hint="eastAsia" w:ascii="宋体" w:hAnsi="宋体" w:eastAsia="宋体"/>
          <w:color w:val="auto"/>
        </w:rPr>
        <w:t>正本/副本</w:t>
      </w:r>
    </w:p>
    <w:bookmarkEnd w:id="9"/>
    <w:bookmarkEnd w:id="10"/>
    <w:bookmarkEnd w:id="11"/>
    <w:bookmarkEnd w:id="12"/>
    <w:p>
      <w:pPr>
        <w:jc w:val="left"/>
        <w:rPr>
          <w:rStyle w:val="26"/>
          <w:rFonts w:ascii="宋体" w:hAnsi="宋体" w:eastAsia="宋体"/>
          <w:color w:val="auto"/>
        </w:rPr>
      </w:pPr>
    </w:p>
    <w:p>
      <w:pPr>
        <w:rPr>
          <w:rFonts w:ascii="宋体" w:hAnsi="宋体" w:eastAsia="宋体" w:cs="微软雅黑"/>
          <w:color w:val="auto"/>
          <w:sz w:val="28"/>
          <w:szCs w:val="28"/>
          <w:u w:val="single"/>
        </w:rPr>
      </w:pPr>
    </w:p>
    <w:p>
      <w:pPr>
        <w:spacing w:line="276" w:lineRule="auto"/>
        <w:jc w:val="center"/>
        <w:rPr>
          <w:rFonts w:ascii="宋体" w:hAnsi="宋体" w:eastAsia="宋体" w:cs="宋体"/>
          <w:b/>
          <w:bCs/>
          <w:color w:val="auto"/>
          <w:sz w:val="40"/>
          <w:szCs w:val="40"/>
          <w:u w:val="single"/>
        </w:rPr>
      </w:pPr>
      <w:r>
        <w:rPr>
          <w:rFonts w:hint="eastAsia" w:ascii="宋体" w:hAnsi="宋体" w:eastAsia="宋体" w:cs="宋体"/>
          <w:b/>
          <w:bCs/>
          <w:color w:val="auto"/>
          <w:sz w:val="40"/>
          <w:szCs w:val="40"/>
          <w:u w:val="single"/>
        </w:rPr>
        <w:t>（项目名称）</w:t>
      </w:r>
    </w:p>
    <w:p>
      <w:pPr>
        <w:jc w:val="center"/>
        <w:rPr>
          <w:rFonts w:ascii="宋体" w:hAnsi="宋体" w:eastAsia="宋体" w:cs="微软雅黑"/>
          <w:color w:val="auto"/>
          <w:sz w:val="28"/>
          <w:szCs w:val="28"/>
          <w:u w:val="single"/>
        </w:rPr>
      </w:pPr>
    </w:p>
    <w:p>
      <w:pPr>
        <w:rPr>
          <w:rFonts w:ascii="宋体" w:hAnsi="宋体" w:eastAsia="宋体" w:cs="微软雅黑"/>
          <w:color w:val="auto"/>
          <w:sz w:val="20"/>
          <w:szCs w:val="20"/>
        </w:rPr>
      </w:pPr>
    </w:p>
    <w:p>
      <w:pPr>
        <w:rPr>
          <w:rFonts w:ascii="宋体" w:hAnsi="宋体" w:eastAsia="宋体" w:cs="微软雅黑"/>
          <w:color w:val="auto"/>
          <w:sz w:val="20"/>
          <w:szCs w:val="20"/>
        </w:rPr>
      </w:pPr>
    </w:p>
    <w:p>
      <w:pPr>
        <w:jc w:val="center"/>
        <w:rPr>
          <w:rFonts w:ascii="宋体" w:hAnsi="宋体" w:eastAsia="宋体" w:cs="微软雅黑"/>
          <w:color w:val="auto"/>
          <w:sz w:val="72"/>
          <w:szCs w:val="72"/>
        </w:rPr>
      </w:pPr>
      <w:r>
        <w:rPr>
          <w:rFonts w:hint="eastAsia" w:ascii="宋体" w:hAnsi="宋体" w:eastAsia="宋体" w:cs="微软雅黑"/>
          <w:color w:val="auto"/>
          <w:sz w:val="72"/>
          <w:szCs w:val="72"/>
        </w:rPr>
        <w:t>投 标 文 件</w:t>
      </w:r>
    </w:p>
    <w:p>
      <w:pPr>
        <w:rPr>
          <w:rFonts w:ascii="宋体" w:hAnsi="宋体" w:eastAsia="宋体" w:cs="微软雅黑"/>
          <w:color w:val="auto"/>
          <w:sz w:val="28"/>
          <w:szCs w:val="28"/>
        </w:rPr>
      </w:pPr>
    </w:p>
    <w:p>
      <w:pPr>
        <w:ind w:firstLine="3080" w:firstLineChars="1100"/>
        <w:rPr>
          <w:rFonts w:ascii="宋体" w:hAnsi="宋体" w:eastAsia="宋体" w:cs="微软雅黑"/>
          <w:color w:val="auto"/>
          <w:sz w:val="28"/>
          <w:szCs w:val="28"/>
        </w:rPr>
      </w:pPr>
      <w:r>
        <w:rPr>
          <w:rFonts w:hint="eastAsia" w:ascii="宋体" w:hAnsi="宋体" w:eastAsia="宋体" w:cs="微软雅黑"/>
          <w:color w:val="auto"/>
          <w:sz w:val="28"/>
          <w:szCs w:val="28"/>
        </w:rPr>
        <w:t>项目编号：</w:t>
      </w:r>
    </w:p>
    <w:p>
      <w:pPr>
        <w:rPr>
          <w:rFonts w:ascii="宋体" w:hAnsi="宋体" w:eastAsia="宋体" w:cs="微软雅黑"/>
          <w:color w:val="auto"/>
          <w:sz w:val="28"/>
          <w:szCs w:val="28"/>
        </w:rPr>
      </w:pPr>
    </w:p>
    <w:p>
      <w:pPr>
        <w:rPr>
          <w:rFonts w:ascii="宋体" w:hAnsi="宋体" w:eastAsia="宋体" w:cs="微软雅黑"/>
          <w:color w:val="auto"/>
          <w:sz w:val="28"/>
          <w:szCs w:val="28"/>
        </w:rPr>
      </w:pPr>
    </w:p>
    <w:p>
      <w:pPr>
        <w:rPr>
          <w:rFonts w:ascii="宋体" w:hAnsi="宋体" w:eastAsia="宋体" w:cs="微软雅黑"/>
          <w:color w:val="auto"/>
          <w:sz w:val="28"/>
          <w:szCs w:val="28"/>
        </w:rPr>
      </w:pPr>
    </w:p>
    <w:p>
      <w:pPr>
        <w:ind w:left="1079" w:leftChars="514"/>
        <w:jc w:val="left"/>
        <w:rPr>
          <w:rFonts w:ascii="宋体" w:hAnsi="宋体" w:eastAsia="宋体" w:cs="微软雅黑"/>
          <w:color w:val="auto"/>
          <w:sz w:val="28"/>
          <w:szCs w:val="28"/>
          <w:u w:val="single"/>
        </w:rPr>
      </w:pPr>
      <w:r>
        <w:rPr>
          <w:rFonts w:hint="eastAsia" w:ascii="宋体" w:hAnsi="宋体" w:eastAsia="宋体" w:cs="微软雅黑"/>
          <w:color w:val="auto"/>
          <w:sz w:val="28"/>
          <w:szCs w:val="28"/>
        </w:rPr>
        <w:t>投  标  人：（盖单位章）</w:t>
      </w:r>
    </w:p>
    <w:p>
      <w:pPr>
        <w:ind w:left="1079" w:leftChars="514"/>
        <w:jc w:val="left"/>
        <w:rPr>
          <w:rFonts w:ascii="宋体" w:hAnsi="宋体" w:eastAsia="宋体" w:cs="微软雅黑"/>
          <w:color w:val="auto"/>
          <w:sz w:val="28"/>
          <w:szCs w:val="28"/>
        </w:rPr>
      </w:pPr>
      <w:r>
        <w:rPr>
          <w:rFonts w:hint="eastAsia" w:ascii="宋体" w:hAnsi="宋体" w:eastAsia="宋体" w:cs="微软雅黑"/>
          <w:color w:val="auto"/>
          <w:sz w:val="28"/>
          <w:szCs w:val="28"/>
        </w:rPr>
        <w:t>法定代表人或其委托代理人：（签字或盖章）</w:t>
      </w:r>
    </w:p>
    <w:p>
      <w:pPr>
        <w:ind w:firstLine="3360" w:firstLineChars="1200"/>
        <w:rPr>
          <w:rFonts w:ascii="宋体" w:hAnsi="宋体" w:cs="黑体"/>
          <w:b/>
          <w:bCs/>
          <w:color w:val="auto"/>
          <w:sz w:val="44"/>
          <w:szCs w:val="44"/>
          <w:lang w:val="zh-CN"/>
        </w:rPr>
      </w:pPr>
      <w:r>
        <w:rPr>
          <w:rFonts w:hint="eastAsia" w:ascii="宋体" w:hAnsi="宋体" w:eastAsia="宋体" w:cs="微软雅黑"/>
          <w:color w:val="auto"/>
          <w:sz w:val="28"/>
          <w:szCs w:val="28"/>
        </w:rPr>
        <w:t>年  月  日</w:t>
      </w: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6"/>
      <w:bookmarkEnd w:id="7"/>
      <w:bookmarkEnd w:id="8"/>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投标人应答</w:t>
            </w:r>
          </w:p>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投标人应答索引表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开标一览表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投标函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asciiTheme="majorEastAsia" w:hAnsiTheme="majorEastAsia" w:eastAsiaTheme="majorEastAsia" w:cstheme="majorEastAsia"/>
                <w:bCs/>
                <w:color w:val="auto"/>
                <w:szCs w:val="24"/>
                <w:lang w:val="zh-CN"/>
              </w:rPr>
              <w:t>法定代表人</w:t>
            </w:r>
            <w:r>
              <w:rPr>
                <w:rFonts w:hint="default"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hint="default"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hint="default" w:asciiTheme="majorEastAsia" w:hAnsiTheme="majorEastAsia" w:eastAsiaTheme="majorEastAsia" w:cstheme="majorEastAsia"/>
                <w:bCs/>
                <w:color w:val="auto"/>
                <w:szCs w:val="24"/>
                <w:lang w:val="zh-CN"/>
              </w:rPr>
              <w:t>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法定代表人授权书</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olor w:val="auto"/>
                <w:kern w:val="0"/>
              </w:rPr>
              <w:t>营业执照等证明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jc w:val="center"/>
              <w:rPr>
                <w:rFonts w:hint="default"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税务登记证</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keepNext w:val="0"/>
              <w:keepLines w:val="0"/>
              <w:suppressLineNumbers w:val="0"/>
              <w:spacing w:before="0" w:beforeAutospacing="0" w:after="0" w:afterAutospacing="0"/>
              <w:ind w:left="0" w:right="0"/>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c>
          <w:tcPr>
            <w:tcW w:w="2977" w:type="dxa"/>
            <w:gridSpan w:val="3"/>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Cs w:val="21"/>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268" w:type="dxa"/>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numPr>
                <w:ilvl w:val="0"/>
                <w:numId w:val="21"/>
              </w:numPr>
              <w:suppressLineNumbers w:val="0"/>
              <w:adjustRightInd w:val="0"/>
              <w:snapToGrid w:val="0"/>
              <w:spacing w:before="0" w:beforeAutospacing="0" w:after="0" w:afterAutospacing="0" w:line="400" w:lineRule="exact"/>
              <w:ind w:right="0"/>
              <w:jc w:val="center"/>
              <w:textAlignment w:val="baseline"/>
              <w:rPr>
                <w:rFonts w:hint="default" w:ascii="宋体" w:hAnsi="宋体" w:cs="微软雅黑"/>
                <w:color w:val="auto"/>
                <w:szCs w:val="21"/>
              </w:rPr>
            </w:pPr>
          </w:p>
        </w:tc>
        <w:tc>
          <w:tcPr>
            <w:tcW w:w="774" w:type="dxa"/>
            <w:vMerge w:val="continue"/>
            <w:tcBorders>
              <w:righ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p>
        </w:tc>
        <w:tc>
          <w:tcPr>
            <w:tcW w:w="2977" w:type="dxa"/>
            <w:gridSpan w:val="3"/>
            <w:tcBorders>
              <w:left w:val="single" w:color="auto" w:sz="6"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olor w:val="auto"/>
                <w:kern w:val="0"/>
              </w:rPr>
              <w:t>没有重大违法记录的声明</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olor w:val="auto"/>
                <w:kern w:val="0"/>
              </w:rPr>
            </w:pPr>
            <w:r>
              <w:rPr>
                <w:rFonts w:hint="eastAsia" w:hAnsi="宋体" w:cs="微软雅黑"/>
                <w:bCs/>
                <w:color w:val="auto"/>
                <w:kern w:val="0"/>
              </w:rPr>
              <w:t>投标人须具备的特殊资质证书</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doub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技术规格偏离表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技术方案（实施方案）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tcBorders>
              <w:top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售后服务方案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业绩情况表</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中小企业声明函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监狱企业证明文件</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cs="宋体" w:asciiTheme="minorEastAsia" w:hAnsiTheme="minorEastAsia"/>
                <w:color w:val="auto"/>
                <w:kern w:val="0"/>
                <w:szCs w:val="24"/>
              </w:rPr>
            </w:pPr>
            <w:r>
              <w:rPr>
                <w:rFonts w:hint="default"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1058" w:type="dxa"/>
            <w:gridSpan w:val="2"/>
            <w:vMerge w:val="continue"/>
            <w:tcBorders>
              <w:righ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keepNext w:val="0"/>
              <w:keepLines w:val="0"/>
              <w:suppressLineNumbers w:val="0"/>
              <w:spacing w:before="0" w:beforeAutospacing="0" w:after="0" w:afterAutospacing="0"/>
              <w:ind w:left="0" w:right="0"/>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r>
              <w:rPr>
                <w:rFonts w:hint="eastAsia" w:hAnsi="宋体" w:cs="微软雅黑"/>
                <w:bCs/>
                <w:color w:val="auto"/>
                <w:kern w:val="0"/>
              </w:rPr>
              <w:t>其它资料</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宋体" w:hAnsi="宋体" w:cs="微软雅黑"/>
                <w:color w:val="auto"/>
                <w:szCs w:val="21"/>
              </w:rPr>
            </w:pPr>
          </w:p>
        </w:tc>
        <w:tc>
          <w:tcPr>
            <w:tcW w:w="3751" w:type="dxa"/>
            <w:gridSpan w:val="4"/>
            <w:vAlign w:val="center"/>
          </w:tcPr>
          <w:p>
            <w:pPr>
              <w:pStyle w:val="13"/>
              <w:keepNext w:val="0"/>
              <w:keepLines w:val="0"/>
              <w:suppressLineNumbers w:val="0"/>
              <w:kinsoku w:val="0"/>
              <w:overflowPunct w:val="0"/>
              <w:autoSpaceDE w:val="0"/>
              <w:autoSpaceDN w:val="0"/>
              <w:spacing w:before="0" w:beforeAutospacing="0" w:after="0" w:afterAutospacing="0" w:line="320" w:lineRule="exact"/>
              <w:ind w:left="0" w:right="0"/>
              <w:rPr>
                <w:rFonts w:hint="default" w:hAnsi="宋体" w:cs="微软雅黑"/>
                <w:bCs/>
                <w:color w:val="auto"/>
                <w:kern w:val="0"/>
              </w:rPr>
            </w:pPr>
          </w:p>
        </w:tc>
        <w:tc>
          <w:tcPr>
            <w:tcW w:w="1559" w:type="dxa"/>
            <w:vAlign w:val="center"/>
          </w:tcPr>
          <w:p>
            <w:pPr>
              <w:keepNext w:val="0"/>
              <w:keepLines w:val="0"/>
              <w:suppressLineNumbers w:val="0"/>
              <w:spacing w:before="0" w:beforeAutospacing="0" w:after="0" w:afterAutospacing="0"/>
              <w:ind w:left="0" w:right="0"/>
              <w:jc w:val="center"/>
              <w:rPr>
                <w:rFonts w:hint="default"/>
                <w:color w:val="auto"/>
              </w:rPr>
            </w:pPr>
          </w:p>
        </w:tc>
        <w:tc>
          <w:tcPr>
            <w:tcW w:w="1560"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c>
          <w:tcPr>
            <w:tcW w:w="2018" w:type="dxa"/>
            <w:vAlign w:val="center"/>
          </w:tcPr>
          <w:p>
            <w:pPr>
              <w:keepNext w:val="0"/>
              <w:keepLines w:val="0"/>
              <w:suppressLineNumbers w:val="0"/>
              <w:snapToGrid w:val="0"/>
              <w:spacing w:before="0" w:beforeAutospacing="0" w:after="0" w:afterAutospacing="0" w:line="400" w:lineRule="exact"/>
              <w:ind w:left="0" w:right="0"/>
              <w:rPr>
                <w:rFonts w:hint="default" w:ascii="宋体" w:hAnsi="宋体" w:cs="微软雅黑"/>
                <w:color w:val="auto"/>
                <w:szCs w:val="21"/>
              </w:rPr>
            </w:pPr>
          </w:p>
        </w:tc>
      </w:tr>
    </w:tbl>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3"/>
        <w:spacing w:line="360" w:lineRule="auto"/>
        <w:jc w:val="center"/>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r>
              <w:rPr>
                <w:rFonts w:hint="default"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hint="default"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ind w:firstLine="616" w:firstLineChars="257"/>
        <w:rPr>
          <w:rFonts w:ascii="宋体" w:hAnsi="宋体"/>
          <w:color w:val="auto"/>
          <w:sz w:val="24"/>
          <w:szCs w:val="24"/>
        </w:rPr>
      </w:pPr>
    </w:p>
    <w:p>
      <w:pPr>
        <w:pStyle w:val="38"/>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38"/>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38"/>
        <w:spacing w:line="480" w:lineRule="auto"/>
        <w:ind w:firstLine="540" w:firstLineChars="225"/>
        <w:jc w:val="left"/>
        <w:rPr>
          <w:rFonts w:asciiTheme="minorEastAsia" w:hAnsiTheme="minorEastAsia"/>
          <w:color w:val="auto"/>
          <w:szCs w:val="24"/>
        </w:rPr>
      </w:pPr>
    </w:p>
    <w:p>
      <w:pPr>
        <w:pStyle w:val="38"/>
        <w:spacing w:line="480" w:lineRule="auto"/>
        <w:ind w:firstLine="540" w:firstLineChars="225"/>
        <w:jc w:val="left"/>
        <w:rPr>
          <w:rFonts w:asciiTheme="minorEastAsia" w:hAnsiTheme="minorEastAsia"/>
          <w:color w:val="auto"/>
          <w:szCs w:val="24"/>
        </w:rPr>
      </w:pPr>
    </w:p>
    <w:p>
      <w:pPr>
        <w:pStyle w:val="38"/>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0"/>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bookmarkStart w:id="13" w:name="_资格证明文件"/>
            <w:bookmarkEnd w:id="13"/>
            <w:bookmarkStart w:id="14" w:name="_Toc364329026"/>
            <w:r>
              <w:rPr>
                <w:rFonts w:hint="eastAsia" w:asciiTheme="minorEastAsia" w:hAnsiTheme="minorEastAsia"/>
                <w:color w:val="auto"/>
                <w:sz w:val="24"/>
                <w:szCs w:val="24"/>
              </w:rPr>
              <w:t>法定代表人授权代表身份证（正面）</w:t>
            </w:r>
            <w:bookmarkEnd w:id="14"/>
          </w:p>
        </w:tc>
        <w:tc>
          <w:tcPr>
            <w:tcW w:w="4492" w:type="dxa"/>
            <w:gridSpan w:val="2"/>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auto"/>
                <w:sz w:val="24"/>
                <w:szCs w:val="24"/>
              </w:rPr>
            </w:pPr>
            <w:bookmarkStart w:id="15" w:name="_Toc364329027"/>
            <w:r>
              <w:rPr>
                <w:rFonts w:hint="eastAsia" w:asciiTheme="minorEastAsia" w:hAnsiTheme="minorEastAsia"/>
                <w:color w:val="auto"/>
                <w:sz w:val="24"/>
                <w:szCs w:val="24"/>
              </w:rPr>
              <w:t>法定代表人授权代表身份证（反面）</w:t>
            </w:r>
            <w:bookmarkEnd w:id="15"/>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156" w:beforeLines="50" w:after="156"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color w:val="auto"/>
          <w:sz w:val="24"/>
          <w:szCs w:val="24"/>
          <w:lang w:val="zh-CN"/>
        </w:rPr>
      </w:pP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156" w:beforeLines="50" w:after="156"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3.5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auto"/>
          <w:sz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hint="default"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0" w:right="0" w:firstLine="120"/>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hint="default"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color w:val="auto"/>
                <w:sz w:val="24"/>
                <w:szCs w:val="24"/>
              </w:rPr>
            </w:pPr>
            <w:r>
              <w:rPr>
                <w:rFonts w:hint="eastAsia" w:cs="宋体" w:asciiTheme="minorEastAsia" w:hAnsiTheme="minorEastAsia"/>
                <w:color w:val="auto"/>
                <w:sz w:val="24"/>
                <w:szCs w:val="24"/>
                <w:lang w:val="zh-CN"/>
              </w:rPr>
              <w:t>合</w:t>
            </w:r>
            <w:r>
              <w:rPr>
                <w:rFonts w:hint="default"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firstLineChars="50"/>
              <w:rPr>
                <w:rFonts w:hint="default"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hint="default"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hint="default"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hint="default"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keepNext w:val="0"/>
              <w:keepLines w:val="0"/>
              <w:suppressLineNumbers w:val="0"/>
              <w:spacing w:before="0" w:beforeAutospacing="0" w:after="0" w:afterAutospacing="0"/>
              <w:ind w:left="0" w:right="0"/>
              <w:jc w:val="center"/>
              <w:rPr>
                <w:rFonts w:hint="default"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1</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2</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3</w:t>
            </w:r>
          </w:p>
        </w:tc>
        <w:tc>
          <w:tcPr>
            <w:tcW w:w="1808"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3579"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40"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706"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rPr>
            </w:pPr>
            <w:r>
              <w:rPr>
                <w:rFonts w:hint="default" w:ascii="宋体" w:hAnsi="宋体" w:eastAsia="宋体" w:cs="宋体"/>
                <w:color w:val="auto"/>
                <w:sz w:val="24"/>
                <w:szCs w:val="24"/>
              </w:rPr>
              <w:t>4</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keepNext w:val="0"/>
              <w:keepLines w:val="0"/>
              <w:suppressLineNumbers w:val="0"/>
              <w:spacing w:before="0" w:beforeAutospacing="0" w:after="0" w:afterAutospacing="0"/>
              <w:ind w:left="0" w:right="0"/>
              <w:rPr>
                <w:rFonts w:hint="default" w:ascii="宋体"/>
                <w:color w:val="auto"/>
              </w:rPr>
            </w:pPr>
          </w:p>
        </w:tc>
        <w:tc>
          <w:tcPr>
            <w:tcW w:w="3579" w:type="dxa"/>
            <w:vAlign w:val="center"/>
          </w:tcPr>
          <w:p>
            <w:pPr>
              <w:keepNext w:val="0"/>
              <w:keepLines w:val="0"/>
              <w:suppressLineNumbers w:val="0"/>
              <w:spacing w:before="0" w:beforeAutospacing="0" w:after="0" w:afterAutospacing="0"/>
              <w:ind w:left="0" w:right="0"/>
              <w:rPr>
                <w:rFonts w:hint="default" w:ascii="宋体"/>
                <w:color w:val="auto"/>
              </w:rPr>
            </w:pPr>
          </w:p>
        </w:tc>
        <w:tc>
          <w:tcPr>
            <w:tcW w:w="1440" w:type="dxa"/>
            <w:vAlign w:val="center"/>
          </w:tcPr>
          <w:p>
            <w:pPr>
              <w:keepNext w:val="0"/>
              <w:keepLines w:val="0"/>
              <w:suppressLineNumbers w:val="0"/>
              <w:spacing w:before="0" w:beforeAutospacing="0" w:after="0" w:afterAutospacing="0"/>
              <w:ind w:left="0" w:right="0"/>
              <w:rPr>
                <w:rFonts w:hint="default" w:ascii="宋体"/>
                <w:color w:val="auto"/>
              </w:rPr>
            </w:pPr>
          </w:p>
        </w:tc>
        <w:tc>
          <w:tcPr>
            <w:tcW w:w="1706" w:type="dxa"/>
            <w:vAlign w:val="center"/>
          </w:tcPr>
          <w:p>
            <w:pPr>
              <w:keepNext w:val="0"/>
              <w:keepLines w:val="0"/>
              <w:suppressLineNumbers w:val="0"/>
              <w:spacing w:before="0" w:beforeAutospacing="0" w:after="0" w:afterAutospacing="0"/>
              <w:ind w:left="0" w:right="0"/>
              <w:rPr>
                <w:rFonts w:hint="default"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jc w:val="center"/>
        <w:rPr>
          <w:rFonts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br w:type="page"/>
      </w: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keepNext w:val="0"/>
              <w:keepLines w:val="0"/>
              <w:suppressLineNumbers w:val="0"/>
              <w:spacing w:before="0" w:beforeAutospacing="0" w:after="0" w:afterAutospacing="0"/>
              <w:ind w:left="0" w:right="0"/>
              <w:jc w:val="center"/>
              <w:rPr>
                <w:rFonts w:hint="default"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991" w:type="dxa"/>
            <w:vAlign w:val="center"/>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135"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76"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439"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c>
          <w:tcPr>
            <w:tcW w:w="1252" w:type="dxa"/>
          </w:tcPr>
          <w:p>
            <w:pPr>
              <w:pStyle w:val="9"/>
              <w:keepNext w:val="0"/>
              <w:keepLines w:val="0"/>
              <w:suppressLineNumbers w:val="0"/>
              <w:spacing w:before="0" w:beforeAutospacing="0" w:after="0" w:afterAutospacing="0" w:line="360" w:lineRule="auto"/>
              <w:ind w:left="0" w:right="0"/>
              <w:rPr>
                <w:rFonts w:hint="default"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auto"/>
          <w:kern w:val="0"/>
          <w:sz w:val="24"/>
          <w:szCs w:val="24"/>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16" w:name="OLE_LINK14"/>
      <w:bookmarkStart w:id="17" w:name="OLE_LINK13"/>
      <w:r>
        <w:rPr>
          <w:rFonts w:hint="eastAsia" w:ascii="宋体" w:hAnsi="宋体"/>
          <w:b/>
          <w:bCs/>
          <w:color w:val="auto"/>
          <w:sz w:val="36"/>
          <w:szCs w:val="36"/>
        </w:rPr>
        <w:t>4.10 残疾人福利性单位声明函</w:t>
      </w:r>
    </w:p>
    <w:bookmarkEnd w:id="16"/>
    <w:bookmarkEnd w:id="17"/>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6"/>
          <w:szCs w:val="36"/>
        </w:rPr>
      </w:pPr>
    </w:p>
    <w:p>
      <w:pPr>
        <w:rPr>
          <w:color w:val="auto"/>
        </w:rPr>
      </w:pPr>
    </w:p>
    <w:p>
      <w:pPr>
        <w:rPr>
          <w:color w:val="auto"/>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2ABBE"/>
    <w:multiLevelType w:val="singleLevel"/>
    <w:tmpl w:val="AB92ABBE"/>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E678E"/>
    <w:rsid w:val="00002C4C"/>
    <w:rsid w:val="00013791"/>
    <w:rsid w:val="000954CE"/>
    <w:rsid w:val="000B201C"/>
    <w:rsid w:val="000F40BE"/>
    <w:rsid w:val="000F58D4"/>
    <w:rsid w:val="00160D27"/>
    <w:rsid w:val="001C3E6D"/>
    <w:rsid w:val="00201BCA"/>
    <w:rsid w:val="00215B36"/>
    <w:rsid w:val="00220AD7"/>
    <w:rsid w:val="00227E3C"/>
    <w:rsid w:val="00282D4F"/>
    <w:rsid w:val="002A39A2"/>
    <w:rsid w:val="002A7EAE"/>
    <w:rsid w:val="002C1175"/>
    <w:rsid w:val="002E629E"/>
    <w:rsid w:val="002F21EF"/>
    <w:rsid w:val="003337FB"/>
    <w:rsid w:val="00363726"/>
    <w:rsid w:val="00397A66"/>
    <w:rsid w:val="003C1CEA"/>
    <w:rsid w:val="00450C1D"/>
    <w:rsid w:val="00460A21"/>
    <w:rsid w:val="00476919"/>
    <w:rsid w:val="00496923"/>
    <w:rsid w:val="004D15DE"/>
    <w:rsid w:val="00505787"/>
    <w:rsid w:val="0051397E"/>
    <w:rsid w:val="0057038A"/>
    <w:rsid w:val="005E646F"/>
    <w:rsid w:val="006323E6"/>
    <w:rsid w:val="00636AAD"/>
    <w:rsid w:val="00685B99"/>
    <w:rsid w:val="00694DB2"/>
    <w:rsid w:val="006D5B26"/>
    <w:rsid w:val="006E678E"/>
    <w:rsid w:val="006F1C15"/>
    <w:rsid w:val="007054C2"/>
    <w:rsid w:val="00713175"/>
    <w:rsid w:val="0076324F"/>
    <w:rsid w:val="0078154E"/>
    <w:rsid w:val="007D329B"/>
    <w:rsid w:val="007D408B"/>
    <w:rsid w:val="0080321E"/>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13EE0"/>
    <w:rsid w:val="00BF7BB6"/>
    <w:rsid w:val="00C118B0"/>
    <w:rsid w:val="00C430DA"/>
    <w:rsid w:val="00CA48FB"/>
    <w:rsid w:val="00CD277F"/>
    <w:rsid w:val="00CD3054"/>
    <w:rsid w:val="00CD47B7"/>
    <w:rsid w:val="00CE38EA"/>
    <w:rsid w:val="00D53665"/>
    <w:rsid w:val="00D81A59"/>
    <w:rsid w:val="00D86948"/>
    <w:rsid w:val="00DD7C56"/>
    <w:rsid w:val="00DE647B"/>
    <w:rsid w:val="00E84EA0"/>
    <w:rsid w:val="00EA2836"/>
    <w:rsid w:val="00ED546F"/>
    <w:rsid w:val="00F71CA7"/>
    <w:rsid w:val="00FC40F1"/>
    <w:rsid w:val="01382ADE"/>
    <w:rsid w:val="04764B88"/>
    <w:rsid w:val="05A66782"/>
    <w:rsid w:val="06032CF4"/>
    <w:rsid w:val="1007750D"/>
    <w:rsid w:val="101F07CA"/>
    <w:rsid w:val="16120009"/>
    <w:rsid w:val="18274E5F"/>
    <w:rsid w:val="19AE47E0"/>
    <w:rsid w:val="1B5C7908"/>
    <w:rsid w:val="21014C5D"/>
    <w:rsid w:val="25B142AB"/>
    <w:rsid w:val="28F025A3"/>
    <w:rsid w:val="29827945"/>
    <w:rsid w:val="2A1D6C96"/>
    <w:rsid w:val="2B955B97"/>
    <w:rsid w:val="2F1B757B"/>
    <w:rsid w:val="2FD63A05"/>
    <w:rsid w:val="312C3F38"/>
    <w:rsid w:val="32C361F8"/>
    <w:rsid w:val="33C24A64"/>
    <w:rsid w:val="36977DC0"/>
    <w:rsid w:val="436D082F"/>
    <w:rsid w:val="44813CAF"/>
    <w:rsid w:val="450B2124"/>
    <w:rsid w:val="479F493E"/>
    <w:rsid w:val="487601F4"/>
    <w:rsid w:val="49810E90"/>
    <w:rsid w:val="4B570E56"/>
    <w:rsid w:val="4E335800"/>
    <w:rsid w:val="4F3B1AD7"/>
    <w:rsid w:val="505D42CC"/>
    <w:rsid w:val="52B3711D"/>
    <w:rsid w:val="54F42526"/>
    <w:rsid w:val="555A4F1D"/>
    <w:rsid w:val="556632E1"/>
    <w:rsid w:val="56AD14CC"/>
    <w:rsid w:val="57204064"/>
    <w:rsid w:val="57F57718"/>
    <w:rsid w:val="580D51FD"/>
    <w:rsid w:val="5BD21553"/>
    <w:rsid w:val="5D287C15"/>
    <w:rsid w:val="5DA440F6"/>
    <w:rsid w:val="60BB5B26"/>
    <w:rsid w:val="6331309E"/>
    <w:rsid w:val="6428471C"/>
    <w:rsid w:val="6504685B"/>
    <w:rsid w:val="67740EFF"/>
    <w:rsid w:val="67EF097B"/>
    <w:rsid w:val="681B1C02"/>
    <w:rsid w:val="6BD579B3"/>
    <w:rsid w:val="6CE469EB"/>
    <w:rsid w:val="6D9F7B3A"/>
    <w:rsid w:val="719E0453"/>
    <w:rsid w:val="728A7F83"/>
    <w:rsid w:val="728D5BBC"/>
    <w:rsid w:val="748E2E4F"/>
    <w:rsid w:val="75323C2B"/>
    <w:rsid w:val="7C493A6A"/>
    <w:rsid w:val="7C4B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字符"/>
    <w:basedOn w:val="20"/>
    <w:link w:val="2"/>
    <w:qFormat/>
    <w:uiPriority w:val="0"/>
    <w:rPr>
      <w:rFonts w:ascii="Calibri" w:hAnsi="Calibri" w:eastAsia="宋体" w:cs="Times New Roman"/>
      <w:b/>
      <w:bCs/>
      <w:kern w:val="44"/>
      <w:sz w:val="44"/>
      <w:szCs w:val="44"/>
    </w:rPr>
  </w:style>
  <w:style w:type="character" w:customStyle="1" w:styleId="26">
    <w:name w:val="标题 2 字符"/>
    <w:basedOn w:val="20"/>
    <w:link w:val="3"/>
    <w:qFormat/>
    <w:uiPriority w:val="0"/>
    <w:rPr>
      <w:rFonts w:ascii="Arial" w:hAnsi="Arial" w:eastAsia="黑体" w:cs="Times New Roman"/>
      <w:b/>
      <w:bCs/>
      <w:kern w:val="0"/>
      <w:sz w:val="32"/>
      <w:szCs w:val="32"/>
    </w:rPr>
  </w:style>
  <w:style w:type="character" w:customStyle="1" w:styleId="27">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字符"/>
    <w:basedOn w:val="20"/>
    <w:link w:val="5"/>
    <w:qFormat/>
    <w:uiPriority w:val="0"/>
    <w:rPr>
      <w:rFonts w:ascii="Arial" w:hAnsi="Arial" w:eastAsia="黑体" w:cs="Times New Roman"/>
      <w:b/>
      <w:bCs/>
      <w:kern w:val="0"/>
      <w:sz w:val="28"/>
      <w:szCs w:val="28"/>
    </w:rPr>
  </w:style>
  <w:style w:type="character" w:customStyle="1" w:styleId="29">
    <w:name w:val="纯文本 字符"/>
    <w:basedOn w:val="20"/>
    <w:link w:val="13"/>
    <w:qFormat/>
    <w:uiPriority w:val="0"/>
    <w:rPr>
      <w:rFonts w:eastAsia="宋体"/>
      <w:sz w:val="24"/>
    </w:rPr>
  </w:style>
  <w:style w:type="character" w:customStyle="1" w:styleId="30">
    <w:name w:val="日期 字符"/>
    <w:basedOn w:val="20"/>
    <w:link w:val="14"/>
    <w:qFormat/>
    <w:uiPriority w:val="99"/>
  </w:style>
  <w:style w:type="character" w:customStyle="1" w:styleId="31">
    <w:name w:val="页脚 字符"/>
    <w:basedOn w:val="20"/>
    <w:link w:val="15"/>
    <w:qFormat/>
    <w:uiPriority w:val="99"/>
    <w:rPr>
      <w:sz w:val="18"/>
      <w:szCs w:val="18"/>
    </w:rPr>
  </w:style>
  <w:style w:type="character" w:customStyle="1" w:styleId="32">
    <w:name w:val="页眉 字符"/>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5">
    <w:name w:val="列出段落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qFormat/>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qFormat/>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字符"/>
    <w:basedOn w:val="20"/>
    <w:link w:val="7"/>
    <w:semiHidden/>
    <w:qFormat/>
    <w:uiPriority w:val="99"/>
  </w:style>
  <w:style w:type="character" w:customStyle="1" w:styleId="49">
    <w:name w:val="正文文本首行缩进 字符"/>
    <w:basedOn w:val="48"/>
    <w:link w:val="6"/>
    <w:qFormat/>
    <w:uiPriority w:val="0"/>
    <w:rPr>
      <w:rFonts w:ascii="宋体" w:hAnsi="Times New Roman" w:eastAsia="宋体" w:cs="Times New Roman"/>
      <w:kern w:val="0"/>
      <w:sz w:val="34"/>
      <w:szCs w:val="20"/>
    </w:rPr>
  </w:style>
  <w:style w:type="character" w:customStyle="1" w:styleId="50">
    <w:name w:val="HTML 预设格式 字符"/>
    <w:basedOn w:val="20"/>
    <w:link w:val="18"/>
    <w:semiHidden/>
    <w:qFormat/>
    <w:uiPriority w:val="99"/>
    <w:rPr>
      <w:rFonts w:ascii="宋体" w:hAnsi="宋体" w:eastAsia="宋体" w:cs="宋体"/>
      <w:kern w:val="0"/>
      <w:sz w:val="24"/>
      <w:szCs w:val="24"/>
    </w:rPr>
  </w:style>
  <w:style w:type="paragraph" w:customStyle="1" w:styleId="51">
    <w:name w:val="列出段落1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7090</Words>
  <Characters>40418</Characters>
  <Lines>336</Lines>
  <Paragraphs>94</Paragraphs>
  <TotalTime>0</TotalTime>
  <ScaleCrop>false</ScaleCrop>
  <LinksUpToDate>false</LinksUpToDate>
  <CharactersWithSpaces>47414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2018-07-08T02:23:00Z</cp:lastPrinted>
  <dcterms:modified xsi:type="dcterms:W3CDTF">2018-07-09T04:02:03Z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