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spacing w:line="52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禹州市教育体育局</w:t>
      </w:r>
    </w:p>
    <w:p>
      <w:pPr>
        <w:spacing w:line="52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班班通及校园广播设备采购项目</w:t>
      </w:r>
    </w:p>
    <w:p>
      <w:pPr>
        <w:jc w:val="both"/>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禹州市教育体育局</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项目名称：禹州市教育体育局班班通及校园广播设备采购项目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8180</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ind w:firstLine="2560" w:firstLineChars="80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numPr>
          <w:ilvl w:val="0"/>
          <w:numId w:val="0"/>
        </w:numPr>
        <w:spacing w:line="520" w:lineRule="exact"/>
        <w:textAlignment w:val="baseline"/>
        <w:rPr>
          <w:rFonts w:ascii="仿宋" w:hAnsi="仿宋" w:eastAsia="仿宋"/>
          <w:b/>
          <w:sz w:val="44"/>
          <w:szCs w:val="44"/>
        </w:rPr>
      </w:pPr>
    </w:p>
    <w:p>
      <w:pPr>
        <w:spacing w:line="52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禹州市教育体育局班班通及校园广播设备采购项目</w:t>
      </w:r>
    </w:p>
    <w:p>
      <w:pPr>
        <w:spacing w:line="520" w:lineRule="exact"/>
        <w:ind w:firstLine="3253" w:firstLineChars="9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spacing w:line="520" w:lineRule="exact"/>
        <w:ind w:firstLine="3080" w:firstLineChars="700"/>
        <w:jc w:val="center"/>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禹州市政府采购中心受禹州市教育体育局的委托，就“禹州市教育体育局班班通及校园广播设备采购项目”进行公开招标，欢迎合格的投标人前来投标。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教育体育</w:t>
      </w:r>
      <w:r>
        <w:rPr>
          <w:rFonts w:hint="eastAsia" w:ascii="仿宋" w:hAnsi="仿宋" w:eastAsia="仿宋" w:cs="仿宋"/>
          <w:sz w:val="24"/>
          <w:szCs w:val="24"/>
        </w:rPr>
        <w:t>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2、项目名称：禹州市教育体育局班班通及校园广播设备采购项目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3、采购编号：YZCG—G20181</w:t>
      </w:r>
      <w:r>
        <w:rPr>
          <w:rFonts w:hint="eastAsia" w:ascii="仿宋" w:hAnsi="仿宋" w:eastAsia="仿宋" w:cs="仿宋"/>
          <w:sz w:val="24"/>
          <w:szCs w:val="24"/>
          <w:lang w:val="en-US" w:eastAsia="zh-CN"/>
        </w:rPr>
        <w:t>80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4、项目需求：班班通及校园广播设备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115</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115</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sz w:val="24"/>
          <w:szCs w:val="24"/>
        </w:rPr>
        <w:t>　</w:t>
      </w:r>
      <w:r>
        <w:rPr>
          <w:rFonts w:hint="eastAsia" w:ascii="仿宋" w:hAnsi="仿宋" w:eastAsia="仿宋" w:cs="仿宋"/>
          <w:b/>
          <w:bCs/>
          <w:sz w:val="24"/>
          <w:szCs w:val="24"/>
        </w:rPr>
        <w:t>　三、供应商资格要求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1、符合《政府采购法》第二十二条之规定，具有独立法人资格且</w:t>
      </w:r>
      <w:r>
        <w:rPr>
          <w:rFonts w:hint="eastAsia" w:ascii="仿宋" w:hAnsi="仿宋" w:eastAsia="仿宋" w:cs="仿宋"/>
          <w:sz w:val="24"/>
          <w:szCs w:val="24"/>
          <w:lang w:eastAsia="zh-CN"/>
        </w:rPr>
        <w:t>及相应</w:t>
      </w:r>
      <w:r>
        <w:rPr>
          <w:rFonts w:hint="eastAsia" w:ascii="仿宋" w:hAnsi="仿宋" w:eastAsia="仿宋" w:cs="仿宋"/>
          <w:sz w:val="24"/>
          <w:szCs w:val="24"/>
        </w:rPr>
        <w:t>经营范围</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4、招标文件每份售价人民币200元，于递交投标文件时缴纳给采购代理机构，售后不退。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五、投标截止时间、开标时间及地点：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1、投标截止及开标时间：2018年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w:t>
      </w:r>
      <w:r>
        <w:rPr>
          <w:rFonts w:hint="eastAsia" w:ascii="仿宋" w:hAnsi="仿宋" w:eastAsia="仿宋" w:cs="仿宋"/>
          <w:sz w:val="24"/>
          <w:szCs w:val="24"/>
          <w:lang w:val="en-US" w:eastAsia="zh-CN"/>
        </w:rPr>
        <w:t>10:00</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　　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（一）代理机构：禹州市政府采购中心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地址：禹州市行政服务中心楼917房间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采购单位：禹州市</w:t>
      </w:r>
      <w:r>
        <w:rPr>
          <w:rFonts w:hint="eastAsia" w:ascii="仿宋" w:hAnsi="仿宋" w:eastAsia="仿宋" w:cs="仿宋"/>
          <w:sz w:val="24"/>
          <w:szCs w:val="24"/>
          <w:lang w:eastAsia="zh-CN"/>
        </w:rPr>
        <w:t>教育体育</w:t>
      </w:r>
      <w:r>
        <w:rPr>
          <w:rFonts w:hint="eastAsia" w:ascii="仿宋" w:hAnsi="仿宋" w:eastAsia="仿宋" w:cs="仿宋"/>
          <w:sz w:val="24"/>
          <w:szCs w:val="24"/>
        </w:rPr>
        <w:t>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地址：</w:t>
      </w:r>
      <w:r>
        <w:rPr>
          <w:rFonts w:hint="eastAsia" w:ascii="仿宋" w:hAnsi="仿宋" w:eastAsia="仿宋" w:cs="仿宋"/>
          <w:sz w:val="24"/>
          <w:szCs w:val="24"/>
          <w:lang w:eastAsia="zh-CN"/>
        </w:rPr>
        <w:t>禹州市禹王大道</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联系人：</w:t>
      </w:r>
      <w:r>
        <w:rPr>
          <w:rFonts w:hint="eastAsia" w:ascii="仿宋" w:hAnsi="仿宋" w:eastAsia="仿宋" w:cs="仿宋"/>
          <w:sz w:val="24"/>
          <w:szCs w:val="24"/>
          <w:lang w:eastAsia="zh-CN"/>
        </w:rPr>
        <w:t>代</w:t>
      </w:r>
      <w:r>
        <w:rPr>
          <w:rFonts w:hint="eastAsia" w:ascii="仿宋" w:hAnsi="仿宋" w:eastAsia="仿宋" w:cs="仿宋"/>
          <w:sz w:val="24"/>
          <w:szCs w:val="24"/>
        </w:rPr>
        <w:t>先生   联系电话：0374-</w:t>
      </w:r>
      <w:r>
        <w:rPr>
          <w:rFonts w:hint="eastAsia" w:ascii="仿宋" w:hAnsi="仿宋" w:eastAsia="仿宋" w:cs="仿宋"/>
          <w:sz w:val="24"/>
          <w:szCs w:val="24"/>
          <w:lang w:val="en-US" w:eastAsia="zh-CN"/>
        </w:rPr>
        <w:t>8880023</w:t>
      </w: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480" w:lineRule="exact"/>
        <w:ind w:firstLine="4320" w:firstLineChars="18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560" w:firstLineChars="19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040" w:firstLineChars="2100"/>
        <w:textAlignment w:val="auto"/>
        <w:rPr>
          <w:rFonts w:hint="eastAsia" w:ascii="仿宋" w:hAnsi="仿宋" w:eastAsia="仿宋" w:cs="仿宋"/>
          <w:sz w:val="24"/>
          <w:szCs w:val="24"/>
        </w:rPr>
      </w:pPr>
      <w:r>
        <w:rPr>
          <w:rFonts w:hint="eastAsia" w:ascii="仿宋" w:hAnsi="仿宋" w:eastAsia="仿宋" w:cs="仿宋"/>
          <w:sz w:val="24"/>
          <w:szCs w:val="24"/>
        </w:rPr>
        <w:t>2018年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2650" w:firstLineChars="6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hint="eastAsia" w:ascii="仿宋" w:hAnsi="仿宋" w:eastAsia="仿宋"/>
                <w:color w:val="000000"/>
                <w:kern w:val="0"/>
                <w:sz w:val="24"/>
                <w:szCs w:val="24"/>
                <w:lang w:val="en-US" w:eastAsia="zh-CN"/>
              </w:rPr>
            </w:pPr>
            <w:r>
              <w:rPr>
                <w:rFonts w:hint="eastAsia" w:ascii="仿宋" w:hAnsi="仿宋" w:eastAsia="仿宋" w:cstheme="minorBidi"/>
                <w:color w:val="000000"/>
                <w:kern w:val="0"/>
                <w:sz w:val="24"/>
                <w:szCs w:val="24"/>
                <w:lang w:val="en-US" w:eastAsia="zh-CN" w:bidi="ar-SA"/>
              </w:rPr>
              <w:t>禹州市教育体育局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禹州市教育体育局班班通及校园广播设备采购项目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30</w:t>
            </w:r>
            <w:r>
              <w:rPr>
                <w:rFonts w:hint="eastAsia" w:ascii="仿宋" w:hAnsi="仿宋" w:eastAsia="仿宋"/>
                <w:sz w:val="24"/>
                <w:szCs w:val="24"/>
              </w:rPr>
              <w:t>日</w:t>
            </w:r>
            <w:r>
              <w:rPr>
                <w:rFonts w:hint="eastAsia" w:ascii="仿宋" w:hAnsi="仿宋" w:eastAsia="仿宋"/>
                <w:sz w:val="24"/>
                <w:szCs w:val="24"/>
                <w:lang w:val="en-US" w:eastAsia="zh-CN"/>
              </w:rPr>
              <w:t>10</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30</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10</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w:t>
            </w:r>
            <w:r>
              <w:rPr>
                <w:rFonts w:hint="eastAsia" w:ascii="仿宋" w:hAnsi="仿宋" w:eastAsia="仿宋"/>
                <w:b/>
                <w:bCs/>
                <w:sz w:val="24"/>
                <w:szCs w:val="24"/>
                <w:lang w:val="en-US" w:eastAsia="zh-CN"/>
              </w:rPr>
              <w:t>115万元。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hint="eastAsia" w:ascii="仿宋" w:hAnsi="仿宋" w:eastAsia="仿宋"/>
          <w:b/>
          <w:sz w:val="44"/>
        </w:rPr>
      </w:pP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widowControl/>
        <w:numPr>
          <w:ilvl w:val="0"/>
          <w:numId w:val="8"/>
        </w:numPr>
        <w:spacing w:line="440" w:lineRule="exact"/>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采购内容及其它要求：</w:t>
      </w:r>
    </w:p>
    <w:tbl>
      <w:tblPr>
        <w:tblStyle w:val="36"/>
        <w:tblW w:w="8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7"/>
        <w:gridCol w:w="528"/>
        <w:gridCol w:w="6908"/>
        <w:gridCol w:w="285"/>
        <w:gridCol w:w="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7" w:hRule="atLeast"/>
        </w:trPr>
        <w:tc>
          <w:tcPr>
            <w:tcW w:w="8507"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kern w:val="0"/>
                <w:sz w:val="24"/>
                <w:szCs w:val="24"/>
                <w:u w:val="none"/>
                <w:shd w:val="clear" w:color="auto" w:fill="auto"/>
                <w:lang w:val="en-US" w:eastAsia="zh-CN" w:bidi="ar"/>
              </w:rPr>
            </w:pP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367"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shd w:val="clear" w:color="auto" w:fill="auto"/>
              </w:rPr>
            </w:pPr>
            <w:r>
              <w:rPr>
                <w:rFonts w:hint="eastAsia" w:ascii="仿宋" w:hAnsi="仿宋" w:eastAsia="仿宋" w:cs="仿宋"/>
                <w:b/>
                <w:i w:val="0"/>
                <w:color w:val="000000" w:themeColor="text1"/>
                <w:kern w:val="0"/>
                <w:sz w:val="24"/>
                <w:szCs w:val="24"/>
                <w:u w:val="none"/>
                <w:shd w:val="clear" w:color="auto" w:fill="auto"/>
                <w:lang w:val="en-US" w:eastAsia="zh-CN" w:bidi="ar"/>
              </w:rPr>
              <w:t>序号</w:t>
            </w:r>
          </w:p>
        </w:tc>
        <w:tc>
          <w:tcPr>
            <w:tcW w:w="528"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shd w:val="clear" w:color="auto" w:fill="auto"/>
              </w:rPr>
            </w:pPr>
            <w:r>
              <w:rPr>
                <w:rFonts w:hint="eastAsia" w:ascii="仿宋" w:hAnsi="仿宋" w:eastAsia="仿宋" w:cs="仿宋"/>
                <w:b/>
                <w:i w:val="0"/>
                <w:color w:val="000000" w:themeColor="text1"/>
                <w:kern w:val="0"/>
                <w:sz w:val="24"/>
                <w:szCs w:val="24"/>
                <w:u w:val="none"/>
                <w:shd w:val="clear" w:color="auto" w:fill="auto"/>
                <w:lang w:val="en-US" w:eastAsia="zh-CN" w:bidi="ar"/>
              </w:rPr>
              <w:t>产品名称</w:t>
            </w:r>
          </w:p>
        </w:tc>
        <w:tc>
          <w:tcPr>
            <w:tcW w:w="6908"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shd w:val="clear" w:color="auto" w:fill="auto"/>
              </w:rPr>
            </w:pPr>
            <w:r>
              <w:rPr>
                <w:rFonts w:hint="eastAsia" w:ascii="仿宋" w:hAnsi="仿宋" w:eastAsia="仿宋" w:cs="仿宋"/>
                <w:b/>
                <w:i w:val="0"/>
                <w:color w:val="000000" w:themeColor="text1"/>
                <w:kern w:val="0"/>
                <w:sz w:val="24"/>
                <w:szCs w:val="24"/>
                <w:u w:val="none"/>
                <w:shd w:val="clear" w:color="auto" w:fill="auto"/>
                <w:lang w:val="en-US" w:eastAsia="zh-CN" w:bidi="ar"/>
              </w:rPr>
              <w:t>主要参数</w:t>
            </w:r>
          </w:p>
        </w:tc>
        <w:tc>
          <w:tcPr>
            <w:tcW w:w="285"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shd w:val="clear" w:color="auto" w:fill="auto"/>
              </w:rPr>
            </w:pPr>
            <w:r>
              <w:rPr>
                <w:rFonts w:hint="eastAsia" w:ascii="仿宋" w:hAnsi="仿宋" w:eastAsia="仿宋" w:cs="仿宋"/>
                <w:b/>
                <w:i w:val="0"/>
                <w:color w:val="000000" w:themeColor="text1"/>
                <w:kern w:val="0"/>
                <w:sz w:val="24"/>
                <w:szCs w:val="24"/>
                <w:u w:val="none"/>
                <w:shd w:val="clear" w:color="auto" w:fill="auto"/>
                <w:lang w:val="en-US" w:eastAsia="zh-CN" w:bidi="ar"/>
              </w:rPr>
              <w:t>数 量</w:t>
            </w:r>
          </w:p>
        </w:tc>
        <w:tc>
          <w:tcPr>
            <w:tcW w:w="419"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themeColor="text1"/>
                <w:sz w:val="24"/>
                <w:szCs w:val="24"/>
                <w:u w:val="none"/>
                <w:shd w:val="clear" w:color="auto" w:fill="auto"/>
              </w:rPr>
            </w:pPr>
            <w:r>
              <w:rPr>
                <w:rFonts w:hint="eastAsia" w:ascii="仿宋" w:hAnsi="仿宋" w:eastAsia="仿宋" w:cs="仿宋"/>
                <w:b/>
                <w:i w:val="0"/>
                <w:color w:val="000000" w:themeColor="text1"/>
                <w:kern w:val="0"/>
                <w:sz w:val="24"/>
                <w:szCs w:val="24"/>
                <w:u w:val="none"/>
                <w:shd w:val="clear" w:color="auto" w:fill="auto"/>
                <w:lang w:val="en-US" w:eastAsia="zh-CN" w:bidi="ar"/>
              </w:rPr>
              <w:t>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855" w:firstLineChars="1600"/>
              <w:jc w:val="left"/>
              <w:textAlignment w:val="center"/>
              <w:rPr>
                <w:rFonts w:hint="eastAsia" w:ascii="仿宋" w:hAnsi="仿宋" w:eastAsia="仿宋" w:cs="仿宋"/>
                <w:b/>
                <w:i w:val="0"/>
                <w:color w:val="000000" w:themeColor="text1"/>
                <w:kern w:val="0"/>
                <w:sz w:val="24"/>
                <w:szCs w:val="24"/>
                <w:u w:val="none"/>
                <w:shd w:val="clear" w:color="auto" w:fill="auto"/>
                <w:lang w:val="en-US" w:eastAsia="zh-CN" w:bidi="ar"/>
              </w:rPr>
            </w:pPr>
            <w:r>
              <w:rPr>
                <w:rFonts w:hint="eastAsia" w:ascii="仿宋" w:hAnsi="仿宋" w:eastAsia="仿宋" w:cs="仿宋"/>
                <w:b/>
                <w:i w:val="0"/>
                <w:color w:val="000000" w:themeColor="text1"/>
                <w:kern w:val="0"/>
                <w:sz w:val="24"/>
                <w:szCs w:val="24"/>
                <w:u w:val="none"/>
                <w:shd w:val="clear" w:color="auto" w:fill="auto"/>
                <w:lang w:val="en-US" w:eastAsia="zh-CN" w:bidi="ar"/>
              </w:rPr>
              <w:t>一、数字化校园广播系统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themeColor="text1"/>
                <w:sz w:val="24"/>
                <w:szCs w:val="24"/>
                <w:u w:val="none"/>
                <w:shd w:val="clear" w:color="auto" w:fill="auto"/>
              </w:rPr>
            </w:pPr>
            <w:r>
              <w:rPr>
                <w:rFonts w:hint="eastAsia" w:ascii="仿宋" w:hAnsi="仿宋" w:eastAsia="仿宋" w:cs="仿宋"/>
                <w:b/>
                <w:i w:val="0"/>
                <w:color w:val="000000" w:themeColor="text1"/>
                <w:kern w:val="0"/>
                <w:sz w:val="24"/>
                <w:szCs w:val="24"/>
                <w:u w:val="none"/>
                <w:shd w:val="clear" w:color="auto" w:fill="auto"/>
                <w:lang w:val="en-US" w:eastAsia="zh-CN" w:bidi="ar"/>
              </w:rPr>
              <w:t>（一）广播中心机房主控设备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IP网络广播工控主机</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1.工业级工控机机箱设计，专用主板设计。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2.具有15英寸LED液晶显示屏，支持触摸控制屏。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★3.支持1路短路触发开机接口，用于定时驱动开机运行。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★4.支持4×USB接口、2×PS/2接口、 6×串口接口、1×并口、1×千兆网口。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5.配置不低于2G DDR3内存、128G SSD固态硬盘。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6.搭配windows server 2008软件操作系统平台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★所投广播系统控制主机具有中国节能产品认证证书以及中国环境标志产品认证证书，投标时提供证书复印件以及认证网站查询截图.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为了保证广播系统产品的稳定性及兼容性，所投广播产品（包含IP网络广播控制中心，软件，IP网络有源监听音箱，IP网络终端、无线话筒、纯后级广播功放、所有扬声器等）须为同一品牌，提供原厂印刷版彩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★所选用的广播系统设备厂家具备中央电化教育馆出具的数字校园综合解决方案的证书，所投广播主机产品入围最新政府采购节能清单的优先采购，须提供公示清单，投标时提供复印件。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数字化IP网络广播系统</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2.支持B/S架构，通过网页登陆可进行终端管理、用户管理、节目播放管理、音频文件管理、录音存贮等功能。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3.管理节目库资源，为所有音频终端器提供定时播放和实时点播媒体服务，响应各终端的节目播放请求，为各音频工作站提供数据接口服务。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4.提供全双工语音数据交换，响应各对讲终端的呼叫和通话请求，支持一键呼叫、一键对讲、一键求助、一键报警等通话模式，支持自动接听、手动接听，支持自定义接听提示音。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5.支持多种呼叫策略，包括呼叫等待、呼叫转移、无人接听提醒，支持时间策略和转移策略自定义设置。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6.支持终端短路输入联动触发，可任意设置联动触发方案和触发终端数量，触发方案包括短路输出、音乐播放等。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7.编程定时任务，支持编程多套定时方案，支持选择任意终端和设置任意时间。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 支持定时巡更。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9.支持后台换肤功能，可根据喜好自由切换皮肤主题。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10.支持广播、对讲、实时采集、终端监听进行录音。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★11.支持对终端进行5段均衡器调节。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★12.后台软件支持对终端进行远程固件升级。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13.支持手机移动端WIFI点播，兼容Android和IOS系统手机APP进行操作。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★14.支持文本广播功能，可实现将文本转成语音，支持后台调整语速、设置男声或女声功能。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15.支持电子地图功能，可实现在地图上实时显示终端状态。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16、移动端APP（手机或平板）软件，通过扫描二维码方式与网络广播服务器或广播系统管控电脑建立连接。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17、支持移动端远程操控广播管理界面，可实现节目的播放、终端的管理、系统设置、音量调节等操作。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18、移动端APP具备基本辅助工具，包括荧光笔、放大镜等，移动端可对网络广播系统的电子地图进行批注，可通过广播服务器或广播系统管理电脑输出到液晶电视或大屏或投影等显示设备上，适应各类监控广播工程中进行可视化地指挥和管理。（提供移动APP软件的辅助工具界面截图）</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软件 （IP软件加密狗）</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IP网络软件加密设备，软件注册使用加密狗方式，注册时可有效设定授权终端数量及使用时间期限。</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定时器</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1.设有十路可编辑定时控制电源，最大用电量2500W；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2.内置钟声输出，警报输入接口；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3.断电程序不丢失，来电自动恢复运行；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4.设有短路触发输出接口，可控制十六位电源时序器开关，扩展定时电源插座；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5.存储容量大，可进行多步编程定时控制电源。</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豪华机柜</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按配套机柜标准执行</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（二）校园广播站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93"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台式电脑</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kern w:val="0"/>
                <w:sz w:val="24"/>
                <w:szCs w:val="24"/>
              </w:rPr>
              <w:t>国内知名品牌商用台式电脑</w:t>
            </w:r>
            <w:r>
              <w:rPr>
                <w:rFonts w:hint="eastAsia" w:ascii="仿宋" w:hAnsi="仿宋" w:eastAsia="仿宋" w:cs="仿宋"/>
                <w:b w:val="0"/>
                <w:bCs w:val="0"/>
                <w:color w:val="auto"/>
                <w:kern w:val="0"/>
                <w:sz w:val="24"/>
                <w:szCs w:val="24"/>
                <w:lang w:eastAsia="zh-CN"/>
              </w:rPr>
              <w:t>；</w:t>
            </w:r>
          </w:p>
          <w:p>
            <w:pPr>
              <w:autoSpaceDE w:val="0"/>
              <w:autoSpaceDN w:val="0"/>
              <w:adjustRightInd w:val="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CPU:Intel 酷睿四核CPU I</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系列, 主频: ≥</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GHz，缓存: ≥</w:t>
            </w:r>
            <w:r>
              <w:rPr>
                <w:rFonts w:hint="eastAsia" w:ascii="仿宋" w:hAnsi="仿宋" w:eastAsia="仿宋" w:cs="仿宋"/>
                <w:b w:val="0"/>
                <w:bCs w:val="0"/>
                <w:color w:val="auto"/>
                <w:sz w:val="24"/>
                <w:szCs w:val="24"/>
                <w:lang w:val="en-US" w:eastAsia="zh-CN"/>
              </w:rPr>
              <w:t>9</w:t>
            </w:r>
            <w:r>
              <w:rPr>
                <w:rFonts w:hint="eastAsia" w:ascii="仿宋" w:hAnsi="仿宋" w:eastAsia="仿宋" w:cs="仿宋"/>
                <w:b w:val="0"/>
                <w:bCs w:val="0"/>
                <w:color w:val="auto"/>
                <w:sz w:val="24"/>
                <w:szCs w:val="24"/>
              </w:rPr>
              <w:t>M，制程14nm;</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3、主板： Intel® H370或同档次芯片组，主板与整机同品牌；</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4、内存：≥4G DDR4  2400MHz；最大支持32G；</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5、硬盘：≥1TB SATA  7200转；</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6、显卡：集成显卡；</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7、网卡：板载千兆网卡；</w:t>
            </w:r>
          </w:p>
          <w:p>
            <w:pP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8、显示器：≥</w:t>
            </w:r>
            <w:r>
              <w:rPr>
                <w:rFonts w:hint="eastAsia" w:ascii="仿宋" w:hAnsi="仿宋" w:eastAsia="仿宋" w:cs="仿宋"/>
                <w:b w:val="0"/>
                <w:bCs w:val="0"/>
                <w:color w:val="auto"/>
                <w:sz w:val="24"/>
                <w:szCs w:val="24"/>
                <w:lang w:val="en-US" w:eastAsia="zh-CN"/>
              </w:rPr>
              <w:t>23</w:t>
            </w:r>
            <w:r>
              <w:rPr>
                <w:rFonts w:hint="eastAsia" w:ascii="仿宋" w:hAnsi="仿宋" w:eastAsia="仿宋" w:cs="仿宋"/>
                <w:b w:val="0"/>
                <w:bCs w:val="0"/>
                <w:color w:val="auto"/>
                <w:sz w:val="24"/>
                <w:szCs w:val="24"/>
              </w:rPr>
              <w:t>寸LED显示器</w:t>
            </w:r>
            <w:r>
              <w:rPr>
                <w:rFonts w:hint="eastAsia" w:ascii="仿宋" w:hAnsi="仿宋" w:eastAsia="仿宋" w:cs="仿宋"/>
                <w:b w:val="0"/>
                <w:bCs w:val="0"/>
                <w:color w:val="auto"/>
                <w:sz w:val="24"/>
                <w:szCs w:val="24"/>
                <w:lang w:val="en-US" w:eastAsia="zh-CN"/>
              </w:rPr>
              <w:t>(支持壁挂 VGA+HDMI/DP)</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9、机箱：可立可卧，体积≥17L；</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10、电源：≥290W；</w:t>
            </w:r>
            <w:r>
              <w:rPr>
                <w:rFonts w:hint="eastAsia" w:ascii="仿宋" w:hAnsi="仿宋" w:eastAsia="仿宋" w:cs="仿宋"/>
                <w:b w:val="0"/>
                <w:bCs w:val="0"/>
                <w:color w:val="auto"/>
                <w:kern w:val="0"/>
                <w:sz w:val="24"/>
                <w:szCs w:val="24"/>
              </w:rPr>
              <w:t>后置电源诊断灯（不启动检查电源）</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11、光驱：</w:t>
            </w:r>
            <w:r>
              <w:rPr>
                <w:rFonts w:hint="eastAsia" w:ascii="仿宋" w:hAnsi="仿宋" w:eastAsia="仿宋" w:cs="仿宋"/>
                <w:b w:val="0"/>
                <w:bCs w:val="0"/>
                <w:color w:val="auto"/>
                <w:sz w:val="24"/>
                <w:szCs w:val="24"/>
                <w:lang w:val="en-US" w:eastAsia="zh-CN"/>
              </w:rPr>
              <w:t>DVD</w:t>
            </w:r>
            <w:r>
              <w:rPr>
                <w:rFonts w:hint="eastAsia" w:ascii="仿宋" w:hAnsi="仿宋" w:eastAsia="仿宋" w:cs="仿宋"/>
                <w:b w:val="0"/>
                <w:bCs w:val="0"/>
                <w:color w:val="auto"/>
                <w:sz w:val="24"/>
                <w:szCs w:val="24"/>
              </w:rPr>
              <w:t>；</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12、接口：8 个外置 USB 端口(前4后4分布)， 至少1 个 HDMI端口+1 个 VGA 显示端口,2 个PS2 接口、1个串口；</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13、扩展：</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个PCI，1个PCI-E×1，1个PCI-E×16。</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14、键盘鼠标：USB键盘和鼠标；</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15、操作系统：出厂预装正版Windows操作系统；</w:t>
            </w:r>
          </w:p>
          <w:p>
            <w:pP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、整机认证：3C认证、节能认证、整机防雷认证。</w:t>
            </w:r>
          </w:p>
          <w:p>
            <w:pPr>
              <w:rPr>
                <w:rFonts w:hint="eastAsia" w:ascii="仿宋" w:hAnsi="仿宋" w:eastAsia="仿宋" w:cs="仿宋"/>
                <w:i w:val="0"/>
                <w:color w:val="000000"/>
                <w:sz w:val="24"/>
                <w:szCs w:val="24"/>
                <w:u w:val="none"/>
                <w:lang w:val="en-US"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、保修：出厂标配（含显示器、键盘、鼠标）三年免费上门、免费人工有限保修。</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 </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IP网络音频采集终端</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1.具有1路RJ45网络接口。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2.具有2组RCA音频输入接口，支持音量调节功能。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3.支持定时采播任务、临时采播任务功能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★4.采播任务支持3种采集音质可选，支持普通、中级、高级音质选择模式。（提供界面设置截图）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6.频率响应范围100Hz～14KHz。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7.信噪比≥60dB</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IP网络有源音箱</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1.设备壁挂式设计。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3.支持1路音频线路输入接口，具有独立的音量调节功能。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4.设备集成有数字功放，功率≥2×15W，具有1个主音箱和1个副音箱。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7.频率响应范围100Hz～16KHz。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8.信噪比≥60dB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★所投IP网络有源音箱生产设备的生产厂家需提供由中华人民共和国国家版权局提供的计算机软件著作权登记证书，提供证书复印件、官网截图和软件测试报告。</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8路调音台</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1.输入通道：8路，话筒接口幻像电源：+48V；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★2.输出通道：2路主输出、2路REC输出、1路效果输出、1路monitor输出、1路立体声耳机输出；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3.频率响应：20Hz~20KHz±1dB；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4通道串音：≥-80dB@1KHz；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5.信噪比(计权)：≥78dB@1KHz0dBu；</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6.失真度：≤0.02%@0dB1KHz；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★7.主输出7段图示均衡，63Hz,160Hz,400Hz,1KHz,2.5KHz,6.3KHz,16KHz。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8.效果器：21种DSP效果，面板按键可选择；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9.电源供应及功耗：220V/50Hz,&lt;70W；</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 </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专业会议麦克风</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1.指向性：心形指向性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2.信噪比：65dB SPL 1KHz at 1Pa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3.频率响应：20-18KHz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4.输出阻抗：75Ω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5.灵敏度：-40dB±2dB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6.动态范围：109dB,1KH</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7.供电电压：DC3V/幻象48V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★所选用的广播系统设备厂家具有FCC认证证书，提供复印件.★提供第三方检测机构出具的设备检测报告复印件.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（三）前端设备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A.中学部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壁挂式IP网络终端</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1.设备壁挂式设计。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3.设备集成有数字功放，功率≥2×15W，具有1个主音箱和1个副音箱。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★4.支持1路音频线路输入接口，具有独立的音量调节功能。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7.频率响应范围155Hz～16KHz。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8.信噪比≥60dB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★所投壁挂式IP网络终端生产设备的生产厂家需提供由中华人民共和国国家版权局提供的计算机软件著作权登记证书，提供证书复印件、官网截图和软件测试报告。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★所投生产设备的厂家需提供所投产品的国家强制性3C认证证书和第三方检测机构出具的设备检测报告，提供复印件。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IP网络解码终端</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1.设备采用标准19英寸机架设计，带有3.4英寸LCD显示屏。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3.支持1路线路输入和1路话筒输入接口，可独立调节音量。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4.支高低音调节电位器控制。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5.具有1路EMC输入接口，具有最高优先级。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6.具有2路音频输出接口。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7.具有1路三线制强切输出接口，无需强切电源。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8.内置智能电源管理，无音乐或呼叫时，自动切断输出座电源，有信号时自动打开输出座电源。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11.频率响应范围100Hz～16KHz。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12.信噪比≥60dB</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大功率纯后级广播功放</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1.1通道LINE不平衡TRS输入，1通道LINE不平衡TRS级联输出；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2.1通道LINE平衡×LR输入，1通道LINE平衡×LR级联输出；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3.面板带音量调节旋钮；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4.产品具有良好的短路、过载、过热等自我保护；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5.额定输出功率：1000W</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室内壁挂音箱(塑料外壳)</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1．额定功率（100V）：3W,6W,10W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2．额定功率（70V）：1.5W,3W,5W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3．灵敏度：91dB±3dB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4．阻抗：Com/3.3KΩ/1.7KΩ/1KΩ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5．频率响应：130-18KHz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6．喇叭单元：6.5"×1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7．防护等级：IP×5防尘</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B.小学部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壁挂式IP网络终端</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1.设备壁挂式设计。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3.设备集成有数字功放，功率≥2×15W，具有1个主音箱和1个副音箱。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★4.支持1路音频线路输入接口，具有独立的音量调节功能。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7.频率响应范围155Hz～16KHz。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8.信噪比≥60dB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★所投壁挂式IP网络终端生产设备的生产厂家需提供由中华人民共和国国家版权局提供的计算机软件著作权登记证书,提供证书复印件、官网截图和软件测试报告。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★所投生产设备的厂家需提供所投产品的国家强制性3C认证证书和第三方检测机构出具的设备检测报告，提供复印件.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IP网络解码终端</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1.设备采用标准19英寸机架设计，带有3.4英寸LCD显示屏。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3.支持1路线路输入和1路话筒输入接口，可独立调节音量。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4.支高低音调节电位器控制。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5.具有1路EMC输入接口，具有最高优先级。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6.具有2路音频输出接口。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7.具有1路三线制强切输出接口，无需强切电源。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8.内置智能电源管理，无音乐或呼叫时，自动切断输出座电源，有信号时自动打开输出座电源。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11.频率响应范围100Hz～16KHz。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12.信噪比≥60dB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★所投IP网络解码终端生产设备的生产厂家需提供由中华人民共和国国家版权局提供的计算机软件著作权登记证书，提供证书复印件、官网截图和软件测试报告。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★所选用的广播系统软件厂家通过CMMI3级认证、信息安全管理体系认证以及信息技术服务管理体系认证，投标时提供证书复印件以及认证网站查询截图。</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大功率纯后级广播功放</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1.1通道LINE不平衡TRS输入，1通道LINE不平衡TRS级联输出；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2.1通道LINE平衡×LR输入，1通道LINE平衡×LR级联输出；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3.面板带音量调节旋钮；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4.产品具有良好的短路、过载、过热等自我保护；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5.额定输出功率：1000W</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室内壁挂音箱</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1．额定功率（100V）：3W,6W,10W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2．额定功率（70V）：1.5W,3W,5W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3．灵敏度：91dB±3dB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4．阻抗：Com/3.3KΩ/1.7KΩ/1KΩ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5．频率响应：130-18KHz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6．喇叭单元：6.5"×1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7．防护等级：IP×5防尘</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C.宿舍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34"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机柜式IP网络解码终端（带功放）</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1.设备采用标准19英寸机架设计，带有3.4英寸LCD显示屏。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3.支持1路线路输入和1路话筒输入接口，可独立调节音量。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4.支高低音调节电位器控制。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5.具有1路EMC输入接口，具有最高优先级。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6.具有2路音频输出接口。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7.具有1路三线制强切输出接口，无需强切电源。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8.集成模拟功放，功率≥350W；支持定阻或定压方式输出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11.频率响应范围100Hz～16KHz。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12.信噪比≥60dB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★所投机柜式IP网络适配器应获得中华人民共和国国家版权局颁发计算机软件著作权登记证书，须提供证书复印件.★所投生产设备的厂家需提供所投产品的国家强制性3C认证证书，提供复印件。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室内壁挂音箱(塑料外壳)</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1．额定功率（100V）：3W,6W,10W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2．额定功率（70V）：1.5W,3W,5W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3．灵敏度：91dB±3dB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4．阻抗：Com/3.3KΩ/1.7KΩ/1KΩ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5．频率响应：130-18KHz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6．喇叭单元：6.5"×1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7．防护等级：IP×5防尘</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D.餐厅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11</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机柜式IP网络解码终端（带功放）</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设备采用标准19英寸机架设计，带有3.4英寸LCD显示屏。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3.支持1路线路输入和1路话筒输入接口，可独立调节音量。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4.支高低音调节电位器控制。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5.具有1路EMC输入接口，具有最高优先级。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6.具有2路音频输出接口。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7.具有1路三线制强切输出接口，无需强切电源。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8.集成模拟功放，功率≥240W；支持定阻或定压方式输出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11.频率响应范围100Hz～16KHz。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★所投机柜式IP网络适配器应获得中华人民共和国国家版权局颁发的计算机软件著作权登记证书，须提供证书复印件</w:t>
            </w:r>
          </w:p>
          <w:p>
            <w:pPr>
              <w:keepNext w:val="0"/>
              <w:keepLines w:val="0"/>
              <w:widowControl/>
              <w:numPr>
                <w:ilvl w:val="0"/>
                <w:numId w:val="9"/>
              </w:numPr>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★所投生产设备的厂家需提供所投产品的国家强制性3C认证证书。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12.信噪比≥60dB</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室内豪华型音柱（定压）</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1．额定功率：20W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2．灵敏度：91dB±3dB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3．阻抗：黑:Com红:500Ω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4．频率响应：130-18KHz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5．喇叭单元：4"×2,2.5"×1</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E.风雨操场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13</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机柜式IP网络解码终端（带功放）</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1.设备采用标准19英寸机架设计，带有3.4英寸LCD显示屏。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3.支持1路线路输入和1路话筒输入接口，可独立调节音量。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4.支高低音调节电位器控制。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5.具有1路EMC输入接口，具有最高优先级。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6.具有2路音频输出接口。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7.具有1路三线制强切输出接口，无需强切电源。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8.集成模拟功放，功率≥240W；支持定阻或定压方式输出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11.频率响应范围100Hz～16KHz。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12.信噪比≥60dB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★所投机柜式IP网络适配器应获得中华人民共和国国家版权局颁发的计算机软件著作权登记证书，须提供证书复印件。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★所投生产设备的厂家需提供所投产品的国家强制性3C认证证书，提供复印件。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14</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室外豪华型音柱（定压）</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1．额定功率（100V）：17.5W,35W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2．额定功率（70V）：8.7W,17.5W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3．灵敏度：91dB±3dB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4．阻抗：黑:Com白:570Ω绿:285Ω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5．频率响应：50-18KHz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6．喇叭单元：4"×3,2.5"×1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7．防护等级：IP×6防水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所投公共广播的厂家需提供广播设备的防水，防尘明细表，提供复印件。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F.运动场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IP网络解码终端</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1.设备采用标准19英寸机架设计，带有3.4英寸LCD显示屏。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2.内置1路网络硬件音频解码模块。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3.支持1路线路输入和1路话筒输入接口，可独立调节音量。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4.支高低音调节电位器控制。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5.具有1路EMC输入接口，具有最高优先级。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6.具有2路音频输出接口。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7.具有1路三线制强切输出接口，无需强切电源。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8.内置智能电源管理，无音乐或呼叫时，自动切断输出座电源，有信号时自动打开输出座电源。</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10.具有1路RJ45网络接口，100Mbps传输速率。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11.频率响应范围100Hz～16KHz。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12.信噪比≥60dB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★所投IP网络解码终端生产设备的生产厂家需提供由中华人民共和国国家版权局提供的计算机软件著作权登记证书，提供证书复印件、官网截图和软件测试报告。</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16</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前置放大器</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1具有5路话筒（MIC）输入，3路标准信号线路（AUX）输入，2路紧急线路（EMC）输入；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2.第5个话筒（MIC5）具有最高优先、强行切入优先功能；MIC5和EMC最高优先权限功能可通过拔动开关交替选择；</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3.4路紧急输入线路具有二级优先，强行切入优先功能；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4.MIC1、2、3、4、5 和2路紧急输入（EMC）通道均附设有线路辅助输入接口功能；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5.具有默音深度调节旋钮和EMC输入增益调节旋钮。</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17</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大功率纯后级广播功放</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1.1通道LINE不平衡TRS输入，1通道LINE不平衡TRS级联输出；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2.1通道LINE平衡×LR输入，1通道LINE平衡×LR级联输出；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3.面板带音量调节旋钮；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4.产品具有良好的短路、过载、过热等自我保护；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5.额定输出功率：1000W</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3"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18</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全天候大功率防水音柱</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1．额定功率(100V)：90W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2．额定功率(70V)：45W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3．灵敏度：93dB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4．阻抗：黑:Com白:110Ω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5．频率响应：110-15KHz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6．防护等级：IP×6防水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7．喇叭单元：6.5"×3+3"×3</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★所投防水音柱具有IP66防水防尘认证证书、控制主机、网络解码终端具有CCC认证证书投标时提供证书复印件。</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4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19</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IP网络音频采集终端</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1.具有1路RJ45网络接口。</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2.具有2组RCA音频输入接口，支持音量调节功能。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3.支持定时采播任务、临时采播任务功能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★4.采播任务支持3种采集音质可选，支持普通、中级、高级音质选择模式。（提供界面设置截图）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5.支持通过后台软件对终端进行远程固件升级。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6.频率响应范围100Hz～14KHz。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7.信噪比≥60dB</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1"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UHF-DY段液晶显示可调频真分集无线咪(双手持）</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 采用UHF超高频段双真分集接收，并采用DPLL数字锁相环多信道频率合成技术。</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 提供各200个可调频率，共500个信道选择，真正分集式接收,有效避免断频现象和延长接收距离。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具有SCAN 自动扫频功能，使用前按SET功能键自动找一个环境最干净的频点处停下来，此频率作为接收机的使用频率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V/A显示屏在任何角度观察字体清晰同时显示信道号与工作频率。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 带8级射频电平显示，8级音频电平显示，频道菜单显示，静音显示。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 平衡和非平衡两种选择输出端口，适应不同的设备连接需求。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 超强的抗干扰能力，能有效抑制由外部带来的噪音干扰及同频干扰。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 红外对频功能，能方便、快捷的使发射机与接收机频率同步。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 中频丰富，声音且有磁性感和混厚感，属人声话筒音持的精华。</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10.系统指标：频率指标 :640-830MHz、调制方式  :宽带FM、频率响应  :80Hz-18KHz（±3dB）、工作距离：约100m；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11.接收机指标：接收机方式  :二次变频超外差、灵敏度: 12dB μV（80dBS/N)、灵敏度调节范围  :12-32dB μV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12.发射机指标：音头: 动圈式麦克风、输出功率: 高功率30mW；低功率3mW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13.系统包括有一台主机+两个无线手持话筒</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78"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21</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对数指向性天线</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1.宽频定向天线680-960MHZ；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2.适用于GSM,CDMA,WCDMA,WLAN,LTE网络；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 频带范围  ：680~960MHz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 增益  ：11dB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5. 输入阻抗  ：50Ω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6. 水平面波源宽度： 60°、垂直面波源宽度： 50°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7. 前后比： ＞18、驻波比： ＜1.5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8. 模化形式： 垂直</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9. 最大功率： 50W</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2"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(四)配套设备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交换机</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交换容量：3.2G；包转发：2.3Mpps；16百兆电口；标准19英寸机架；支持端口防雷等级4级，7KV</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前端设备机柜</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与设备配套标准机柜</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5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shd w:val="clear" w:color="FFFFFF" w:fill="D9D9D9"/>
                <w:lang w:val="en-US" w:eastAsia="zh-CN" w:bidi="ar"/>
              </w:rPr>
            </w:pPr>
            <w:r>
              <w:rPr>
                <w:rFonts w:hint="eastAsia" w:ascii="仿宋" w:hAnsi="仿宋" w:eastAsia="仿宋" w:cs="仿宋"/>
                <w:b/>
                <w:i w:val="0"/>
                <w:color w:val="000000"/>
                <w:kern w:val="0"/>
                <w:sz w:val="24"/>
                <w:szCs w:val="24"/>
                <w:u w:val="none"/>
                <w:shd w:val="clear" w:color="FFFFFF"/>
                <w:lang w:val="en-US" w:eastAsia="zh-CN" w:bidi="ar"/>
              </w:rPr>
              <w:t>(五)其他配套及辅助材料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安装所需辅材</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水晶头、音频跳线、音箱线、电源线、管材、50欧姆同轴线、音柱立杆、插排、绝缘胶布等</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8" w:hRule="atLeast"/>
        </w:trPr>
        <w:tc>
          <w:tcPr>
            <w:tcW w:w="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系统集成</w:t>
            </w:r>
          </w:p>
        </w:tc>
        <w:tc>
          <w:tcPr>
            <w:tcW w:w="6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布线、安装、调试等</w:t>
            </w:r>
          </w:p>
          <w:p>
            <w:pPr>
              <w:jc w:val="left"/>
              <w:rPr>
                <w:rFonts w:hint="eastAsia" w:ascii="仿宋" w:hAnsi="仿宋" w:eastAsia="仿宋" w:cs="仿宋"/>
                <w:i w:val="0"/>
                <w:color w:val="000000"/>
                <w:kern w:val="0"/>
                <w:sz w:val="24"/>
                <w:szCs w:val="24"/>
                <w:u w:val="none"/>
                <w:lang w:val="en-US" w:eastAsia="zh-CN" w:bidi="ar"/>
              </w:rPr>
            </w:pPr>
          </w:p>
          <w:p>
            <w:pPr>
              <w:jc w:val="left"/>
              <w:rPr>
                <w:rFonts w:hint="eastAsia" w:ascii="仿宋" w:hAnsi="仿宋" w:eastAsia="仿宋" w:cs="仿宋"/>
                <w:i w:val="0"/>
                <w:color w:val="000000"/>
                <w:kern w:val="0"/>
                <w:sz w:val="24"/>
                <w:szCs w:val="24"/>
                <w:u w:val="none"/>
                <w:lang w:val="en-US" w:eastAsia="zh-CN" w:bidi="ar"/>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套</w:t>
            </w:r>
          </w:p>
        </w:tc>
      </w:tr>
    </w:tbl>
    <w:tbl>
      <w:tblPr>
        <w:tblStyle w:val="36"/>
        <w:tblpPr w:leftFromText="180" w:rightFromText="180" w:vertAnchor="text" w:horzAnchor="page" w:tblpX="1810" w:tblpY="519"/>
        <w:tblOverlap w:val="never"/>
        <w:tblW w:w="8498" w:type="dxa"/>
        <w:tblInd w:w="0" w:type="dxa"/>
        <w:tblLayout w:type="fixed"/>
        <w:tblCellMar>
          <w:top w:w="15" w:type="dxa"/>
          <w:left w:w="15" w:type="dxa"/>
          <w:bottom w:w="15" w:type="dxa"/>
          <w:right w:w="15" w:type="dxa"/>
        </w:tblCellMar>
      </w:tblPr>
      <w:tblGrid>
        <w:gridCol w:w="345"/>
        <w:gridCol w:w="525"/>
        <w:gridCol w:w="6630"/>
        <w:gridCol w:w="480"/>
        <w:gridCol w:w="518"/>
      </w:tblGrid>
      <w:tr>
        <w:tblPrEx>
          <w:tblLayout w:type="fixed"/>
          <w:tblCellMar>
            <w:top w:w="15" w:type="dxa"/>
            <w:left w:w="15" w:type="dxa"/>
            <w:bottom w:w="15" w:type="dxa"/>
            <w:right w:w="15" w:type="dxa"/>
          </w:tblCellMar>
        </w:tblPrEx>
        <w:trPr>
          <w:trHeight w:val="261" w:hRule="atLeast"/>
        </w:trPr>
        <w:tc>
          <w:tcPr>
            <w:tcW w:w="8498" w:type="dxa"/>
            <w:gridSpan w:val="5"/>
            <w:tcBorders>
              <w:top w:val="single" w:color="auto" w:sz="8" w:space="0"/>
              <w:left w:val="single" w:color="auto" w:sz="8" w:space="0"/>
              <w:bottom w:val="single" w:color="auto" w:sz="8" w:space="0"/>
              <w:right w:val="single" w:color="auto" w:sz="8" w:space="0"/>
            </w:tcBorders>
            <w:shd w:val="clear" w:color="auto" w:fill="auto"/>
            <w:vAlign w:val="bottom"/>
          </w:tcPr>
          <w:p>
            <w:pPr>
              <w:widowControl/>
              <w:ind w:firstLine="3373" w:firstLineChars="1400"/>
              <w:jc w:val="both"/>
              <w:rPr>
                <w:rFonts w:hint="eastAsia" w:ascii="仿宋" w:hAnsi="仿宋" w:eastAsia="仿宋" w:cs="仿宋"/>
                <w:color w:val="000000"/>
                <w:sz w:val="24"/>
                <w:szCs w:val="24"/>
                <w:lang w:eastAsia="zh-CN"/>
              </w:rPr>
            </w:pPr>
            <w:r>
              <w:rPr>
                <w:rFonts w:hint="eastAsia" w:ascii="仿宋" w:hAnsi="仿宋" w:eastAsia="仿宋" w:cs="仿宋"/>
                <w:b/>
                <w:bCs/>
                <w:color w:val="000000"/>
                <w:sz w:val="24"/>
                <w:szCs w:val="24"/>
                <w:lang w:eastAsia="zh-CN"/>
              </w:rPr>
              <w:t>班班通设备</w:t>
            </w:r>
          </w:p>
        </w:tc>
      </w:tr>
      <w:tr>
        <w:tblPrEx>
          <w:tblLayout w:type="fixed"/>
          <w:tblCellMar>
            <w:top w:w="15" w:type="dxa"/>
            <w:left w:w="15" w:type="dxa"/>
            <w:bottom w:w="15" w:type="dxa"/>
            <w:right w:w="15" w:type="dxa"/>
          </w:tblCellMar>
        </w:tblPrEx>
        <w:trPr>
          <w:trHeight w:val="261" w:hRule="atLeast"/>
        </w:trPr>
        <w:tc>
          <w:tcPr>
            <w:tcW w:w="345"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525"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产品</w:t>
            </w:r>
          </w:p>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663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主要</w:t>
            </w:r>
            <w:r>
              <w:rPr>
                <w:rFonts w:hint="eastAsia" w:ascii="仿宋" w:hAnsi="仿宋" w:eastAsia="仿宋" w:cs="仿宋"/>
                <w:b/>
                <w:bCs/>
                <w:color w:val="000000"/>
                <w:sz w:val="24"/>
                <w:szCs w:val="24"/>
              </w:rPr>
              <w:t>参数</w:t>
            </w:r>
          </w:p>
        </w:tc>
        <w:tc>
          <w:tcPr>
            <w:tcW w:w="480"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数量</w:t>
            </w:r>
          </w:p>
        </w:tc>
        <w:tc>
          <w:tcPr>
            <w:tcW w:w="518" w:type="dxa"/>
            <w:tcBorders>
              <w:top w:val="single" w:color="auto" w:sz="8" w:space="0"/>
              <w:left w:val="single" w:color="auto" w:sz="8" w:space="0"/>
              <w:bottom w:val="single" w:color="auto" w:sz="8" w:space="0"/>
              <w:right w:val="single" w:color="auto" w:sz="8" w:space="0"/>
            </w:tcBorders>
            <w:shd w:val="clear" w:color="auto" w:fill="auto"/>
            <w:vAlign w:val="bottom"/>
          </w:tcPr>
          <w:p>
            <w:pPr>
              <w:widowControl/>
              <w:jc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单位</w:t>
            </w:r>
          </w:p>
        </w:tc>
      </w:tr>
      <w:tr>
        <w:tblPrEx>
          <w:tblLayout w:type="fixed"/>
          <w:tblCellMar>
            <w:top w:w="15" w:type="dxa"/>
            <w:left w:w="15" w:type="dxa"/>
            <w:bottom w:w="15" w:type="dxa"/>
            <w:right w:w="15" w:type="dxa"/>
          </w:tblCellMar>
        </w:tblPrEx>
        <w:trPr>
          <w:trHeight w:val="261" w:hRule="atLeast"/>
        </w:trPr>
        <w:tc>
          <w:tcPr>
            <w:tcW w:w="345" w:type="dxa"/>
            <w:tcBorders>
              <w:top w:val="single" w:color="auto" w:sz="8" w:space="0"/>
              <w:left w:val="single" w:color="auto" w:sz="8" w:space="0"/>
              <w:bottom w:val="single" w:color="auto" w:sz="8" w:space="0"/>
              <w:right w:val="single" w:color="auto" w:sz="8" w:space="0"/>
            </w:tcBorders>
            <w:vAlign w:val="bottom"/>
          </w:tcPr>
          <w:p>
            <w:pPr>
              <w:widowControl/>
              <w:ind w:firstLine="240" w:firstLineChars="1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p>
            <w:pPr>
              <w:widowControl/>
              <w:rPr>
                <w:rFonts w:hint="eastAsia" w:ascii="仿宋" w:hAnsi="仿宋" w:eastAsia="仿宋" w:cs="仿宋"/>
                <w:color w:val="000000"/>
                <w:sz w:val="24"/>
                <w:szCs w:val="24"/>
                <w:lang w:val="en-US" w:eastAsia="zh-CN"/>
              </w:rPr>
            </w:pPr>
          </w:p>
        </w:tc>
        <w:tc>
          <w:tcPr>
            <w:tcW w:w="525" w:type="dxa"/>
            <w:tcBorders>
              <w:top w:val="single" w:color="auto" w:sz="8" w:space="0"/>
              <w:left w:val="single" w:color="auto" w:sz="8" w:space="0"/>
              <w:bottom w:val="single" w:color="auto" w:sz="8" w:space="0"/>
              <w:right w:val="single" w:color="auto" w:sz="8" w:space="0"/>
            </w:tcBorders>
            <w:vAlign w:val="bottom"/>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交互平板</w:t>
            </w:r>
          </w:p>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一体机</w:t>
            </w: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tc>
        <w:tc>
          <w:tcPr>
            <w:tcW w:w="6630" w:type="dxa"/>
            <w:tcBorders>
              <w:top w:val="single" w:color="auto" w:sz="8" w:space="0"/>
              <w:left w:val="single" w:color="auto" w:sz="8" w:space="0"/>
              <w:bottom w:val="single" w:color="auto" w:sz="8" w:space="0"/>
              <w:right w:val="single" w:color="auto" w:sz="8" w:space="0"/>
            </w:tcBorders>
            <w:vAlign w:val="bottom"/>
          </w:tcPr>
          <w:p>
            <w:pPr>
              <w:rPr>
                <w:rFonts w:hint="eastAsia" w:ascii="仿宋" w:hAnsi="仿宋" w:eastAsia="仿宋" w:cs="仿宋"/>
                <w:sz w:val="24"/>
                <w:szCs w:val="24"/>
              </w:rPr>
            </w:pPr>
            <w:r>
              <w:rPr>
                <w:rFonts w:hint="eastAsia" w:ascii="仿宋" w:hAnsi="仿宋" w:eastAsia="仿宋" w:cs="仿宋"/>
                <w:sz w:val="24"/>
                <w:szCs w:val="24"/>
              </w:rPr>
              <w:t>一、显示部分：</w:t>
            </w:r>
          </w:p>
          <w:p>
            <w:pPr>
              <w:rPr>
                <w:rFonts w:hint="eastAsia" w:ascii="仿宋" w:hAnsi="仿宋" w:eastAsia="仿宋" w:cs="仿宋"/>
                <w:sz w:val="24"/>
                <w:szCs w:val="24"/>
              </w:rPr>
            </w:pPr>
            <w:r>
              <w:rPr>
                <w:rFonts w:hint="eastAsia" w:ascii="仿宋" w:hAnsi="仿宋" w:eastAsia="仿宋" w:cs="仿宋"/>
                <w:sz w:val="24"/>
                <w:szCs w:val="24"/>
              </w:rPr>
              <w:t>1、屏幕尺寸： 70英寸 LED 液晶A规屏,显示比例16:9，亮度≥500cd/m2，对比度≥5000：1。</w:t>
            </w:r>
          </w:p>
          <w:p>
            <w:pPr>
              <w:rPr>
                <w:rFonts w:hint="eastAsia" w:ascii="仿宋" w:hAnsi="仿宋" w:eastAsia="仿宋" w:cs="仿宋"/>
                <w:sz w:val="24"/>
                <w:szCs w:val="24"/>
              </w:rPr>
            </w:pPr>
            <w:r>
              <w:rPr>
                <w:rFonts w:hint="eastAsia" w:ascii="仿宋" w:hAnsi="仿宋" w:eastAsia="仿宋" w:cs="仿宋"/>
                <w:sz w:val="24"/>
                <w:szCs w:val="24"/>
              </w:rPr>
              <w:t>2、图像物理高清分辨率1920×1080。</w:t>
            </w:r>
          </w:p>
          <w:p>
            <w:pPr>
              <w:rPr>
                <w:rFonts w:hint="eastAsia" w:ascii="仿宋" w:hAnsi="仿宋" w:eastAsia="仿宋" w:cs="仿宋"/>
                <w:sz w:val="24"/>
                <w:szCs w:val="24"/>
              </w:rPr>
            </w:pPr>
            <w:r>
              <w:rPr>
                <w:rFonts w:hint="eastAsia" w:ascii="仿宋" w:hAnsi="仿宋" w:eastAsia="仿宋" w:cs="仿宋"/>
                <w:sz w:val="24"/>
                <w:szCs w:val="24"/>
              </w:rPr>
              <w:t>3、触摸屏具有防光干扰功能，能在照度100K LUX（勒克司）环境下仍能正常触控及书写。（提供相关权威检测报告）</w:t>
            </w:r>
          </w:p>
          <w:p>
            <w:pPr>
              <w:rPr>
                <w:rFonts w:hint="eastAsia" w:ascii="仿宋" w:hAnsi="仿宋" w:eastAsia="仿宋" w:cs="仿宋"/>
                <w:sz w:val="24"/>
                <w:szCs w:val="24"/>
              </w:rPr>
            </w:pPr>
            <w:r>
              <w:rPr>
                <w:rFonts w:hint="eastAsia" w:ascii="仿宋" w:hAnsi="仿宋" w:eastAsia="仿宋" w:cs="仿宋"/>
                <w:sz w:val="24"/>
                <w:szCs w:val="24"/>
              </w:rPr>
              <w:t>二、整体设计要求：</w:t>
            </w:r>
          </w:p>
          <w:p>
            <w:pPr>
              <w:rPr>
                <w:rFonts w:hint="eastAsia" w:ascii="仿宋" w:hAnsi="仿宋" w:eastAsia="仿宋" w:cs="仿宋"/>
                <w:sz w:val="24"/>
                <w:szCs w:val="24"/>
              </w:rPr>
            </w:pPr>
            <w:r>
              <w:rPr>
                <w:rFonts w:hint="eastAsia" w:ascii="仿宋" w:hAnsi="仿宋" w:eastAsia="仿宋" w:cs="仿宋"/>
                <w:sz w:val="24"/>
                <w:szCs w:val="24"/>
              </w:rPr>
              <w:t>1、屏幕表面采用4mm 厚度钢化防眩玻璃，防划防撞；要求钢化玻璃/防眩光玻璃可见光透射比不低于91%以上，表面硬度不低于7H,雾度范围2%-5%；（提供相关权威检测报告）</w:t>
            </w:r>
          </w:p>
          <w:p>
            <w:pPr>
              <w:rPr>
                <w:rFonts w:hint="eastAsia" w:ascii="仿宋" w:hAnsi="仿宋" w:eastAsia="仿宋" w:cs="仿宋"/>
                <w:sz w:val="24"/>
                <w:szCs w:val="24"/>
              </w:rPr>
            </w:pPr>
            <w:r>
              <w:rPr>
                <w:rFonts w:hint="eastAsia" w:ascii="仿宋" w:hAnsi="仿宋" w:eastAsia="仿宋" w:cs="仿宋"/>
                <w:sz w:val="24"/>
                <w:szCs w:val="24"/>
              </w:rPr>
              <w:t>2、提供屏幕两侧均丝印有不超过16个教学功能快捷键（快捷键需丝印）,且依据教学使用频率，快捷键具备分段式布局,方便教师使用。（提供相关权威检测报告）</w:t>
            </w:r>
          </w:p>
          <w:p>
            <w:pPr>
              <w:rPr>
                <w:rFonts w:hint="eastAsia" w:ascii="仿宋" w:hAnsi="仿宋" w:eastAsia="仿宋" w:cs="仿宋"/>
                <w:sz w:val="24"/>
                <w:szCs w:val="24"/>
              </w:rPr>
            </w:pPr>
            <w:r>
              <w:rPr>
                <w:rFonts w:hint="eastAsia" w:ascii="仿宋" w:hAnsi="仿宋" w:eastAsia="仿宋" w:cs="仿宋"/>
                <w:sz w:val="24"/>
                <w:szCs w:val="24"/>
              </w:rPr>
              <w:t>3、内嵌前朝向高品质内磁20芯喇叭2/4扩声单元组合,整体功率≥30W，保证扩声音质。（提供相关权威检测报告）</w:t>
            </w:r>
          </w:p>
          <w:p>
            <w:pPr>
              <w:rPr>
                <w:rFonts w:hint="eastAsia" w:ascii="仿宋" w:hAnsi="仿宋" w:eastAsia="仿宋" w:cs="仿宋"/>
                <w:sz w:val="24"/>
                <w:szCs w:val="24"/>
              </w:rPr>
            </w:pPr>
            <w:r>
              <w:rPr>
                <w:rFonts w:hint="eastAsia" w:ascii="仿宋" w:hAnsi="仿宋" w:eastAsia="仿宋" w:cs="仿宋"/>
                <w:sz w:val="24"/>
                <w:szCs w:val="24"/>
              </w:rPr>
              <w:t>4、提供前置快捷按键实现硬件快速操作，其中包含综合设置键:一键呼出系统音量、屏幕亮度、显示比例、系统检测、童锁、触控开关、单独听等功能进行快速设置。（提供相关权威检测报告）</w:t>
            </w:r>
          </w:p>
          <w:p>
            <w:pPr>
              <w:rPr>
                <w:rFonts w:hint="eastAsia" w:ascii="仿宋" w:hAnsi="仿宋" w:eastAsia="仿宋" w:cs="仿宋"/>
                <w:sz w:val="24"/>
                <w:szCs w:val="24"/>
              </w:rPr>
            </w:pPr>
            <w:r>
              <w:rPr>
                <w:rFonts w:hint="eastAsia" w:ascii="仿宋" w:hAnsi="仿宋" w:eastAsia="仿宋" w:cs="仿宋"/>
                <w:sz w:val="24"/>
                <w:szCs w:val="24"/>
              </w:rPr>
              <w:t>5、采用红外十点触控技术，可以实现十人同时书写。</w:t>
            </w:r>
          </w:p>
          <w:p>
            <w:pPr>
              <w:rPr>
                <w:rFonts w:hint="eastAsia" w:ascii="仿宋" w:hAnsi="仿宋" w:eastAsia="仿宋" w:cs="仿宋"/>
                <w:sz w:val="24"/>
                <w:szCs w:val="24"/>
              </w:rPr>
            </w:pPr>
            <w:r>
              <w:rPr>
                <w:rFonts w:hint="eastAsia" w:ascii="仿宋" w:hAnsi="仿宋" w:eastAsia="仿宋" w:cs="仿宋"/>
                <w:sz w:val="24"/>
                <w:szCs w:val="24"/>
              </w:rPr>
              <w:t>6、提供开机硬件系统检测(支持无PC状况下使用):对系统内存、硬盘、红外框、内嵌电脑、屏温监控等提供直观的状态、故障提示; （提供相关权威检测报告）</w:t>
            </w:r>
          </w:p>
          <w:p>
            <w:pPr>
              <w:rPr>
                <w:rFonts w:hint="eastAsia" w:ascii="仿宋" w:hAnsi="仿宋" w:eastAsia="仿宋" w:cs="仿宋"/>
                <w:sz w:val="24"/>
                <w:szCs w:val="24"/>
              </w:rPr>
            </w:pPr>
            <w:r>
              <w:rPr>
                <w:rFonts w:hint="eastAsia" w:ascii="仿宋" w:hAnsi="仿宋" w:eastAsia="仿宋" w:cs="仿宋"/>
                <w:sz w:val="24"/>
                <w:szCs w:val="24"/>
              </w:rPr>
              <w:t>7、提供前置HDMI接口及不少于3路USB接口，其中至少1路为双通道USB,支持Windows和Android双系统自适应使用;（提供相关权威检测报告）</w:t>
            </w:r>
          </w:p>
          <w:p>
            <w:pPr>
              <w:rPr>
                <w:rFonts w:hint="eastAsia" w:ascii="仿宋" w:hAnsi="仿宋" w:eastAsia="仿宋" w:cs="仿宋"/>
                <w:sz w:val="24"/>
                <w:szCs w:val="24"/>
              </w:rPr>
            </w:pPr>
            <w:r>
              <w:rPr>
                <w:rFonts w:hint="eastAsia" w:ascii="仿宋" w:hAnsi="仿宋" w:eastAsia="仿宋" w:cs="仿宋"/>
                <w:sz w:val="24"/>
                <w:szCs w:val="24"/>
              </w:rPr>
              <w:t>8、平板产品具备智能护眼组合功能，可自主选择智能护眼、智能光控等多种护眼模式,兼顾师生视力保护与使用习惯。</w:t>
            </w:r>
          </w:p>
          <w:p>
            <w:pPr>
              <w:rPr>
                <w:rFonts w:hint="eastAsia" w:ascii="仿宋" w:hAnsi="仿宋" w:eastAsia="仿宋" w:cs="仿宋"/>
                <w:sz w:val="24"/>
                <w:szCs w:val="24"/>
              </w:rPr>
            </w:pPr>
            <w:r>
              <w:rPr>
                <w:rFonts w:hint="eastAsia" w:ascii="仿宋" w:hAnsi="仿宋" w:eastAsia="仿宋" w:cs="仿宋"/>
                <w:sz w:val="24"/>
                <w:szCs w:val="24"/>
              </w:rPr>
              <w:t>9、具备双系统(Windows系统+安卓系统)备份功能，可触控屏幕菜单，可实现无PC状态批注。且实物展台可在windows和 Android双系统下均可使用。</w:t>
            </w:r>
          </w:p>
          <w:p>
            <w:pPr>
              <w:rPr>
                <w:rFonts w:hint="eastAsia" w:ascii="仿宋" w:hAnsi="仿宋" w:eastAsia="仿宋" w:cs="仿宋"/>
                <w:sz w:val="24"/>
                <w:szCs w:val="24"/>
              </w:rPr>
            </w:pPr>
            <w:r>
              <w:rPr>
                <w:rFonts w:hint="eastAsia" w:ascii="仿宋" w:hAnsi="仿宋" w:eastAsia="仿宋" w:cs="仿宋"/>
                <w:sz w:val="24"/>
                <w:szCs w:val="24"/>
              </w:rPr>
              <w:t>10、为了便于教育用户使用，避免误操作，整机前置物理按键和接口、Windows 白板软件和安卓软件的所有工具栏、菜单等均具备中文标识；（提供相关检测报告复印件及整机前置接口、按键照片）</w:t>
            </w:r>
          </w:p>
          <w:p>
            <w:pPr>
              <w:rPr>
                <w:rFonts w:hint="eastAsia" w:ascii="仿宋" w:hAnsi="仿宋" w:eastAsia="仿宋" w:cs="仿宋"/>
                <w:sz w:val="24"/>
                <w:szCs w:val="24"/>
              </w:rPr>
            </w:pPr>
            <w:r>
              <w:rPr>
                <w:rFonts w:hint="eastAsia" w:ascii="仿宋" w:hAnsi="仿宋" w:eastAsia="仿宋" w:cs="仿宋"/>
                <w:sz w:val="24"/>
                <w:szCs w:val="24"/>
              </w:rPr>
              <w:t>三、软件部分：</w:t>
            </w:r>
          </w:p>
          <w:p>
            <w:pPr>
              <w:rPr>
                <w:rFonts w:hint="eastAsia" w:ascii="仿宋" w:hAnsi="仿宋" w:eastAsia="仿宋" w:cs="仿宋"/>
                <w:sz w:val="24"/>
                <w:szCs w:val="24"/>
              </w:rPr>
            </w:pPr>
            <w:r>
              <w:rPr>
                <w:rFonts w:hint="eastAsia" w:ascii="仿宋" w:hAnsi="仿宋" w:eastAsia="仿宋" w:cs="仿宋"/>
                <w:sz w:val="24"/>
                <w:szCs w:val="24"/>
              </w:rPr>
              <w:t>1、用户可一键进行备授课及屏幕书写场景切换。菜单功能按钮/图标配备明确中文标识，可通过软件功能扩展不少于10种硬件快捷键功能。</w:t>
            </w:r>
          </w:p>
          <w:p>
            <w:pPr>
              <w:rPr>
                <w:rFonts w:hint="eastAsia" w:ascii="仿宋" w:hAnsi="仿宋" w:eastAsia="仿宋" w:cs="仿宋"/>
                <w:sz w:val="24"/>
                <w:szCs w:val="24"/>
              </w:rPr>
            </w:pPr>
            <w:r>
              <w:rPr>
                <w:rFonts w:hint="eastAsia" w:ascii="仿宋" w:hAnsi="仿宋" w:eastAsia="仿宋" w:cs="仿宋"/>
                <w:sz w:val="24"/>
                <w:szCs w:val="24"/>
              </w:rPr>
              <w:t xml:space="preserve">2、书写：软件提供不少于10支书写笔，(包括：手写识别笔、手势笔、智能笔、激光笔、图章笔等)；可根据手势实现书写、上下翻页、擦除对象、手势识别聚光灯、放大镜等教学工具；手写识别笔可预设多种字体、中英文、加粗、倾斜、对齐方式、颜色等，满足不同教师的书写需要。     </w:t>
            </w:r>
          </w:p>
          <w:p>
            <w:pPr>
              <w:rPr>
                <w:rFonts w:hint="eastAsia" w:ascii="仿宋" w:hAnsi="仿宋" w:eastAsia="仿宋" w:cs="仿宋"/>
                <w:sz w:val="24"/>
                <w:szCs w:val="24"/>
              </w:rPr>
            </w:pPr>
            <w:r>
              <w:rPr>
                <w:rFonts w:hint="eastAsia" w:ascii="仿宋" w:hAnsi="仿宋" w:eastAsia="仿宋" w:cs="仿宋"/>
                <w:sz w:val="24"/>
                <w:szCs w:val="24"/>
              </w:rPr>
              <w:t>3、提供多种擦除方式，包括点擦除、区域删除、清页及智能擦除，可一键擦除教师所有书写字迹保留图片素材，不需反复擦除动作。</w:t>
            </w:r>
          </w:p>
          <w:p>
            <w:pPr>
              <w:rPr>
                <w:rFonts w:hint="eastAsia" w:ascii="仿宋" w:hAnsi="仿宋" w:eastAsia="仿宋" w:cs="仿宋"/>
                <w:sz w:val="24"/>
                <w:szCs w:val="24"/>
              </w:rPr>
            </w:pPr>
            <w:r>
              <w:rPr>
                <w:rFonts w:hint="eastAsia" w:ascii="仿宋" w:hAnsi="仿宋" w:eastAsia="仿宋" w:cs="仿宋"/>
                <w:sz w:val="24"/>
                <w:szCs w:val="24"/>
              </w:rPr>
              <w:t>4、学科工具：每种工具下方标注中文提示，便于教师快速掌握工具应用，可实现语文、数学、外语、化学、物理、地理、音乐、生物、历史、书法等13个以上分学科教学模式；在各个学科教学场景中提供相应的教学工具及flash动画；</w:t>
            </w:r>
          </w:p>
          <w:p>
            <w:pPr>
              <w:rPr>
                <w:rFonts w:hint="eastAsia" w:ascii="仿宋" w:hAnsi="仿宋" w:eastAsia="仿宋" w:cs="仿宋"/>
                <w:sz w:val="24"/>
                <w:szCs w:val="24"/>
              </w:rPr>
            </w:pPr>
            <w:r>
              <w:rPr>
                <w:rFonts w:hint="eastAsia" w:ascii="仿宋" w:hAnsi="仿宋" w:eastAsia="仿宋" w:cs="仿宋"/>
                <w:sz w:val="24"/>
                <w:szCs w:val="24"/>
              </w:rPr>
              <w:t>5、软件内嵌素质教育资源，涵盖小学至初中中华古诗词；涵盖小学、初中、高中的健康教育动画教学资源；涵盖中国传统节日动画教学资源；涵盖小学、初中、高中的公共安全教育动画教学资源；支持搜索功能，用户可直接输入需要的内容或古诗名搜索到相匹配的内容。</w:t>
            </w:r>
          </w:p>
          <w:p>
            <w:pPr>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6、家校互通:具备班级通讯录、班级公告发布、班级朋友圈等功能,教师可同家长分享校庆、运动会、判卷改错等信息,具备在线习题作业、视频作业、文档作业的布置,提供点赞等学生评价功能。（提供相关权威检测报告）</w:t>
            </w:r>
          </w:p>
          <w:p>
            <w:pPr>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7、提供同学校使用主要学科课本版本一致的正版数字教材（须提供资源版权单位针对本项目受益学校资源合法使用的证明。），数字教材覆盖小学、初中、高中三个学段各个年级各个学科；符合当前教育理念，数字教材资源内容与课程标准及现行课改教材完全配套相符，能够满足广大中小学教师同步教学、备课、授课及教务管理等需求，并能根据中小学教材内容的变化随时更新与补充；</w:t>
            </w:r>
          </w:p>
          <w:p>
            <w:pPr>
              <w:rPr>
                <w:rFonts w:hint="eastAsia" w:ascii="仿宋" w:hAnsi="仿宋" w:eastAsia="仿宋" w:cs="仿宋"/>
                <w:sz w:val="24"/>
                <w:szCs w:val="24"/>
                <w:lang w:eastAsia="zh-CN"/>
              </w:rPr>
            </w:pPr>
            <w:r>
              <w:rPr>
                <w:rFonts w:hint="eastAsia" w:ascii="仿宋" w:hAnsi="仿宋" w:eastAsia="仿宋" w:cs="仿宋"/>
                <w:sz w:val="24"/>
                <w:szCs w:val="24"/>
              </w:rPr>
              <w:t>8、以上要求软件功能需在一套软件内实现，不接受多套软件组合使用，且要求软件与交互平板一体机为同一品牌，提供所投产品相关软件著作权证书</w:t>
            </w:r>
            <w:r>
              <w:rPr>
                <w:rFonts w:hint="eastAsia" w:ascii="仿宋" w:hAnsi="仿宋" w:eastAsia="仿宋" w:cs="仿宋"/>
                <w:sz w:val="24"/>
                <w:szCs w:val="24"/>
                <w:lang w:eastAsia="zh-CN"/>
              </w:rPr>
              <w:t>。</w:t>
            </w:r>
          </w:p>
          <w:p>
            <w:pPr>
              <w:rPr>
                <w:rFonts w:hint="eastAsia" w:ascii="仿宋" w:hAnsi="仿宋" w:eastAsia="仿宋" w:cs="仿宋"/>
                <w:sz w:val="24"/>
                <w:szCs w:val="24"/>
              </w:rPr>
            </w:pPr>
            <w:r>
              <w:rPr>
                <w:rFonts w:hint="eastAsia" w:ascii="仿宋" w:hAnsi="仿宋" w:eastAsia="仿宋" w:cs="仿宋"/>
                <w:sz w:val="24"/>
                <w:szCs w:val="24"/>
              </w:rPr>
              <w:t>四、对生产厂家及产品商务要求：</w:t>
            </w:r>
          </w:p>
          <w:p>
            <w:pPr>
              <w:rPr>
                <w:rFonts w:hint="eastAsia" w:ascii="仿宋" w:hAnsi="仿宋" w:eastAsia="仿宋" w:cs="仿宋"/>
                <w:sz w:val="24"/>
                <w:szCs w:val="24"/>
              </w:rPr>
            </w:pPr>
            <w:r>
              <w:rPr>
                <w:rFonts w:hint="eastAsia" w:ascii="仿宋" w:hAnsi="仿宋" w:eastAsia="仿宋" w:cs="仿宋"/>
                <w:sz w:val="24"/>
                <w:szCs w:val="24"/>
              </w:rPr>
              <w:t>1、所投产品必须为原厂产品，拒绝OEM品牌,所投产品须具有3C认证，且要求交互平板CCC证书的申请人、制造商、生产厂一致；提供相关证书复印件。</w:t>
            </w:r>
          </w:p>
          <w:p>
            <w:pPr>
              <w:rPr>
                <w:rFonts w:hint="eastAsia" w:ascii="仿宋" w:hAnsi="仿宋" w:eastAsia="仿宋" w:cs="仿宋"/>
                <w:sz w:val="24"/>
                <w:szCs w:val="24"/>
              </w:rPr>
            </w:pPr>
            <w:r>
              <w:rPr>
                <w:rFonts w:hint="eastAsia" w:ascii="仿宋" w:hAnsi="仿宋" w:eastAsia="仿宋" w:cs="仿宋"/>
                <w:sz w:val="24"/>
                <w:szCs w:val="24"/>
              </w:rPr>
              <w:t>2、所投产品应具备CNAS级别的国家电子计算机质量监督检验中心出具的产品平均无故障时间（MTBF）证书（不低于10万小时）。</w:t>
            </w:r>
          </w:p>
          <w:p>
            <w:pPr>
              <w:rPr>
                <w:rFonts w:hint="eastAsia" w:ascii="仿宋" w:hAnsi="仿宋" w:eastAsia="仿宋" w:cs="仿宋"/>
                <w:sz w:val="24"/>
                <w:szCs w:val="24"/>
              </w:rPr>
            </w:pPr>
            <w:r>
              <w:rPr>
                <w:rFonts w:hint="eastAsia" w:ascii="仿宋" w:hAnsi="仿宋" w:eastAsia="仿宋" w:cs="仿宋"/>
                <w:sz w:val="24"/>
                <w:szCs w:val="24"/>
              </w:rPr>
              <w:t>3、所投产品须具有节能认证证书。</w:t>
            </w:r>
          </w:p>
          <w:p>
            <w:pPr>
              <w:widowControl/>
              <w:jc w:val="both"/>
              <w:rPr>
                <w:rFonts w:hint="eastAsia" w:ascii="仿宋" w:hAnsi="仿宋" w:eastAsia="仿宋" w:cs="仿宋"/>
                <w:color w:val="000000"/>
                <w:sz w:val="24"/>
                <w:szCs w:val="24"/>
              </w:rPr>
            </w:pPr>
            <w:r>
              <w:rPr>
                <w:rFonts w:hint="eastAsia" w:ascii="仿宋" w:hAnsi="仿宋" w:eastAsia="仿宋" w:cs="仿宋"/>
                <w:sz w:val="24"/>
                <w:szCs w:val="24"/>
              </w:rPr>
              <w:t>4、为避免虚假应标，以上参数中所要求提供的检测报告需为CNAS级别权威部门出具的检测报告，并且出现在同一整机检测报告中，不接受独立功能检测报告。</w:t>
            </w:r>
          </w:p>
        </w:tc>
        <w:tc>
          <w:tcPr>
            <w:tcW w:w="480" w:type="dxa"/>
            <w:tcBorders>
              <w:top w:val="single" w:color="auto" w:sz="8" w:space="0"/>
              <w:left w:val="single" w:color="auto" w:sz="8" w:space="0"/>
              <w:bottom w:val="single" w:color="auto" w:sz="8" w:space="0"/>
              <w:right w:val="single" w:color="auto" w:sz="8" w:space="0"/>
            </w:tcBorders>
            <w:vAlign w:val="bottom"/>
          </w:tcPr>
          <w:p>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w:t>
            </w: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tc>
        <w:tc>
          <w:tcPr>
            <w:tcW w:w="518" w:type="dxa"/>
            <w:tcBorders>
              <w:top w:val="single" w:color="auto" w:sz="8" w:space="0"/>
              <w:left w:val="single" w:color="auto" w:sz="8" w:space="0"/>
              <w:bottom w:val="single" w:color="auto" w:sz="8" w:space="0"/>
              <w:right w:val="single" w:color="auto" w:sz="8" w:space="0"/>
            </w:tcBorders>
            <w:vAlign w:val="bottom"/>
          </w:tcPr>
          <w:p>
            <w:pPr>
              <w:widowControl/>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台</w:t>
            </w: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tc>
      </w:tr>
      <w:tr>
        <w:tblPrEx>
          <w:tblLayout w:type="fixed"/>
          <w:tblCellMar>
            <w:top w:w="15" w:type="dxa"/>
            <w:left w:w="15" w:type="dxa"/>
            <w:bottom w:w="15" w:type="dxa"/>
            <w:right w:w="15" w:type="dxa"/>
          </w:tblCellMar>
        </w:tblPrEx>
        <w:trPr>
          <w:trHeight w:val="261" w:hRule="atLeast"/>
        </w:trPr>
        <w:tc>
          <w:tcPr>
            <w:tcW w:w="345" w:type="dxa"/>
            <w:tcBorders>
              <w:top w:val="single" w:color="auto" w:sz="8" w:space="0"/>
              <w:left w:val="single" w:color="auto" w:sz="8" w:space="0"/>
              <w:bottom w:val="single" w:color="auto" w:sz="8" w:space="0"/>
              <w:right w:val="single" w:color="auto" w:sz="8" w:space="0"/>
            </w:tcBorders>
            <w:vAlign w:val="bottom"/>
          </w:tcPr>
          <w:p>
            <w:pPr>
              <w:widowControl/>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525" w:type="dxa"/>
            <w:tcBorders>
              <w:top w:val="single" w:color="auto" w:sz="8" w:space="0"/>
              <w:left w:val="single" w:color="auto" w:sz="8" w:space="0"/>
              <w:bottom w:val="single" w:color="auto" w:sz="8" w:space="0"/>
              <w:right w:val="single" w:color="auto" w:sz="8" w:space="0"/>
            </w:tcBorders>
            <w:vAlign w:val="bottom"/>
          </w:tcPr>
          <w:p>
            <w:pPr>
              <w:widowControl/>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推拉教学板</w:t>
            </w:r>
          </w:p>
        </w:tc>
        <w:tc>
          <w:tcPr>
            <w:tcW w:w="6630" w:type="dxa"/>
            <w:tcBorders>
              <w:top w:val="single" w:color="auto" w:sz="8" w:space="0"/>
              <w:left w:val="single" w:color="auto" w:sz="8" w:space="0"/>
              <w:bottom w:val="single" w:color="auto" w:sz="8" w:space="0"/>
              <w:right w:val="single" w:color="auto" w:sz="8" w:space="0"/>
            </w:tcBorders>
            <w:vAlign w:val="bottom"/>
          </w:tcPr>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结构：内外双层结构，内层为两块固定书写板与一体机正面平齐，外层为两块滑动书写板。</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基本尺寸：≥4000mm×1</w:t>
            </w:r>
            <w:r>
              <w:rPr>
                <w:rFonts w:hint="eastAsia" w:ascii="仿宋" w:hAnsi="仿宋" w:eastAsia="仿宋" w:cs="仿宋"/>
                <w:sz w:val="24"/>
                <w:szCs w:val="24"/>
                <w:lang w:val="en-US" w:eastAsia="zh-CN"/>
              </w:rPr>
              <w:t>280</w:t>
            </w:r>
            <w:r>
              <w:rPr>
                <w:rFonts w:hint="eastAsia" w:ascii="仿宋" w:hAnsi="仿宋" w:eastAsia="仿宋" w:cs="仿宋"/>
                <w:sz w:val="24"/>
                <w:szCs w:val="24"/>
              </w:rPr>
              <w:t>mm，可根据所配一体机适当调整，确保与一体机的有效配套。</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书写板面：采用优质烤漆钢板，厚度≥0.3mm。板面为亚光墨绿色、漆膜硬度为6H，粗糙度为Ra1.6-3.2um</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为水写笔书写专用板面</w:t>
            </w:r>
            <w:r>
              <w:rPr>
                <w:rFonts w:hint="eastAsia" w:ascii="仿宋" w:hAnsi="仿宋" w:eastAsia="仿宋" w:cs="仿宋"/>
                <w:sz w:val="24"/>
                <w:szCs w:val="24"/>
              </w:rPr>
              <w:t>。</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内芯材料：选用高强度、吸音、防潮、阻燃聚苯乙烯板，厚度≥13mm。</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背板：选用优质防锈亚光彩涂钢板，每隔8公分设有2公分加强凹槽。</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覆板：采用环保型双组份聚氨酯胶水，自动化流水线覆板作业(提供现场作业图片），确保粘接牢固板面平整，甲醛释放量≤0.2mg/L，符合GB/T 28231-2011《书写板安全卫生要求》。</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边框：边框经氧化、喷砂涂层处理，无明显眩光；</w:t>
            </w:r>
            <w:r>
              <w:rPr>
                <w:rFonts w:hint="eastAsia" w:ascii="仿宋" w:hAnsi="仿宋" w:eastAsia="仿宋" w:cs="仿宋"/>
                <w:sz w:val="24"/>
                <w:szCs w:val="24"/>
                <w:lang w:val="en-US" w:eastAsia="zh-CN"/>
              </w:rPr>
              <w:t>提供边框型材检测报告</w:t>
            </w:r>
            <w:r>
              <w:rPr>
                <w:rFonts w:hint="eastAsia" w:ascii="仿宋" w:hAnsi="仿宋" w:eastAsia="仿宋" w:cs="仿宋"/>
                <w:sz w:val="24"/>
                <w:szCs w:val="24"/>
              </w:rPr>
              <w:t>。</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滑轮：采用上吊轮双滑道、下平轮单滑动结构，滑动顺畅、噪音小；书写时定位精确不晃动、滑动板前后晃动小于0.5mm。</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粉尘槽：配备宽度≥30mm一体化粉尘槽，防止粉尘垂直落地；粉尘槽与下边框一体化设计，清扫时无粉尘死角；为了防止粉笔等工具掉落，有与粉尘槽一体的粉尘清理工具，不用时，可代替粉尘孔塞，堵住粉尘孔。</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包角材料：采用抗老化高强度ABS工程塑料注塑成型，双壁成腔流线型设计，圆角≥R25mm，并带有注册商标。</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限位档：黑板边框内部两侧安装滑动板限位档，防止活动黑板开启时撞击立框。</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rPr>
              <w:t>产品应符合GB/T 28231-2011《书写板安全卫生要求》和GB 21027-2007《学生用品的安全通用要求》等国家标准，并提供市级以上技术监督局出具的检验报告。</w:t>
            </w:r>
          </w:p>
          <w:p>
            <w:pPr>
              <w:numPr>
                <w:ilvl w:val="0"/>
                <w:numId w:val="10"/>
              </w:numPr>
              <w:ind w:left="210" w:hanging="240" w:hangingChars="100"/>
              <w:rPr>
                <w:rFonts w:hint="eastAsia" w:ascii="仿宋" w:hAnsi="仿宋" w:eastAsia="仿宋" w:cs="仿宋"/>
                <w:sz w:val="24"/>
                <w:szCs w:val="24"/>
              </w:rPr>
            </w:pPr>
            <w:r>
              <w:rPr>
                <w:rFonts w:hint="eastAsia" w:ascii="仿宋" w:hAnsi="仿宋" w:eastAsia="仿宋" w:cs="仿宋"/>
                <w:sz w:val="24"/>
                <w:szCs w:val="24"/>
                <w:lang w:val="en-US" w:eastAsia="zh-CN"/>
              </w:rPr>
              <w:t>配备绿板专用干性书写环保套装，白色墨水2瓶，白色笔2支；蓝色墨水1瓶，蓝色笔1支。，EVA专用板擦一个。墨水拥有疾控中心检测报告。</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商务资质：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1、生产企业拥有GBT28001职业健康体系、ISO9001质量管理体系、ISO14001环境管理体系认证以及GB/T29490-2013知识产权管理体系认证</w:t>
            </w:r>
          </w:p>
          <w:p>
            <w:pPr>
              <w:widowControl/>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2、产品通过国家中国环境标志（Ⅱ型）产品认证证书。</w:t>
            </w:r>
          </w:p>
        </w:tc>
        <w:tc>
          <w:tcPr>
            <w:tcW w:w="480" w:type="dxa"/>
            <w:tcBorders>
              <w:top w:val="single" w:color="auto" w:sz="8" w:space="0"/>
              <w:left w:val="single" w:color="auto" w:sz="8" w:space="0"/>
              <w:bottom w:val="single" w:color="auto" w:sz="8" w:space="0"/>
              <w:right w:val="single" w:color="auto" w:sz="8" w:space="0"/>
            </w:tcBorders>
            <w:vAlign w:val="bottom"/>
          </w:tcPr>
          <w:p>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42</w:t>
            </w: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p>
            <w:pPr>
              <w:widowControl/>
              <w:jc w:val="center"/>
              <w:rPr>
                <w:rFonts w:hint="eastAsia" w:ascii="仿宋" w:hAnsi="仿宋" w:eastAsia="仿宋" w:cs="仿宋"/>
                <w:color w:val="000000"/>
                <w:sz w:val="24"/>
                <w:szCs w:val="24"/>
                <w:lang w:val="en-US" w:eastAsia="zh-CN"/>
              </w:rPr>
            </w:pPr>
          </w:p>
        </w:tc>
        <w:tc>
          <w:tcPr>
            <w:tcW w:w="518" w:type="dxa"/>
            <w:tcBorders>
              <w:top w:val="single" w:color="auto" w:sz="8" w:space="0"/>
              <w:left w:val="single" w:color="auto" w:sz="8" w:space="0"/>
              <w:bottom w:val="single" w:color="auto" w:sz="8" w:space="0"/>
              <w:right w:val="single" w:color="auto" w:sz="8" w:space="0"/>
            </w:tcBorders>
            <w:vAlign w:val="bottom"/>
          </w:tcPr>
          <w:p>
            <w:pPr>
              <w:widowControl/>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套</w:t>
            </w: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p>
            <w:pPr>
              <w:widowControl/>
              <w:jc w:val="center"/>
              <w:rPr>
                <w:rFonts w:hint="eastAsia" w:ascii="仿宋" w:hAnsi="仿宋" w:eastAsia="仿宋" w:cs="仿宋"/>
                <w:color w:val="000000"/>
                <w:sz w:val="24"/>
                <w:szCs w:val="24"/>
                <w:lang w:eastAsia="zh-CN"/>
              </w:rPr>
            </w:pPr>
          </w:p>
        </w:tc>
      </w:tr>
      <w:tr>
        <w:tblPrEx>
          <w:tblLayout w:type="fixed"/>
          <w:tblCellMar>
            <w:top w:w="15" w:type="dxa"/>
            <w:left w:w="15" w:type="dxa"/>
            <w:bottom w:w="15" w:type="dxa"/>
            <w:right w:w="15" w:type="dxa"/>
          </w:tblCellMar>
        </w:tblPrEx>
        <w:trPr>
          <w:trHeight w:val="496" w:hRule="atLeast"/>
        </w:trPr>
        <w:tc>
          <w:tcPr>
            <w:tcW w:w="345" w:type="dxa"/>
            <w:tcBorders>
              <w:top w:val="single" w:color="auto" w:sz="4" w:space="0"/>
              <w:left w:val="single" w:color="auto" w:sz="8" w:space="0"/>
              <w:bottom w:val="single" w:color="auto" w:sz="4" w:space="0"/>
              <w:right w:val="single" w:color="auto" w:sz="4" w:space="0"/>
            </w:tcBorders>
            <w:vAlign w:val="center"/>
          </w:tcPr>
          <w:p>
            <w:pPr>
              <w:pStyle w:val="42"/>
              <w:ind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525" w:type="dxa"/>
            <w:tcBorders>
              <w:top w:val="single" w:color="auto" w:sz="4" w:space="0"/>
              <w:left w:val="single" w:color="auto" w:sz="4" w:space="0"/>
              <w:bottom w:val="single" w:color="auto" w:sz="4" w:space="0"/>
              <w:right w:val="single" w:color="auto" w:sz="8" w:space="0"/>
            </w:tcBorders>
            <w:vAlign w:val="center"/>
          </w:tcPr>
          <w:p>
            <w:pPr>
              <w:pStyle w:val="42"/>
              <w:ind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壁挂式多媒体教学一体机</w:t>
            </w:r>
          </w:p>
        </w:tc>
        <w:tc>
          <w:tcPr>
            <w:tcW w:w="6630" w:type="dxa"/>
            <w:tcBorders>
              <w:top w:val="single" w:color="auto" w:sz="4" w:space="0"/>
              <w:left w:val="single" w:color="auto" w:sz="8" w:space="0"/>
              <w:bottom w:val="single" w:color="auto" w:sz="4" w:space="0"/>
              <w:right w:val="single" w:color="auto" w:sz="8" w:space="0"/>
            </w:tcBorders>
            <w:vAlign w:val="center"/>
          </w:tcPr>
          <w:p>
            <w:pPr>
              <w:tabs>
                <w:tab w:val="left" w:pos="360"/>
                <w:tab w:val="left" w:pos="630"/>
              </w:tabs>
              <w:adjustRightInd w:val="0"/>
              <w:snapToGrid w:val="0"/>
              <w:spacing w:line="300" w:lineRule="auto"/>
              <w:ind w:left="315"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bCs/>
                <w:sz w:val="24"/>
                <w:szCs w:val="24"/>
              </w:rPr>
              <w:t>壁挂式结构，钣金材质，正面没有一颗螺丝，实物展示台控制门不需要拉杆以防拽拉冲击，影响实物展示，展台箱内有储物盒，可存放白板笔、无线麦克风及无线鼠标等，无线键盘不使用时也可放置在展台箱内以免丢失。</w:t>
            </w:r>
            <w:r>
              <w:rPr>
                <w:rFonts w:hint="eastAsia" w:ascii="仿宋" w:hAnsi="仿宋" w:eastAsia="仿宋" w:cs="仿宋"/>
                <w:color w:val="000000"/>
                <w:sz w:val="24"/>
                <w:szCs w:val="24"/>
              </w:rPr>
              <w:t>为方便售后维护开门后可正面前拆所有部件;为保证安装美观，要求一体机尺寸≤70mm，机箱顶置防尘盖即防尘又方便连线，关上门后所有中控按键及展台设备不外漏。</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sz w:val="24"/>
                <w:szCs w:val="24"/>
              </w:rPr>
              <w:t>高度集成配套无源音箱、多功能无线麦克风、电脑主机、实物展示台、智能中央</w:t>
            </w:r>
            <w:r>
              <w:rPr>
                <w:rFonts w:hint="eastAsia" w:ascii="仿宋" w:hAnsi="仿宋" w:eastAsia="仿宋" w:cs="仿宋"/>
                <w:color w:val="000000"/>
                <w:sz w:val="24"/>
                <w:szCs w:val="24"/>
              </w:rPr>
              <w:t>控制系统、电源管理系统等功能为一体。防盗报警系统在未经授权不能随意拆卸投影机或连线否则会自动报警。设备采用模块化前维护设计，各主要功能模块板卡通过转接板连接，减少故障点，维修时不需拆下整机即可对相应的部分进行更换和维护。</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3、采用嵌入式工业电脑设计，配置要求：CPU≥INTEL I5处理器，内存≥4G，硬盘≥128G固态硬盘，</w:t>
            </w:r>
            <w:r>
              <w:rPr>
                <w:rFonts w:hint="eastAsia" w:ascii="仿宋" w:hAnsi="仿宋" w:eastAsia="仿宋" w:cs="仿宋"/>
                <w:bCs/>
                <w:sz w:val="24"/>
                <w:szCs w:val="24"/>
              </w:rPr>
              <w:t>网卡、声卡，标配</w:t>
            </w:r>
            <w:r>
              <w:rPr>
                <w:rFonts w:hint="eastAsia" w:ascii="仿宋" w:hAnsi="仿宋" w:eastAsia="仿宋" w:cs="仿宋"/>
                <w:color w:val="000000"/>
                <w:sz w:val="24"/>
                <w:szCs w:val="24"/>
              </w:rPr>
              <w:t>无线键鼠。预装WIN7系统及办公软件，一体机内置系统恢复功能，具备冰点还原保证系统运行速度。</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4、中控面板采用防静电、微晶触控面板，功能操作按键≥12个，支持一键上课，一键下课，一键电脑开关以及投影机开关。一键开启或关闭展台软件，一键拍照功能（提供中控面板按键功能拍照截图复印件）。音量大小调节及静音控制，一键内部信号与外部VGA、HDMI信号的切换功能。</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5、整机提供 220V 电源≧1路输入，≧1路输出;VGA信号≧1路VGA输入，≧2路输出;音频信号≧1 路输入, ≧1路输出;HDMI信号≧1 路输入，≧1 路输出，RS-232 DP9接口≧1路，RJ-45 接口≧1路，USB3.0 接口≧2路，USB2.0 接口≧4路，话筒接口≧1路。</w:t>
            </w:r>
          </w:p>
          <w:p>
            <w:pPr>
              <w:ind w:left="315"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sz w:val="24"/>
                <w:szCs w:val="24"/>
              </w:rPr>
              <w:t>★</w:t>
            </w:r>
            <w:r>
              <w:rPr>
                <w:rFonts w:hint="eastAsia" w:ascii="仿宋" w:hAnsi="仿宋" w:eastAsia="仿宋" w:cs="仿宋"/>
                <w:color w:val="000000"/>
                <w:sz w:val="24"/>
                <w:szCs w:val="24"/>
              </w:rPr>
              <w:t>功放音箱：内置音箱，功放功率≥2×20W，信噪比:≥80db，失真度:≤0.5%;音响系统及无线扩音系统在关闭电脑时也可单独工作，环保节能。内置蓝牙音频模块，支持一键开启中控蓝牙音频连接手机，直接播放手机设备的音频文件提升英语的授课效率。</w:t>
            </w:r>
          </w:p>
          <w:p>
            <w:pPr>
              <w:ind w:left="315"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sz w:val="24"/>
                <w:szCs w:val="24"/>
              </w:rPr>
              <w:t>★</w:t>
            </w:r>
            <w:r>
              <w:rPr>
                <w:rFonts w:hint="eastAsia" w:ascii="仿宋" w:hAnsi="仿宋" w:eastAsia="仿宋" w:cs="仿宋"/>
                <w:color w:val="000000"/>
                <w:sz w:val="24"/>
                <w:szCs w:val="24"/>
              </w:rPr>
              <w:t xml:space="preserve">一体机自带中控无线话筒开关，标配同品牌语音鼠标遥控器:操作面板有液晶显示屏和多个快捷键，可显示或调节音量、电量及充电状态等信息;遥控器具有 2.4G 无线麦克风、激光教鞭、带鼠标功能可实现 PPT 翻页及一键黑屏，方便老师教学，可远程控制一体机，距离≥15 米演示操作电脑等功能。 </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8、内置展台采用</w:t>
            </w:r>
            <w:r>
              <w:rPr>
                <w:rFonts w:hint="eastAsia" w:ascii="仿宋" w:hAnsi="仿宋" w:eastAsia="仿宋" w:cs="仿宋"/>
                <w:sz w:val="24"/>
                <w:szCs w:val="24"/>
              </w:rPr>
              <w:t>CMOS专业图像传感器，500万像素，含补光灯设计，支持触摸式三级调光，展台门</w:t>
            </w:r>
            <w:r>
              <w:rPr>
                <w:rFonts w:hint="eastAsia" w:ascii="仿宋" w:hAnsi="仿宋" w:eastAsia="仿宋" w:cs="仿宋"/>
                <w:color w:val="000000"/>
                <w:sz w:val="24"/>
                <w:szCs w:val="24"/>
              </w:rPr>
              <w:t>设计有磁铁，合上门不会掉落。</w:t>
            </w:r>
            <w:r>
              <w:rPr>
                <w:rFonts w:hint="eastAsia" w:ascii="仿宋" w:hAnsi="仿宋" w:eastAsia="仿宋" w:cs="仿宋"/>
                <w:sz w:val="24"/>
                <w:szCs w:val="24"/>
              </w:rPr>
              <w:t>设备采用模块化前拆设计，不用拆卸整机即可更换展台，便于安装和维护；</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sz w:val="24"/>
                <w:szCs w:val="24"/>
              </w:rPr>
              <w:t>9、★</w:t>
            </w:r>
            <w:r>
              <w:rPr>
                <w:rFonts w:hint="eastAsia" w:ascii="仿宋" w:hAnsi="仿宋" w:eastAsia="仿宋" w:cs="仿宋"/>
                <w:color w:val="000000"/>
                <w:sz w:val="24"/>
                <w:szCs w:val="24"/>
              </w:rPr>
              <w:t>展台软件：支持电脑桌面一键自由切换，支持电脑桌面的批注和擦除功能。展台软件可收缩为一个图标可自由的在桌面上拖动。展台软件支持10点同时批注。可以从电脑本地或U盘中导入图片，自由叠放，且支持展示动画与图片的360°无极旋转与缩放。软件带聚光灯功能，可用于突出和强调重点内容，聚光灯透明度可调节，聚光区域可自由拖动，快照，保存。</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10、★展台卫士：一体机自带展台软件修复程序，在展台软件出故障时可智能检测并修复软件底层配置文件、解码器等，确保软件的正常运行。（提供软件功能拍照截图复印件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11、智能对比教学：支持1~16个对象的对比展示，用户只需选定对比内容，软件可智能排序对比；对比状态下的展台画面、图像可以自由的批注、缩放以及360°无极旋转。</w:t>
            </w:r>
          </w:p>
          <w:p>
            <w:pPr>
              <w:tabs>
                <w:tab w:val="left" w:pos="360"/>
                <w:tab w:val="left" w:pos="630"/>
              </w:tabs>
              <w:adjustRightInd w:val="0"/>
              <w:snapToGrid w:val="0"/>
              <w:spacing w:line="300" w:lineRule="auto"/>
              <w:ind w:left="387" w:leftChars="13" w:hanging="360" w:hangingChars="150"/>
              <w:rPr>
                <w:rFonts w:hint="eastAsia" w:ascii="仿宋" w:hAnsi="仿宋" w:eastAsia="仿宋" w:cs="仿宋"/>
                <w:color w:val="000000"/>
                <w:sz w:val="24"/>
                <w:szCs w:val="24"/>
              </w:rPr>
            </w:pPr>
            <w:r>
              <w:rPr>
                <w:rFonts w:hint="eastAsia" w:ascii="仿宋" w:hAnsi="仿宋" w:eastAsia="仿宋" w:cs="仿宋"/>
                <w:color w:val="000000"/>
                <w:sz w:val="24"/>
                <w:szCs w:val="24"/>
              </w:rPr>
              <w:t>12、★远程报修平台，支持手机远程报修功能，用户可以通过微信公众平台进行注册报修，精确定位，实时报修进度查询监控，用户完修服务评价等。包含故障报修模块、知识库模块、工单追踪模块等功能。（提供手机APP软件功能截图复印件）</w:t>
            </w:r>
          </w:p>
          <w:p>
            <w:pPr>
              <w:tabs>
                <w:tab w:val="left" w:pos="360"/>
                <w:tab w:val="left" w:pos="630"/>
              </w:tabs>
              <w:adjustRightInd w:val="0"/>
              <w:snapToGrid w:val="0"/>
              <w:spacing w:line="300" w:lineRule="auto"/>
              <w:rPr>
                <w:rFonts w:hint="eastAsia" w:ascii="仿宋" w:hAnsi="仿宋" w:eastAsia="仿宋" w:cs="仿宋"/>
                <w:color w:val="000000"/>
                <w:sz w:val="24"/>
                <w:szCs w:val="24"/>
              </w:rPr>
            </w:pPr>
            <w:r>
              <w:rPr>
                <w:rFonts w:hint="eastAsia" w:ascii="仿宋" w:hAnsi="仿宋" w:eastAsia="仿宋" w:cs="仿宋"/>
                <w:color w:val="000000"/>
                <w:sz w:val="24"/>
                <w:szCs w:val="24"/>
              </w:rPr>
              <w:t>13、★运维管理平台:管理后台支持通过地图模式查看报修地址，位置分布，支持教育局通过管理后台查看售后服务工单列表、用户管理、服务站管理及各学校维修数据统计分析等，提升服务时效性，保证产品服务满意度。（提供运营平台功能截图复印件）</w:t>
            </w:r>
          </w:p>
          <w:p>
            <w:pPr>
              <w:pStyle w:val="131"/>
              <w:ind w:left="-52"/>
              <w:rPr>
                <w:rFonts w:hint="eastAsia" w:ascii="仿宋" w:hAnsi="仿宋" w:eastAsia="仿宋" w:cs="仿宋"/>
                <w:b/>
                <w:sz w:val="24"/>
                <w:szCs w:val="24"/>
              </w:rPr>
            </w:pPr>
            <w:r>
              <w:rPr>
                <w:rFonts w:hint="eastAsia" w:ascii="仿宋" w:hAnsi="仿宋" w:eastAsia="仿宋" w:cs="仿宋"/>
                <w:b/>
                <w:sz w:val="24"/>
                <w:szCs w:val="24"/>
              </w:rPr>
              <w:t>商务资质要求：</w:t>
            </w:r>
          </w:p>
          <w:p>
            <w:pPr>
              <w:spacing w:line="300" w:lineRule="auto"/>
              <w:rPr>
                <w:rFonts w:hint="eastAsia" w:ascii="仿宋" w:hAnsi="仿宋" w:eastAsia="仿宋" w:cs="仿宋"/>
                <w:sz w:val="24"/>
                <w:szCs w:val="24"/>
              </w:rPr>
            </w:pPr>
            <w:r>
              <w:rPr>
                <w:rFonts w:hint="eastAsia" w:ascii="仿宋" w:hAnsi="仿宋" w:eastAsia="仿宋" w:cs="仿宋"/>
                <w:sz w:val="24"/>
                <w:szCs w:val="24"/>
              </w:rPr>
              <w:t>1、提供生产厂家针对此项目的售后服务承诺函</w:t>
            </w:r>
            <w:r>
              <w:rPr>
                <w:rFonts w:hint="eastAsia" w:ascii="仿宋" w:hAnsi="仿宋" w:eastAsia="仿宋" w:cs="仿宋"/>
                <w:sz w:val="24"/>
                <w:szCs w:val="24"/>
                <w:lang w:eastAsia="zh-CN"/>
              </w:rPr>
              <w:t>技术彩页</w:t>
            </w:r>
            <w:r>
              <w:rPr>
                <w:rFonts w:hint="eastAsia" w:ascii="仿宋" w:hAnsi="仿宋" w:eastAsia="仿宋" w:cs="仿宋"/>
                <w:sz w:val="24"/>
                <w:szCs w:val="24"/>
              </w:rPr>
              <w:t>。</w:t>
            </w:r>
          </w:p>
          <w:p>
            <w:pPr>
              <w:spacing w:line="300" w:lineRule="auto"/>
              <w:rPr>
                <w:rFonts w:hint="eastAsia" w:ascii="仿宋" w:hAnsi="仿宋" w:eastAsia="仿宋" w:cs="仿宋"/>
                <w:sz w:val="24"/>
                <w:szCs w:val="24"/>
              </w:rPr>
            </w:pPr>
            <w:r>
              <w:rPr>
                <w:rFonts w:hint="eastAsia" w:ascii="仿宋" w:hAnsi="仿宋" w:eastAsia="仿宋" w:cs="仿宋"/>
                <w:sz w:val="24"/>
                <w:szCs w:val="24"/>
              </w:rPr>
              <w:t>2、所投产品必须通过国家强制性3C认证。</w:t>
            </w:r>
          </w:p>
        </w:tc>
        <w:tc>
          <w:tcPr>
            <w:tcW w:w="480" w:type="dxa"/>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42</w:t>
            </w:r>
          </w:p>
        </w:tc>
        <w:tc>
          <w:tcPr>
            <w:tcW w:w="518" w:type="dxa"/>
            <w:tcBorders>
              <w:top w:val="single" w:color="auto" w:sz="4" w:space="0"/>
              <w:left w:val="single" w:color="auto" w:sz="8" w:space="0"/>
              <w:bottom w:val="single" w:color="auto" w:sz="4" w:space="0"/>
              <w:right w:val="single" w:color="auto" w:sz="8"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r>
    </w:tbl>
    <w:p>
      <w:pPr>
        <w:widowControl/>
        <w:numPr>
          <w:ilvl w:val="0"/>
          <w:numId w:val="0"/>
        </w:numPr>
        <w:spacing w:line="440" w:lineRule="exact"/>
        <w:rPr>
          <w:rFonts w:hint="eastAsia" w:ascii="仿宋" w:hAnsi="仿宋" w:eastAsia="仿宋" w:cs="仿宋"/>
          <w:color w:val="000000"/>
          <w:sz w:val="24"/>
          <w:szCs w:val="24"/>
          <w:lang w:val="zh-CN"/>
        </w:rPr>
      </w:pPr>
      <w:r>
        <w:rPr>
          <w:rFonts w:hint="eastAsia" w:ascii="仿宋" w:hAnsi="仿宋" w:eastAsia="仿宋"/>
          <w:sz w:val="22"/>
          <w:szCs w:val="22"/>
          <w:lang w:eastAsia="zh-CN"/>
        </w:rPr>
        <w:t>注：中标单位在签订合同前需搭建班班通教室样板间，并针对文件内容进行演示，满足要求后签订供货协议、安装施工，并按照招标文件要求和样板间标准进行验收。若产品不能满足招标文件参数要求，不予签订供货协议，取消其中标资格。</w:t>
      </w:r>
    </w:p>
    <w:p>
      <w:pPr>
        <w:spacing w:after="0" w:line="360" w:lineRule="auto"/>
        <w:ind w:firstLine="240" w:firstLineChars="100"/>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二、其它要求：</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zh-CN"/>
        </w:rPr>
        <w:t>1、投标人须明确投标产品的厂家、产地、品牌、型号、详细参数，否则为无效投标。</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zh-CN"/>
        </w:rPr>
        <w:t>、投标人应就该项目完整投标，否则为无效投标。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val="zh-CN"/>
        </w:rPr>
        <w:t>、招标文件列明不允许或未列明允许进口产品参加投标的，均视为拒绝进口产品参加投标。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keepNext w:val="0"/>
        <w:keepLines w:val="0"/>
        <w:pageBreakBefore w:val="0"/>
        <w:widowControl w:val="0"/>
        <w:tabs>
          <w:tab w:val="left" w:pos="5963"/>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val="zh-CN"/>
        </w:rPr>
        <w:t>、产品必须符合国家质量检测标准和本招标文件规定标准的全新正品现货，供货时提</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p>
    <w:p>
      <w:pPr>
        <w:spacing w:line="520" w:lineRule="exact"/>
        <w:ind w:firstLine="1767" w:firstLineChars="400"/>
        <w:rPr>
          <w:rFonts w:hint="eastAsia"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hint="eastAsia" w:ascii="仿宋" w:hAnsi="仿宋" w:eastAsia="仿宋" w:cs="仿宋"/>
          <w:sz w:val="24"/>
          <w:szCs w:val="24"/>
          <w:lang w:eastAsia="zh-CN"/>
        </w:rPr>
      </w:pPr>
      <w:r>
        <w:rPr>
          <w:rFonts w:hint="eastAsia" w:ascii="仿宋" w:hAnsi="仿宋" w:eastAsia="仿宋" w:cs="仿宋"/>
          <w:sz w:val="24"/>
          <w:szCs w:val="24"/>
        </w:rPr>
        <w:t>按投标人投标报价由低到高顺序排列，投标报价相同的，按技术指标优劣顺序排列。</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hint="eastAsia" w:ascii="仿宋" w:hAnsi="仿宋" w:eastAsia="仿宋" w:cs="仿宋"/>
                <w:color w:val="0000FF"/>
                <w:sz w:val="24"/>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.1评标委员会对投标文件</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spacing w:line="500" w:lineRule="exact"/>
        <w:ind w:firstLine="480" w:firstLineChars="200"/>
        <w:rPr>
          <w:rFonts w:hint="eastAsia" w:ascii="仿宋_GB2312" w:hAnsi="仿宋_GB2312" w:eastAsia="仿宋_GB2312" w:cs="仿宋_GB2312"/>
          <w:b/>
          <w:sz w:val="44"/>
        </w:rPr>
      </w:pPr>
      <w:r>
        <w:rPr>
          <w:rFonts w:ascii="仿宋" w:hAnsi="仿宋" w:eastAsia="仿宋" w:cs="仿宋_GB2312"/>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500" w:lineRule="exact"/>
        <w:rPr>
          <w:rFonts w:hint="eastAsia" w:ascii="仿宋_GB2312" w:hAnsi="仿宋_GB2312" w:eastAsia="仿宋_GB2312" w:cs="仿宋_GB2312"/>
          <w:b/>
          <w:sz w:val="44"/>
        </w:rPr>
      </w:pPr>
      <w:r>
        <w:rPr>
          <w:rFonts w:ascii="仿宋" w:hAnsi="仿宋" w:eastAsia="仿宋" w:cs="黑体"/>
          <w:b/>
          <w:bCs/>
          <w:sz w:val="24"/>
          <w:szCs w:val="24"/>
          <w:lang w:val="zh-CN"/>
        </w:rPr>
        <w:br w:type="page"/>
      </w:r>
    </w:p>
    <w:p>
      <w:pPr>
        <w:numPr>
          <w:ilvl w:val="0"/>
          <w:numId w:val="11"/>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en-US" w:eastAsia="zh-CN"/>
        </w:rPr>
        <w:t>2016年1月1日以来成交金额在100万元以上的业绩合同</w:t>
      </w:r>
      <w:r>
        <w:rPr>
          <w:rFonts w:hint="eastAsia" w:ascii="仿宋" w:hAnsi="仿宋" w:eastAsia="仿宋" w:cs="宋体"/>
          <w:bCs/>
          <w:color w:val="FF0000"/>
          <w:sz w:val="24"/>
          <w:szCs w:val="24"/>
          <w:lang w:val="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409" w:firstLineChars="1000"/>
        <w:jc w:val="left"/>
        <w:rPr>
          <w:rFonts w:ascii="仿宋" w:hAnsi="仿宋" w:eastAsia="仿宋" w:cs="仿宋_GB2312"/>
          <w:b/>
          <w:bCs/>
          <w:sz w:val="24"/>
          <w:szCs w:val="24"/>
        </w:rPr>
      </w:pPr>
      <w:r>
        <w:rPr>
          <w:rFonts w:hint="eastAsia" w:ascii="仿宋" w:hAnsi="仿宋" w:eastAsia="仿宋" w:cs="仿宋_GB2312"/>
          <w:b/>
          <w:bCs/>
          <w:sz w:val="24"/>
          <w:szCs w:val="24"/>
        </w:rPr>
        <w:t>（</w:t>
      </w:r>
      <w:r>
        <w:rPr>
          <w:rFonts w:hint="eastAsia" w:ascii="仿宋" w:hAnsi="仿宋" w:eastAsia="仿宋" w:cs="仿宋_GB2312"/>
          <w:b/>
          <w:bCs/>
          <w:sz w:val="24"/>
          <w:szCs w:val="24"/>
          <w:lang w:eastAsia="zh-CN"/>
        </w:rPr>
        <w:t>供应商认为有必要的证明材料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6DA69A"/>
    <w:multiLevelType w:val="singleLevel"/>
    <w:tmpl w:val="D96DA69A"/>
    <w:lvl w:ilvl="0" w:tentative="0">
      <w:start w:val="1"/>
      <w:numFmt w:val="decimal"/>
      <w:lvlText w:val="%1."/>
      <w:lvlJc w:val="left"/>
      <w:pPr>
        <w:tabs>
          <w:tab w:val="left" w:pos="312"/>
        </w:tabs>
      </w:pPr>
    </w:lvl>
  </w:abstractNum>
  <w:abstractNum w:abstractNumId="1">
    <w:nsid w:val="FE154340"/>
    <w:multiLevelType w:val="singleLevel"/>
    <w:tmpl w:val="FE154340"/>
    <w:lvl w:ilvl="0" w:tentative="0">
      <w:start w:val="1"/>
      <w:numFmt w:val="chineseCounting"/>
      <w:suff w:val="nothing"/>
      <w:lvlText w:val="%1、"/>
      <w:lvlJc w:val="left"/>
      <w:rPr>
        <w:rFonts w:hint="eastAsia"/>
      </w:rPr>
    </w:lvl>
  </w:abstractNum>
  <w:abstractNum w:abstractNumId="2">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3">
    <w:nsid w:val="28A4CB1C"/>
    <w:multiLevelType w:val="singleLevel"/>
    <w:tmpl w:val="28A4CB1C"/>
    <w:lvl w:ilvl="0" w:tentative="0">
      <w:start w:val="19"/>
      <w:numFmt w:val="decimal"/>
      <w:suff w:val="nothing"/>
      <w:lvlText w:val="%1、"/>
      <w:lvlJc w:val="left"/>
    </w:lvl>
  </w:abstractNum>
  <w:abstractNum w:abstractNumId="4">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38C3AC"/>
    <w:multiLevelType w:val="singleLevel"/>
    <w:tmpl w:val="3B38C3AC"/>
    <w:lvl w:ilvl="0" w:tentative="0">
      <w:start w:val="4"/>
      <w:numFmt w:val="chineseCounting"/>
      <w:suff w:val="space"/>
      <w:lvlText w:val="第%1部分"/>
      <w:lvlJc w:val="left"/>
      <w:rPr>
        <w:rFonts w:hint="eastAsia"/>
      </w:rPr>
    </w:lvl>
  </w:abstractNum>
  <w:abstractNum w:abstractNumId="6">
    <w:nsid w:val="53AE678F"/>
    <w:multiLevelType w:val="singleLevel"/>
    <w:tmpl w:val="53AE678F"/>
    <w:lvl w:ilvl="0" w:tentative="0">
      <w:start w:val="1"/>
      <w:numFmt w:val="decimal"/>
      <w:suff w:val="nothing"/>
      <w:lvlText w:val="%1."/>
      <w:lvlJc w:val="left"/>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multilevel"/>
    <w:tmpl w:val="5A27AEF7"/>
    <w:lvl w:ilvl="0" w:tentative="0">
      <w:start w:val="2"/>
      <w:numFmt w:val="chineseCounting"/>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0">
    <w:nsid w:val="5A30CB82"/>
    <w:multiLevelType w:val="singleLevel"/>
    <w:tmpl w:val="5A30CB82"/>
    <w:lvl w:ilvl="0" w:tentative="0">
      <w:start w:val="1"/>
      <w:numFmt w:val="chineseCounting"/>
      <w:suff w:val="space"/>
      <w:lvlText w:val="第%1部分"/>
      <w:lvlJc w:val="left"/>
    </w:lvl>
  </w:abstractNum>
  <w:num w:numId="1">
    <w:abstractNumId w:val="7"/>
  </w:num>
  <w:num w:numId="2">
    <w:abstractNumId w:val="10"/>
  </w:num>
  <w:num w:numId="3">
    <w:abstractNumId w:val="9"/>
  </w:num>
  <w:num w:numId="4">
    <w:abstractNumId w:val="4"/>
  </w:num>
  <w:num w:numId="5">
    <w:abstractNumId w:val="3"/>
  </w:num>
  <w:num w:numId="6">
    <w:abstractNumId w:val="8"/>
  </w:num>
  <w:num w:numId="7">
    <w:abstractNumId w:val="5"/>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164D"/>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6548D"/>
    <w:rsid w:val="015F5D2B"/>
    <w:rsid w:val="01AE553D"/>
    <w:rsid w:val="01D912AA"/>
    <w:rsid w:val="02A67611"/>
    <w:rsid w:val="031A41B0"/>
    <w:rsid w:val="03CB53C9"/>
    <w:rsid w:val="03D744EF"/>
    <w:rsid w:val="04252D6C"/>
    <w:rsid w:val="04524D74"/>
    <w:rsid w:val="047936AD"/>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6D026DF"/>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124B7"/>
    <w:rsid w:val="0C053D42"/>
    <w:rsid w:val="0C232636"/>
    <w:rsid w:val="0C3957DB"/>
    <w:rsid w:val="0C3C6A01"/>
    <w:rsid w:val="0C662DD8"/>
    <w:rsid w:val="0CBA4EC9"/>
    <w:rsid w:val="0CBE01FC"/>
    <w:rsid w:val="0CE25187"/>
    <w:rsid w:val="0CF86BB6"/>
    <w:rsid w:val="0D2824A3"/>
    <w:rsid w:val="0D341D1B"/>
    <w:rsid w:val="0D62434A"/>
    <w:rsid w:val="0D832C84"/>
    <w:rsid w:val="0DD45553"/>
    <w:rsid w:val="0DFD39BC"/>
    <w:rsid w:val="0E050A66"/>
    <w:rsid w:val="0E1F7A52"/>
    <w:rsid w:val="0E3119C4"/>
    <w:rsid w:val="0ED91468"/>
    <w:rsid w:val="0EEE7459"/>
    <w:rsid w:val="0F0D73B6"/>
    <w:rsid w:val="0F2C7289"/>
    <w:rsid w:val="0FBA420F"/>
    <w:rsid w:val="10240870"/>
    <w:rsid w:val="105F0CCD"/>
    <w:rsid w:val="10A25988"/>
    <w:rsid w:val="10DE7BA5"/>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3C15050"/>
    <w:rsid w:val="141176DD"/>
    <w:rsid w:val="146639B0"/>
    <w:rsid w:val="14810804"/>
    <w:rsid w:val="14C32394"/>
    <w:rsid w:val="14E7756C"/>
    <w:rsid w:val="15555471"/>
    <w:rsid w:val="15D15729"/>
    <w:rsid w:val="15E3491E"/>
    <w:rsid w:val="162949D9"/>
    <w:rsid w:val="166F3B31"/>
    <w:rsid w:val="16BB3F9C"/>
    <w:rsid w:val="17093EDF"/>
    <w:rsid w:val="171656DB"/>
    <w:rsid w:val="17411E12"/>
    <w:rsid w:val="175B5BC6"/>
    <w:rsid w:val="17A63B58"/>
    <w:rsid w:val="17D43D54"/>
    <w:rsid w:val="17E545EE"/>
    <w:rsid w:val="180F6DA6"/>
    <w:rsid w:val="183733AB"/>
    <w:rsid w:val="183D0ACD"/>
    <w:rsid w:val="18553478"/>
    <w:rsid w:val="186A4EF9"/>
    <w:rsid w:val="18AD21CB"/>
    <w:rsid w:val="19212750"/>
    <w:rsid w:val="19491C75"/>
    <w:rsid w:val="19786E3B"/>
    <w:rsid w:val="1A107C46"/>
    <w:rsid w:val="1A4540A3"/>
    <w:rsid w:val="1A5E3619"/>
    <w:rsid w:val="1A717838"/>
    <w:rsid w:val="1A8E3CC9"/>
    <w:rsid w:val="1B1630FE"/>
    <w:rsid w:val="1BE016A0"/>
    <w:rsid w:val="1BFB31C4"/>
    <w:rsid w:val="1C754924"/>
    <w:rsid w:val="1C7F2DEC"/>
    <w:rsid w:val="1CAE5C61"/>
    <w:rsid w:val="1CC57EEC"/>
    <w:rsid w:val="1CFC19FA"/>
    <w:rsid w:val="1D1E07AB"/>
    <w:rsid w:val="1D285414"/>
    <w:rsid w:val="1D5D79CE"/>
    <w:rsid w:val="1D846EFB"/>
    <w:rsid w:val="1E1761B2"/>
    <w:rsid w:val="1F7C3C3A"/>
    <w:rsid w:val="1F8F7C87"/>
    <w:rsid w:val="1FA97651"/>
    <w:rsid w:val="1FD141B8"/>
    <w:rsid w:val="1FE67A99"/>
    <w:rsid w:val="1FEA182A"/>
    <w:rsid w:val="200E5455"/>
    <w:rsid w:val="20852B17"/>
    <w:rsid w:val="208F4659"/>
    <w:rsid w:val="20C91244"/>
    <w:rsid w:val="20CA4803"/>
    <w:rsid w:val="20CB6D0B"/>
    <w:rsid w:val="20E71C78"/>
    <w:rsid w:val="21093329"/>
    <w:rsid w:val="212773A1"/>
    <w:rsid w:val="214A163F"/>
    <w:rsid w:val="21D44845"/>
    <w:rsid w:val="221572B4"/>
    <w:rsid w:val="22311600"/>
    <w:rsid w:val="226550CC"/>
    <w:rsid w:val="23523DCA"/>
    <w:rsid w:val="23794CD9"/>
    <w:rsid w:val="24BB4D59"/>
    <w:rsid w:val="24BF19AA"/>
    <w:rsid w:val="24CA4202"/>
    <w:rsid w:val="24D66891"/>
    <w:rsid w:val="25302039"/>
    <w:rsid w:val="256C7451"/>
    <w:rsid w:val="25AD30A0"/>
    <w:rsid w:val="25E3691E"/>
    <w:rsid w:val="2667745A"/>
    <w:rsid w:val="26E95B4E"/>
    <w:rsid w:val="276906C7"/>
    <w:rsid w:val="2770738D"/>
    <w:rsid w:val="27810769"/>
    <w:rsid w:val="278238A3"/>
    <w:rsid w:val="27A9299A"/>
    <w:rsid w:val="28742078"/>
    <w:rsid w:val="288E3F7A"/>
    <w:rsid w:val="288F49C5"/>
    <w:rsid w:val="28BF1B33"/>
    <w:rsid w:val="28BF2210"/>
    <w:rsid w:val="28CE556E"/>
    <w:rsid w:val="299315DB"/>
    <w:rsid w:val="29C152D2"/>
    <w:rsid w:val="2A136638"/>
    <w:rsid w:val="2A292F06"/>
    <w:rsid w:val="2A29332E"/>
    <w:rsid w:val="2A666F4C"/>
    <w:rsid w:val="2A6671E5"/>
    <w:rsid w:val="2A8574C7"/>
    <w:rsid w:val="2B0B3F2F"/>
    <w:rsid w:val="2B5A4161"/>
    <w:rsid w:val="2B6D3CE9"/>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01D79"/>
    <w:rsid w:val="2F232D02"/>
    <w:rsid w:val="2F2A34A3"/>
    <w:rsid w:val="2F38041E"/>
    <w:rsid w:val="2F433D86"/>
    <w:rsid w:val="2F9A5364"/>
    <w:rsid w:val="2F9D183B"/>
    <w:rsid w:val="2FEB36BE"/>
    <w:rsid w:val="30006487"/>
    <w:rsid w:val="30842425"/>
    <w:rsid w:val="31104CB9"/>
    <w:rsid w:val="314C2E93"/>
    <w:rsid w:val="316C02DE"/>
    <w:rsid w:val="31754AAE"/>
    <w:rsid w:val="317F2E7E"/>
    <w:rsid w:val="31804229"/>
    <w:rsid w:val="319970FC"/>
    <w:rsid w:val="31AD13B4"/>
    <w:rsid w:val="31BA74D8"/>
    <w:rsid w:val="31C57F0B"/>
    <w:rsid w:val="31EF0B75"/>
    <w:rsid w:val="321A4FF8"/>
    <w:rsid w:val="328D4D46"/>
    <w:rsid w:val="32DE3410"/>
    <w:rsid w:val="333C55A2"/>
    <w:rsid w:val="335D45FD"/>
    <w:rsid w:val="33656785"/>
    <w:rsid w:val="33C223B7"/>
    <w:rsid w:val="33C315C2"/>
    <w:rsid w:val="33EF6302"/>
    <w:rsid w:val="345D6725"/>
    <w:rsid w:val="347B1955"/>
    <w:rsid w:val="34876DB2"/>
    <w:rsid w:val="34B022E5"/>
    <w:rsid w:val="34CE04B2"/>
    <w:rsid w:val="34F94C42"/>
    <w:rsid w:val="35020BCE"/>
    <w:rsid w:val="354E2015"/>
    <w:rsid w:val="35636C46"/>
    <w:rsid w:val="35736992"/>
    <w:rsid w:val="37692631"/>
    <w:rsid w:val="37B10108"/>
    <w:rsid w:val="383827B3"/>
    <w:rsid w:val="389F7F0D"/>
    <w:rsid w:val="38B66F17"/>
    <w:rsid w:val="39264E83"/>
    <w:rsid w:val="397D15ED"/>
    <w:rsid w:val="39A31772"/>
    <w:rsid w:val="39A801EB"/>
    <w:rsid w:val="39E86E10"/>
    <w:rsid w:val="3A0511AE"/>
    <w:rsid w:val="3A252A28"/>
    <w:rsid w:val="3A361775"/>
    <w:rsid w:val="3A5B0DB6"/>
    <w:rsid w:val="3B0F0872"/>
    <w:rsid w:val="3B1A3171"/>
    <w:rsid w:val="3B83204D"/>
    <w:rsid w:val="3B8A1786"/>
    <w:rsid w:val="3BF37AE3"/>
    <w:rsid w:val="3C5A516A"/>
    <w:rsid w:val="3CD05D89"/>
    <w:rsid w:val="3D2A6F07"/>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93A46"/>
    <w:rsid w:val="3FDF074D"/>
    <w:rsid w:val="408559E1"/>
    <w:rsid w:val="409A7D1F"/>
    <w:rsid w:val="40DD14B7"/>
    <w:rsid w:val="41595C3E"/>
    <w:rsid w:val="42031639"/>
    <w:rsid w:val="420D6E21"/>
    <w:rsid w:val="42551AC7"/>
    <w:rsid w:val="426A7E42"/>
    <w:rsid w:val="426D69CE"/>
    <w:rsid w:val="43123999"/>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90691C"/>
    <w:rsid w:val="48AF4A09"/>
    <w:rsid w:val="48CB3318"/>
    <w:rsid w:val="4989776B"/>
    <w:rsid w:val="49B4550E"/>
    <w:rsid w:val="49F50EB5"/>
    <w:rsid w:val="4AB76254"/>
    <w:rsid w:val="4AF72F43"/>
    <w:rsid w:val="4AFC078A"/>
    <w:rsid w:val="4AFE130C"/>
    <w:rsid w:val="4B06415A"/>
    <w:rsid w:val="4B2C4572"/>
    <w:rsid w:val="4B307A80"/>
    <w:rsid w:val="4BBD5B2C"/>
    <w:rsid w:val="4BF36702"/>
    <w:rsid w:val="4C0E0B24"/>
    <w:rsid w:val="4CA82592"/>
    <w:rsid w:val="4E1B4F84"/>
    <w:rsid w:val="4E48423D"/>
    <w:rsid w:val="4F071606"/>
    <w:rsid w:val="4F3B739A"/>
    <w:rsid w:val="4F403B1D"/>
    <w:rsid w:val="4F4A5166"/>
    <w:rsid w:val="4F4C68DA"/>
    <w:rsid w:val="4F7F31B2"/>
    <w:rsid w:val="4F827ABA"/>
    <w:rsid w:val="4FA93F1C"/>
    <w:rsid w:val="4FCB730B"/>
    <w:rsid w:val="504A74E2"/>
    <w:rsid w:val="505B3DB3"/>
    <w:rsid w:val="50D62ACD"/>
    <w:rsid w:val="510C3D06"/>
    <w:rsid w:val="51937900"/>
    <w:rsid w:val="51A24855"/>
    <w:rsid w:val="51ED5B69"/>
    <w:rsid w:val="536A53D4"/>
    <w:rsid w:val="53857B5E"/>
    <w:rsid w:val="54207CFD"/>
    <w:rsid w:val="54B57CC7"/>
    <w:rsid w:val="54C67D23"/>
    <w:rsid w:val="54E52C44"/>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801072"/>
    <w:rsid w:val="5CDE1B94"/>
    <w:rsid w:val="5D2B1C2D"/>
    <w:rsid w:val="5DAD4A6A"/>
    <w:rsid w:val="5DD07849"/>
    <w:rsid w:val="5E4C4A08"/>
    <w:rsid w:val="5E6E4ACB"/>
    <w:rsid w:val="5E9E036A"/>
    <w:rsid w:val="5EEA3B04"/>
    <w:rsid w:val="5F092277"/>
    <w:rsid w:val="5F4B6391"/>
    <w:rsid w:val="5F50568C"/>
    <w:rsid w:val="5F8471B4"/>
    <w:rsid w:val="5FCE7ED4"/>
    <w:rsid w:val="5FEB58A2"/>
    <w:rsid w:val="5FED7CD7"/>
    <w:rsid w:val="601B36B0"/>
    <w:rsid w:val="605A5E28"/>
    <w:rsid w:val="60A449E5"/>
    <w:rsid w:val="60EA754F"/>
    <w:rsid w:val="61252DBD"/>
    <w:rsid w:val="61261145"/>
    <w:rsid w:val="612A61E3"/>
    <w:rsid w:val="61B82A98"/>
    <w:rsid w:val="61F84732"/>
    <w:rsid w:val="61FC4A75"/>
    <w:rsid w:val="62352BFE"/>
    <w:rsid w:val="62530EF5"/>
    <w:rsid w:val="62E716B2"/>
    <w:rsid w:val="63097C59"/>
    <w:rsid w:val="633D6D93"/>
    <w:rsid w:val="634F7C15"/>
    <w:rsid w:val="63736A17"/>
    <w:rsid w:val="63937116"/>
    <w:rsid w:val="63C05B9E"/>
    <w:rsid w:val="642F4F3E"/>
    <w:rsid w:val="647F4A97"/>
    <w:rsid w:val="64B25F92"/>
    <w:rsid w:val="651A4BCA"/>
    <w:rsid w:val="659F5C58"/>
    <w:rsid w:val="65D24C12"/>
    <w:rsid w:val="65F1505D"/>
    <w:rsid w:val="66175E62"/>
    <w:rsid w:val="664A11D4"/>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2913DE"/>
    <w:rsid w:val="6B5A4DFF"/>
    <w:rsid w:val="6BB52991"/>
    <w:rsid w:val="6BE93902"/>
    <w:rsid w:val="6C25354C"/>
    <w:rsid w:val="6C68412B"/>
    <w:rsid w:val="6C981ABC"/>
    <w:rsid w:val="6CE52F07"/>
    <w:rsid w:val="6CEA1248"/>
    <w:rsid w:val="6CF54B5F"/>
    <w:rsid w:val="6D0D0A4F"/>
    <w:rsid w:val="6D234DD5"/>
    <w:rsid w:val="6D355556"/>
    <w:rsid w:val="6D377DF7"/>
    <w:rsid w:val="6D886FA0"/>
    <w:rsid w:val="6D945BC5"/>
    <w:rsid w:val="6DD96194"/>
    <w:rsid w:val="6DEF0C58"/>
    <w:rsid w:val="6DF66DFE"/>
    <w:rsid w:val="6DFC67F6"/>
    <w:rsid w:val="6E196A24"/>
    <w:rsid w:val="6E1D6E30"/>
    <w:rsid w:val="6E37494E"/>
    <w:rsid w:val="6E66357B"/>
    <w:rsid w:val="6EB95270"/>
    <w:rsid w:val="6F6172F5"/>
    <w:rsid w:val="6F8956C3"/>
    <w:rsid w:val="6FB90394"/>
    <w:rsid w:val="6FC41E1E"/>
    <w:rsid w:val="6FE86904"/>
    <w:rsid w:val="70241AB8"/>
    <w:rsid w:val="706476AA"/>
    <w:rsid w:val="7105714A"/>
    <w:rsid w:val="710F25A0"/>
    <w:rsid w:val="714177A5"/>
    <w:rsid w:val="71421585"/>
    <w:rsid w:val="7255719B"/>
    <w:rsid w:val="73195F81"/>
    <w:rsid w:val="735845E7"/>
    <w:rsid w:val="736926A1"/>
    <w:rsid w:val="744C618D"/>
    <w:rsid w:val="74515AB6"/>
    <w:rsid w:val="74920FD0"/>
    <w:rsid w:val="74924B26"/>
    <w:rsid w:val="74B50A85"/>
    <w:rsid w:val="74DF7784"/>
    <w:rsid w:val="75125292"/>
    <w:rsid w:val="75314438"/>
    <w:rsid w:val="753241CE"/>
    <w:rsid w:val="758826A4"/>
    <w:rsid w:val="75B01AA9"/>
    <w:rsid w:val="76140509"/>
    <w:rsid w:val="763C41F4"/>
    <w:rsid w:val="768649B8"/>
    <w:rsid w:val="76EF0C8A"/>
    <w:rsid w:val="76F83624"/>
    <w:rsid w:val="773F1990"/>
    <w:rsid w:val="776A79F9"/>
    <w:rsid w:val="777A7DC6"/>
    <w:rsid w:val="782F4A80"/>
    <w:rsid w:val="78640367"/>
    <w:rsid w:val="78C403B7"/>
    <w:rsid w:val="78F73182"/>
    <w:rsid w:val="79400909"/>
    <w:rsid w:val="79640B02"/>
    <w:rsid w:val="796E4180"/>
    <w:rsid w:val="79874C47"/>
    <w:rsid w:val="79D2695D"/>
    <w:rsid w:val="7A731DE7"/>
    <w:rsid w:val="7ABE7E81"/>
    <w:rsid w:val="7AE73174"/>
    <w:rsid w:val="7B1234F7"/>
    <w:rsid w:val="7B5007DD"/>
    <w:rsid w:val="7B981D39"/>
    <w:rsid w:val="7BD60299"/>
    <w:rsid w:val="7BDD1DA1"/>
    <w:rsid w:val="7BE5680C"/>
    <w:rsid w:val="7C09693B"/>
    <w:rsid w:val="7C0A69CC"/>
    <w:rsid w:val="7C504BF4"/>
    <w:rsid w:val="7C6B7787"/>
    <w:rsid w:val="7C6F62EE"/>
    <w:rsid w:val="7C8C5F2D"/>
    <w:rsid w:val="7C9F5AAF"/>
    <w:rsid w:val="7CAF0D4D"/>
    <w:rsid w:val="7CCC29A0"/>
    <w:rsid w:val="7CF42D7A"/>
    <w:rsid w:val="7D171AFF"/>
    <w:rsid w:val="7D4359D2"/>
    <w:rsid w:val="7D9A0C78"/>
    <w:rsid w:val="7DFE466B"/>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 w:type="paragraph" w:styleId="130">
    <w:name w:val="List Paragraph"/>
    <w:basedOn w:val="1"/>
    <w:unhideWhenUsed/>
    <w:qFormat/>
    <w:uiPriority w:val="99"/>
    <w:pPr>
      <w:ind w:firstLine="420" w:firstLineChars="200"/>
    </w:pPr>
    <w:rPr>
      <w:rFonts w:cs="Times New Roman"/>
    </w:rPr>
  </w:style>
  <w:style w:type="paragraph" w:styleId="131">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18</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2018-07-09T07:30:57Z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