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52"/>
          <w:szCs w:val="52"/>
        </w:rPr>
      </w:pPr>
      <w:r>
        <w:rPr>
          <w:rFonts w:hint="eastAsia" w:asciiTheme="majorEastAsia" w:hAnsiTheme="majorEastAsia" w:eastAsiaTheme="majorEastAsia" w:cstheme="majorEastAsia"/>
          <w:b/>
          <w:bCs/>
          <w:color w:val="000000"/>
          <w:sz w:val="52"/>
          <w:szCs w:val="52"/>
        </w:rPr>
        <w:t>许昌市东城区市政管理中心</w:t>
      </w:r>
    </w:p>
    <w:p>
      <w:pPr>
        <w:jc w:val="center"/>
        <w:rPr>
          <w:rFonts w:ascii="宋体" w:hAnsi="宋体" w:cs="宋体"/>
          <w:b/>
          <w:bCs/>
          <w:sz w:val="44"/>
          <w:szCs w:val="44"/>
        </w:rPr>
      </w:pPr>
      <w:r>
        <w:rPr>
          <w:rFonts w:hint="eastAsia" w:asciiTheme="majorEastAsia" w:hAnsiTheme="majorEastAsia" w:eastAsiaTheme="majorEastAsia" w:cstheme="majorEastAsia"/>
          <w:b/>
          <w:bCs/>
          <w:color w:val="000000"/>
          <w:sz w:val="52"/>
          <w:szCs w:val="52"/>
        </w:rPr>
        <w:t>“东城区（陈庄街、天宝路）京式护栏安装项目</w:t>
      </w:r>
      <w:r>
        <w:rPr>
          <w:rFonts w:hint="eastAsia" w:ascii="宋体" w:hAnsi="宋体" w:cs="宋体"/>
          <w:b/>
          <w:bCs/>
          <w:sz w:val="44"/>
          <w:szCs w:val="44"/>
        </w:rPr>
        <w:t>”</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招标文件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pacing w:line="720" w:lineRule="auto"/>
        <w:rPr>
          <w:rFonts w:asciiTheme="majorEastAsia" w:hAnsiTheme="majorEastAsia" w:eastAsiaTheme="majorEastAsia" w:cstheme="majorEastAsia"/>
          <w:b/>
          <w:bCs/>
          <w:color w:val="000000"/>
          <w:sz w:val="36"/>
          <w:szCs w:val="36"/>
        </w:rPr>
      </w:pPr>
    </w:p>
    <w:p>
      <w:pPr>
        <w:spacing w:line="720" w:lineRule="auto"/>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项目编号：JZFCG-G2018045号</w:t>
      </w:r>
    </w:p>
    <w:p>
      <w:pPr>
        <w:spacing w:line="720" w:lineRule="auto"/>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采购单位：许昌市东城区市政管理中心</w:t>
      </w:r>
    </w:p>
    <w:p>
      <w:pPr>
        <w:spacing w:line="720" w:lineRule="auto"/>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代理机构：河南省地标工程管理有限公司</w:t>
      </w:r>
    </w:p>
    <w:p>
      <w:pPr>
        <w:ind w:firstLine="1084" w:firstLineChars="300"/>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二〇一八年七月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ind w:firstLine="340"/>
      </w:pPr>
    </w:p>
    <w:p>
      <w:pPr>
        <w:pStyle w:val="21"/>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21"/>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（一）项目名称：东城区（陈庄街、天宝路）京式护栏安装项目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（二）项目编号：JZFCG-G2018045号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widowControl/>
        <w:shd w:val="clear" w:color="auto" w:fill="FFFFFF"/>
        <w:spacing w:line="460" w:lineRule="exact"/>
        <w:ind w:firstLine="480" w:firstLineChars="200"/>
        <w:contextualSpacing/>
        <w:jc w:val="left"/>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（四）主要内容、数量及要求：本项目为东城区（陈庄街、天宝路）京式护栏安装项目，工程内容包含新建京式交通护栏、爆闪灯、警示立柱等。</w:t>
      </w:r>
    </w:p>
    <w:p>
      <w:pPr>
        <w:pStyle w:val="21"/>
        <w:widowControl/>
        <w:shd w:val="clear" w:color="auto" w:fill="FFFFFF"/>
        <w:spacing w:line="4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（五）预算金额：2444540.18元。最高限价：2444540.18元。</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（六）交付（服务、完工）时间：合同签订后30日历天</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（七）交付（服务、施工）地点：许昌市东城区</w:t>
      </w:r>
    </w:p>
    <w:p>
      <w:pPr>
        <w:pStyle w:val="21"/>
        <w:widowControl/>
        <w:shd w:val="clear" w:color="auto" w:fill="FFFFFF"/>
        <w:spacing w:line="460" w:lineRule="exact"/>
        <w:ind w:firstLine="480" w:firstLineChars="200"/>
        <w:contextualSpacing/>
        <w:jc w:val="left"/>
        <w:rPr>
          <w:rFonts w:ascii="新宋体" w:hAnsi="新宋体" w:eastAsia="新宋体" w:cs="宋体"/>
          <w:color w:val="000000"/>
          <w:kern w:val="0"/>
        </w:rPr>
      </w:pPr>
      <w:r>
        <w:rPr>
          <w:rFonts w:hint="eastAsia" w:ascii="新宋体" w:hAnsi="新宋体" w:eastAsia="新宋体" w:cs="宋体"/>
          <w:color w:val="000000"/>
          <w:kern w:val="0"/>
        </w:rPr>
        <w:t>（八）进口产品：不允许</w:t>
      </w:r>
    </w:p>
    <w:p>
      <w:pPr>
        <w:pStyle w:val="21"/>
        <w:widowControl/>
        <w:shd w:val="clear" w:color="auto" w:fill="FFFFFF"/>
        <w:spacing w:line="460" w:lineRule="exact"/>
        <w:ind w:firstLine="480" w:firstLineChars="200"/>
        <w:contextualSpacing/>
        <w:jc w:val="left"/>
        <w:rPr>
          <w:rFonts w:ascii="新宋体" w:hAnsi="新宋体" w:eastAsia="新宋体" w:cs="宋体"/>
          <w:color w:val="000000"/>
          <w:kern w:val="0"/>
        </w:rPr>
      </w:pPr>
      <w:r>
        <w:rPr>
          <w:rFonts w:hint="eastAsia" w:ascii="新宋体" w:hAnsi="新宋体" w:eastAsia="新宋体" w:cs="宋体"/>
          <w:color w:val="000000"/>
          <w:kern w:val="0"/>
        </w:rPr>
        <w:t>（九）分  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二、需要落实的政府采购政策</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本项目落实节能环保、中小微型企业扶持、残疾人福利性单位扶持等相关政府采购政策。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（一）具备《政府采购法》第二十二条第一款规定条件并提供相关材料。</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（二）未被列入“信用中国”网站(www.creditchina.gov.cn)失信被执行人、重大税收违法案件当事人名单、政府采购严重违法失信名单的投标人；“中国政府采购网” (www.ccgp.gov.cn)政府采购严重违法失信行为记录名单的投标人；</w:t>
      </w:r>
    </w:p>
    <w:p>
      <w:pPr>
        <w:pStyle w:val="21"/>
        <w:widowControl/>
        <w:shd w:val="clear" w:color="auto" w:fill="FFFFFF"/>
        <w:spacing w:line="460" w:lineRule="exact"/>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（一）投标截止及开标时间：2018年 7月 27日 9时30分（北京时间），逾期提交或不符合规定的投标文件不予接受。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（二）开标地点：许昌市公共资源交易中心（龙兴路与竹林路交汇处公共资源大厦）三楼开标五室。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1、加密电子投标文件（.file格式）须在投标截止时间（开标时间）前通过《全国公共资源交易平台(河南省▪许昌市)》公共资源交易系统成功上传。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2、纸质投标文件（正本1份、副本2份）和备份文件1份（使用电子介质存储）在投标截止时间（开标时间）前递交至本项目开标地点。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采 购 人：许昌市东城区市政管理中心</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地    址：许昌市东城区新兴路东段</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zh-CN"/>
        </w:rPr>
        <w:t>联系人：</w:t>
      </w:r>
      <w:r>
        <w:rPr>
          <w:rFonts w:hint="eastAsia" w:cs="仿宋_GB2312" w:asciiTheme="minorEastAsia" w:hAnsiTheme="minorEastAsia" w:eastAsiaTheme="minorEastAsia"/>
          <w:color w:val="000000"/>
          <w:shd w:val="clear" w:color="auto" w:fill="FFFFFF"/>
        </w:rPr>
        <w:t>魏选民</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zh-CN"/>
        </w:rPr>
        <w:t>联系电话：</w:t>
      </w:r>
      <w:r>
        <w:rPr>
          <w:rFonts w:hint="eastAsia" w:cs="仿宋_GB2312" w:asciiTheme="minorEastAsia" w:hAnsiTheme="minorEastAsia" w:eastAsiaTheme="minorEastAsia"/>
          <w:color w:val="000000"/>
          <w:shd w:val="clear" w:color="auto" w:fill="FFFFFF"/>
        </w:rPr>
        <w:t>18639728212</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代理机构：河南省地标工程管理有限公司</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地    址：人防办一楼</w:t>
      </w:r>
    </w:p>
    <w:p>
      <w:pPr>
        <w:pStyle w:val="21"/>
        <w:widowControl/>
        <w:shd w:val="clear" w:color="auto" w:fill="FFFFFF"/>
        <w:spacing w:line="50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联系人：宋易琳</w:t>
      </w:r>
    </w:p>
    <w:p>
      <w:pPr>
        <w:pStyle w:val="21"/>
        <w:widowControl/>
        <w:shd w:val="clear" w:color="auto" w:fill="FFFFFF"/>
        <w:spacing w:line="500" w:lineRule="exact"/>
        <w:ind w:firstLine="420"/>
        <w:contextualSpacing/>
        <w:rPr>
          <w:rFonts w:asciiTheme="minorEastAsia" w:hAnsiTheme="minorEastAsia" w:cstheme="majorEastAsia"/>
          <w:lang w:val="zh-CN"/>
        </w:rPr>
      </w:pPr>
      <w:r>
        <w:rPr>
          <w:rFonts w:hint="eastAsia" w:cs="仿宋_GB2312" w:asciiTheme="minorEastAsia" w:hAnsiTheme="minorEastAsia" w:eastAsiaTheme="minorEastAsia"/>
          <w:color w:val="000000"/>
          <w:shd w:val="clear" w:color="auto" w:fill="FFFFFF"/>
        </w:rPr>
        <w:t>联系电话：13782367970</w:t>
      </w:r>
    </w:p>
    <w:p>
      <w:pPr>
        <w:pStyle w:val="21"/>
        <w:widowControl/>
        <w:shd w:val="clear" w:color="auto" w:fill="FFFFFF"/>
        <w:spacing w:line="500" w:lineRule="exact"/>
        <w:ind w:firstLine="420"/>
        <w:contextualSpacing/>
        <w:rPr>
          <w:rFonts w:asciiTheme="minorEastAsia" w:hAnsiTheme="minorEastAsia" w:cstheme="majorEastAsia"/>
          <w:lang w:val="zh-CN"/>
        </w:rPr>
      </w:pPr>
    </w:p>
    <w:p>
      <w:pPr>
        <w:pStyle w:val="21"/>
        <w:widowControl/>
        <w:shd w:val="clear" w:color="auto" w:fill="FFFFFF"/>
        <w:spacing w:line="500" w:lineRule="exact"/>
        <w:ind w:firstLine="420"/>
        <w:contextualSpacing/>
        <w:jc w:val="center"/>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                                  许昌市东城区市政管理中心                             </w:t>
      </w:r>
    </w:p>
    <w:p>
      <w:pPr>
        <w:pStyle w:val="21"/>
        <w:widowControl/>
        <w:shd w:val="clear" w:color="auto" w:fill="FFFFFF"/>
        <w:spacing w:line="500" w:lineRule="exact"/>
        <w:ind w:firstLine="6000" w:firstLineChars="25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2018年7月6日</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rPr>
          <w:rFonts w:hint="eastAsia" w:hAnsi="宋体"/>
          <w:color w:val="000000" w:themeColor="text1"/>
          <w:sz w:val="24"/>
          <w:szCs w:val="24"/>
        </w:rPr>
        <w:t>（</w:t>
      </w:r>
      <w:r>
        <w:fldChar w:fldCharType="begin"/>
      </w:r>
      <w:r>
        <w:instrText xml:space="preserve"> HYPERLINK "http://221.14.6.70:8088/ggzy/" </w:instrText>
      </w:r>
      <w:r>
        <w:fldChar w:fldCharType="separate"/>
      </w:r>
      <w:r>
        <w:rPr>
          <w:rStyle w:val="26"/>
          <w:rFonts w:hAnsi="宋体"/>
          <w:color w:val="000000" w:themeColor="text1"/>
          <w:sz w:val="24"/>
          <w:szCs w:val="24"/>
        </w:rPr>
        <w:t>http://221.14.6.70:8088/ggzy/</w:t>
      </w:r>
      <w:r>
        <w:rPr>
          <w:rStyle w:val="26"/>
          <w:rFonts w:hAnsi="宋体"/>
          <w:color w:val="000000" w:themeColor="text1"/>
          <w:sz w:val="24"/>
          <w:szCs w:val="24"/>
        </w:rPr>
        <w:fldChar w:fldCharType="end"/>
      </w:r>
      <w:r>
        <w:rPr>
          <w:rFonts w:hint="eastAsia" w:hAnsi="宋体"/>
          <w:color w:val="000000" w:themeColor="text1"/>
          <w:sz w:val="24"/>
          <w:szCs w:val="24"/>
        </w:rPr>
        <w:t>）下</w:t>
      </w:r>
      <w:r>
        <w:rPr>
          <w:rFonts w:hint="eastAsia" w:hAnsi="宋体"/>
          <w:color w:val="000000"/>
          <w:sz w:val="24"/>
          <w:szCs w:val="24"/>
        </w:rPr>
        <w:t>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themeColor="text1"/>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sz w:val="24"/>
          <w:szCs w:val="24"/>
        </w:rPr>
        <w:t>http://221.14.6.70:8088/ggzy/</w:t>
      </w:r>
      <w:r>
        <w:rPr>
          <w:rFonts w:hint="eastAsia" w:hAnsi="宋体"/>
          <w:color w:val="000000"/>
          <w:sz w:val="24"/>
          <w:szCs w:val="24"/>
        </w:rPr>
        <w:fldChar w:fldCharType="end"/>
      </w:r>
      <w:r>
        <w:rPr>
          <w:rFonts w:hint="eastAsia" w:hAnsi="宋体"/>
          <w:color w:val="000000"/>
          <w:sz w:val="24"/>
          <w:szCs w:val="24"/>
        </w:rPr>
        <w:t>）</w:t>
      </w:r>
      <w:r>
        <w:rPr>
          <w:rFonts w:hint="eastAsia" w:hAnsi="宋体"/>
          <w:color w:val="000000" w:themeColor="text1"/>
          <w:sz w:val="24"/>
          <w:szCs w:val="24"/>
        </w:rPr>
        <w:t>。</w:t>
      </w:r>
    </w:p>
    <w:p>
      <w:pPr>
        <w:tabs>
          <w:tab w:val="left" w:pos="7095"/>
        </w:tabs>
        <w:spacing w:line="360" w:lineRule="auto"/>
        <w:ind w:firstLine="480" w:firstLineChars="200"/>
        <w:contextualSpacing/>
        <w:rPr>
          <w:rFonts w:hAnsi="宋体"/>
          <w:color w:val="000000" w:themeColor="text1"/>
          <w:sz w:val="24"/>
          <w:szCs w:val="24"/>
        </w:rPr>
      </w:pPr>
      <w:r>
        <w:rPr>
          <w:rFonts w:hint="eastAsia" w:hAnsi="宋体"/>
          <w:color w:val="000000" w:themeColor="text1"/>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themeColor="text1"/>
          <w:sz w:val="24"/>
          <w:szCs w:val="24"/>
        </w:rPr>
      </w:pPr>
      <w:r>
        <w:rPr>
          <w:rFonts w:asciiTheme="minorEastAsia" w:hAnsiTheme="minorEastAsia"/>
          <w:color w:val="000000" w:themeColor="text1"/>
          <w:sz w:val="24"/>
          <w:szCs w:val="24"/>
        </w:rPr>
        <w:t>4.</w:t>
      </w:r>
      <w:r>
        <w:rPr>
          <w:rFonts w:hint="eastAsia" w:asciiTheme="minorEastAsia" w:hAnsiTheme="minorEastAsia"/>
          <w:color w:val="000000" w:themeColor="text1"/>
          <w:sz w:val="24"/>
          <w:szCs w:val="24"/>
        </w:rPr>
        <w:t xml:space="preserve">2 </w:t>
      </w:r>
      <w:r>
        <w:rPr>
          <w:rFonts w:hint="eastAsia" w:hAnsi="宋体"/>
          <w:color w:val="000000" w:themeColor="text1"/>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themeColor="text1"/>
          <w:sz w:val="24"/>
          <w:szCs w:val="24"/>
        </w:rPr>
        <w:t>4</w:t>
      </w:r>
      <w:r>
        <w:rPr>
          <w:rFonts w:hint="eastAsia" w:asciiTheme="minorEastAsia" w:hAnsiTheme="minorEastAsia"/>
          <w:color w:val="000000" w:themeColor="text1"/>
          <w:sz w:val="24"/>
          <w:szCs w:val="24"/>
        </w:rPr>
        <w:t>.</w:t>
      </w:r>
      <w:r>
        <w:rPr>
          <w:rFonts w:asciiTheme="minorEastAsia" w:hAnsiTheme="minorEastAsia"/>
          <w:color w:val="000000" w:themeColor="text1"/>
          <w:sz w:val="24"/>
          <w:szCs w:val="24"/>
        </w:rPr>
        <w:t>3</w:t>
      </w:r>
      <w:r>
        <w:rPr>
          <w:rFonts w:hint="eastAsia" w:asciiTheme="minorEastAsia" w:hAnsiTheme="minorEastAsia"/>
          <w:color w:val="000000" w:themeColor="text1"/>
          <w:sz w:val="24"/>
          <w:szCs w:val="24"/>
        </w:rPr>
        <w:t xml:space="preserve"> 加密</w:t>
      </w:r>
      <w:r>
        <w:rPr>
          <w:rFonts w:hint="eastAsia" w:hAnsi="宋体"/>
          <w:color w:val="000000" w:themeColor="text1"/>
          <w:sz w:val="24"/>
          <w:szCs w:val="24"/>
        </w:rPr>
        <w:t>电子投标文件成功提交后，投标人应打印</w:t>
      </w:r>
      <w:r>
        <w:rPr>
          <w:rFonts w:hint="eastAsia" w:hAnsi="宋体"/>
          <w:color w:val="000000"/>
          <w:sz w:val="24"/>
          <w:szCs w:val="24"/>
        </w:rPr>
        <w:t>“投标文件提交回执单”供开标现场备查。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ind w:firstLine="0" w:firstLineChars="0"/>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黑体" w:asciiTheme="minorEastAsia" w:hAnsiTheme="minorEastAsia"/>
          <w:b/>
          <w:bCs/>
          <w:color w:val="000000"/>
          <w:sz w:val="24"/>
          <w:szCs w:val="24"/>
          <w:shd w:val="clear" w:color="auto" w:fill="FFFFFF"/>
          <w:lang w:val="zh-CN"/>
        </w:rPr>
      </w:pPr>
      <w:r>
        <w:rPr>
          <w:rFonts w:hint="eastAsia" w:cs="宋体" w:asciiTheme="majorEastAsia" w:hAnsiTheme="majorEastAsia" w:eastAsiaTheme="majorEastAsia"/>
          <w:b/>
          <w:kern w:val="0"/>
          <w:sz w:val="36"/>
          <w:szCs w:val="36"/>
        </w:rPr>
        <w:t>第二章、项目需求</w:t>
      </w:r>
    </w:p>
    <w:p>
      <w:pPr>
        <w:widowControl/>
        <w:shd w:val="clear" w:color="auto" w:fill="FFFFFF"/>
        <w:spacing w:line="460" w:lineRule="exact"/>
        <w:contextualSpacing/>
        <w:jc w:val="left"/>
        <w:rPr>
          <w:rFonts w:cs="宋体" w:asciiTheme="minorEastAsia" w:hAnsiTheme="minorEastAsia"/>
          <w:b/>
          <w:color w:val="000000" w:themeColor="text1"/>
          <w:kern w:val="0"/>
          <w:sz w:val="24"/>
          <w:szCs w:val="24"/>
        </w:rPr>
      </w:pPr>
      <w:r>
        <w:rPr>
          <w:rFonts w:hint="eastAsia" w:cs="微软雅黑" w:asciiTheme="minorEastAsia" w:hAnsiTheme="minorEastAsia"/>
          <w:b/>
          <w:color w:val="000000" w:themeColor="text1"/>
          <w:sz w:val="24"/>
          <w:szCs w:val="24"/>
        </w:rPr>
        <w:t>★一</w:t>
      </w:r>
      <w:r>
        <w:rPr>
          <w:rFonts w:hint="eastAsia" w:cs="宋体" w:asciiTheme="minorEastAsia" w:hAnsiTheme="minorEastAsia"/>
          <w:b/>
          <w:color w:val="000000" w:themeColor="text1"/>
          <w:kern w:val="0"/>
          <w:sz w:val="24"/>
          <w:szCs w:val="24"/>
          <w:lang w:val="zh-CN"/>
        </w:rPr>
        <w:t>、</w:t>
      </w:r>
      <w:r>
        <w:rPr>
          <w:rFonts w:hint="eastAsia" w:cs="宋体" w:asciiTheme="minorEastAsia" w:hAnsiTheme="minorEastAsia"/>
          <w:b/>
          <w:color w:val="000000" w:themeColor="text1"/>
          <w:kern w:val="0"/>
          <w:sz w:val="24"/>
          <w:szCs w:val="24"/>
        </w:rPr>
        <w:t>本项目需实现的功能或者目标</w:t>
      </w:r>
    </w:p>
    <w:p>
      <w:pPr>
        <w:widowControl/>
        <w:shd w:val="clear" w:color="auto" w:fill="FFFFFF"/>
        <w:spacing w:line="460" w:lineRule="exact"/>
        <w:ind w:firstLine="720" w:firstLineChars="300"/>
        <w:contextualSpacing/>
        <w:jc w:val="left"/>
        <w:rPr>
          <w:rFonts w:ascii="新宋体" w:hAnsi="新宋体" w:eastAsia="新宋体" w:cs="Times New Roman"/>
          <w:color w:val="000000"/>
          <w:sz w:val="24"/>
          <w:szCs w:val="24"/>
        </w:rPr>
      </w:pPr>
      <w:r>
        <w:rPr>
          <w:rFonts w:hint="eastAsia" w:ascii="宋体" w:hAnsi="宋体" w:eastAsia="宋体" w:cs="宋体"/>
          <w:color w:val="000000"/>
          <w:sz w:val="24"/>
        </w:rPr>
        <w:t>为确保市区交通环境安全有序，创造良好、有序、安全的交通环境。</w:t>
      </w:r>
    </w:p>
    <w:p>
      <w:pPr>
        <w:widowControl/>
        <w:spacing w:before="226" w:line="360" w:lineRule="auto"/>
        <w:jc w:val="left"/>
        <w:rPr>
          <w:rFonts w:cs="宋体" w:asciiTheme="minorEastAsia" w:hAnsiTheme="minorEastAsia"/>
          <w:b/>
          <w:color w:val="000000" w:themeColor="text1"/>
          <w:kern w:val="0"/>
          <w:sz w:val="24"/>
          <w:szCs w:val="24"/>
        </w:rPr>
      </w:pPr>
      <w:r>
        <w:rPr>
          <w:rFonts w:hint="eastAsia" w:cs="微软雅黑" w:asciiTheme="minorEastAsia" w:hAnsiTheme="minorEastAsia"/>
          <w:b/>
          <w:color w:val="000000" w:themeColor="text1"/>
          <w:sz w:val="24"/>
          <w:szCs w:val="24"/>
        </w:rPr>
        <w:t>★</w:t>
      </w:r>
      <w:r>
        <w:rPr>
          <w:rFonts w:hint="eastAsia" w:cs="宋体" w:asciiTheme="minorEastAsia" w:hAnsiTheme="minorEastAsia"/>
          <w:b/>
          <w:color w:val="000000" w:themeColor="text1"/>
          <w:kern w:val="0"/>
          <w:sz w:val="24"/>
          <w:szCs w:val="24"/>
        </w:rPr>
        <w:t>二</w:t>
      </w:r>
      <w:r>
        <w:rPr>
          <w:rFonts w:hint="eastAsia" w:cs="宋体" w:asciiTheme="minorEastAsia" w:hAnsiTheme="minorEastAsia"/>
          <w:b/>
          <w:color w:val="000000" w:themeColor="text1"/>
          <w:kern w:val="0"/>
          <w:sz w:val="24"/>
          <w:szCs w:val="24"/>
          <w:lang w:val="zh-CN"/>
        </w:rPr>
        <w:t>、</w:t>
      </w:r>
      <w:r>
        <w:rPr>
          <w:rFonts w:hint="eastAsia" w:cs="宋体" w:asciiTheme="minorEastAsia" w:hAnsiTheme="minorEastAsia"/>
          <w:b/>
          <w:color w:val="000000" w:themeColor="text1"/>
          <w:kern w:val="0"/>
          <w:sz w:val="24"/>
          <w:szCs w:val="24"/>
        </w:rPr>
        <w:t>采购清单</w:t>
      </w:r>
    </w:p>
    <w:p>
      <w:pPr>
        <w:pStyle w:val="21"/>
        <w:shd w:val="clear" w:color="auto" w:fill="FFFFFF"/>
        <w:spacing w:line="360" w:lineRule="auto"/>
        <w:rPr>
          <w:b/>
          <w:bCs/>
          <w:sz w:val="21"/>
          <w:szCs w:val="21"/>
          <w:shd w:val="clear" w:color="auto" w:fill="FFFFFF"/>
        </w:rPr>
      </w:pPr>
      <w:r>
        <w:rPr>
          <w:rFonts w:hint="eastAsia"/>
          <w:sz w:val="21"/>
          <w:szCs w:val="21"/>
        </w:rPr>
        <w:t>陈庄大街（魏武路-魏文路）：</w:t>
      </w:r>
    </w:p>
    <w:tbl>
      <w:tblPr>
        <w:tblStyle w:val="27"/>
        <w:tblW w:w="8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469"/>
        <w:gridCol w:w="4249"/>
        <w:gridCol w:w="1142"/>
        <w:gridCol w:w="10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724" w:type="dxa"/>
            <w:vAlign w:val="center"/>
          </w:tcPr>
          <w:p>
            <w:pPr>
              <w:jc w:val="center"/>
              <w:rPr>
                <w:rFonts w:ascii="宋体" w:hAnsi="宋体" w:cs="宋体"/>
                <w:sz w:val="18"/>
                <w:szCs w:val="18"/>
                <w:lang w:val="zh-CN"/>
              </w:rPr>
            </w:pPr>
            <w:r>
              <w:rPr>
                <w:rFonts w:hint="eastAsia" w:ascii="宋体" w:hAnsi="宋体" w:cs="宋体"/>
                <w:szCs w:val="21"/>
              </w:rPr>
              <w:t>序号</w:t>
            </w:r>
          </w:p>
        </w:tc>
        <w:tc>
          <w:tcPr>
            <w:tcW w:w="1469" w:type="dxa"/>
            <w:vAlign w:val="center"/>
          </w:tcPr>
          <w:p>
            <w:pPr>
              <w:jc w:val="center"/>
              <w:rPr>
                <w:rFonts w:ascii="宋体" w:hAnsi="宋体" w:cs="宋体"/>
                <w:sz w:val="18"/>
                <w:szCs w:val="18"/>
                <w:lang w:val="zh-CN"/>
              </w:rPr>
            </w:pPr>
            <w:r>
              <w:rPr>
                <w:rFonts w:hint="eastAsia" w:ascii="宋体" w:hAnsi="宋体" w:cs="宋体"/>
                <w:szCs w:val="21"/>
              </w:rPr>
              <w:t>名称</w:t>
            </w:r>
          </w:p>
        </w:tc>
        <w:tc>
          <w:tcPr>
            <w:tcW w:w="4249" w:type="dxa"/>
            <w:vAlign w:val="center"/>
          </w:tcPr>
          <w:p>
            <w:pPr>
              <w:jc w:val="center"/>
              <w:rPr>
                <w:rFonts w:ascii="宋体" w:hAnsi="宋体" w:cs="宋体"/>
                <w:sz w:val="18"/>
                <w:szCs w:val="18"/>
                <w:lang w:val="zh-CN"/>
              </w:rPr>
            </w:pPr>
            <w:r>
              <w:rPr>
                <w:rFonts w:hint="eastAsia" w:ascii="宋体" w:hAnsi="宋体" w:cs="宋体"/>
                <w:kern w:val="0"/>
                <w:szCs w:val="21"/>
              </w:rPr>
              <w:t>规格型号、技术参数</w:t>
            </w:r>
          </w:p>
        </w:tc>
        <w:tc>
          <w:tcPr>
            <w:tcW w:w="1142" w:type="dxa"/>
            <w:vAlign w:val="center"/>
          </w:tcPr>
          <w:p>
            <w:pPr>
              <w:autoSpaceDE w:val="0"/>
              <w:autoSpaceDN w:val="0"/>
              <w:adjustRightInd w:val="0"/>
              <w:jc w:val="center"/>
              <w:rPr>
                <w:rFonts w:ascii="宋体" w:hAnsi="宋体" w:cs="宋体"/>
                <w:sz w:val="18"/>
                <w:szCs w:val="18"/>
                <w:lang w:val="zh-CN"/>
              </w:rPr>
            </w:pPr>
            <w:r>
              <w:rPr>
                <w:rFonts w:hint="eastAsia" w:ascii="宋体" w:hAnsi="宋体" w:cs="宋体"/>
                <w:szCs w:val="21"/>
                <w:lang w:val="zh-CN"/>
              </w:rPr>
              <w:t>单位</w:t>
            </w:r>
          </w:p>
        </w:tc>
        <w:tc>
          <w:tcPr>
            <w:tcW w:w="1016" w:type="dxa"/>
            <w:vAlign w:val="center"/>
          </w:tcPr>
          <w:p>
            <w:pPr>
              <w:autoSpaceDE w:val="0"/>
              <w:autoSpaceDN w:val="0"/>
              <w:adjustRightInd w:val="0"/>
              <w:jc w:val="center"/>
              <w:rPr>
                <w:rFonts w:ascii="宋体" w:hAnsi="宋体" w:cs="宋体"/>
                <w:sz w:val="18"/>
                <w:szCs w:val="18"/>
                <w:lang w:val="zh-CN"/>
              </w:rPr>
            </w:pPr>
            <w:r>
              <w:rPr>
                <w:rFonts w:hint="eastAsia" w:ascii="宋体" w:hAnsi="宋体" w:cs="宋体"/>
                <w:szCs w:val="21"/>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39" w:hRule="atLeast"/>
        </w:trPr>
        <w:tc>
          <w:tcPr>
            <w:tcW w:w="724" w:type="dxa"/>
            <w:shd w:val="clear" w:color="auto" w:fill="auto"/>
            <w:vAlign w:val="center"/>
          </w:tcPr>
          <w:p>
            <w:pPr>
              <w:autoSpaceDE w:val="0"/>
              <w:autoSpaceDN w:val="0"/>
              <w:adjustRightInd w:val="0"/>
              <w:jc w:val="center"/>
              <w:rPr>
                <w:rFonts w:ascii="宋体" w:hAnsi="宋体" w:cs="宋体"/>
                <w:szCs w:val="21"/>
              </w:rPr>
            </w:pPr>
            <w:r>
              <w:rPr>
                <w:rFonts w:hint="eastAsia" w:ascii="宋体" w:hAnsi="宋体" w:cs="宋体"/>
                <w:szCs w:val="21"/>
              </w:rPr>
              <w:t>1</w:t>
            </w:r>
          </w:p>
        </w:tc>
        <w:tc>
          <w:tcPr>
            <w:tcW w:w="1469" w:type="dxa"/>
            <w:shd w:val="clear" w:color="FFFFFF" w:fill="FFFFFF"/>
            <w:vAlign w:val="center"/>
          </w:tcPr>
          <w:p>
            <w:pPr>
              <w:widowControl/>
              <w:jc w:val="center"/>
              <w:textAlignment w:val="center"/>
              <w:rPr>
                <w:rFonts w:ascii="宋体" w:hAnsi="宋体" w:cs="宋体"/>
                <w:szCs w:val="21"/>
              </w:rPr>
            </w:pPr>
            <w:r>
              <w:rPr>
                <w:rFonts w:hint="eastAsia" w:ascii="宋体" w:hAnsi="宋体" w:cs="宋体"/>
                <w:kern w:val="0"/>
                <w:szCs w:val="21"/>
              </w:rPr>
              <w:t>隔离护栏</w:t>
            </w:r>
          </w:p>
        </w:tc>
        <w:tc>
          <w:tcPr>
            <w:tcW w:w="4249" w:type="dxa"/>
            <w:shd w:val="clear" w:color="FFFFFF"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1.长3.08米，高1.2米</w:t>
            </w:r>
            <w:r>
              <w:rPr>
                <w:rFonts w:hint="eastAsia" w:ascii="宋体" w:hAnsi="宋体" w:cs="宋体"/>
                <w:kern w:val="0"/>
                <w:szCs w:val="21"/>
              </w:rPr>
              <w:br w:type="textWrapping"/>
            </w:r>
            <w:r>
              <w:rPr>
                <w:rFonts w:hint="eastAsia" w:ascii="宋体" w:hAnsi="宋体" w:cs="宋体"/>
                <w:kern w:val="0"/>
                <w:szCs w:val="21"/>
              </w:rPr>
              <w:t>2.立柱80*80*3.0白色热镀锌静电喷涂</w:t>
            </w:r>
            <w:r>
              <w:rPr>
                <w:rFonts w:hint="eastAsia" w:ascii="宋体" w:hAnsi="宋体" w:cs="宋体"/>
                <w:kern w:val="0"/>
                <w:szCs w:val="21"/>
              </w:rPr>
              <w:br w:type="textWrapping"/>
            </w:r>
            <w:r>
              <w:rPr>
                <w:rFonts w:hint="eastAsia" w:ascii="宋体" w:hAnsi="宋体" w:cs="宋体"/>
                <w:kern w:val="0"/>
                <w:szCs w:val="21"/>
              </w:rPr>
              <w:t>3.上下横杆规格63*5.0mm槽钢，圆钢规格φ16</w:t>
            </w:r>
            <w:r>
              <w:rPr>
                <w:rFonts w:hint="eastAsia" w:ascii="宋体" w:hAnsi="宋体" w:cs="宋体"/>
                <w:kern w:val="0"/>
                <w:szCs w:val="21"/>
              </w:rPr>
              <w:br w:type="textWrapping"/>
            </w:r>
            <w:r>
              <w:rPr>
                <w:rFonts w:hint="eastAsia" w:ascii="宋体" w:hAnsi="宋体" w:cs="宋体"/>
                <w:kern w:val="0"/>
                <w:szCs w:val="21"/>
              </w:rPr>
              <w:t>4.热镀锌钢板填砼底座450*350*200</w:t>
            </w:r>
          </w:p>
        </w:tc>
        <w:tc>
          <w:tcPr>
            <w:tcW w:w="1142" w:type="dxa"/>
            <w:shd w:val="clear" w:color="FFFFFF"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016" w:type="dxa"/>
            <w:shd w:val="clear" w:color="FFFFFF" w:fill="FFFFFF"/>
            <w:vAlign w:val="center"/>
          </w:tcPr>
          <w:p>
            <w:pPr>
              <w:widowControl/>
              <w:jc w:val="center"/>
              <w:textAlignment w:val="center"/>
              <w:rPr>
                <w:rFonts w:ascii="宋体" w:hAnsi="宋体" w:eastAsia="宋体" w:cs="宋体"/>
                <w:kern w:val="0"/>
                <w:szCs w:val="21"/>
              </w:rPr>
            </w:pPr>
            <w:r>
              <w:rPr>
                <w:rFonts w:hint="eastAsia" w:ascii="宋体" w:hAnsi="宋体" w:cs="宋体"/>
                <w:kern w:val="0"/>
                <w:szCs w:val="21"/>
              </w:rPr>
              <w:t>2440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724" w:type="dxa"/>
            <w:shd w:val="clear" w:color="auto" w:fill="auto"/>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1469" w:type="dxa"/>
            <w:shd w:val="clear" w:color="FFFFFF" w:fill="FFFFFF"/>
            <w:vAlign w:val="center"/>
          </w:tcPr>
          <w:p>
            <w:pPr>
              <w:widowControl/>
              <w:jc w:val="center"/>
              <w:textAlignment w:val="center"/>
              <w:rPr>
                <w:rFonts w:ascii="宋体" w:hAnsi="宋体" w:eastAsia="宋体" w:cs="宋体"/>
                <w:szCs w:val="21"/>
              </w:rPr>
            </w:pPr>
            <w:r>
              <w:rPr>
                <w:rFonts w:hint="eastAsia" w:ascii="宋体" w:hAnsi="宋体" w:cs="宋体"/>
                <w:kern w:val="0"/>
                <w:szCs w:val="21"/>
              </w:rPr>
              <w:t>信号灯</w:t>
            </w:r>
          </w:p>
        </w:tc>
        <w:tc>
          <w:tcPr>
            <w:tcW w:w="4249" w:type="dxa"/>
            <w:shd w:val="clear" w:color="FFFFFF"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1.安装单柱式LED太阳能爆闪灯标志牌</w:t>
            </w:r>
          </w:p>
        </w:tc>
        <w:tc>
          <w:tcPr>
            <w:tcW w:w="1142" w:type="dxa"/>
            <w:shd w:val="clear" w:color="FFFFFF" w:fill="FFFFFF"/>
            <w:vAlign w:val="center"/>
          </w:tcPr>
          <w:p>
            <w:pPr>
              <w:widowControl/>
              <w:jc w:val="center"/>
              <w:textAlignment w:val="center"/>
              <w:rPr>
                <w:rFonts w:ascii="宋体" w:hAnsi="宋体" w:eastAsia="宋体" w:cs="宋体"/>
                <w:kern w:val="0"/>
                <w:szCs w:val="21"/>
              </w:rPr>
            </w:pPr>
            <w:r>
              <w:rPr>
                <w:rFonts w:hint="eastAsia" w:ascii="宋体" w:hAnsi="宋体" w:cs="宋体"/>
                <w:kern w:val="0"/>
                <w:szCs w:val="21"/>
              </w:rPr>
              <w:t>套</w:t>
            </w:r>
          </w:p>
        </w:tc>
        <w:tc>
          <w:tcPr>
            <w:tcW w:w="1016" w:type="dxa"/>
            <w:shd w:val="clear" w:color="FFFFFF" w:fill="FFFFFF"/>
            <w:vAlign w:val="center"/>
          </w:tcPr>
          <w:p>
            <w:pPr>
              <w:widowControl/>
              <w:jc w:val="center"/>
              <w:textAlignment w:val="center"/>
              <w:rPr>
                <w:rFonts w:ascii="宋体" w:hAnsi="宋体" w:eastAsia="宋体" w:cs="宋体"/>
                <w:kern w:val="0"/>
                <w:szCs w:val="21"/>
              </w:rPr>
            </w:pPr>
            <w:r>
              <w:rPr>
                <w:rFonts w:hint="eastAsia" w:ascii="宋体" w:hAnsi="宋体" w:cs="宋体"/>
                <w:kern w:val="0"/>
                <w:szCs w:val="21"/>
              </w:rPr>
              <w:t>26</w:t>
            </w:r>
          </w:p>
        </w:tc>
      </w:tr>
    </w:tbl>
    <w:p>
      <w:pPr>
        <w:pStyle w:val="21"/>
        <w:shd w:val="clear" w:color="auto" w:fill="FFFFFF"/>
        <w:spacing w:line="360" w:lineRule="auto"/>
        <w:rPr>
          <w:sz w:val="21"/>
          <w:szCs w:val="21"/>
          <w:lang w:val="zh-CN"/>
        </w:rPr>
      </w:pPr>
      <w:r>
        <w:rPr>
          <w:rFonts w:hint="eastAsia"/>
          <w:sz w:val="21"/>
          <w:szCs w:val="21"/>
          <w:lang w:val="zh-CN"/>
        </w:rPr>
        <w:t>天宝路（许州路</w:t>
      </w:r>
      <w:r>
        <w:rPr>
          <w:rFonts w:hint="eastAsia"/>
          <w:sz w:val="21"/>
          <w:szCs w:val="21"/>
        </w:rPr>
        <w:t>-文峰北路</w:t>
      </w:r>
      <w:r>
        <w:rPr>
          <w:rFonts w:hint="eastAsia"/>
          <w:sz w:val="21"/>
          <w:szCs w:val="21"/>
          <w:lang w:val="zh-CN"/>
        </w:rPr>
        <w:t>）</w:t>
      </w:r>
    </w:p>
    <w:tbl>
      <w:tblPr>
        <w:tblStyle w:val="27"/>
        <w:tblW w:w="86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469"/>
        <w:gridCol w:w="4249"/>
        <w:gridCol w:w="1142"/>
        <w:gridCol w:w="10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724" w:type="dxa"/>
            <w:vAlign w:val="center"/>
          </w:tcPr>
          <w:p>
            <w:pPr>
              <w:jc w:val="center"/>
              <w:rPr>
                <w:rFonts w:ascii="宋体" w:hAnsi="宋体" w:cs="宋体"/>
                <w:sz w:val="18"/>
                <w:szCs w:val="18"/>
                <w:lang w:val="zh-CN"/>
              </w:rPr>
            </w:pPr>
            <w:r>
              <w:rPr>
                <w:rFonts w:hint="eastAsia" w:ascii="宋体" w:hAnsi="宋体" w:cs="宋体"/>
                <w:szCs w:val="21"/>
              </w:rPr>
              <w:t>序号</w:t>
            </w:r>
          </w:p>
        </w:tc>
        <w:tc>
          <w:tcPr>
            <w:tcW w:w="1469" w:type="dxa"/>
            <w:vAlign w:val="center"/>
          </w:tcPr>
          <w:p>
            <w:pPr>
              <w:jc w:val="center"/>
              <w:rPr>
                <w:rFonts w:ascii="宋体" w:hAnsi="宋体" w:cs="宋体"/>
                <w:sz w:val="18"/>
                <w:szCs w:val="18"/>
                <w:lang w:val="zh-CN"/>
              </w:rPr>
            </w:pPr>
            <w:r>
              <w:rPr>
                <w:rFonts w:hint="eastAsia" w:ascii="宋体" w:hAnsi="宋体" w:cs="宋体"/>
                <w:szCs w:val="21"/>
              </w:rPr>
              <w:t>名称</w:t>
            </w:r>
          </w:p>
        </w:tc>
        <w:tc>
          <w:tcPr>
            <w:tcW w:w="4249" w:type="dxa"/>
            <w:vAlign w:val="center"/>
          </w:tcPr>
          <w:p>
            <w:pPr>
              <w:jc w:val="center"/>
              <w:rPr>
                <w:rFonts w:ascii="宋体" w:hAnsi="宋体" w:cs="宋体"/>
                <w:sz w:val="18"/>
                <w:szCs w:val="18"/>
                <w:lang w:val="zh-CN"/>
              </w:rPr>
            </w:pPr>
            <w:r>
              <w:rPr>
                <w:rFonts w:hint="eastAsia" w:ascii="宋体" w:hAnsi="宋体" w:cs="宋体"/>
                <w:kern w:val="0"/>
                <w:szCs w:val="21"/>
              </w:rPr>
              <w:t>规格型号、技术参数</w:t>
            </w:r>
          </w:p>
        </w:tc>
        <w:tc>
          <w:tcPr>
            <w:tcW w:w="1142" w:type="dxa"/>
            <w:vAlign w:val="center"/>
          </w:tcPr>
          <w:p>
            <w:pPr>
              <w:autoSpaceDE w:val="0"/>
              <w:autoSpaceDN w:val="0"/>
              <w:adjustRightInd w:val="0"/>
              <w:jc w:val="center"/>
              <w:rPr>
                <w:rFonts w:ascii="宋体" w:hAnsi="宋体" w:cs="宋体"/>
                <w:sz w:val="18"/>
                <w:szCs w:val="18"/>
                <w:lang w:val="zh-CN"/>
              </w:rPr>
            </w:pPr>
            <w:r>
              <w:rPr>
                <w:rFonts w:hint="eastAsia" w:ascii="宋体" w:hAnsi="宋体" w:cs="宋体"/>
                <w:szCs w:val="21"/>
                <w:lang w:val="zh-CN"/>
              </w:rPr>
              <w:t>单位</w:t>
            </w:r>
          </w:p>
        </w:tc>
        <w:tc>
          <w:tcPr>
            <w:tcW w:w="1016" w:type="dxa"/>
            <w:vAlign w:val="center"/>
          </w:tcPr>
          <w:p>
            <w:pPr>
              <w:autoSpaceDE w:val="0"/>
              <w:autoSpaceDN w:val="0"/>
              <w:adjustRightInd w:val="0"/>
              <w:jc w:val="center"/>
              <w:rPr>
                <w:rFonts w:ascii="宋体" w:hAnsi="宋体" w:cs="宋体"/>
                <w:sz w:val="18"/>
                <w:szCs w:val="18"/>
                <w:lang w:val="zh-CN"/>
              </w:rPr>
            </w:pPr>
            <w:r>
              <w:rPr>
                <w:rFonts w:hint="eastAsia" w:ascii="宋体" w:hAnsi="宋体" w:cs="宋体"/>
                <w:szCs w:val="21"/>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39" w:hRule="atLeast"/>
        </w:trPr>
        <w:tc>
          <w:tcPr>
            <w:tcW w:w="724" w:type="dxa"/>
            <w:shd w:val="clear" w:color="auto" w:fill="auto"/>
            <w:vAlign w:val="center"/>
          </w:tcPr>
          <w:p>
            <w:pPr>
              <w:autoSpaceDE w:val="0"/>
              <w:autoSpaceDN w:val="0"/>
              <w:adjustRightInd w:val="0"/>
              <w:jc w:val="center"/>
              <w:rPr>
                <w:rFonts w:ascii="宋体" w:hAnsi="宋体" w:cs="宋体"/>
                <w:szCs w:val="21"/>
              </w:rPr>
            </w:pPr>
            <w:r>
              <w:rPr>
                <w:rFonts w:hint="eastAsia" w:ascii="宋体" w:hAnsi="宋体" w:cs="宋体"/>
                <w:szCs w:val="21"/>
              </w:rPr>
              <w:t>1</w:t>
            </w:r>
          </w:p>
        </w:tc>
        <w:tc>
          <w:tcPr>
            <w:tcW w:w="1469" w:type="dxa"/>
            <w:shd w:val="clear" w:color="FFFFFF" w:fill="FFFFFF"/>
            <w:vAlign w:val="center"/>
          </w:tcPr>
          <w:p>
            <w:pPr>
              <w:widowControl/>
              <w:jc w:val="center"/>
              <w:textAlignment w:val="center"/>
              <w:rPr>
                <w:rFonts w:ascii="宋体" w:hAnsi="宋体" w:cs="宋体"/>
                <w:szCs w:val="21"/>
              </w:rPr>
            </w:pPr>
            <w:r>
              <w:rPr>
                <w:rFonts w:hint="eastAsia" w:ascii="宋体" w:hAnsi="宋体" w:cs="宋体"/>
                <w:kern w:val="0"/>
                <w:szCs w:val="21"/>
              </w:rPr>
              <w:t>隔离护栏</w:t>
            </w:r>
          </w:p>
        </w:tc>
        <w:tc>
          <w:tcPr>
            <w:tcW w:w="4249" w:type="dxa"/>
            <w:shd w:val="clear" w:color="FFFFFF"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1.长3.08米，高1.2米</w:t>
            </w:r>
            <w:r>
              <w:rPr>
                <w:rFonts w:hint="eastAsia" w:ascii="宋体" w:hAnsi="宋体" w:cs="宋体"/>
                <w:kern w:val="0"/>
                <w:szCs w:val="21"/>
              </w:rPr>
              <w:br w:type="textWrapping"/>
            </w:r>
            <w:r>
              <w:rPr>
                <w:rFonts w:hint="eastAsia" w:ascii="宋体" w:hAnsi="宋体" w:cs="宋体"/>
                <w:kern w:val="0"/>
                <w:szCs w:val="21"/>
              </w:rPr>
              <w:t>2.立柱80*80*3.0白色热镀锌静电喷涂</w:t>
            </w:r>
            <w:r>
              <w:rPr>
                <w:rFonts w:hint="eastAsia" w:ascii="宋体" w:hAnsi="宋体" w:cs="宋体"/>
                <w:kern w:val="0"/>
                <w:szCs w:val="21"/>
              </w:rPr>
              <w:br w:type="textWrapping"/>
            </w:r>
            <w:r>
              <w:rPr>
                <w:rFonts w:hint="eastAsia" w:ascii="宋体" w:hAnsi="宋体" w:cs="宋体"/>
                <w:kern w:val="0"/>
                <w:szCs w:val="21"/>
              </w:rPr>
              <w:t>3.上下横杆规格63*5.0mm槽钢，圆钢规格φ16</w:t>
            </w:r>
            <w:r>
              <w:rPr>
                <w:rFonts w:hint="eastAsia" w:ascii="宋体" w:hAnsi="宋体" w:cs="宋体"/>
                <w:kern w:val="0"/>
                <w:szCs w:val="21"/>
              </w:rPr>
              <w:br w:type="textWrapping"/>
            </w:r>
            <w:r>
              <w:rPr>
                <w:rFonts w:hint="eastAsia" w:ascii="宋体" w:hAnsi="宋体" w:cs="宋体"/>
                <w:kern w:val="0"/>
                <w:szCs w:val="21"/>
              </w:rPr>
              <w:t>4.热镀锌钢板填砼底座450*350*200</w:t>
            </w:r>
          </w:p>
        </w:tc>
        <w:tc>
          <w:tcPr>
            <w:tcW w:w="1142" w:type="dxa"/>
            <w:shd w:val="clear" w:color="FFFFFF"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m</w:t>
            </w:r>
          </w:p>
        </w:tc>
        <w:tc>
          <w:tcPr>
            <w:tcW w:w="1016" w:type="dxa"/>
            <w:shd w:val="clear" w:color="FFFFFF" w:fill="FFFFFF"/>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5650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724" w:type="dxa"/>
            <w:shd w:val="clear" w:color="auto" w:fill="auto"/>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1469" w:type="dxa"/>
            <w:shd w:val="clear" w:color="FFFFFF" w:fill="FFFFFF"/>
            <w:vAlign w:val="center"/>
          </w:tcPr>
          <w:p>
            <w:pPr>
              <w:widowControl/>
              <w:jc w:val="center"/>
              <w:textAlignment w:val="center"/>
              <w:rPr>
                <w:rFonts w:ascii="宋体" w:hAnsi="宋体" w:eastAsia="宋体" w:cs="宋体"/>
                <w:szCs w:val="21"/>
              </w:rPr>
            </w:pPr>
            <w:r>
              <w:rPr>
                <w:rFonts w:hint="eastAsia" w:ascii="宋体" w:hAnsi="宋体" w:cs="宋体"/>
                <w:kern w:val="0"/>
                <w:szCs w:val="21"/>
              </w:rPr>
              <w:t>防撞柱</w:t>
            </w:r>
          </w:p>
        </w:tc>
        <w:tc>
          <w:tcPr>
            <w:tcW w:w="4249" w:type="dxa"/>
            <w:shd w:val="clear" w:color="FFFFFF" w:fill="FFFFFF"/>
            <w:vAlign w:val="center"/>
          </w:tcPr>
          <w:p>
            <w:pPr>
              <w:widowControl/>
              <w:jc w:val="left"/>
              <w:textAlignment w:val="center"/>
              <w:rPr>
                <w:rFonts w:ascii="宋体" w:hAnsi="宋体" w:cs="宋体"/>
                <w:kern w:val="0"/>
                <w:szCs w:val="21"/>
              </w:rPr>
            </w:pPr>
            <w:r>
              <w:rPr>
                <w:rFonts w:hint="eastAsia" w:ascii="宋体" w:hAnsi="宋体" w:cs="宋体"/>
                <w:kern w:val="0"/>
                <w:szCs w:val="21"/>
              </w:rPr>
              <w:t>1.类型：防撞柱</w:t>
            </w:r>
          </w:p>
          <w:p>
            <w:pPr>
              <w:widowControl/>
              <w:jc w:val="left"/>
              <w:textAlignment w:val="center"/>
            </w:pPr>
            <w:r>
              <w:rPr>
                <w:rFonts w:hint="eastAsia" w:ascii="宋体" w:hAnsi="宋体" w:cs="宋体"/>
                <w:kern w:val="0"/>
                <w:szCs w:val="21"/>
              </w:rPr>
              <w:t>2.规格、型号：80*40*1200mm立杆、200*6*1000</w:t>
            </w:r>
            <w:r>
              <w:rPr>
                <w:rFonts w:hint="eastAsia"/>
              </w:rPr>
              <w:t>mm弧形钢板 3M一级反光膜</w:t>
            </w:r>
          </w:p>
        </w:tc>
        <w:tc>
          <w:tcPr>
            <w:tcW w:w="1142" w:type="dxa"/>
            <w:shd w:val="clear" w:color="FFFFFF" w:fill="FFFFFF"/>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根</w:t>
            </w:r>
          </w:p>
        </w:tc>
        <w:tc>
          <w:tcPr>
            <w:tcW w:w="1016" w:type="dxa"/>
            <w:shd w:val="clear" w:color="FFFFFF" w:fill="FFFFFF"/>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50</w:t>
            </w:r>
          </w:p>
        </w:tc>
      </w:tr>
    </w:tbl>
    <w:p>
      <w:pPr>
        <w:widowControl/>
        <w:shd w:val="clear" w:color="auto" w:fill="FFFFFF"/>
        <w:spacing w:line="360" w:lineRule="auto"/>
        <w:ind w:firstLine="241" w:firstLineChars="100"/>
        <w:contextualSpacing/>
        <w:jc w:val="left"/>
        <w:rPr>
          <w:rFonts w:ascii="楷体" w:hAnsi="楷体" w:eastAsia="楷体" w:cs="宋体"/>
          <w:color w:val="000000" w:themeColor="text1"/>
          <w:kern w:val="0"/>
          <w:sz w:val="28"/>
          <w:szCs w:val="28"/>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
          <w:color w:val="000000" w:themeColor="text1"/>
          <w:kern w:val="0"/>
          <w:sz w:val="24"/>
          <w:szCs w:val="24"/>
          <w:lang w:val="zh-CN"/>
        </w:rPr>
        <w:t>三、验收标准</w:t>
      </w:r>
    </w:p>
    <w:p>
      <w:pPr>
        <w:widowControl/>
        <w:shd w:val="clear" w:color="auto" w:fill="FFFFFF"/>
        <w:spacing w:line="460" w:lineRule="exact"/>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hint="eastAsia" w:ascii="宋体" w:hAnsi="宋体" w:cs="宋体"/>
          <w:color w:val="000000"/>
          <w:kern w:val="0"/>
          <w:sz w:val="24"/>
          <w:szCs w:val="24"/>
          <w:lang w:val="zh-CN"/>
        </w:rPr>
        <w:t>中标人</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pStyle w:val="21"/>
        <w:widowControl/>
        <w:shd w:val="clear" w:color="auto" w:fill="FFFFFF"/>
        <w:spacing w:line="360" w:lineRule="auto"/>
        <w:ind w:firstLine="420"/>
        <w:contextualSpacing/>
        <w:jc w:val="left"/>
        <w:rPr>
          <w:rFonts w:ascii="仿宋" w:hAnsi="仿宋" w:eastAsia="仿宋" w:cs="宋体"/>
          <w:color w:val="000000"/>
          <w:kern w:val="0"/>
          <w:sz w:val="28"/>
          <w:szCs w:val="28"/>
          <w:lang w:val="zh-CN"/>
        </w:rPr>
      </w:pPr>
      <w:r>
        <w:rPr>
          <w:rFonts w:hint="eastAsia" w:ascii="宋体" w:hAnsi="宋体" w:cs="宋体"/>
          <w:color w:val="000000"/>
          <w:kern w:val="0"/>
          <w:lang w:val="zh-CN"/>
        </w:rPr>
        <w:t>2、按照招标文件要求、投标文件响应和承诺验收</w:t>
      </w:r>
      <w:r>
        <w:rPr>
          <w:rFonts w:hint="eastAsia" w:ascii="仿宋" w:hAnsi="仿宋" w:eastAsia="仿宋" w:cs="宋体"/>
          <w:color w:val="000000"/>
          <w:kern w:val="0"/>
          <w:sz w:val="28"/>
          <w:szCs w:val="28"/>
          <w:lang w:val="zh-CN"/>
        </w:rPr>
        <w:t>；</w:t>
      </w:r>
    </w:p>
    <w:p>
      <w:pPr>
        <w:pStyle w:val="21"/>
        <w:widowControl/>
        <w:shd w:val="clear" w:color="auto" w:fill="FFFFFF"/>
        <w:spacing w:line="460" w:lineRule="exact"/>
        <w:ind w:firstLine="420"/>
        <w:contextualSpacing/>
        <w:jc w:val="left"/>
        <w:rPr>
          <w:rFonts w:cs="黑体" w:asciiTheme="minorEastAsia" w:hAnsiTheme="minorEastAsia" w:eastAsiaTheme="minorEastAsia"/>
          <w:b/>
          <w:bCs/>
          <w:color w:val="000000" w:themeColor="text1"/>
          <w:shd w:val="clear" w:color="auto" w:fill="FFFFFF"/>
        </w:rPr>
      </w:pPr>
      <w:r>
        <w:rPr>
          <w:rFonts w:hint="eastAsia" w:cs="微软雅黑" w:asciiTheme="minorEastAsia" w:hAnsiTheme="minorEastAsia" w:eastAsiaTheme="minorEastAsia"/>
          <w:b/>
          <w:color w:val="000000" w:themeColor="text1"/>
        </w:rPr>
        <w:t>★</w:t>
      </w:r>
      <w:r>
        <w:rPr>
          <w:rFonts w:hint="eastAsia" w:cs="黑体" w:asciiTheme="minorEastAsia" w:hAnsiTheme="minorEastAsia" w:eastAsiaTheme="minorEastAsia"/>
          <w:b/>
          <w:bCs/>
          <w:color w:val="000000" w:themeColor="text1"/>
          <w:shd w:val="clear" w:color="auto" w:fill="FFFFFF"/>
        </w:rPr>
        <w:t>四、</w:t>
      </w:r>
      <w:r>
        <w:rPr>
          <w:rFonts w:hint="eastAsia" w:ascii="新宋体" w:hAnsi="新宋体" w:eastAsia="新宋体" w:cs="宋体"/>
          <w:b/>
          <w:bCs/>
          <w:color w:val="000000"/>
          <w:kern w:val="0"/>
        </w:rPr>
        <w:t>预算金额：</w:t>
      </w:r>
    </w:p>
    <w:p>
      <w:pPr>
        <w:pStyle w:val="21"/>
        <w:widowControl/>
        <w:shd w:val="clear" w:color="auto" w:fill="FFFFFF"/>
        <w:spacing w:line="360" w:lineRule="auto"/>
        <w:ind w:firstLine="420"/>
        <w:contextualSpacing/>
        <w:jc w:val="left"/>
        <w:rPr>
          <w:rFonts w:ascii="新宋体" w:hAnsi="新宋体" w:eastAsia="新宋体" w:cs="宋体"/>
          <w:color w:val="000000"/>
          <w:kern w:val="0"/>
        </w:rPr>
      </w:pPr>
      <w:r>
        <w:rPr>
          <w:rFonts w:hint="eastAsia" w:ascii="新宋体" w:hAnsi="新宋体" w:eastAsia="新宋体" w:cs="宋体"/>
          <w:color w:val="000000"/>
          <w:kern w:val="0"/>
        </w:rPr>
        <w:t>采购预算：2444540.18元。最高限价：2444540.18元。</w:t>
      </w:r>
    </w:p>
    <w:p>
      <w:pPr>
        <w:widowControl/>
        <w:shd w:val="clear" w:color="auto" w:fill="FFFFFF"/>
        <w:spacing w:line="360" w:lineRule="auto"/>
        <w:ind w:firstLine="482" w:firstLineChars="200"/>
        <w:contextualSpacing/>
        <w:jc w:val="left"/>
        <w:rPr>
          <w:rFonts w:cs="宋体" w:asciiTheme="minorEastAsia" w:hAnsiTheme="minorEastAsia"/>
          <w:b/>
          <w:color w:val="000000" w:themeColor="text1"/>
          <w:kern w:val="0"/>
          <w:sz w:val="24"/>
          <w:szCs w:val="24"/>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
          <w:color w:val="000000" w:themeColor="text1"/>
          <w:kern w:val="0"/>
          <w:sz w:val="24"/>
          <w:szCs w:val="24"/>
          <w:lang w:val="zh-CN"/>
        </w:rPr>
        <w:t>五、资金支付</w:t>
      </w:r>
    </w:p>
    <w:p>
      <w:pPr>
        <w:widowControl/>
        <w:shd w:val="clear" w:color="auto" w:fill="FFFFFF"/>
        <w:spacing w:line="440" w:lineRule="exact"/>
        <w:ind w:firstLine="480" w:firstLineChars="200"/>
        <w:contextualSpacing/>
        <w:jc w:val="left"/>
        <w:rPr>
          <w:rFonts w:cs="宋体" w:asciiTheme="minorEastAsia" w:hAnsiTheme="minorEastAsia"/>
          <w:color w:val="000000" w:themeColor="text1"/>
          <w:kern w:val="0"/>
          <w:sz w:val="24"/>
          <w:szCs w:val="24"/>
          <w:lang w:val="zh-CN"/>
        </w:rPr>
      </w:pPr>
      <w:r>
        <w:rPr>
          <w:rFonts w:hint="eastAsia" w:cs="宋体" w:asciiTheme="minorEastAsia" w:hAnsiTheme="minorEastAsia"/>
          <w:color w:val="000000" w:themeColor="text1"/>
          <w:kern w:val="0"/>
          <w:sz w:val="24"/>
          <w:szCs w:val="24"/>
          <w:lang w:val="zh-CN"/>
        </w:rPr>
        <w:t>1、支付方式：</w:t>
      </w:r>
      <w:r>
        <w:rPr>
          <w:rFonts w:hint="eastAsia" w:ascii="宋体" w:hAnsi="宋体" w:cs="宋体"/>
          <w:color w:val="000000"/>
          <w:kern w:val="0"/>
          <w:sz w:val="24"/>
          <w:szCs w:val="24"/>
          <w:lang w:val="zh-CN"/>
        </w:rPr>
        <w:t>以银行转账方式支付。</w:t>
      </w:r>
    </w:p>
    <w:p>
      <w:pPr>
        <w:pStyle w:val="2"/>
        <w:ind w:firstLine="480" w:firstLineChars="200"/>
        <w:rPr>
          <w:rFonts w:hAnsi="宋体" w:cs="宋体" w:eastAsiaTheme="minorEastAsia"/>
          <w:color w:val="000000"/>
          <w:sz w:val="24"/>
          <w:szCs w:val="24"/>
        </w:rPr>
      </w:pPr>
      <w:r>
        <w:rPr>
          <w:rFonts w:hint="eastAsia" w:cs="宋体" w:asciiTheme="minorEastAsia" w:hAnsiTheme="minorEastAsia"/>
          <w:color w:val="000000" w:themeColor="text1"/>
          <w:sz w:val="24"/>
          <w:szCs w:val="24"/>
          <w:lang w:val="zh-CN"/>
        </w:rPr>
        <w:t>2、支付时间及条件：</w:t>
      </w:r>
      <w:r>
        <w:rPr>
          <w:rFonts w:hint="eastAsia" w:hAnsi="宋体" w:cs="宋体" w:eastAsiaTheme="minorEastAsia"/>
          <w:color w:val="000000"/>
          <w:sz w:val="24"/>
          <w:szCs w:val="24"/>
        </w:rPr>
        <w:t>支付时间及条件：中标人将本合同约定的全部设备安装、调试完成验收通过后，采购人支付合同价款的60%，审计结束后支付合同价款35%。质保期满后，支付合同价款的5%（质保期一年）。</w:t>
      </w:r>
    </w:p>
    <w:p>
      <w:pPr>
        <w:widowControl/>
        <w:shd w:val="clear" w:color="auto" w:fill="FFFFFF"/>
        <w:spacing w:line="440" w:lineRule="exact"/>
        <w:ind w:firstLine="480" w:firstLineChars="200"/>
        <w:contextualSpacing/>
        <w:jc w:val="left"/>
        <w:rPr>
          <w:rFonts w:ascii="宋体" w:hAnsi="宋体" w:cs="宋体"/>
          <w:color w:val="000000"/>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pStyle w:val="2"/>
        <w:ind w:firstLine="0" w:firstLineChars="0"/>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rPr>
      </w:pPr>
      <w:r>
        <w:rPr>
          <w:rFonts w:hint="eastAsia" w:cs="微软雅黑"/>
          <w:b/>
          <w:color w:val="000000" w:themeColor="text1"/>
          <w:sz w:val="24"/>
          <w:szCs w:val="24"/>
        </w:rPr>
        <w:t>招标文件中凡标有</w:t>
      </w:r>
      <w:r>
        <w:rPr>
          <w:rFonts w:hint="eastAsia" w:cs="微软雅黑" w:asciiTheme="minorEastAsia" w:hAnsiTheme="minorEastAsia"/>
          <w:b/>
          <w:color w:val="000000" w:themeColor="text1"/>
          <w:sz w:val="24"/>
          <w:szCs w:val="24"/>
        </w:rPr>
        <w:t>★</w:t>
      </w:r>
      <w:r>
        <w:rPr>
          <w:rFonts w:hint="eastAsia" w:cs="微软雅黑"/>
          <w:b/>
          <w:color w:val="000000" w:themeColor="text1"/>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项目名称：东城区（陈庄街、天宝路）京式护栏安装项目</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项目编号：JZFCG-G2018045号</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项目内容：本项目为东城区（陈庄街、天宝路）京式护栏安装项目，工程内容包含新建京式交通护栏、爆闪灯、警示立柱等。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名称：许昌市东城区市政管理中心　</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地址：许昌市东城区新兴路东段</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lang w:val="zh-CN"/>
              </w:rPr>
              <w:t>联系人：</w:t>
            </w:r>
            <w:r>
              <w:rPr>
                <w:rFonts w:hint="eastAsia" w:cs="仿宋_GB2312" w:asciiTheme="minorEastAsia" w:hAnsiTheme="minorEastAsia"/>
                <w:sz w:val="24"/>
                <w:szCs w:val="24"/>
              </w:rPr>
              <w:t>魏选民</w:t>
            </w:r>
            <w:r>
              <w:rPr>
                <w:rFonts w:hint="eastAsia" w:cs="仿宋_GB2312" w:asciiTheme="minorEastAsia" w:hAnsiTheme="minorEastAsia"/>
                <w:sz w:val="24"/>
                <w:szCs w:val="24"/>
                <w:lang w:val="zh-CN"/>
              </w:rPr>
              <w:t>联系电话：</w:t>
            </w:r>
            <w:r>
              <w:rPr>
                <w:rFonts w:hint="eastAsia" w:cs="仿宋_GB2312" w:asciiTheme="minorEastAsia" w:hAnsiTheme="minorEastAsia"/>
                <w:sz w:val="24"/>
                <w:szCs w:val="24"/>
              </w:rPr>
              <w:t>18639728212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pStyle w:val="21"/>
              <w:shd w:val="clear" w:color="auto" w:fill="FFFFFF"/>
              <w:rPr>
                <w:rFonts w:cs="仿宋_GB2312" w:asciiTheme="minorEastAsia" w:hAnsiTheme="minorEastAsia" w:eastAsiaTheme="minorEastAsia"/>
              </w:rPr>
            </w:pPr>
            <w:r>
              <w:rPr>
                <w:rFonts w:hint="eastAsia" w:cs="仿宋_GB2312" w:asciiTheme="minorEastAsia" w:hAnsiTheme="minorEastAsia" w:eastAsiaTheme="minorEastAsia"/>
              </w:rPr>
              <w:t>名称：河南省地标工程管理有限公司</w:t>
            </w:r>
          </w:p>
          <w:p>
            <w:pPr>
              <w:pStyle w:val="21"/>
              <w:shd w:val="clear" w:color="auto" w:fill="FFFFFF"/>
              <w:rPr>
                <w:rFonts w:cs="仿宋_GB2312" w:asciiTheme="minorEastAsia" w:hAnsiTheme="minorEastAsia" w:eastAsiaTheme="minorEastAsia"/>
              </w:rPr>
            </w:pPr>
            <w:r>
              <w:rPr>
                <w:rFonts w:hint="eastAsia" w:cs="仿宋_GB2312" w:asciiTheme="minorEastAsia" w:hAnsiTheme="minorEastAsia" w:eastAsiaTheme="minorEastAsia"/>
              </w:rPr>
              <w:t>地址：人防办一楼</w:t>
            </w:r>
          </w:p>
          <w:p>
            <w:pPr>
              <w:pStyle w:val="21"/>
              <w:shd w:val="clear" w:color="auto" w:fill="FFFFFF"/>
              <w:rPr>
                <w:rFonts w:cs="仿宋_GB2312" w:asciiTheme="minorEastAsia" w:hAnsiTheme="minorEastAsia"/>
              </w:rPr>
            </w:pPr>
            <w:r>
              <w:rPr>
                <w:rFonts w:hint="eastAsia" w:cs="仿宋_GB2312" w:asciiTheme="minorEastAsia" w:hAnsiTheme="minorEastAsia" w:eastAsiaTheme="minorEastAsia"/>
              </w:rPr>
              <w:t>联系人：宋易琳        电话：13782367970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Cs/>
                <w:color w:val="000000" w:themeColor="text1"/>
                <w:sz w:val="24"/>
                <w:szCs w:val="24"/>
              </w:rPr>
              <w:t>★</w:t>
            </w:r>
            <w:r>
              <w:rPr>
                <w:rFonts w:hint="eastAsia" w:cs="仿宋_GB2312" w:asciiTheme="minorEastAsia" w:hAnsiTheme="minorEastAsia"/>
                <w:bCs/>
                <w:color w:val="000000" w:themeColor="text1"/>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color w:val="000000" w:themeColor="text1"/>
                <w:sz w:val="24"/>
                <w:szCs w:val="24"/>
              </w:rPr>
              <w:t>、</w:t>
            </w:r>
            <w:r>
              <w:rPr>
                <w:rFonts w:hint="eastAsia" w:cs="宋体" w:asciiTheme="minorEastAsia" w:hAnsiTheme="minorEastAsia"/>
                <w:bCs/>
                <w:color w:val="000000" w:themeColor="text1"/>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000000" w:themeColor="text1"/>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w:t>
            </w:r>
            <w:r>
              <w:rPr>
                <w:rFonts w:hint="eastAsia" w:cs="宋体" w:asciiTheme="minorEastAsia" w:hAnsiTheme="minorEastAsia"/>
                <w:bCs/>
                <w:color w:val="000000" w:themeColor="text1"/>
                <w:sz w:val="24"/>
                <w:szCs w:val="24"/>
                <w:lang w:val="zh-CN"/>
              </w:rPr>
              <w:t>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FF0000"/>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相关设备的购置发票、专业技术人员职称证书、用工合同等或者附投标人相关承诺函或声明。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000000" w:themeColor="text1"/>
                <w:sz w:val="24"/>
                <w:szCs w:val="24"/>
              </w:rPr>
              <w:t>★</w:t>
            </w:r>
            <w:r>
              <w:rPr>
                <w:rFonts w:hint="eastAsia" w:cs="宋体" w:asciiTheme="minorEastAsia" w:hAnsiTheme="minorEastAsia"/>
                <w:bCs/>
                <w:color w:val="000000" w:themeColor="text1"/>
                <w:sz w:val="24"/>
                <w:szCs w:val="24"/>
                <w:lang w:val="zh-CN"/>
              </w:rPr>
              <w:t>联合体投</w:t>
            </w:r>
            <w:r>
              <w:rPr>
                <w:rFonts w:hint="eastAsia" w:cs="宋体" w:asciiTheme="minorEastAsia" w:hAnsiTheme="minorEastAsia"/>
                <w:bCs/>
                <w:sz w:val="24"/>
                <w:szCs w:val="24"/>
                <w:lang w:val="zh-CN"/>
              </w:rPr>
              <w:t>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pStyle w:val="21"/>
              <w:widowControl/>
              <w:shd w:val="clear" w:color="auto" w:fill="FFFFFF"/>
              <w:spacing w:line="360" w:lineRule="auto"/>
              <w:contextualSpacing/>
              <w:jc w:val="left"/>
              <w:rPr>
                <w:rFonts w:cs="宋体" w:asciiTheme="minorEastAsia" w:hAnsiTheme="minorEastAsia"/>
                <w:bCs/>
                <w:lang w:val="zh-CN"/>
              </w:rPr>
            </w:pPr>
            <w:r>
              <w:rPr>
                <w:rFonts w:hint="eastAsia" w:cs="宋体" w:asciiTheme="minorEastAsia" w:hAnsiTheme="minorEastAsia" w:eastAsiaTheme="minorEastAsia"/>
                <w:kern w:val="0"/>
              </w:rPr>
              <w:t>最高限价：2444540.18元。</w:t>
            </w:r>
            <w:r>
              <w:rPr>
                <w:rFonts w:hint="eastAsia" w:cs="黑体" w:asciiTheme="minorEastAsia" w:hAnsiTheme="minorEastAsia" w:eastAsiaTheme="minorEastAsia"/>
                <w:b/>
                <w:bCs/>
                <w:color w:val="000000" w:themeColor="text1"/>
                <w:shd w:val="clear" w:color="auto" w:fill="FFFFFF"/>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rPr>
              <w:t>★</w:t>
            </w:r>
            <w:r>
              <w:rPr>
                <w:rFonts w:hint="eastAsia" w:cs="仿宋_GB2312" w:asciiTheme="minorEastAsia" w:hAnsiTheme="minorEastAsia"/>
                <w:color w:val="000000" w:themeColor="text1"/>
                <w:sz w:val="24"/>
                <w:szCs w:val="24"/>
              </w:rPr>
              <w:t>投标有</w:t>
            </w:r>
            <w:r>
              <w:rPr>
                <w:rFonts w:hint="eastAsia" w:cs="仿宋_GB2312" w:asciiTheme="minorEastAsia" w:hAnsiTheme="minorEastAsia"/>
                <w:sz w:val="24"/>
                <w:szCs w:val="24"/>
              </w:rPr>
              <w:t>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2018年</w:t>
            </w:r>
            <w:r>
              <w:rPr>
                <w:rFonts w:hint="eastAsia" w:cs="宋体" w:asciiTheme="minorEastAsia" w:hAnsiTheme="minorEastAsia"/>
                <w:bCs/>
                <w:sz w:val="24"/>
                <w:szCs w:val="24"/>
              </w:rPr>
              <w:t>7</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27</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rPr>
              <w:t>五</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金额：肆万捌仟元整（¥ </w:t>
            </w:r>
            <w:r>
              <w:rPr>
                <w:rFonts w:hint="eastAsia" w:cs="仿宋_GB2312" w:asciiTheme="minorEastAsia" w:hAnsiTheme="minorEastAsia"/>
                <w:sz w:val="24"/>
                <w:szCs w:val="24"/>
              </w:rPr>
              <w:t>48000</w:t>
            </w:r>
            <w:r>
              <w:rPr>
                <w:rFonts w:hint="eastAsia" w:cs="仿宋_GB2312" w:asciiTheme="minorEastAsia" w:hAnsiTheme="minorEastAsia"/>
                <w:sz w:val="24"/>
                <w:szCs w:val="24"/>
                <w:lang w:val="zh-CN"/>
              </w:rPr>
              <w:t>.00元）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电子投标文件：成功上传至《全国公共资源交易平台（河南省·许昌市）》公共资源交易系统加密电子投标文件1份</w:t>
            </w:r>
            <w:r>
              <w:rPr>
                <w:rFonts w:hint="eastAsia" w:cs="黑体" w:asciiTheme="minorEastAsia" w:hAnsiTheme="minorEastAsia"/>
                <w:sz w:val="24"/>
                <w:szCs w:val="24"/>
                <w:lang w:val="zh-CN"/>
              </w:rPr>
              <w:t>（文件格式为： XXX公司XXX项目编号.file）。</w:t>
            </w:r>
            <w:r>
              <w:rPr>
                <w:rFonts w:hint="eastAsia" w:cs="黑体" w:asciiTheme="minorEastAsia" w:hAnsiTheme="minorEastAsia"/>
                <w:sz w:val="24"/>
                <w:szCs w:val="24"/>
              </w:rPr>
              <w:t>使用电子介质存储的备份文件1份（文件格式为：名称为“备份”的文件夹）。</w:t>
            </w:r>
          </w:p>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纸质投标文件：正本一份，副本二份。使用格式为“投标文件（供打印）.PDF”的文件</w:t>
            </w:r>
          </w:p>
          <w:p>
            <w:pPr>
              <w:autoSpaceDE w:val="0"/>
              <w:autoSpaceDN w:val="0"/>
              <w:adjustRightInd w:val="0"/>
              <w:spacing w:line="360" w:lineRule="auto"/>
              <w:jc w:val="left"/>
              <w:rPr>
                <w:rFonts w:cs="黑体" w:asciiTheme="minorEastAsia" w:hAnsiTheme="minorEastAsia"/>
                <w:sz w:val="24"/>
                <w:szCs w:val="24"/>
                <w:lang w:val="zh-CN"/>
              </w:rPr>
            </w:pPr>
            <w:r>
              <w:rPr>
                <w:rFonts w:hint="eastAsia" w:cs="黑体" w:asciiTheme="minorEastAsia" w:hAnsiTheme="minorEastAsia"/>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电子投标文件：按招标文件要求加盖电子印章和法人电子印章。</w:t>
            </w:r>
          </w:p>
          <w:p>
            <w:pPr>
              <w:autoSpaceDE w:val="0"/>
              <w:autoSpaceDN w:val="0"/>
              <w:adjustRightInd w:val="0"/>
              <w:spacing w:line="360" w:lineRule="auto"/>
              <w:jc w:val="left"/>
              <w:rPr>
                <w:rFonts w:cs="黑体" w:asciiTheme="minorEastAsia" w:hAnsiTheme="minorEastAsia"/>
                <w:sz w:val="24"/>
                <w:szCs w:val="24"/>
              </w:rPr>
            </w:pPr>
            <w:r>
              <w:rPr>
                <w:rFonts w:hint="eastAsia" w:cs="黑体" w:asciiTheme="minorEastAsia" w:hAnsiTheme="minorEastAsia"/>
                <w:sz w:val="24"/>
                <w:szCs w:val="24"/>
              </w:rPr>
              <w:fldChar w:fldCharType="begin"/>
            </w:r>
            <w:r>
              <w:rPr>
                <w:rFonts w:hint="eastAsia" w:cs="黑体" w:asciiTheme="minorEastAsia" w:hAnsiTheme="minorEastAsia"/>
                <w:sz w:val="24"/>
                <w:szCs w:val="24"/>
              </w:rPr>
              <w:instrText xml:space="preserve"> eq \o\ac(□,√)</w:instrText>
            </w:r>
            <w:r>
              <w:rPr>
                <w:rFonts w:hint="eastAsia" w:cs="黑体" w:asciiTheme="minorEastAsia" w:hAnsiTheme="minorEastAsia"/>
                <w:sz w:val="24"/>
                <w:szCs w:val="24"/>
              </w:rPr>
              <w:fldChar w:fldCharType="end"/>
            </w:r>
            <w:r>
              <w:rPr>
                <w:rFonts w:hint="eastAsia" w:cs="黑体" w:asciiTheme="minorEastAsia" w:hAnsiTheme="minorEastAsia"/>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lang w:val="zh-CN"/>
              </w:rPr>
              <w:t>由采购人代表和评审专家组成</w:t>
            </w:r>
            <w:r>
              <w:rPr>
                <w:rFonts w:hint="eastAsia" w:cs="仿宋_GB2312" w:asciiTheme="minorEastAsia" w:hAnsiTheme="minorEastAsia"/>
                <w:sz w:val="24"/>
              </w:rPr>
              <w:t>五人评委</w:t>
            </w:r>
            <w:r>
              <w:rPr>
                <w:rFonts w:hint="eastAsia" w:cs="仿宋_GB2312" w:asciiTheme="minorEastAsia" w:hAnsiTheme="minorEastAsia"/>
                <w:sz w:val="24"/>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收取由中标人支付，</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hndb3067@163.com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 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361"/>
        <w:rPr>
          <w:rFonts w:cs="宋体" w:asciiTheme="majorEastAsia" w:hAnsiTheme="majorEastAsia" w:eastAsiaTheme="majorEastAsia"/>
          <w:b/>
          <w:sz w:val="36"/>
          <w:szCs w:val="36"/>
        </w:rPr>
      </w:pPr>
    </w:p>
    <w:p>
      <w:pPr>
        <w:pStyle w:val="2"/>
        <w:ind w:firstLine="361"/>
        <w:rPr>
          <w:rFonts w:cs="宋体" w:asciiTheme="majorEastAsia" w:hAnsiTheme="majorEastAsia" w:eastAsiaTheme="majorEastAsia"/>
          <w:b/>
          <w:sz w:val="36"/>
          <w:szCs w:val="36"/>
        </w:rPr>
      </w:pPr>
    </w:p>
    <w:p>
      <w:pPr>
        <w:pStyle w:val="2"/>
        <w:ind w:firstLine="361"/>
        <w:rPr>
          <w:rFonts w:cs="宋体" w:asciiTheme="majorEastAsia" w:hAnsiTheme="majorEastAsia" w:eastAsiaTheme="majorEastAsia"/>
          <w:b/>
          <w:sz w:val="36"/>
          <w:szCs w:val="36"/>
        </w:rPr>
      </w:pPr>
    </w:p>
    <w:p>
      <w:pPr>
        <w:pStyle w:val="2"/>
        <w:ind w:firstLine="0" w:firstLineChars="0"/>
        <w:rPr>
          <w:rFonts w:cs="宋体" w:asciiTheme="majorEastAsia" w:hAnsiTheme="majorEastAsia" w:eastAsiaTheme="majorEastAsia"/>
          <w:b/>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投标文件应参照招标文件第八部分（投标文件有关格式）的内容要求、编排顺序和格式要求，投标人应按照以上要求将投标文件编上唯一的连贯页码并以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w:t>
      </w:r>
      <w:r>
        <w:rPr>
          <w:rFonts w:hint="eastAsia" w:cs="仿宋_GB2312" w:asciiTheme="minorEastAsia" w:hAnsiTheme="minorEastAsia"/>
          <w:sz w:val="24"/>
          <w:szCs w:val="24"/>
        </w:rPr>
        <w:t>1-3名</w:t>
      </w:r>
      <w:r>
        <w:rPr>
          <w:rFonts w:hint="eastAsia" w:cs="仿宋_GB2312" w:asciiTheme="minorEastAsia" w:hAnsiTheme="minorEastAsia"/>
          <w:sz w:val="24"/>
          <w:szCs w:val="24"/>
          <w:lang w:val="zh-CN"/>
        </w:rPr>
        <w:t>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w:t>
      </w:r>
      <w:r>
        <w:rPr>
          <w:rFonts w:hint="eastAsia" w:cs="仿宋_GB2312" w:asciiTheme="minorEastAsia" w:hAnsiTheme="minorEastAsia"/>
          <w:sz w:val="24"/>
          <w:szCs w:val="24"/>
        </w:rPr>
        <w:t>1-3名</w:t>
      </w:r>
      <w:r>
        <w:rPr>
          <w:rFonts w:hint="eastAsia" w:cs="仿宋_GB2312" w:asciiTheme="minorEastAsia" w:hAnsiTheme="minorEastAsia"/>
          <w:sz w:val="24"/>
          <w:szCs w:val="24"/>
          <w:lang w:val="zh-CN"/>
        </w:rPr>
        <w:t>中标人，又不能说明合法理由的，视同按评标报告推荐的顺序确定排名</w:t>
      </w:r>
      <w:r>
        <w:rPr>
          <w:rFonts w:hint="eastAsia" w:cs="仿宋_GB2312" w:asciiTheme="minorEastAsia" w:hAnsiTheme="minorEastAsia"/>
          <w:sz w:val="24"/>
          <w:szCs w:val="24"/>
        </w:rPr>
        <w:t>1-3名</w:t>
      </w:r>
      <w:r>
        <w:rPr>
          <w:rFonts w:hint="eastAsia" w:cs="仿宋_GB2312" w:asciiTheme="minorEastAsia" w:hAnsiTheme="minorEastAsia"/>
          <w:sz w:val="24"/>
          <w:szCs w:val="24"/>
          <w:lang w:val="zh-CN"/>
        </w:rPr>
        <w:t>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000000" w:themeColor="text1"/>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autoSpaceDE w:val="0"/>
              <w:autoSpaceDN w:val="0"/>
              <w:adjustRightInd w:val="0"/>
              <w:spacing w:line="360" w:lineRule="auto"/>
              <w:ind w:right="-11"/>
              <w:rPr>
                <w:rFonts w:asciiTheme="minorEastAsia" w:hAnsiTheme="minorEastAsia"/>
                <w:b/>
                <w:sz w:val="24"/>
                <w:szCs w:val="24"/>
              </w:rPr>
            </w:pPr>
            <w:r>
              <w:rPr>
                <w:rFonts w:hint="eastAsia" w:cs="宋体" w:asciiTheme="minorEastAsia" w:hAnsiTheme="minorEastAsia"/>
                <w:bCs/>
                <w:sz w:val="24"/>
                <w:szCs w:val="24"/>
                <w:lang w:val="zh-CN"/>
              </w:rPr>
              <w:t>相关设备的购置发票、专业技术人员职称证书、用工合同等或者附投标人相关承诺函或声明。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w:t>
      </w:r>
      <w:r>
        <w:rPr>
          <w:rFonts w:hint="eastAsia" w:cs="仿宋_GB2312" w:asciiTheme="minorEastAsia" w:hAnsiTheme="minorEastAsia" w:eastAsiaTheme="minorEastAsia"/>
          <w:b/>
          <w:bCs/>
          <w:szCs w:val="24"/>
          <w:lang w:val="zh-CN"/>
        </w:rPr>
        <w:t>的原件扫描件（或图片）</w:t>
      </w:r>
      <w:r>
        <w:rPr>
          <w:rFonts w:hint="eastAsia" w:cs="仿宋_GB2312" w:asciiTheme="minorEastAsia" w:hAnsiTheme="minorEastAsia" w:eastAsiaTheme="minorEastAsia"/>
          <w:szCs w:val="24"/>
          <w:lang w:val="zh-CN"/>
        </w:rPr>
        <w:t>，否则为无效投标。采购人拟采购的产品属于政府强制采购节能产品范围，但本期节能清单中无对应细化分类或节能清单中的产品无法满足工作需要的，可在节能清单之外采购。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w:t>
      </w:r>
      <w:r>
        <w:rPr>
          <w:rFonts w:hint="eastAsia" w:cs="仿宋_GB2312" w:asciiTheme="minorEastAsia" w:hAnsiTheme="minorEastAsia" w:eastAsiaTheme="minorEastAsia"/>
          <w:szCs w:val="24"/>
          <w:lang w:val="zh-CN"/>
        </w:rPr>
        <w:t>品所在页并加盖投标人公章的原件扫描件（或图片），评标委员会根据本项目评标标准予以判定并赋分。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rPr>
        <w:t>1-3名</w:t>
      </w:r>
      <w:r>
        <w:rPr>
          <w:rFonts w:hint="eastAsia" w:cs="仿宋_GB2312" w:asciiTheme="minorEastAsia" w:hAnsiTheme="minorEastAsia" w:eastAsiaTheme="minorEastAsia"/>
          <w:szCs w:val="24"/>
          <w:lang w:val="zh-CN"/>
        </w:rPr>
        <w:t>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6）评标标准</w:t>
      </w:r>
    </w:p>
    <w:tbl>
      <w:tblPr>
        <w:tblStyle w:val="27"/>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szCs w:val="24"/>
              </w:rPr>
              <w:t>分值构成</w:t>
            </w:r>
          </w:p>
          <w:p>
            <w:pPr>
              <w:widowControl/>
              <w:jc w:val="center"/>
            </w:pPr>
            <w:r>
              <w:rPr>
                <w:rFonts w:hint="eastAsia" w:ascii="仿宋" w:hAnsi="仿宋" w:eastAsia="仿宋" w:cs="仿宋"/>
                <w:color w:val="000000"/>
                <w:kern w:val="0"/>
                <w:sz w:val="24"/>
                <w:szCs w:val="24"/>
              </w:rPr>
              <w:t>(总分100分)</w:t>
            </w:r>
          </w:p>
        </w:tc>
        <w:tc>
          <w:tcPr>
            <w:tcW w:w="6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jc w:val="center"/>
            </w:pPr>
            <w:r>
              <w:rPr>
                <w:rFonts w:hint="eastAsia" w:ascii="仿宋" w:hAnsi="仿宋" w:eastAsia="仿宋" w:cs="仿宋"/>
                <w:color w:val="000000"/>
                <w:kern w:val="0"/>
                <w:sz w:val="24"/>
                <w:szCs w:val="24"/>
              </w:rPr>
              <w:t>价格分值：</w:t>
            </w:r>
            <w:r>
              <w:rPr>
                <w:rFonts w:hint="eastAsia" w:ascii="仿宋" w:hAnsi="仿宋" w:eastAsia="仿宋" w:cs="仿宋"/>
                <w:color w:val="000000"/>
                <w:kern w:val="0"/>
                <w:sz w:val="24"/>
                <w:szCs w:val="24"/>
                <w:u w:val="single"/>
              </w:rPr>
              <w:t xml:space="preserve">     30   </w:t>
            </w:r>
            <w:r>
              <w:rPr>
                <w:rFonts w:hint="eastAsia" w:ascii="仿宋" w:hAnsi="仿宋" w:eastAsia="仿宋" w:cs="仿宋"/>
                <w:color w:val="000000"/>
                <w:kern w:val="0"/>
                <w:sz w:val="24"/>
                <w:szCs w:val="24"/>
              </w:rPr>
              <w:t>分</w:t>
            </w:r>
          </w:p>
          <w:p>
            <w:pPr>
              <w:widowControl/>
              <w:spacing w:line="360" w:lineRule="auto"/>
              <w:ind w:firstLine="480"/>
              <w:jc w:val="center"/>
            </w:pPr>
            <w:r>
              <w:rPr>
                <w:rFonts w:hint="eastAsia" w:ascii="仿宋" w:hAnsi="仿宋" w:eastAsia="仿宋" w:cs="仿宋"/>
                <w:color w:val="000000"/>
                <w:kern w:val="0"/>
                <w:sz w:val="24"/>
                <w:szCs w:val="24"/>
              </w:rPr>
              <w:t>商务部分：</w:t>
            </w:r>
            <w:r>
              <w:rPr>
                <w:rFonts w:hint="eastAsia" w:ascii="仿宋" w:hAnsi="仿宋" w:eastAsia="仿宋" w:cs="仿宋"/>
                <w:color w:val="000000"/>
                <w:kern w:val="0"/>
                <w:sz w:val="24"/>
                <w:szCs w:val="24"/>
                <w:u w:val="single"/>
              </w:rPr>
              <w:t xml:space="preserve">   45   </w:t>
            </w:r>
            <w:r>
              <w:rPr>
                <w:rFonts w:hint="eastAsia" w:ascii="仿宋" w:hAnsi="仿宋" w:eastAsia="仿宋" w:cs="仿宋"/>
                <w:color w:val="000000"/>
                <w:kern w:val="0"/>
                <w:sz w:val="24"/>
                <w:szCs w:val="24"/>
              </w:rPr>
              <w:t>分</w:t>
            </w:r>
          </w:p>
          <w:p>
            <w:pPr>
              <w:widowControl/>
              <w:spacing w:line="360" w:lineRule="auto"/>
              <w:ind w:firstLine="480"/>
              <w:jc w:val="center"/>
            </w:pPr>
            <w:r>
              <w:rPr>
                <w:rFonts w:hint="eastAsia" w:ascii="仿宋" w:hAnsi="仿宋" w:eastAsia="仿宋" w:cs="仿宋"/>
                <w:color w:val="000000"/>
                <w:kern w:val="0"/>
                <w:sz w:val="24"/>
                <w:szCs w:val="24"/>
              </w:rPr>
              <w:t>技术部分：</w:t>
            </w:r>
            <w:r>
              <w:rPr>
                <w:rFonts w:hint="eastAsia" w:ascii="仿宋" w:hAnsi="仿宋" w:eastAsia="仿宋" w:cs="仿宋"/>
                <w:color w:val="000000"/>
                <w:kern w:val="0"/>
                <w:sz w:val="24"/>
                <w:szCs w:val="24"/>
                <w:u w:val="single"/>
              </w:rPr>
              <w:t xml:space="preserve">     25  </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一、价格部分（满分</w:t>
            </w:r>
            <w:r>
              <w:rPr>
                <w:rFonts w:hint="eastAsia" w:ascii="仿宋" w:hAnsi="仿宋" w:eastAsia="仿宋" w:cs="仿宋"/>
                <w:b/>
                <w:color w:val="000000"/>
                <w:kern w:val="0"/>
                <w:sz w:val="24"/>
                <w:szCs w:val="24"/>
                <w:u w:val="single"/>
              </w:rPr>
              <w:t xml:space="preserve">  30 </w:t>
            </w:r>
            <w:r>
              <w:rPr>
                <w:rFonts w:hint="eastAsia" w:ascii="仿宋" w:hAnsi="仿宋" w:eastAsia="仿宋" w:cs="仿宋"/>
                <w:b/>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szCs w:val="24"/>
              </w:rPr>
              <w:t>投标报价</w:t>
            </w:r>
          </w:p>
          <w:p>
            <w:pPr>
              <w:widowControl/>
              <w:jc w:val="center"/>
            </w:pPr>
            <w:r>
              <w:rPr>
                <w:rFonts w:hint="eastAsia" w:ascii="仿宋" w:hAnsi="仿宋" w:eastAsia="仿宋" w:cs="仿宋"/>
                <w:color w:val="000000"/>
                <w:kern w:val="0"/>
                <w:sz w:val="24"/>
                <w:szCs w:val="24"/>
              </w:rPr>
              <w:t>评分标准</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pPr>
            <w:r>
              <w:rPr>
                <w:rFonts w:hint="eastAsia"/>
              </w:rPr>
              <w:t>评标基准价：满足招标文件要求的有效投标报价中，最低的投标报价为评标基准价。</w:t>
            </w:r>
          </w:p>
          <w:p>
            <w:pPr>
              <w:widowControl/>
              <w:spacing w:line="276" w:lineRule="auto"/>
              <w:jc w:val="left"/>
            </w:pPr>
            <w:r>
              <w:rPr>
                <w:rFonts w:hint="eastAsia"/>
              </w:rPr>
              <w:t xml:space="preserve">投标报价得分=（评标基准价/投标报价）×  30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szCs w:val="24"/>
                <w:u w:val="single"/>
              </w:rPr>
              <w:t xml:space="preserve"> 30 </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二、商务部分（满分</w:t>
            </w:r>
            <w:r>
              <w:rPr>
                <w:rFonts w:hint="eastAsia" w:ascii="仿宋" w:hAnsi="仿宋" w:eastAsia="仿宋" w:cs="仿宋"/>
                <w:b/>
                <w:color w:val="000000"/>
                <w:kern w:val="0"/>
                <w:sz w:val="24"/>
                <w:szCs w:val="24"/>
                <w:u w:val="single"/>
              </w:rPr>
              <w:t xml:space="preserve">  45 </w:t>
            </w:r>
            <w:r>
              <w:rPr>
                <w:rFonts w:hint="eastAsia" w:ascii="仿宋" w:hAnsi="仿宋" w:eastAsia="仿宋" w:cs="仿宋"/>
                <w:b/>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企业实力</w:t>
            </w:r>
          </w:p>
          <w:p>
            <w:pPr>
              <w:widowControl/>
              <w:adjustRightInd w:val="0"/>
              <w:snapToGrid w:val="0"/>
              <w:jc w:val="center"/>
            </w:pPr>
          </w:p>
        </w:tc>
        <w:tc>
          <w:tcPr>
            <w:tcW w:w="5729" w:type="dxa"/>
            <w:tcBorders>
              <w:top w:val="single" w:color="auto" w:sz="4" w:space="0"/>
              <w:left w:val="single" w:color="auto" w:sz="4" w:space="0"/>
              <w:bottom w:val="single" w:color="auto" w:sz="4" w:space="0"/>
              <w:right w:val="single" w:color="auto" w:sz="4" w:space="0"/>
            </w:tcBorders>
            <w:shd w:val="clear" w:color="auto" w:fill="auto"/>
          </w:tcPr>
          <w:p>
            <w:pPr>
              <w:snapToGrid w:val="0"/>
            </w:pPr>
            <w:r>
              <w:rPr>
                <w:rFonts w:hint="eastAsia"/>
              </w:rPr>
              <w:t>1、所投产品生产厂家具有静电喷涂生产线设备的得3分，没有的不得分。（投标文件中附生产线设备彩色照片或彩色图片及购买设备发票复印件。）</w:t>
            </w:r>
          </w:p>
          <w:p>
            <w:pPr>
              <w:snapToGrid w:val="0"/>
            </w:pPr>
            <w:r>
              <w:rPr>
                <w:rFonts w:hint="eastAsia"/>
              </w:rPr>
              <w:t>2、具有国家涂料质量监督检验中心出具的静电喷涂护栏检验报告(耐人工老化试≧3800小时、耐中性盐雾试验验≧2000小时、耐低温性-18℃试验≧6200小时、耐湿热试验≧6000小时),检验报告委托单位须为生产企业,(以上检测报告提供复印件,共计8分,四者缺一不可，否则不得分)</w:t>
            </w:r>
          </w:p>
          <w:p>
            <w:pPr>
              <w:pStyle w:val="2"/>
              <w:ind w:firstLine="0" w:firstLineChars="0"/>
            </w:pPr>
            <w:r>
              <w:rPr>
                <w:rFonts w:hint="eastAsia" w:asciiTheme="minorHAnsi" w:hAnsiTheme="minorHAnsi" w:eastAsiaTheme="minorEastAsia" w:cstheme="minorBidi"/>
                <w:kern w:val="2"/>
                <w:sz w:val="21"/>
                <w:szCs w:val="22"/>
              </w:rPr>
              <w:t>3、生产厂家具有质量管理体系认证证书的得</w:t>
            </w:r>
            <w:r>
              <w:rPr>
                <w:rFonts w:hint="eastAsia" w:cstheme="minorBidi"/>
                <w:kern w:val="2"/>
                <w:sz w:val="21"/>
                <w:szCs w:val="22"/>
              </w:rPr>
              <w:t>3</w:t>
            </w:r>
            <w:r>
              <w:rPr>
                <w:rFonts w:hint="eastAsia" w:asciiTheme="minorHAnsi" w:hAnsiTheme="minorHAnsi" w:eastAsiaTheme="minorEastAsia" w:cstheme="minorBidi"/>
                <w:kern w:val="2"/>
                <w:sz w:val="21"/>
                <w:szCs w:val="22"/>
              </w:rPr>
              <w:t>分，没有的不得分。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szCs w:val="24"/>
                <w:u w:val="single"/>
              </w:rPr>
              <w:t> 14</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供应商业绩</w:t>
            </w:r>
          </w:p>
          <w:p>
            <w:pPr>
              <w:jc w:val="cente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宋体" w:hAnsi="宋体" w:cs="宋体"/>
                <w:szCs w:val="21"/>
                <w:lang w:val="zh-CN"/>
              </w:rPr>
              <w:t>供应商自2014年</w:t>
            </w:r>
            <w:r>
              <w:rPr>
                <w:rFonts w:hint="eastAsia" w:ascii="宋体" w:hAnsi="宋体" w:cs="宋体"/>
                <w:szCs w:val="21"/>
              </w:rPr>
              <w:t>1月1日</w:t>
            </w:r>
            <w:r>
              <w:rPr>
                <w:rFonts w:hint="eastAsia" w:ascii="宋体" w:hAnsi="宋体" w:cs="宋体"/>
                <w:szCs w:val="21"/>
                <w:lang w:val="zh-CN"/>
              </w:rPr>
              <w:t>以来（以合同签订日期为准），单项合同金额</w:t>
            </w:r>
            <w:r>
              <w:rPr>
                <w:rFonts w:hint="eastAsia" w:ascii="宋体" w:hAnsi="宋体" w:cs="宋体"/>
                <w:szCs w:val="21"/>
              </w:rPr>
              <w:t>200</w:t>
            </w:r>
            <w:r>
              <w:rPr>
                <w:rFonts w:hint="eastAsia" w:ascii="宋体" w:hAnsi="宋体" w:cs="宋体"/>
                <w:szCs w:val="21"/>
                <w:lang w:val="zh-CN"/>
              </w:rPr>
              <w:t>万元及以上类似</w:t>
            </w:r>
            <w:r>
              <w:rPr>
                <w:rFonts w:hint="eastAsia" w:ascii="宋体" w:hAnsi="宋体" w:cs="宋体"/>
                <w:szCs w:val="21"/>
              </w:rPr>
              <w:t>项目业绩</w:t>
            </w:r>
            <w:r>
              <w:rPr>
                <w:rFonts w:hint="eastAsia" w:ascii="宋体" w:hAnsi="宋体" w:cs="宋体"/>
                <w:szCs w:val="21"/>
                <w:lang w:val="zh-CN"/>
              </w:rPr>
              <w:t>，具有中标通知书或</w:t>
            </w:r>
            <w:r>
              <w:rPr>
                <w:rFonts w:hint="eastAsia" w:ascii="宋体" w:hAnsi="宋体" w:cs="宋体"/>
                <w:szCs w:val="21"/>
              </w:rPr>
              <w:t>合同，每项</w:t>
            </w:r>
            <w:r>
              <w:rPr>
                <w:rFonts w:hint="eastAsia" w:ascii="宋体" w:hAnsi="宋体" w:cs="宋体"/>
                <w:szCs w:val="21"/>
                <w:lang w:val="zh-CN"/>
              </w:rPr>
              <w:t>得</w:t>
            </w:r>
            <w:r>
              <w:rPr>
                <w:rFonts w:hint="eastAsia" w:ascii="宋体" w:hAnsi="宋体" w:cs="宋体"/>
                <w:szCs w:val="21"/>
              </w:rPr>
              <w:t>4</w:t>
            </w:r>
            <w:r>
              <w:rPr>
                <w:rFonts w:hint="eastAsia" w:ascii="宋体" w:hAnsi="宋体" w:cs="宋体"/>
                <w:szCs w:val="21"/>
                <w:lang w:val="zh-CN"/>
              </w:rPr>
              <w:t>分,满分</w:t>
            </w:r>
            <w:r>
              <w:rPr>
                <w:rFonts w:hint="eastAsia" w:ascii="宋体" w:hAnsi="宋体" w:cs="宋体"/>
                <w:szCs w:val="21"/>
              </w:rPr>
              <w:t>8</w:t>
            </w:r>
            <w:r>
              <w:rPr>
                <w:rFonts w:hint="eastAsia" w:ascii="宋体" w:hAnsi="宋体" w:cs="宋体"/>
                <w:szCs w:val="21"/>
                <w:lang w:val="zh-CN"/>
              </w:rPr>
              <w:t>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szCs w:val="24"/>
                <w:u w:val="single"/>
              </w:rPr>
              <w:t xml:space="preserve"> 8 </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服务承诺</w:t>
            </w:r>
          </w:p>
          <w:p>
            <w:pPr>
              <w:widowControl/>
              <w:jc w:val="cente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1、</w:t>
            </w:r>
            <w:r>
              <w:rPr>
                <w:rFonts w:hint="eastAsia" w:ascii="宋体" w:hAnsi="宋体" w:cs="宋体"/>
                <w:szCs w:val="21"/>
                <w:lang w:val="zh-CN"/>
              </w:rPr>
              <w:t>按售后服务区域能满足</w:t>
            </w:r>
            <w:r>
              <w:rPr>
                <w:rFonts w:hint="eastAsia" w:ascii="宋体" w:hAnsi="宋体" w:cs="宋体"/>
                <w:szCs w:val="21"/>
              </w:rPr>
              <w:t>2小时电话响应，12小时内到场，24小时内解决问题的，综合评比时间最短的得5分，次短的得3分，不满足不得分。</w:t>
            </w:r>
          </w:p>
          <w:p>
            <w:pPr>
              <w:snapToGrid w:val="0"/>
              <w:rPr>
                <w:lang w:val="zh-CN"/>
              </w:rPr>
            </w:pPr>
            <w:r>
              <w:rPr>
                <w:rFonts w:hint="eastAsia"/>
                <w:lang w:val="zh-CN"/>
              </w:rPr>
              <w:t>2、投标人承诺配备有护栏清洗车的得</w:t>
            </w:r>
            <w:r>
              <w:rPr>
                <w:rFonts w:hint="eastAsia"/>
              </w:rPr>
              <w:t>3</w:t>
            </w:r>
            <w:r>
              <w:rPr>
                <w:rFonts w:hint="eastAsia"/>
                <w:lang w:val="zh-CN"/>
              </w:rPr>
              <w:t>分，</w:t>
            </w:r>
            <w:r>
              <w:rPr>
                <w:rFonts w:hint="eastAsia"/>
              </w:rPr>
              <w:t>不提供</w:t>
            </w:r>
            <w:r>
              <w:rPr>
                <w:rFonts w:hint="eastAsia"/>
                <w:lang w:val="zh-CN"/>
              </w:rPr>
              <w:t>的不得分。</w:t>
            </w:r>
          </w:p>
          <w:p>
            <w:pPr>
              <w:snapToGrid w:val="0"/>
              <w:rPr>
                <w:lang w:val="zh-CN"/>
              </w:rPr>
            </w:pPr>
            <w:r>
              <w:rPr>
                <w:rFonts w:hint="eastAsia"/>
                <w:lang w:val="zh-CN"/>
              </w:rPr>
              <w:t>3、对质保期内服务承诺内容及方案完整的得</w:t>
            </w:r>
            <w:r>
              <w:rPr>
                <w:rFonts w:hint="eastAsia"/>
              </w:rPr>
              <w:t>8分，有相关描述的得5分，不提供不得分。</w:t>
            </w:r>
          </w:p>
          <w:p>
            <w:pPr>
              <w:snapToGrid w:val="0"/>
              <w:rPr>
                <w:rFonts w:ascii="宋体" w:hAnsi="宋体" w:cs="宋体"/>
                <w:color w:val="FF0000"/>
              </w:rPr>
            </w:pPr>
            <w:r>
              <w:rPr>
                <w:rFonts w:hint="eastAsia"/>
              </w:rPr>
              <w:t>4、保修期满后服务承诺内容综合评定完整的得7分，有相关描述的得3分，不提供不得分。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u w:val="single"/>
              </w:rPr>
            </w:pPr>
            <w:r>
              <w:rPr>
                <w:rFonts w:hint="eastAsia" w:ascii="仿宋" w:hAnsi="仿宋" w:eastAsia="仿宋" w:cs="仿宋"/>
                <w:color w:val="000000"/>
                <w:kern w:val="0"/>
                <w:sz w:val="24"/>
                <w:szCs w:val="24"/>
                <w:u w:val="single"/>
              </w:rPr>
              <w:t> 23</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三、技术部分（满分</w:t>
            </w:r>
            <w:r>
              <w:rPr>
                <w:rFonts w:hint="eastAsia" w:ascii="仿宋" w:hAnsi="仿宋" w:eastAsia="仿宋" w:cs="仿宋"/>
                <w:b/>
                <w:color w:val="000000"/>
                <w:kern w:val="0"/>
                <w:sz w:val="24"/>
                <w:szCs w:val="24"/>
                <w:u w:val="single"/>
              </w:rPr>
              <w:t xml:space="preserve">  25 </w:t>
            </w:r>
            <w:r>
              <w:rPr>
                <w:rFonts w:hint="eastAsia" w:ascii="仿宋" w:hAnsi="仿宋" w:eastAsia="仿宋" w:cs="仿宋"/>
                <w:b/>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b/>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对招标文件的响应程度</w:t>
            </w:r>
          </w:p>
          <w:p>
            <w:pPr>
              <w:pStyle w:val="55"/>
              <w:spacing w:line="240" w:lineRule="auto"/>
              <w:ind w:firstLine="0" w:firstLineChars="0"/>
              <w:jc w:val="center"/>
              <w:rPr>
                <w:rFonts w:ascii="仿宋" w:hAnsi="仿宋" w:eastAsia="仿宋" w:cs="仿宋"/>
                <w:kern w:val="0"/>
                <w:sz w:val="24"/>
                <w:szCs w:val="24"/>
              </w:rPr>
            </w:pP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rPr>
              <w:t>1、</w:t>
            </w:r>
            <w:r>
              <w:rPr>
                <w:rFonts w:hint="eastAsia" w:ascii="宋体" w:hAnsi="宋体" w:cs="宋体"/>
                <w:szCs w:val="21"/>
              </w:rPr>
              <w:t>供应商所投主要产品的图片信息、文字说明体现产品技术性能的详细性进行综合评定准确完整的得12分，有相关描述的得6分，不提供不得分。</w:t>
            </w:r>
          </w:p>
          <w:p>
            <w:r>
              <w:rPr>
                <w:rFonts w:hint="eastAsia" w:ascii="宋体" w:hAnsi="宋体" w:cs="宋体"/>
                <w:szCs w:val="21"/>
              </w:rPr>
              <w:t>2、供应商对本投标项目所制定的生产、运输、仓库保管、安装工艺及技术保障措施的合理性及可行性进行综合评定准确完整的得11分，有相关描述的得6分，不提供不得分。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仿宋" w:hAnsi="仿宋" w:eastAsia="仿宋" w:cs="仿宋"/>
                <w:color w:val="000000"/>
                <w:kern w:val="0"/>
                <w:sz w:val="24"/>
                <w:szCs w:val="24"/>
                <w:u w:val="single"/>
              </w:rPr>
              <w:t xml:space="preserve"> 23 </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投标文件规范</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程度</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根据投标文件的装订、文字、图片及所提供资料的准确性和完整程度进行综合评审，准确完整的得2分，否则不得分。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u w:val="single"/>
              </w:rPr>
            </w:pPr>
            <w:r>
              <w:rPr>
                <w:rFonts w:hint="eastAsia" w:ascii="仿宋" w:hAnsi="仿宋" w:eastAsia="仿宋" w:cs="仿宋"/>
                <w:color w:val="000000"/>
                <w:kern w:val="0"/>
                <w:sz w:val="24"/>
                <w:szCs w:val="24"/>
                <w:u w:val="single"/>
              </w:rPr>
              <w:t xml:space="preserve"> 2 </w:t>
            </w:r>
            <w:r>
              <w:rPr>
                <w:rFonts w:hint="eastAsia" w:ascii="仿宋" w:hAnsi="仿宋" w:eastAsia="仿宋" w:cs="仿宋"/>
                <w:color w:val="000000"/>
                <w:kern w:val="0"/>
                <w:sz w:val="24"/>
                <w:szCs w:val="24"/>
              </w:rPr>
              <w:t>分</w:t>
            </w:r>
          </w:p>
        </w:tc>
      </w:tr>
    </w:tbl>
    <w:p>
      <w:pPr>
        <w:pStyle w:val="13"/>
        <w:spacing w:line="360" w:lineRule="auto"/>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000000" w:themeColor="text1"/>
          <w:sz w:val="24"/>
          <w:szCs w:val="24"/>
          <w:lang w:val="en-GB"/>
        </w:rPr>
      </w:pPr>
      <w:r>
        <w:rPr>
          <w:rFonts w:hint="eastAsia" w:ascii="宋体" w:hAnsi="宋体"/>
          <w:bCs/>
          <w:color w:val="000000" w:themeColor="text1"/>
          <w:sz w:val="24"/>
          <w:szCs w:val="24"/>
          <w:lang w:val="en-GB"/>
        </w:rPr>
        <w:t>备注：</w:t>
      </w:r>
    </w:p>
    <w:p>
      <w:pPr>
        <w:spacing w:line="360" w:lineRule="auto"/>
        <w:ind w:firstLine="482" w:firstLineChars="200"/>
        <w:rPr>
          <w:rFonts w:ascii="宋体" w:hAnsi="宋体"/>
          <w:b/>
          <w:color w:val="000000" w:themeColor="text1"/>
          <w:sz w:val="24"/>
          <w:szCs w:val="24"/>
          <w:lang w:val="en-GB"/>
        </w:rPr>
      </w:pPr>
      <w:r>
        <w:rPr>
          <w:rFonts w:hint="eastAsia" w:ascii="宋体" w:hAnsi="宋体"/>
          <w:b/>
          <w:color w:val="000000" w:themeColor="text1"/>
          <w:sz w:val="24"/>
          <w:szCs w:val="24"/>
          <w:lang w:val="en-GB"/>
        </w:rPr>
        <w:t>a、不接受联合体投标的项目，本表中第2项、第3项情形不适用。</w:t>
      </w:r>
    </w:p>
    <w:p>
      <w:pPr>
        <w:spacing w:line="360" w:lineRule="auto"/>
        <w:ind w:firstLine="482" w:firstLineChars="200"/>
        <w:rPr>
          <w:rFonts w:ascii="宋体" w:hAnsi="宋体"/>
          <w:b/>
          <w:color w:val="000000" w:themeColor="text1"/>
          <w:sz w:val="24"/>
          <w:szCs w:val="24"/>
          <w:lang w:val="en-GB"/>
        </w:rPr>
      </w:pPr>
      <w:r>
        <w:rPr>
          <w:rFonts w:hint="eastAsia" w:ascii="宋体" w:hAnsi="宋体"/>
          <w:b/>
          <w:color w:val="000000" w:themeColor="text1"/>
          <w:sz w:val="24"/>
          <w:szCs w:val="24"/>
          <w:lang w:val="en-GB"/>
        </w:rPr>
        <w:t>b、小型和微型企业产品包括货物及其提供的服务与工程。</w:t>
      </w:r>
    </w:p>
    <w:p>
      <w:pPr>
        <w:spacing w:line="360" w:lineRule="auto"/>
        <w:ind w:firstLine="482" w:firstLineChars="200"/>
        <w:rPr>
          <w:rFonts w:ascii="宋体" w:hAnsi="宋体"/>
          <w:b/>
          <w:color w:val="000000" w:themeColor="text1"/>
          <w:sz w:val="24"/>
          <w:szCs w:val="24"/>
          <w:lang w:val="en-GB"/>
        </w:rPr>
      </w:pPr>
      <w:r>
        <w:rPr>
          <w:rFonts w:hint="eastAsia" w:ascii="宋体" w:hAnsi="宋体"/>
          <w:b/>
          <w:color w:val="000000" w:themeColor="text1"/>
          <w:sz w:val="24"/>
          <w:szCs w:val="24"/>
          <w:lang w:val="en-GB"/>
        </w:rPr>
        <w:t>c、中小企业、残疾人福利性单位提供其他企业制造的货物的，则该货物的制造商也必须为上述企业，否则不能享受价格优惠。</w:t>
      </w:r>
    </w:p>
    <w:p>
      <w:pPr>
        <w:spacing w:line="360" w:lineRule="auto"/>
        <w:ind w:firstLine="482" w:firstLineChars="200"/>
        <w:rPr>
          <w:rFonts w:ascii="宋体" w:hAnsi="宋体"/>
          <w:b/>
          <w:color w:val="000000" w:themeColor="text1"/>
          <w:sz w:val="24"/>
          <w:szCs w:val="24"/>
          <w:lang w:val="en-GB"/>
        </w:rPr>
      </w:pPr>
      <w:r>
        <w:rPr>
          <w:rFonts w:hint="eastAsia" w:ascii="宋体" w:hAnsi="宋体"/>
          <w:b/>
          <w:color w:val="000000" w:themeColor="text1"/>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黑体" w:hAnsi="宋体" w:eastAsia="黑体"/>
          <w:b/>
          <w:sz w:val="28"/>
          <w:szCs w:val="28"/>
        </w:rPr>
      </w:pPr>
      <w:r>
        <w:rPr>
          <w:rFonts w:hint="eastAsia" w:ascii="宋体" w:hAnsi="宋体" w:cs="微软雅黑"/>
          <w:b/>
          <w:bCs/>
          <w:sz w:val="24"/>
          <w:szCs w:val="24"/>
        </w:rPr>
        <w:t>最终签定合同的主要条款不能与招标文件有冲突）</w:t>
      </w:r>
    </w:p>
    <w:p>
      <w:pPr>
        <w:spacing w:line="360" w:lineRule="auto"/>
        <w:jc w:val="center"/>
        <w:rPr>
          <w:rFonts w:ascii="黑体" w:hAnsi="宋体" w:eastAsia="黑体"/>
          <w:b/>
          <w:sz w:val="28"/>
          <w:szCs w:val="28"/>
        </w:rPr>
      </w:pPr>
      <w:r>
        <w:rPr>
          <w:rFonts w:hint="eastAsia" w:ascii="黑体" w:hAnsi="宋体" w:eastAsia="黑体"/>
          <w:b/>
          <w:sz w:val="28"/>
          <w:szCs w:val="28"/>
        </w:rPr>
        <w:t>合同一般条款</w:t>
      </w:r>
    </w:p>
    <w:p>
      <w:pPr>
        <w:spacing w:line="360" w:lineRule="auto"/>
        <w:ind w:firstLine="482" w:firstLineChars="200"/>
        <w:rPr>
          <w:rFonts w:ascii="宋体" w:hAnsi="宋体"/>
          <w:b/>
          <w:sz w:val="24"/>
        </w:rPr>
      </w:pPr>
      <w:r>
        <w:rPr>
          <w:rFonts w:hint="eastAsia" w:ascii="宋体" w:hAnsi="宋体"/>
          <w:b/>
          <w:sz w:val="24"/>
        </w:rPr>
        <w:t>1.定义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1.4“乙方”系指中标后提供合同服务的中标方或供应商。</w:t>
      </w:r>
    </w:p>
    <w:p>
      <w:pPr>
        <w:spacing w:line="360" w:lineRule="auto"/>
        <w:ind w:firstLine="482" w:firstLineChars="200"/>
        <w:rPr>
          <w:rFonts w:ascii="宋体" w:hAnsi="宋体"/>
          <w:b/>
          <w:sz w:val="24"/>
        </w:rPr>
      </w:pPr>
      <w:r>
        <w:rPr>
          <w:rFonts w:hint="eastAsia" w:ascii="宋体" w:hAnsi="宋体"/>
          <w:b/>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2" w:firstLineChars="200"/>
        <w:rPr>
          <w:rFonts w:ascii="宋体" w:hAnsi="宋体"/>
          <w:b/>
          <w:sz w:val="24"/>
        </w:rPr>
      </w:pPr>
      <w:r>
        <w:rPr>
          <w:rFonts w:hint="eastAsia" w:ascii="宋体" w:hAnsi="宋体"/>
          <w:b/>
          <w:sz w:val="24"/>
        </w:rPr>
        <w:t>3.技术规格和标准</w:t>
      </w:r>
    </w:p>
    <w:p>
      <w:pPr>
        <w:pStyle w:val="15"/>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2" w:firstLineChars="200"/>
        <w:rPr>
          <w:rFonts w:ascii="宋体" w:hAnsi="宋体"/>
          <w:b/>
          <w:sz w:val="24"/>
        </w:rPr>
      </w:pPr>
      <w:r>
        <w:rPr>
          <w:rFonts w:hint="eastAsia" w:ascii="宋体" w:hAnsi="宋体"/>
          <w:b/>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u w:val="single"/>
        </w:rPr>
        <w:tab/>
      </w:r>
      <w:r>
        <w:rPr>
          <w:rFonts w:hint="eastAsia" w:ascii="宋体" w:hAnsi="宋体"/>
          <w:sz w:val="24"/>
        </w:rPr>
        <w:t xml:space="preserve"> 年</w:t>
      </w:r>
      <w:r>
        <w:rPr>
          <w:rFonts w:hint="eastAsia" w:ascii="宋体" w:hAnsi="宋体"/>
          <w:sz w:val="24"/>
          <w:u w:val="single"/>
        </w:rPr>
        <w:tab/>
      </w:r>
      <w:r>
        <w:rPr>
          <w:rFonts w:hint="eastAsia" w:ascii="宋体" w:hAnsi="宋体"/>
          <w:sz w:val="24"/>
        </w:rPr>
        <w:t xml:space="preserve">月 </w:t>
      </w:r>
      <w:r>
        <w:rPr>
          <w:rFonts w:hint="eastAsia" w:ascii="宋体" w:hAnsi="宋体"/>
          <w:sz w:val="24"/>
          <w:u w:val="single"/>
        </w:rPr>
        <w:tab/>
      </w:r>
      <w:r>
        <w:rPr>
          <w:rFonts w:hint="eastAsia" w:ascii="宋体" w:hAnsi="宋体"/>
          <w:sz w:val="24"/>
        </w:rPr>
        <w:t>日起至</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月日止。</w:t>
      </w:r>
    </w:p>
    <w:p>
      <w:pPr>
        <w:spacing w:line="360" w:lineRule="auto"/>
        <w:ind w:firstLine="482" w:firstLineChars="200"/>
        <w:rPr>
          <w:rFonts w:ascii="宋体" w:hAnsi="宋体"/>
          <w:b/>
          <w:sz w:val="24"/>
        </w:rPr>
      </w:pPr>
      <w:r>
        <w:rPr>
          <w:rFonts w:hint="eastAsia" w:ascii="宋体" w:hAnsi="宋体"/>
          <w:b/>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2" w:firstLineChars="200"/>
        <w:rPr>
          <w:rFonts w:ascii="宋体" w:hAnsi="宋体"/>
          <w:b/>
          <w:sz w:val="24"/>
        </w:rPr>
      </w:pPr>
      <w:r>
        <w:rPr>
          <w:rFonts w:hint="eastAsia" w:ascii="宋体" w:hAnsi="宋体"/>
          <w:b/>
          <w:sz w:val="24"/>
        </w:rPr>
        <w:t>6.索赔</w:t>
      </w:r>
    </w:p>
    <w:p>
      <w:pPr>
        <w:spacing w:line="360" w:lineRule="auto"/>
        <w:ind w:firstLine="480" w:firstLineChars="200"/>
        <w:rPr>
          <w:rFonts w:ascii="宋体" w:hAnsi="宋体"/>
          <w:sz w:val="24"/>
        </w:rPr>
      </w:pPr>
      <w:r>
        <w:rPr>
          <w:rFonts w:hint="eastAsia" w:ascii="宋体" w:hAnsi="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6.1.1乙方同意甲方取消其不符合要求的货物设备和服务项目，退还已经收取的该类货物设备的货款。</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b/>
          <w:sz w:val="24"/>
        </w:rPr>
      </w:pPr>
      <w:r>
        <w:rPr>
          <w:rFonts w:hint="eastAsia" w:ascii="宋体" w:hAnsi="宋体"/>
          <w:b/>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numPr>
          <w:ilvl w:val="0"/>
          <w:numId w:val="4"/>
        </w:numPr>
        <w:spacing w:line="360" w:lineRule="auto"/>
        <w:ind w:firstLine="482" w:firstLineChars="200"/>
        <w:rPr>
          <w:rFonts w:ascii="宋体" w:hAnsi="宋体"/>
          <w:b/>
          <w:sz w:val="24"/>
        </w:rPr>
      </w:pPr>
      <w:r>
        <w:rPr>
          <w:rFonts w:hint="eastAsia" w:ascii="宋体" w:hAnsi="宋体"/>
          <w:b/>
          <w:sz w:val="24"/>
        </w:rPr>
        <w:t>履约保证金</w:t>
      </w:r>
    </w:p>
    <w:p>
      <w:pPr>
        <w:spacing w:line="360" w:lineRule="auto"/>
        <w:ind w:firstLine="720" w:firstLineChars="300"/>
        <w:rPr>
          <w:rFonts w:ascii="宋体" w:hAnsi="宋体" w:eastAsia="宋体"/>
          <w:bCs/>
          <w:sz w:val="24"/>
        </w:rPr>
      </w:pPr>
      <w:r>
        <w:rPr>
          <w:rFonts w:hint="eastAsia" w:ascii="宋体" w:hAnsi="宋体"/>
          <w:bCs/>
          <w:sz w:val="24"/>
        </w:rPr>
        <w:t>无</w:t>
      </w:r>
    </w:p>
    <w:p>
      <w:pPr>
        <w:spacing w:line="360" w:lineRule="auto"/>
        <w:ind w:firstLine="482" w:firstLineChars="200"/>
        <w:rPr>
          <w:rFonts w:ascii="宋体" w:hAnsi="宋体"/>
          <w:b/>
          <w:sz w:val="24"/>
        </w:rPr>
      </w:pPr>
      <w:r>
        <w:rPr>
          <w:rFonts w:hint="eastAsia" w:ascii="宋体" w:hAnsi="宋体"/>
          <w:b/>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9.2合同双方均为国内法人的，其争端的仲裁应由合同发生地许昌市仲裁委员会根据其仲裁程序进行。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9.4除另有裁决外，仲裁费应由败诉方负担。</w:t>
      </w:r>
    </w:p>
    <w:p>
      <w:pPr>
        <w:spacing w:line="360" w:lineRule="auto"/>
        <w:ind w:firstLine="480" w:firstLineChars="200"/>
        <w:rPr>
          <w:rFonts w:ascii="宋体" w:hAnsi="宋体"/>
          <w:sz w:val="24"/>
        </w:rPr>
      </w:pPr>
      <w:r>
        <w:rPr>
          <w:rFonts w:hint="eastAsia" w:ascii="宋体" w:hAnsi="宋体"/>
          <w:sz w:val="24"/>
        </w:rPr>
        <w:t>9.5在仲裁期间，除正在进行的仲裁部分外，合同其他部分继续执行。</w:t>
      </w:r>
    </w:p>
    <w:p>
      <w:pPr>
        <w:spacing w:line="360" w:lineRule="auto"/>
        <w:ind w:firstLine="482" w:firstLineChars="200"/>
        <w:rPr>
          <w:rFonts w:ascii="宋体" w:hAnsi="宋体"/>
          <w:b/>
          <w:sz w:val="24"/>
        </w:rPr>
      </w:pPr>
      <w:r>
        <w:rPr>
          <w:rFonts w:hint="eastAsia" w:ascii="宋体" w:hAnsi="宋体"/>
          <w:b/>
          <w:sz w:val="24"/>
        </w:rPr>
        <w:t>10.合同终止</w:t>
      </w:r>
    </w:p>
    <w:p>
      <w:pPr>
        <w:spacing w:line="360" w:lineRule="auto"/>
        <w:ind w:firstLine="480" w:firstLineChars="200"/>
        <w:rPr>
          <w:rFonts w:ascii="宋体" w:hAnsi="宋体"/>
          <w:sz w:val="24"/>
        </w:rPr>
      </w:pPr>
      <w:r>
        <w:rPr>
          <w:rFonts w:hint="eastAsia" w:ascii="宋体" w:hAnsi="宋体"/>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2" w:firstLineChars="200"/>
        <w:rPr>
          <w:rFonts w:ascii="宋体" w:hAnsi="宋体"/>
          <w:b/>
          <w:sz w:val="24"/>
        </w:rPr>
      </w:pPr>
      <w:r>
        <w:rPr>
          <w:rFonts w:hint="eastAsia" w:ascii="宋体" w:hAnsi="宋体"/>
          <w:b/>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b/>
          <w:sz w:val="24"/>
        </w:rPr>
      </w:pPr>
      <w:r>
        <w:rPr>
          <w:rFonts w:hint="eastAsia" w:ascii="宋体" w:hAnsi="宋体"/>
          <w:b/>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2" w:firstLineChars="200"/>
        <w:rPr>
          <w:rFonts w:ascii="宋体" w:hAnsi="宋体"/>
          <w:b/>
          <w:sz w:val="24"/>
        </w:rPr>
      </w:pPr>
      <w:r>
        <w:rPr>
          <w:rFonts w:hint="eastAsia" w:ascii="宋体" w:hAnsi="宋体"/>
          <w:b/>
          <w:sz w:val="24"/>
        </w:rPr>
        <w:t>13.主导语言与计量单位</w:t>
      </w:r>
    </w:p>
    <w:p>
      <w:pPr>
        <w:spacing w:line="360" w:lineRule="auto"/>
        <w:ind w:firstLine="480" w:firstLineChars="200"/>
        <w:rPr>
          <w:rFonts w:ascii="宋体" w:hAnsi="宋体"/>
          <w:sz w:val="24"/>
        </w:rPr>
      </w:pPr>
      <w:r>
        <w:rPr>
          <w:rFonts w:hint="eastAsia" w:ascii="宋体" w:hAnsi="宋体"/>
          <w:sz w:val="24"/>
        </w:rPr>
        <w:t>13.1合同书写应用中文书写。合同五份，甲乙双方及相关业务科室（备案）各执一份，具有同等法律效力。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13.2除技术规格另有规定外，计量单位均使用中华人民共和国法定计量单位。</w:t>
      </w:r>
    </w:p>
    <w:p>
      <w:pPr>
        <w:spacing w:line="360" w:lineRule="auto"/>
        <w:ind w:firstLine="482" w:firstLineChars="200"/>
        <w:rPr>
          <w:rFonts w:ascii="宋体" w:hAnsi="宋体"/>
          <w:b/>
          <w:sz w:val="24"/>
        </w:rPr>
      </w:pPr>
      <w:r>
        <w:rPr>
          <w:rFonts w:hint="eastAsia" w:ascii="宋体" w:hAnsi="宋体"/>
          <w:b/>
          <w:sz w:val="24"/>
        </w:rPr>
        <w:t>14.合同生效</w:t>
      </w:r>
    </w:p>
    <w:p>
      <w:pPr>
        <w:spacing w:line="360" w:lineRule="auto"/>
        <w:ind w:firstLine="480" w:firstLineChars="200"/>
        <w:rPr>
          <w:rFonts w:ascii="黑体" w:hAnsi="宋体" w:eastAsia="黑体"/>
          <w:b/>
          <w:sz w:val="28"/>
          <w:szCs w:val="28"/>
        </w:rPr>
      </w:pPr>
      <w:r>
        <w:rPr>
          <w:rFonts w:hint="eastAsia" w:ascii="宋体" w:hAnsi="宋体"/>
          <w:sz w:val="24"/>
        </w:rPr>
        <w:t>除非合同中另有说明，本合同经双方签字盖章，并在招标人收到乙方的履约保证金后，即开始生效。</w:t>
      </w:r>
    </w:p>
    <w:p>
      <w:pPr>
        <w:spacing w:line="360" w:lineRule="auto"/>
        <w:jc w:val="center"/>
        <w:rPr>
          <w:rFonts w:ascii="黑体" w:hAnsi="宋体" w:eastAsia="黑体"/>
          <w:b/>
          <w:sz w:val="28"/>
          <w:szCs w:val="28"/>
        </w:rPr>
      </w:pPr>
      <w:r>
        <w:rPr>
          <w:rFonts w:hint="eastAsia" w:ascii="黑体" w:hAnsi="宋体" w:eastAsia="黑体"/>
          <w:b/>
          <w:sz w:val="28"/>
          <w:szCs w:val="28"/>
        </w:rPr>
        <w:t>合同特殊条款</w:t>
      </w:r>
    </w:p>
    <w:p>
      <w:pPr>
        <w:spacing w:line="360" w:lineRule="auto"/>
        <w:ind w:firstLine="480" w:firstLineChars="200"/>
        <w:rPr>
          <w:rFonts w:ascii="宋体" w:hAnsi="宋体"/>
          <w:sz w:val="24"/>
        </w:rPr>
      </w:pPr>
      <w:r>
        <w:rPr>
          <w:rFonts w:hint="eastAsia" w:ascii="宋体" w:hAnsi="宋体"/>
          <w:sz w:val="24"/>
        </w:rPr>
        <w:t>（具体条款由甲乙双方根据该项目的特殊性协商约定）略。</w:t>
      </w:r>
    </w:p>
    <w:p>
      <w:pPr>
        <w:spacing w:line="360" w:lineRule="auto"/>
        <w:ind w:firstLine="480" w:firstLineChars="200"/>
        <w:rPr>
          <w:rFonts w:ascii="黑体" w:hAnsi="宋体" w:eastAsia="黑体"/>
          <w:b/>
          <w:sz w:val="28"/>
          <w:szCs w:val="28"/>
        </w:rPr>
      </w:pPr>
      <w:r>
        <w:rPr>
          <w:rFonts w:hint="eastAsia" w:ascii="宋体" w:hAnsi="宋体"/>
          <w:sz w:val="24"/>
        </w:rPr>
        <w:t>合同特殊条款是合同一般条款的补充和修改。如果两者之间有抵触，应以特殊条款为准。</w:t>
      </w:r>
    </w:p>
    <w:p>
      <w:pPr>
        <w:spacing w:line="360" w:lineRule="auto"/>
        <w:ind w:firstLine="4326" w:firstLineChars="1539"/>
        <w:rPr>
          <w:rFonts w:ascii="黑体" w:hAnsi="宋体" w:eastAsia="黑体"/>
          <w:b/>
          <w:sz w:val="28"/>
          <w:szCs w:val="28"/>
        </w:rPr>
      </w:pPr>
      <w:r>
        <w:rPr>
          <w:rFonts w:hint="eastAsia" w:ascii="黑体" w:hAnsi="宋体" w:eastAsia="黑体"/>
          <w:b/>
          <w:sz w:val="28"/>
          <w:szCs w:val="28"/>
        </w:rPr>
        <w:t xml:space="preserve">合同书 </w:t>
      </w:r>
    </w:p>
    <w:p>
      <w:pPr>
        <w:spacing w:line="360" w:lineRule="auto"/>
        <w:rPr>
          <w:rFonts w:cs="宋体" w:asciiTheme="majorEastAsia" w:hAnsiTheme="majorEastAsia" w:eastAsiaTheme="majorEastAsia"/>
          <w:b/>
          <w:kern w:val="0"/>
          <w:sz w:val="36"/>
          <w:szCs w:val="36"/>
        </w:rPr>
      </w:pPr>
      <w:r>
        <w:rPr>
          <w:rFonts w:hint="eastAsia" w:ascii="宋体" w:hAnsi="宋体"/>
          <w:sz w:val="24"/>
        </w:rPr>
        <w:t>依据招标文件、中标文件，以具体签订的合同书为准。</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第八章 投标文件有关格式</w:t>
      </w:r>
    </w:p>
    <w:p>
      <w:pPr>
        <w:pStyle w:val="2"/>
        <w:ind w:firstLine="340"/>
      </w:pPr>
      <w:bookmarkStart w:id="1" w:name="_Toc14398"/>
      <w:bookmarkStart w:id="2" w:name="_Toc12595"/>
      <w:bookmarkStart w:id="3" w:name="_Toc16238"/>
      <w:bookmarkStart w:id="4" w:name="_Toc5131"/>
    </w:p>
    <w:p>
      <w:pPr>
        <w:jc w:val="right"/>
        <w:rPr>
          <w:rStyle w:val="29"/>
          <w:rFonts w:ascii="宋体" w:hAnsi="宋体" w:eastAsia="宋体"/>
        </w:rPr>
      </w:pPr>
      <w:r>
        <w:rPr>
          <w:rStyle w:val="29"/>
          <w:rFonts w:hint="eastAsia" w:ascii="宋体" w:hAnsi="宋体" w:eastAsia="宋体"/>
        </w:rPr>
        <w:t>正本/副本</w:t>
      </w:r>
    </w:p>
    <w:bookmarkEnd w:id="1"/>
    <w:bookmarkEnd w:id="2"/>
    <w:bookmarkEnd w:id="3"/>
    <w:bookmarkEnd w:id="4"/>
    <w:p>
      <w:pPr>
        <w:jc w:val="left"/>
        <w:rPr>
          <w:rStyle w:val="29"/>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2240" w:firstLineChars="800"/>
        <w:rPr>
          <w:rFonts w:ascii="宋体" w:hAnsi="宋体" w:eastAsia="宋体" w:cs="微软雅黑"/>
          <w:sz w:val="28"/>
          <w:szCs w:val="28"/>
        </w:rPr>
      </w:pPr>
      <w:r>
        <w:rPr>
          <w:rFonts w:hint="eastAsia" w:ascii="宋体" w:hAnsi="宋体" w:eastAsia="宋体" w:cs="微软雅黑"/>
          <w:sz w:val="28"/>
          <w:szCs w:val="28"/>
        </w:rPr>
        <w:t>项目编号：JZFCG-G2018045号</w:t>
      </w:r>
    </w:p>
    <w:p>
      <w:pPr>
        <w:pStyle w:val="2"/>
        <w:ind w:firstLine="340"/>
      </w:pPr>
    </w:p>
    <w:p>
      <w:pPr>
        <w:pStyle w:val="2"/>
        <w:ind w:firstLine="340"/>
      </w:pPr>
    </w:p>
    <w:p>
      <w:pPr>
        <w:pStyle w:val="2"/>
        <w:ind w:firstLine="340"/>
      </w:pPr>
    </w:p>
    <w:p>
      <w:pPr>
        <w:rPr>
          <w:rFonts w:ascii="宋体" w:hAnsi="宋体" w:eastAsia="宋体" w:cs="微软雅黑"/>
          <w:sz w:val="28"/>
          <w:szCs w:val="28"/>
        </w:rPr>
      </w:pPr>
    </w:p>
    <w:p>
      <w:pPr>
        <w:ind w:left="1079" w:leftChars="514" w:firstLine="280" w:firstLineChars="10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firstLine="280" w:firstLineChars="100"/>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cs="黑体" w:asciiTheme="minorEastAsia" w:hAnsiTheme="minorEastAsia"/>
          <w:b/>
          <w:bCs/>
          <w:sz w:val="44"/>
          <w:szCs w:val="44"/>
          <w:lang w:val="zh-CN"/>
        </w:rPr>
      </w:pPr>
      <w:r>
        <w:rPr>
          <w:rFonts w:hint="eastAsia" w:ascii="宋体" w:hAnsi="宋体" w:eastAsia="宋体" w:cs="微软雅黑"/>
          <w:sz w:val="28"/>
          <w:szCs w:val="28"/>
        </w:rPr>
        <w:t>年    月    日</w:t>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4023138"/>
      <w:bookmarkStart w:id="6" w:name="_Toc174185203"/>
      <w:bookmarkStart w:id="7" w:name="_Toc186274126"/>
    </w:p>
    <w:bookmarkEnd w:id="5"/>
    <w:bookmarkEnd w:id="6"/>
    <w:bookmarkEnd w:id="7"/>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p>
            <w:pPr>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（元）</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ind w:firstLine="442"/>
        <w:rPr>
          <w:rFonts w:cs="黑体" w:asciiTheme="minorEastAsia" w:hAnsiTheme="minorEastAsia"/>
          <w:b/>
          <w:bCs/>
          <w:sz w:val="44"/>
          <w:szCs w:val="44"/>
          <w:lang w:val="zh-CN"/>
        </w:rPr>
      </w:pPr>
    </w:p>
    <w:p>
      <w:pPr>
        <w:pStyle w:val="2"/>
        <w:ind w:firstLine="442"/>
        <w:rPr>
          <w:rFonts w:cs="黑体" w:asciiTheme="minorEastAsia" w:hAnsiTheme="minorEastAsia"/>
          <w:b/>
          <w:bCs/>
          <w:sz w:val="44"/>
          <w:szCs w:val="44"/>
          <w:lang w:val="zh-CN"/>
        </w:rPr>
      </w:pPr>
    </w:p>
    <w:p>
      <w:pPr>
        <w:pStyle w:val="2"/>
        <w:ind w:firstLine="44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致：</w:t>
      </w:r>
      <w:r>
        <w:rPr>
          <w:rFonts w:hint="eastAsia" w:asciiTheme="minorEastAsia" w:hAnsiTheme="minorEastAsia" w:eastAsiaTheme="minorEastAsia" w:cstheme="minorBidi"/>
          <w:b/>
          <w:bCs/>
          <w:color w:val="000000"/>
          <w:kern w:val="2"/>
          <w:sz w:val="24"/>
          <w:szCs w:val="24"/>
          <w:lang w:val="en-US" w:eastAsia="zh-CN" w:bidi="ar-SA"/>
        </w:rPr>
        <w:t>（采购人）</w:t>
      </w:r>
    </w:p>
    <w:p>
      <w:pPr>
        <w:adjustRightInd w:val="0"/>
        <w:spacing w:line="360" w:lineRule="auto"/>
        <w:ind w:firstLine="480" w:firstLineChars="200"/>
        <w:contextualSpacing/>
        <w:outlineLvl w:val="0"/>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根据贵方</w:t>
      </w:r>
      <w:r>
        <w:rPr>
          <w:rFonts w:hint="eastAsia" w:asciiTheme="minorEastAsia" w:hAnsiTheme="minorEastAsia" w:eastAsiaTheme="minorEastAsia" w:cstheme="minorBidi"/>
          <w:color w:val="000000"/>
          <w:kern w:val="2"/>
          <w:sz w:val="24"/>
          <w:szCs w:val="24"/>
          <w:u w:val="single"/>
          <w:lang w:val="en-US" w:eastAsia="zh-CN" w:bidi="ar-SA"/>
        </w:rPr>
        <w:t>__    _</w:t>
      </w:r>
      <w:r>
        <w:rPr>
          <w:rFonts w:hint="eastAsia" w:asciiTheme="minorEastAsia" w:hAnsiTheme="minorEastAsia" w:eastAsiaTheme="minorEastAsia" w:cstheme="minorBidi"/>
          <w:color w:val="000000"/>
          <w:kern w:val="2"/>
          <w:sz w:val="24"/>
          <w:szCs w:val="24"/>
          <w:lang w:val="en-US" w:eastAsia="zh-CN" w:bidi="ar-SA"/>
        </w:rPr>
        <w:t xml:space="preserve">（项目名称、招标编号）采购的招标公告及投标邀请，_______（姓名和职务）被正式授权并代表投标人 </w:t>
      </w:r>
      <w:r>
        <w:rPr>
          <w:rFonts w:hint="eastAsia" w:asciiTheme="minorEastAsia" w:hAnsiTheme="minorEastAsia" w:eastAsiaTheme="minorEastAsia" w:cstheme="minorBidi"/>
          <w:color w:val="000000"/>
          <w:kern w:val="2"/>
          <w:sz w:val="24"/>
          <w:szCs w:val="24"/>
          <w:u w:val="single"/>
          <w:lang w:val="en-US" w:eastAsia="zh-CN" w:bidi="ar-SA"/>
        </w:rPr>
        <w:t xml:space="preserve">        </w:t>
      </w:r>
      <w:r>
        <w:rPr>
          <w:rFonts w:hint="eastAsia" w:asciiTheme="minorEastAsia" w:hAnsiTheme="minorEastAsia" w:eastAsiaTheme="minorEastAsia" w:cstheme="minorBidi"/>
          <w:color w:val="000000"/>
          <w:kern w:val="2"/>
          <w:sz w:val="24"/>
          <w:szCs w:val="24"/>
          <w:lang w:val="en-US" w:eastAsia="zh-CN" w:bidi="ar-SA"/>
        </w:rPr>
        <w:t>（投标人名称、地址）提交。</w:t>
      </w:r>
    </w:p>
    <w:p>
      <w:pPr>
        <w:pStyle w:val="13"/>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我方确认收到贵方提供的</w:t>
      </w:r>
      <w:r>
        <w:rPr>
          <w:rFonts w:asciiTheme="minorEastAsia" w:hAnsiTheme="minorEastAsia" w:eastAsiaTheme="minorEastAsia" w:cstheme="minorBidi"/>
          <w:color w:val="000000"/>
          <w:kern w:val="2"/>
          <w:sz w:val="24"/>
          <w:szCs w:val="24"/>
          <w:u w:val="single"/>
          <w:lang w:val="en-US" w:eastAsia="zh-CN" w:bidi="ar-SA"/>
        </w:rPr>
        <w:t xml:space="preserve">  </w:t>
      </w:r>
      <w:r>
        <w:rPr>
          <w:rFonts w:hint="eastAsia" w:asciiTheme="minorEastAsia" w:hAnsiTheme="minorEastAsia" w:eastAsiaTheme="minorEastAsia" w:cstheme="minorBidi"/>
          <w:color w:val="000000"/>
          <w:kern w:val="2"/>
          <w:sz w:val="24"/>
          <w:szCs w:val="24"/>
          <w:u w:val="single"/>
          <w:lang w:val="en-US" w:eastAsia="zh-CN" w:bidi="ar-SA"/>
        </w:rPr>
        <w:t xml:space="preserve">           </w:t>
      </w:r>
      <w:r>
        <w:rPr>
          <w:rFonts w:asciiTheme="minorEastAsia" w:hAnsiTheme="minorEastAsia" w:eastAsiaTheme="minorEastAsia" w:cstheme="minorBidi"/>
          <w:color w:val="000000"/>
          <w:kern w:val="2"/>
          <w:sz w:val="24"/>
          <w:szCs w:val="24"/>
          <w:u w:val="single"/>
          <w:lang w:val="en-US" w:eastAsia="zh-CN" w:bidi="ar-SA"/>
        </w:rPr>
        <w:t xml:space="preserve">  </w:t>
      </w:r>
      <w:r>
        <w:rPr>
          <w:rFonts w:hint="eastAsia" w:asciiTheme="minorEastAsia" w:hAnsiTheme="minorEastAsia" w:eastAsiaTheme="minorEastAsia" w:cstheme="minorBidi"/>
          <w:color w:val="000000"/>
          <w:kern w:val="2"/>
          <w:sz w:val="24"/>
          <w:szCs w:val="24"/>
          <w:lang w:val="en-US" w:eastAsia="zh-CN" w:bidi="ar-SA"/>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u w:val="single"/>
          <w:lang w:val="en-US" w:eastAsia="zh-CN" w:bidi="ar-SA"/>
        </w:rPr>
        <w:t xml:space="preserve">      (投标人名称)     </w:t>
      </w:r>
      <w:r>
        <w:rPr>
          <w:rFonts w:hint="eastAsia" w:asciiTheme="minorEastAsia" w:hAnsiTheme="minorEastAsia" w:eastAsiaTheme="minorEastAsia" w:cstheme="minorBidi"/>
          <w:color w:val="000000"/>
          <w:kern w:val="2"/>
          <w:sz w:val="24"/>
          <w:szCs w:val="24"/>
          <w:lang w:val="en-US" w:eastAsia="zh-CN" w:bidi="ar-SA"/>
        </w:rPr>
        <w:t>作为投标人正式授权</w:t>
      </w:r>
      <w:r>
        <w:rPr>
          <w:rFonts w:hint="eastAsia" w:asciiTheme="minorEastAsia" w:hAnsiTheme="minorEastAsia" w:eastAsiaTheme="minorEastAsia" w:cstheme="minorBidi"/>
          <w:color w:val="000000"/>
          <w:kern w:val="2"/>
          <w:sz w:val="24"/>
          <w:szCs w:val="24"/>
          <w:u w:val="single"/>
          <w:lang w:val="en-US" w:eastAsia="zh-CN" w:bidi="ar-SA"/>
        </w:rPr>
        <w:t xml:space="preserve">     (授权代表全名, 职务)</w:t>
      </w:r>
      <w:r>
        <w:rPr>
          <w:rFonts w:hint="eastAsia" w:asciiTheme="minorEastAsia" w:hAnsiTheme="minorEastAsia" w:eastAsiaTheme="minorEastAsia" w:cstheme="minorBidi"/>
          <w:color w:val="000000"/>
          <w:kern w:val="2"/>
          <w:sz w:val="24"/>
          <w:szCs w:val="24"/>
          <w:lang w:val="en-US" w:eastAsia="zh-CN" w:bidi="ar-SA"/>
        </w:rPr>
        <w:t xml:space="preserve">       代表我方全权处理有关本投标的一切事宜。</w:t>
      </w:r>
    </w:p>
    <w:p>
      <w:pPr>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在此提交的投标文件，正本一份，副本</w:t>
      </w:r>
      <w:r>
        <w:rPr>
          <w:rFonts w:hint="eastAsia" w:asciiTheme="minorEastAsia" w:hAnsiTheme="minorEastAsia" w:eastAsiaTheme="minorEastAsia" w:cstheme="minorBidi"/>
          <w:color w:val="000000"/>
          <w:kern w:val="2"/>
          <w:sz w:val="24"/>
          <w:szCs w:val="24"/>
          <w:u w:val="single"/>
          <w:lang w:val="en-US" w:eastAsia="zh-CN" w:bidi="ar-SA"/>
        </w:rPr>
        <w:t xml:space="preserve">    </w:t>
      </w:r>
      <w:r>
        <w:rPr>
          <w:rFonts w:hint="eastAsia" w:asciiTheme="minorEastAsia" w:hAnsiTheme="minorEastAsia" w:eastAsiaTheme="minorEastAsia" w:cstheme="minorBidi"/>
          <w:color w:val="000000"/>
          <w:kern w:val="2"/>
          <w:sz w:val="24"/>
          <w:szCs w:val="24"/>
          <w:lang w:val="en-US" w:eastAsia="zh-CN" w:bidi="ar-SA"/>
        </w:rPr>
        <w:t>份。</w:t>
      </w:r>
    </w:p>
    <w:p>
      <w:pPr>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我方已完全明白招标文件的所有条款要求，并申明如下：</w:t>
      </w:r>
    </w:p>
    <w:p>
      <w:pPr>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一、按招标文件提供的全部货物与相关服务的投标总价详见《开标一览表》。</w:t>
      </w:r>
    </w:p>
    <w:p>
      <w:pPr>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二、本投标文件的有效期为投标截止时间起</w:t>
      </w:r>
      <w:r>
        <w:rPr>
          <w:rFonts w:hint="eastAsia" w:asciiTheme="minorEastAsia" w:hAnsiTheme="minorEastAsia" w:eastAsiaTheme="minorEastAsia" w:cstheme="minorBidi"/>
          <w:color w:val="000000"/>
          <w:kern w:val="2"/>
          <w:sz w:val="24"/>
          <w:szCs w:val="24"/>
          <w:u w:val="single"/>
          <w:lang w:val="en-US" w:eastAsia="zh-CN" w:bidi="ar-SA"/>
        </w:rPr>
        <w:t xml:space="preserve">   </w:t>
      </w:r>
      <w:r>
        <w:rPr>
          <w:rFonts w:hint="eastAsia" w:asciiTheme="minorEastAsia" w:hAnsiTheme="minorEastAsia" w:eastAsiaTheme="minorEastAsia" w:cstheme="minorBidi"/>
          <w:color w:val="000000"/>
          <w:kern w:val="2"/>
          <w:sz w:val="24"/>
          <w:szCs w:val="24"/>
          <w:lang w:val="en-US" w:eastAsia="zh-CN" w:bidi="ar-S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四、我方同意按照贵方可能提出的要求而提供与投标有关的任何其它数据、信息或资料。</w:t>
      </w:r>
    </w:p>
    <w:p>
      <w:pPr>
        <w:pStyle w:val="21"/>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五、我方理解贵方不一定接受最低投标价或任何贵方可能收到的投标。</w:t>
      </w:r>
    </w:p>
    <w:p>
      <w:pPr>
        <w:pStyle w:val="21"/>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九、我方具备《政府采购法》第二十二条规定的条件；承诺如下：</w:t>
      </w:r>
    </w:p>
    <w:p>
      <w:pPr>
        <w:pStyle w:val="13"/>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3. 我方已依法建立健全的财务会计制度，如有需要，可随时向采购人提供相关证明材料，以便核查。</w:t>
      </w:r>
    </w:p>
    <w:p>
      <w:pPr>
        <w:adjustRightInd w:val="0"/>
        <w:spacing w:line="360" w:lineRule="auto"/>
        <w:ind w:firstLine="504" w:firstLineChars="21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4. 参加政府采购活动前三年内，在经营活动中没有重大违法记录。</w:t>
      </w:r>
    </w:p>
    <w:p>
      <w:pPr>
        <w:adjustRightInd w:val="0"/>
        <w:spacing w:line="360" w:lineRule="auto"/>
        <w:ind w:firstLine="504" w:firstLineChars="21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5. 符合法律、行政法规规定的其他条件。</w:t>
      </w:r>
    </w:p>
    <w:p>
      <w:pPr>
        <w:adjustRightInd w:val="0"/>
        <w:spacing w:line="360" w:lineRule="auto"/>
        <w:ind w:firstLine="504" w:firstLineChars="21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以上内容如有虚假或与事实不符的，评审委员会可将我方做无效投标处理，我方愿意承担相应的法律责任。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十一、我方对在本函及投标文件中所作的所有承诺承担法律责任。</w:t>
      </w:r>
    </w:p>
    <w:p>
      <w:pPr>
        <w:pStyle w:val="13"/>
        <w:adjustRightInd w:val="0"/>
        <w:snapToGrid w:val="0"/>
        <w:spacing w:line="360" w:lineRule="auto"/>
        <w:rPr>
          <w:rFonts w:asciiTheme="minorEastAsia" w:hAnsiTheme="minorEastAsia" w:eastAsiaTheme="minorEastAsia" w:cstheme="minorBidi"/>
          <w:color w:val="000000"/>
          <w:kern w:val="2"/>
          <w:sz w:val="24"/>
          <w:szCs w:val="24"/>
          <w:lang w:val="en-US" w:eastAsia="zh-CN" w:bidi="ar-SA"/>
        </w:rPr>
      </w:pPr>
    </w:p>
    <w:p>
      <w:pPr>
        <w:pStyle w:val="13"/>
        <w:adjustRightInd w:val="0"/>
        <w:snapToGrid w:val="0"/>
        <w:spacing w:line="360" w:lineRule="auto"/>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所有与本招标有关的一切正式往来请寄：</w:t>
      </w:r>
    </w:p>
    <w:p>
      <w:pPr>
        <w:adjustRightInd w:val="0"/>
        <w:snapToGrid w:val="0"/>
        <w:spacing w:line="360" w:lineRule="auto"/>
        <w:rPr>
          <w:rFonts w:asciiTheme="minorEastAsia" w:hAnsiTheme="minorEastAsia" w:eastAsiaTheme="minorEastAsia" w:cstheme="minorBidi"/>
          <w:color w:val="000000"/>
          <w:kern w:val="2"/>
          <w:sz w:val="24"/>
          <w:szCs w:val="24"/>
          <w:u w:val="single"/>
          <w:lang w:val="en-US" w:eastAsia="zh-CN" w:bidi="ar-SA"/>
        </w:rPr>
      </w:pPr>
      <w:r>
        <w:rPr>
          <w:rFonts w:hint="eastAsia" w:asciiTheme="minorEastAsia" w:hAnsiTheme="minorEastAsia" w:eastAsiaTheme="minorEastAsia" w:cstheme="minorBidi"/>
          <w:color w:val="000000"/>
          <w:kern w:val="2"/>
          <w:sz w:val="24"/>
          <w:szCs w:val="24"/>
          <w:lang w:val="en-US" w:eastAsia="zh-CN" w:bidi="ar-SA"/>
        </w:rPr>
        <w:t>地    址：</w:t>
      </w:r>
      <w:r>
        <w:rPr>
          <w:rFonts w:hint="eastAsia" w:asciiTheme="minorEastAsia" w:hAnsiTheme="minorEastAsia" w:eastAsiaTheme="minorEastAsia" w:cstheme="minorBidi"/>
          <w:color w:val="000000"/>
          <w:kern w:val="2"/>
          <w:sz w:val="24"/>
          <w:szCs w:val="24"/>
          <w:u w:val="single"/>
          <w:lang w:val="en-US" w:eastAsia="zh-CN" w:bidi="ar-SA"/>
        </w:rPr>
        <w:t xml:space="preserve">                     </w:t>
      </w:r>
      <w:r>
        <w:rPr>
          <w:rFonts w:hint="eastAsia" w:cs="宋体" w:asciiTheme="minorEastAsia" w:hAnsiTheme="minorEastAsia"/>
          <w:szCs w:val="21"/>
        </w:rPr>
        <w:t>.</w:t>
      </w:r>
      <w:r>
        <w:rPr>
          <w:rFonts w:hint="eastAsia" w:asciiTheme="minorEastAsia" w:hAnsiTheme="minorEastAsia" w:eastAsiaTheme="minorEastAsia" w:cstheme="minorBidi"/>
          <w:color w:val="000000"/>
          <w:kern w:val="2"/>
          <w:sz w:val="24"/>
          <w:szCs w:val="24"/>
          <w:lang w:val="en-US" w:eastAsia="zh-CN" w:bidi="ar-SA"/>
        </w:rPr>
        <w:t xml:space="preserve"> 邮政编码：</w:t>
      </w:r>
      <w:r>
        <w:rPr>
          <w:rFonts w:hint="eastAsia" w:asciiTheme="minorEastAsia" w:hAnsiTheme="minorEastAsia" w:eastAsiaTheme="minorEastAsia" w:cstheme="minorBidi"/>
          <w:color w:val="000000"/>
          <w:kern w:val="2"/>
          <w:sz w:val="24"/>
          <w:szCs w:val="24"/>
          <w:u w:val="single"/>
          <w:lang w:val="en-US" w:eastAsia="zh-CN" w:bidi="ar-SA"/>
        </w:rPr>
        <w:t xml:space="preserve">                 </w:t>
      </w:r>
      <w:r>
        <w:rPr>
          <w:rFonts w:hint="eastAsia" w:cs="宋体" w:asciiTheme="minorEastAsia" w:hAnsiTheme="minorEastAsia"/>
          <w:szCs w:val="21"/>
        </w:rPr>
        <w:t>.</w:t>
      </w:r>
    </w:p>
    <w:p>
      <w:pPr>
        <w:adjustRightInd w:val="0"/>
        <w:snapToGrid w:val="0"/>
        <w:spacing w:line="360" w:lineRule="auto"/>
        <w:rPr>
          <w:rFonts w:asciiTheme="minorEastAsia" w:hAnsiTheme="minorEastAsia" w:eastAsiaTheme="minorEastAsia" w:cstheme="minorBidi"/>
          <w:color w:val="000000"/>
          <w:kern w:val="2"/>
          <w:sz w:val="24"/>
          <w:szCs w:val="24"/>
          <w:u w:val="single"/>
          <w:lang w:val="en-US" w:eastAsia="zh-CN" w:bidi="ar-SA"/>
        </w:rPr>
      </w:pPr>
      <w:r>
        <w:rPr>
          <w:rFonts w:hint="eastAsia" w:asciiTheme="minorEastAsia" w:hAnsiTheme="minorEastAsia" w:eastAsiaTheme="minorEastAsia" w:cstheme="minorBidi"/>
          <w:color w:val="000000"/>
          <w:kern w:val="2"/>
          <w:sz w:val="24"/>
          <w:szCs w:val="24"/>
          <w:lang w:val="en-US" w:eastAsia="zh-CN" w:bidi="ar-SA"/>
        </w:rPr>
        <w:t>电    话：</w:t>
      </w:r>
      <w:r>
        <w:rPr>
          <w:rFonts w:hint="eastAsia" w:asciiTheme="minorEastAsia" w:hAnsiTheme="minorEastAsia" w:eastAsiaTheme="minorEastAsia" w:cstheme="minorBidi"/>
          <w:color w:val="000000"/>
          <w:kern w:val="2"/>
          <w:sz w:val="24"/>
          <w:szCs w:val="24"/>
          <w:u w:val="single"/>
          <w:lang w:val="en-US" w:eastAsia="zh-CN" w:bidi="ar-SA"/>
        </w:rPr>
        <w:t xml:space="preserve">                     </w:t>
      </w:r>
      <w:r>
        <w:rPr>
          <w:rFonts w:hint="eastAsia" w:cs="宋体" w:asciiTheme="minorEastAsia" w:hAnsiTheme="minorEastAsia"/>
          <w:szCs w:val="21"/>
        </w:rPr>
        <w:t>.</w:t>
      </w:r>
      <w:r>
        <w:rPr>
          <w:rFonts w:hint="eastAsia" w:asciiTheme="minorEastAsia" w:hAnsiTheme="minorEastAsia" w:eastAsiaTheme="minorEastAsia" w:cstheme="minorBidi"/>
          <w:color w:val="000000"/>
          <w:kern w:val="2"/>
          <w:sz w:val="24"/>
          <w:szCs w:val="24"/>
          <w:lang w:val="en-US" w:eastAsia="zh-CN" w:bidi="ar-SA"/>
        </w:rPr>
        <w:t xml:space="preserve"> 传    真：</w:t>
      </w:r>
      <w:r>
        <w:rPr>
          <w:rFonts w:hint="eastAsia" w:asciiTheme="minorEastAsia" w:hAnsiTheme="minorEastAsia" w:eastAsiaTheme="minorEastAsia" w:cstheme="minorBidi"/>
          <w:color w:val="000000"/>
          <w:kern w:val="2"/>
          <w:sz w:val="24"/>
          <w:szCs w:val="24"/>
          <w:u w:val="single"/>
          <w:lang w:val="en-US" w:eastAsia="zh-CN" w:bidi="ar-SA"/>
        </w:rPr>
        <w:t xml:space="preserve">                 </w:t>
      </w:r>
      <w:r>
        <w:rPr>
          <w:rFonts w:hint="eastAsia" w:cs="宋体" w:asciiTheme="minorEastAsia" w:hAnsiTheme="minorEastAsia"/>
          <w:szCs w:val="21"/>
        </w:rPr>
        <w:t>.</w:t>
      </w:r>
    </w:p>
    <w:p>
      <w:pPr>
        <w:adjustRightInd w:val="0"/>
        <w:snapToGrid w:val="0"/>
        <w:spacing w:line="360" w:lineRule="auto"/>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投标人代表姓名：</w:t>
      </w:r>
      <w:r>
        <w:rPr>
          <w:rFonts w:hint="eastAsia" w:asciiTheme="minorEastAsia" w:hAnsiTheme="minorEastAsia" w:eastAsiaTheme="minorEastAsia" w:cstheme="minorBidi"/>
          <w:color w:val="000000"/>
          <w:kern w:val="2"/>
          <w:sz w:val="24"/>
          <w:szCs w:val="24"/>
          <w:u w:val="single"/>
          <w:lang w:val="en-US" w:eastAsia="zh-CN" w:bidi="ar-SA"/>
        </w:rPr>
        <w:t xml:space="preserve">               </w:t>
      </w:r>
      <w:r>
        <w:rPr>
          <w:rFonts w:hint="eastAsia" w:cs="宋体" w:asciiTheme="minorEastAsia" w:hAnsiTheme="minorEastAsia"/>
          <w:szCs w:val="21"/>
        </w:rPr>
        <w:t>.</w:t>
      </w:r>
      <w:r>
        <w:rPr>
          <w:rFonts w:hint="eastAsia" w:asciiTheme="minorEastAsia" w:hAnsiTheme="minorEastAsia" w:cstheme="minorBidi"/>
          <w:color w:val="000000"/>
          <w:kern w:val="2"/>
          <w:sz w:val="24"/>
          <w:szCs w:val="24"/>
          <w:lang w:val="en-US" w:eastAsia="zh-CN" w:bidi="ar-SA"/>
        </w:rPr>
        <w:t xml:space="preserve"> </w:t>
      </w:r>
      <w:r>
        <w:rPr>
          <w:rFonts w:hint="eastAsia" w:asciiTheme="minorEastAsia" w:hAnsiTheme="minorEastAsia" w:eastAsiaTheme="minorEastAsia" w:cstheme="minorBidi"/>
          <w:color w:val="000000"/>
          <w:kern w:val="2"/>
          <w:sz w:val="24"/>
          <w:szCs w:val="24"/>
          <w:lang w:val="en-US" w:eastAsia="zh-CN" w:bidi="ar-SA"/>
        </w:rPr>
        <w:t>职    务：</w:t>
      </w:r>
      <w:r>
        <w:rPr>
          <w:rFonts w:hint="eastAsia" w:asciiTheme="minorEastAsia" w:hAnsiTheme="minorEastAsia" w:eastAsiaTheme="minorEastAsia" w:cstheme="minorBidi"/>
          <w:color w:val="000000"/>
          <w:kern w:val="2"/>
          <w:sz w:val="24"/>
          <w:szCs w:val="24"/>
          <w:u w:val="single"/>
          <w:lang w:val="en-US" w:eastAsia="zh-CN" w:bidi="ar-SA"/>
        </w:rPr>
        <w:t xml:space="preserve">                 </w:t>
      </w:r>
      <w:r>
        <w:rPr>
          <w:rFonts w:hint="eastAsia" w:cs="宋体" w:asciiTheme="minorEastAsia" w:hAnsiTheme="minorEastAsia"/>
          <w:szCs w:val="21"/>
        </w:rPr>
        <w:t>.</w:t>
      </w:r>
    </w:p>
    <w:p>
      <w:pPr>
        <w:adjustRightInd w:val="0"/>
        <w:snapToGrid w:val="0"/>
        <w:spacing w:line="360" w:lineRule="auto"/>
        <w:rPr>
          <w:rFonts w:hint="eastAsia" w:asciiTheme="minorEastAsia" w:hAnsiTheme="minorEastAsia" w:eastAsiaTheme="minorEastAsia" w:cstheme="minorBidi"/>
          <w:color w:val="000000"/>
          <w:kern w:val="2"/>
          <w:sz w:val="24"/>
          <w:szCs w:val="24"/>
          <w:lang w:val="en-US" w:eastAsia="zh-CN" w:bidi="ar-SA"/>
        </w:rPr>
      </w:pPr>
    </w:p>
    <w:p>
      <w:pPr>
        <w:adjustRightInd w:val="0"/>
        <w:snapToGrid w:val="0"/>
        <w:spacing w:line="360" w:lineRule="auto"/>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 xml:space="preserve">投标人法定代表人（或法定代表人授权代表）签字或盖章：         </w:t>
      </w:r>
    </w:p>
    <w:p>
      <w:pPr>
        <w:adjustRightInd w:val="0"/>
        <w:snapToGrid w:val="0"/>
        <w:spacing w:line="360" w:lineRule="auto"/>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 xml:space="preserve">投标人名称（盖章）：                   </w:t>
      </w:r>
    </w:p>
    <w:p>
      <w:pPr>
        <w:adjustRightInd w:val="0"/>
        <w:snapToGrid w:val="0"/>
        <w:spacing w:line="360" w:lineRule="auto"/>
        <w:rPr>
          <w:rFonts w:asciiTheme="minorEastAsia" w:hAnsiTheme="minorEastAsia" w:eastAsiaTheme="minorEastAsia" w:cstheme="minorBidi"/>
          <w:color w:val="000000"/>
          <w:kern w:val="2"/>
          <w:sz w:val="24"/>
          <w:szCs w:val="24"/>
          <w:lang w:val="en-US" w:eastAsia="zh-CN" w:bidi="ar-SA"/>
        </w:rPr>
      </w:pPr>
    </w:p>
    <w:p>
      <w:pPr>
        <w:adjustRightInd w:val="0"/>
        <w:snapToGrid w:val="0"/>
        <w:spacing w:line="360" w:lineRule="auto"/>
        <w:ind w:firstLine="4920" w:firstLineChars="2050"/>
        <w:rPr>
          <w:rFonts w:asciiTheme="minorEastAsia" w:hAnsiTheme="minorEastAsia" w:eastAsiaTheme="minorEastAsia" w:cstheme="minorBidi"/>
          <w:color w:val="000000"/>
          <w:kern w:val="2"/>
          <w:sz w:val="24"/>
          <w:szCs w:val="24"/>
          <w:lang w:val="en-US" w:eastAsia="zh-CN" w:bidi="ar-SA"/>
        </w:rPr>
      </w:pPr>
      <w:r>
        <w:rPr>
          <w:rFonts w:hint="eastAsia" w:asciiTheme="minorEastAsia" w:hAnsiTheme="minorEastAsia" w:eastAsiaTheme="minorEastAsia" w:cstheme="minorBidi"/>
          <w:color w:val="000000"/>
          <w:kern w:val="2"/>
          <w:sz w:val="24"/>
          <w:szCs w:val="24"/>
          <w:lang w:val="en-US" w:eastAsia="zh-CN" w:bidi="ar-SA"/>
        </w:rPr>
        <w:t>日期：    年    月    日</w:t>
      </w:r>
    </w:p>
    <w:p>
      <w:pPr>
        <w:adjustRightInd w:val="0"/>
        <w:snapToGrid w:val="0"/>
        <w:spacing w:line="360" w:lineRule="auto"/>
        <w:rPr>
          <w:rFonts w:cs="宋体" w:asciiTheme="minorEastAsia" w:hAnsiTheme="minorEastAsia"/>
          <w:sz w:val="24"/>
          <w:szCs w:val="24"/>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Pr>
        <w:spacing w:line="320" w:lineRule="exact"/>
        <w:rPr>
          <w:rFonts w:ascii="宋体" w:hAnsi="宋体"/>
          <w:b/>
          <w:bCs/>
          <w:color w:val="000000"/>
          <w:sz w:val="36"/>
          <w:szCs w:val="36"/>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
      <w:pPr>
        <w:pStyle w:val="2"/>
        <w:ind w:firstLine="340"/>
      </w:pPr>
    </w:p>
    <w:p>
      <w:pPr>
        <w:pStyle w:val="2"/>
        <w:ind w:firstLine="340"/>
      </w:pPr>
    </w:p>
    <w:p>
      <w:pPr>
        <w:pStyle w:val="2"/>
        <w:ind w:firstLine="340"/>
      </w:pPr>
    </w:p>
    <w:p>
      <w:pPr>
        <w:pStyle w:val="2"/>
        <w:ind w:firstLine="340"/>
      </w:pPr>
    </w:p>
    <w:p>
      <w:pPr>
        <w:pStyle w:val="2"/>
        <w:ind w:left="0" w:leftChars="0" w:firstLine="0" w:firstLineChars="0"/>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both"/>
        <w:outlineLvl w:val="0"/>
        <w:rPr>
          <w:rFonts w:hint="eastAsia"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hint="eastAsia" w:ascii="宋体" w:hAnsi="宋体"/>
          <w:b/>
          <w:bCs/>
          <w:sz w:val="36"/>
          <w:szCs w:val="36"/>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autoSpaceDE w:val="0"/>
        <w:autoSpaceDN w:val="0"/>
        <w:adjustRightInd w:val="0"/>
        <w:spacing w:line="360" w:lineRule="auto"/>
        <w:jc w:val="center"/>
        <w:rPr>
          <w:rFonts w:hint="eastAsia"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pStyle w:val="2"/>
        <w:ind w:left="0" w:leftChars="0" w:firstLine="0" w:firstLineChars="0"/>
        <w:rPr>
          <w:rFonts w:hAnsi="宋体"/>
          <w:b/>
          <w:snapToGrid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both"/>
        <w:outlineLvl w:val="0"/>
        <w:rPr>
          <w:rFonts w:hint="eastAsia"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both"/>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both"/>
        <w:rPr>
          <w:rFonts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11" w:name="OLE_LINK13"/>
      <w:bookmarkStart w:id="12" w:name="OLE_LINK14"/>
      <w:r>
        <w:rPr>
          <w:rFonts w:hint="eastAsia" w:ascii="宋体" w:hAnsi="宋体"/>
          <w:b/>
          <w:bCs/>
          <w:sz w:val="36"/>
          <w:szCs w:val="36"/>
        </w:rPr>
        <w:t>4.10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Pr>
        <w:pStyle w:val="2"/>
        <w:ind w:left="0" w:leftChars="0" w:firstLine="0" w:firstLineChars="0"/>
      </w:pPr>
    </w:p>
    <w:p/>
    <w:p>
      <w:pPr>
        <w:spacing w:line="360" w:lineRule="auto"/>
        <w:jc w:val="center"/>
        <w:rPr>
          <w:rFonts w:hint="eastAsia" w:ascii="宋体" w:hAnsi="宋体"/>
          <w:b/>
          <w:bCs/>
          <w:sz w:val="36"/>
          <w:szCs w:val="36"/>
        </w:rPr>
      </w:pPr>
      <w:r>
        <w:rPr>
          <w:rFonts w:hint="eastAsia" w:ascii="宋体" w:hAnsi="宋体"/>
          <w:b/>
          <w:bCs/>
          <w:sz w:val="36"/>
          <w:szCs w:val="36"/>
        </w:rPr>
        <w:t>4.11 所投产品符合国家</w:t>
      </w:r>
      <w:bookmarkStart w:id="13" w:name="_GoBack"/>
      <w:bookmarkEnd w:id="13"/>
      <w:r>
        <w:rPr>
          <w:rFonts w:hint="eastAsia" w:ascii="宋体" w:hAnsi="宋体"/>
          <w:b/>
          <w:bCs/>
          <w:sz w:val="36"/>
          <w:szCs w:val="36"/>
        </w:rPr>
        <w:t xml:space="preserve">强制性要求承诺函 </w:t>
      </w:r>
    </w:p>
    <w:p>
      <w:pPr>
        <w:spacing w:line="360" w:lineRule="auto"/>
        <w:jc w:val="center"/>
        <w:rPr>
          <w:rFonts w:hint="eastAsia" w:ascii="宋体" w:hAnsi="宋体"/>
          <w:b/>
          <w:bCs/>
          <w:sz w:val="36"/>
          <w:szCs w:val="36"/>
        </w:rPr>
      </w:pPr>
    </w:p>
    <w:p>
      <w:pPr>
        <w:spacing w:line="360" w:lineRule="auto"/>
        <w:ind w:firstLine="480" w:firstLineChars="200"/>
        <w:rPr>
          <w:rFonts w:hint="eastAsia" w:ascii="宋体" w:hAnsi="宋体" w:eastAsiaTheme="minorEastAsia"/>
          <w:sz w:val="24"/>
          <w:szCs w:val="24"/>
          <w:lang w:eastAsia="zh-CN"/>
        </w:rPr>
      </w:pPr>
      <w:r>
        <w:rPr>
          <w:rFonts w:hint="eastAsia" w:ascii="宋体" w:hAnsi="宋体"/>
          <w:sz w:val="24"/>
          <w:szCs w:val="24"/>
        </w:rPr>
        <w:t>投标人所投产品涉及国家有属强制性规定的，须承诺其所投产品符合国家强制性要求</w:t>
      </w:r>
      <w:r>
        <w:rPr>
          <w:rFonts w:hint="eastAsia" w:ascii="宋体" w:hAnsi="宋体"/>
          <w:sz w:val="24"/>
          <w:szCs w:val="24"/>
          <w:lang w:eastAsia="zh-CN"/>
        </w:rPr>
        <w:t>。</w:t>
      </w:r>
      <w:r>
        <w:rPr>
          <w:rFonts w:hint="eastAsia" w:ascii="宋体" w:hAnsi="宋体"/>
          <w:sz w:val="24"/>
          <w:szCs w:val="24"/>
        </w:rPr>
        <w:t>（如CCC认证，格式自拟）</w:t>
      </w:r>
    </w:p>
    <w:p>
      <w:pPr>
        <w:autoSpaceDE w:val="0"/>
        <w:autoSpaceDN w:val="0"/>
        <w:adjustRightInd w:val="0"/>
        <w:spacing w:line="360" w:lineRule="auto"/>
        <w:jc w:val="both"/>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CA2595"/>
    <w:multiLevelType w:val="singleLevel"/>
    <w:tmpl w:val="59CA2595"/>
    <w:lvl w:ilvl="0" w:tentative="0">
      <w:start w:val="8"/>
      <w:numFmt w:val="decimal"/>
      <w:suff w:val="nothing"/>
      <w:lvlText w:val="%1."/>
      <w:lvlJc w:val="left"/>
    </w:lvl>
  </w:abstractNum>
  <w:abstractNum w:abstractNumId="4">
    <w:nsid w:val="59F817E8"/>
    <w:multiLevelType w:val="singleLevel"/>
    <w:tmpl w:val="59F817E8"/>
    <w:lvl w:ilvl="0" w:tentative="0">
      <w:start w:val="1"/>
      <w:numFmt w:val="chineseCounting"/>
      <w:pStyle w:val="5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621AA"/>
    <w:rsid w:val="00073DCF"/>
    <w:rsid w:val="00077FF3"/>
    <w:rsid w:val="00082C6E"/>
    <w:rsid w:val="00086DE9"/>
    <w:rsid w:val="00092652"/>
    <w:rsid w:val="00093BD2"/>
    <w:rsid w:val="00094806"/>
    <w:rsid w:val="000B59E9"/>
    <w:rsid w:val="000C05E8"/>
    <w:rsid w:val="000C393F"/>
    <w:rsid w:val="000C6E80"/>
    <w:rsid w:val="000D4EC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3F3A3E"/>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26D"/>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2BB0"/>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3EEF"/>
    <w:rsid w:val="006070B9"/>
    <w:rsid w:val="00611DE6"/>
    <w:rsid w:val="006211BD"/>
    <w:rsid w:val="00621788"/>
    <w:rsid w:val="00622134"/>
    <w:rsid w:val="00622FF6"/>
    <w:rsid w:val="006341CB"/>
    <w:rsid w:val="00636AAD"/>
    <w:rsid w:val="00644E97"/>
    <w:rsid w:val="00651415"/>
    <w:rsid w:val="006674B6"/>
    <w:rsid w:val="00671218"/>
    <w:rsid w:val="00680403"/>
    <w:rsid w:val="0068441A"/>
    <w:rsid w:val="00685CAE"/>
    <w:rsid w:val="00686812"/>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6352"/>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71ED6"/>
    <w:rsid w:val="00A9002A"/>
    <w:rsid w:val="00AA0FE4"/>
    <w:rsid w:val="00AA16B6"/>
    <w:rsid w:val="00AA265E"/>
    <w:rsid w:val="00AC0D4D"/>
    <w:rsid w:val="00AC6B92"/>
    <w:rsid w:val="00AD310A"/>
    <w:rsid w:val="00AD43D5"/>
    <w:rsid w:val="00AD5C9F"/>
    <w:rsid w:val="00AD680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18D3"/>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0063"/>
    <w:rsid w:val="00CF4F24"/>
    <w:rsid w:val="00D11037"/>
    <w:rsid w:val="00D21019"/>
    <w:rsid w:val="00D35049"/>
    <w:rsid w:val="00D409E1"/>
    <w:rsid w:val="00D51ED0"/>
    <w:rsid w:val="00D54C29"/>
    <w:rsid w:val="00D60BC1"/>
    <w:rsid w:val="00D87CA6"/>
    <w:rsid w:val="00D90CE2"/>
    <w:rsid w:val="00D95770"/>
    <w:rsid w:val="00DA3386"/>
    <w:rsid w:val="00DB748A"/>
    <w:rsid w:val="00DD116A"/>
    <w:rsid w:val="00DD1648"/>
    <w:rsid w:val="00DD7142"/>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4E5BE8"/>
    <w:rsid w:val="0192392A"/>
    <w:rsid w:val="019904E8"/>
    <w:rsid w:val="02300BC0"/>
    <w:rsid w:val="023C0981"/>
    <w:rsid w:val="0274601C"/>
    <w:rsid w:val="02CF29E0"/>
    <w:rsid w:val="02E20740"/>
    <w:rsid w:val="0326611A"/>
    <w:rsid w:val="03673685"/>
    <w:rsid w:val="037C1E36"/>
    <w:rsid w:val="03B61AF3"/>
    <w:rsid w:val="03DC19BF"/>
    <w:rsid w:val="03F30E88"/>
    <w:rsid w:val="040930DB"/>
    <w:rsid w:val="0409480E"/>
    <w:rsid w:val="042D5646"/>
    <w:rsid w:val="043B1998"/>
    <w:rsid w:val="050A492F"/>
    <w:rsid w:val="05724CCD"/>
    <w:rsid w:val="05B625E4"/>
    <w:rsid w:val="06436E57"/>
    <w:rsid w:val="0658688B"/>
    <w:rsid w:val="06992AB6"/>
    <w:rsid w:val="06A25B99"/>
    <w:rsid w:val="06E92176"/>
    <w:rsid w:val="071D3451"/>
    <w:rsid w:val="07393A0E"/>
    <w:rsid w:val="075E4DD6"/>
    <w:rsid w:val="076B0B3C"/>
    <w:rsid w:val="07C35B88"/>
    <w:rsid w:val="08036CC1"/>
    <w:rsid w:val="08A62E34"/>
    <w:rsid w:val="0A057D49"/>
    <w:rsid w:val="0A744ED2"/>
    <w:rsid w:val="0A9C5736"/>
    <w:rsid w:val="0AC014F5"/>
    <w:rsid w:val="0B2E02DE"/>
    <w:rsid w:val="0B7C7CF7"/>
    <w:rsid w:val="0BA014E7"/>
    <w:rsid w:val="0BEA090A"/>
    <w:rsid w:val="0C42463B"/>
    <w:rsid w:val="0C707FA2"/>
    <w:rsid w:val="0C725E79"/>
    <w:rsid w:val="0C8F6601"/>
    <w:rsid w:val="0CB71C4C"/>
    <w:rsid w:val="0D0751C9"/>
    <w:rsid w:val="0D117F4D"/>
    <w:rsid w:val="0D301BD4"/>
    <w:rsid w:val="0D3B08DE"/>
    <w:rsid w:val="0D624F38"/>
    <w:rsid w:val="0D8B4F23"/>
    <w:rsid w:val="0D8E0C43"/>
    <w:rsid w:val="0D942A2B"/>
    <w:rsid w:val="0DBB1CF0"/>
    <w:rsid w:val="0E2E6279"/>
    <w:rsid w:val="0E330878"/>
    <w:rsid w:val="0E5167D1"/>
    <w:rsid w:val="0EB41BD2"/>
    <w:rsid w:val="0EC504FF"/>
    <w:rsid w:val="0EE46B5A"/>
    <w:rsid w:val="0EF005C7"/>
    <w:rsid w:val="0F284DB2"/>
    <w:rsid w:val="0F830CC4"/>
    <w:rsid w:val="0F8D6A47"/>
    <w:rsid w:val="0FD4372B"/>
    <w:rsid w:val="0FDD79C8"/>
    <w:rsid w:val="0FE07DEB"/>
    <w:rsid w:val="10651F27"/>
    <w:rsid w:val="1068734A"/>
    <w:rsid w:val="10B007C3"/>
    <w:rsid w:val="110512C4"/>
    <w:rsid w:val="110A2EBB"/>
    <w:rsid w:val="11A22F27"/>
    <w:rsid w:val="11AA443B"/>
    <w:rsid w:val="128D0C8C"/>
    <w:rsid w:val="12AA3FA2"/>
    <w:rsid w:val="12C75D1D"/>
    <w:rsid w:val="12FB6B14"/>
    <w:rsid w:val="12FC599E"/>
    <w:rsid w:val="130C2616"/>
    <w:rsid w:val="134704F7"/>
    <w:rsid w:val="136B636B"/>
    <w:rsid w:val="13EB77A8"/>
    <w:rsid w:val="13EF3FF6"/>
    <w:rsid w:val="13F01B61"/>
    <w:rsid w:val="144D0F1E"/>
    <w:rsid w:val="145659E3"/>
    <w:rsid w:val="14CF73E3"/>
    <w:rsid w:val="14FB7D36"/>
    <w:rsid w:val="1509292A"/>
    <w:rsid w:val="150E2ADE"/>
    <w:rsid w:val="15AD4BAB"/>
    <w:rsid w:val="15CE2B24"/>
    <w:rsid w:val="160269F7"/>
    <w:rsid w:val="161839C9"/>
    <w:rsid w:val="161C329C"/>
    <w:rsid w:val="161E1F72"/>
    <w:rsid w:val="162714F7"/>
    <w:rsid w:val="163E2B3B"/>
    <w:rsid w:val="1653364D"/>
    <w:rsid w:val="16AC7999"/>
    <w:rsid w:val="16FF3553"/>
    <w:rsid w:val="17542564"/>
    <w:rsid w:val="17A16806"/>
    <w:rsid w:val="17A17DAB"/>
    <w:rsid w:val="18657173"/>
    <w:rsid w:val="188C15DE"/>
    <w:rsid w:val="18C66B7C"/>
    <w:rsid w:val="191B71B9"/>
    <w:rsid w:val="191D7ED5"/>
    <w:rsid w:val="19772515"/>
    <w:rsid w:val="19AF0331"/>
    <w:rsid w:val="19B665B3"/>
    <w:rsid w:val="19C711B1"/>
    <w:rsid w:val="1A1011ED"/>
    <w:rsid w:val="1A106CB2"/>
    <w:rsid w:val="1A4D3AF0"/>
    <w:rsid w:val="1AAC2FC2"/>
    <w:rsid w:val="1ACC6ABB"/>
    <w:rsid w:val="1AE01BD4"/>
    <w:rsid w:val="1AEA22F7"/>
    <w:rsid w:val="1B026412"/>
    <w:rsid w:val="1B2638AF"/>
    <w:rsid w:val="1B4412D2"/>
    <w:rsid w:val="1B464C59"/>
    <w:rsid w:val="1BB55B88"/>
    <w:rsid w:val="1BB82C16"/>
    <w:rsid w:val="1C146244"/>
    <w:rsid w:val="1C26588C"/>
    <w:rsid w:val="1C4A53E7"/>
    <w:rsid w:val="1C5F3601"/>
    <w:rsid w:val="1CBA009C"/>
    <w:rsid w:val="1D746169"/>
    <w:rsid w:val="1D7E4CEA"/>
    <w:rsid w:val="1DB1287E"/>
    <w:rsid w:val="1DC437AA"/>
    <w:rsid w:val="1DD93EC4"/>
    <w:rsid w:val="1DF564B9"/>
    <w:rsid w:val="1E35786A"/>
    <w:rsid w:val="1E3A082E"/>
    <w:rsid w:val="1E4D6B48"/>
    <w:rsid w:val="1E512B61"/>
    <w:rsid w:val="1E5878C8"/>
    <w:rsid w:val="1E9D3B2A"/>
    <w:rsid w:val="1E9E5F9C"/>
    <w:rsid w:val="1EA02DF8"/>
    <w:rsid w:val="1EEF39B3"/>
    <w:rsid w:val="1FF83638"/>
    <w:rsid w:val="1FFE68C0"/>
    <w:rsid w:val="20477C99"/>
    <w:rsid w:val="208C1190"/>
    <w:rsid w:val="209278C0"/>
    <w:rsid w:val="20C60237"/>
    <w:rsid w:val="21552B71"/>
    <w:rsid w:val="215B175C"/>
    <w:rsid w:val="21B272EC"/>
    <w:rsid w:val="222E2AE3"/>
    <w:rsid w:val="223372D9"/>
    <w:rsid w:val="22625A38"/>
    <w:rsid w:val="22D81E5F"/>
    <w:rsid w:val="22F71EBD"/>
    <w:rsid w:val="233314D6"/>
    <w:rsid w:val="2343467D"/>
    <w:rsid w:val="23454469"/>
    <w:rsid w:val="237170D3"/>
    <w:rsid w:val="237703D8"/>
    <w:rsid w:val="23952EB8"/>
    <w:rsid w:val="23C93C0E"/>
    <w:rsid w:val="24544EB2"/>
    <w:rsid w:val="2472132E"/>
    <w:rsid w:val="2472252D"/>
    <w:rsid w:val="24934744"/>
    <w:rsid w:val="24AB72CD"/>
    <w:rsid w:val="24BC409C"/>
    <w:rsid w:val="25462FF5"/>
    <w:rsid w:val="25A50C98"/>
    <w:rsid w:val="25BA1AC7"/>
    <w:rsid w:val="25F9530F"/>
    <w:rsid w:val="268B677E"/>
    <w:rsid w:val="269E51AC"/>
    <w:rsid w:val="275E0BC6"/>
    <w:rsid w:val="27837289"/>
    <w:rsid w:val="28564ECB"/>
    <w:rsid w:val="28792AB9"/>
    <w:rsid w:val="28E36E99"/>
    <w:rsid w:val="28ED414A"/>
    <w:rsid w:val="29057952"/>
    <w:rsid w:val="29D16708"/>
    <w:rsid w:val="29DE7389"/>
    <w:rsid w:val="2A0006D4"/>
    <w:rsid w:val="2A162ADE"/>
    <w:rsid w:val="2A257591"/>
    <w:rsid w:val="2A33567E"/>
    <w:rsid w:val="2A6C0191"/>
    <w:rsid w:val="2A9E22DB"/>
    <w:rsid w:val="2AEE465B"/>
    <w:rsid w:val="2AFD4193"/>
    <w:rsid w:val="2CFC7823"/>
    <w:rsid w:val="2D436D7B"/>
    <w:rsid w:val="2DE4275C"/>
    <w:rsid w:val="2DFE1F43"/>
    <w:rsid w:val="2E1A5E61"/>
    <w:rsid w:val="2E9042EE"/>
    <w:rsid w:val="2EA06AE7"/>
    <w:rsid w:val="2EAE7E2E"/>
    <w:rsid w:val="2EB050BB"/>
    <w:rsid w:val="2ED706D8"/>
    <w:rsid w:val="2EF02D9E"/>
    <w:rsid w:val="2F280698"/>
    <w:rsid w:val="2F3841B8"/>
    <w:rsid w:val="2F773383"/>
    <w:rsid w:val="2FC07885"/>
    <w:rsid w:val="2FD5582C"/>
    <w:rsid w:val="30800D69"/>
    <w:rsid w:val="30820220"/>
    <w:rsid w:val="308F57CB"/>
    <w:rsid w:val="30F434E1"/>
    <w:rsid w:val="311A1728"/>
    <w:rsid w:val="31306A3E"/>
    <w:rsid w:val="31A644AB"/>
    <w:rsid w:val="31B6716A"/>
    <w:rsid w:val="31E12D40"/>
    <w:rsid w:val="329D57DF"/>
    <w:rsid w:val="32AA51AB"/>
    <w:rsid w:val="32D74BA8"/>
    <w:rsid w:val="32DF765A"/>
    <w:rsid w:val="33206346"/>
    <w:rsid w:val="33577A03"/>
    <w:rsid w:val="340D3BA9"/>
    <w:rsid w:val="34176707"/>
    <w:rsid w:val="341F62FF"/>
    <w:rsid w:val="342D4C85"/>
    <w:rsid w:val="344D3952"/>
    <w:rsid w:val="345738C2"/>
    <w:rsid w:val="34591C0B"/>
    <w:rsid w:val="3463565D"/>
    <w:rsid w:val="34EA4B39"/>
    <w:rsid w:val="354701DA"/>
    <w:rsid w:val="35632EDA"/>
    <w:rsid w:val="35DB084F"/>
    <w:rsid w:val="3609501B"/>
    <w:rsid w:val="364F4BDC"/>
    <w:rsid w:val="36873372"/>
    <w:rsid w:val="36940969"/>
    <w:rsid w:val="36EC2A0E"/>
    <w:rsid w:val="370D2C3D"/>
    <w:rsid w:val="374B681C"/>
    <w:rsid w:val="37CA342C"/>
    <w:rsid w:val="37E87250"/>
    <w:rsid w:val="383441B1"/>
    <w:rsid w:val="385C0B1D"/>
    <w:rsid w:val="38635360"/>
    <w:rsid w:val="38992AF8"/>
    <w:rsid w:val="38D20077"/>
    <w:rsid w:val="39300DC5"/>
    <w:rsid w:val="393E5DFB"/>
    <w:rsid w:val="39926349"/>
    <w:rsid w:val="399F0336"/>
    <w:rsid w:val="39AE59A2"/>
    <w:rsid w:val="39C874DB"/>
    <w:rsid w:val="39D33DDB"/>
    <w:rsid w:val="3A027345"/>
    <w:rsid w:val="3A940B4D"/>
    <w:rsid w:val="3AAC075E"/>
    <w:rsid w:val="3AF30DDA"/>
    <w:rsid w:val="3B0D5CFF"/>
    <w:rsid w:val="3B59069A"/>
    <w:rsid w:val="3B6E2155"/>
    <w:rsid w:val="3BA71BD6"/>
    <w:rsid w:val="3BA761B0"/>
    <w:rsid w:val="3C0D6C65"/>
    <w:rsid w:val="3C0E68E4"/>
    <w:rsid w:val="3C576E1F"/>
    <w:rsid w:val="3CDF4F4F"/>
    <w:rsid w:val="3D372BC6"/>
    <w:rsid w:val="3D86570E"/>
    <w:rsid w:val="3D8D7AB0"/>
    <w:rsid w:val="3DFE780F"/>
    <w:rsid w:val="3E4E331F"/>
    <w:rsid w:val="3E710385"/>
    <w:rsid w:val="3E983BD9"/>
    <w:rsid w:val="3ED562ED"/>
    <w:rsid w:val="3EF615D2"/>
    <w:rsid w:val="3F1F1D00"/>
    <w:rsid w:val="3F2C3A7F"/>
    <w:rsid w:val="3F4E6D34"/>
    <w:rsid w:val="3FC30BA6"/>
    <w:rsid w:val="40076F04"/>
    <w:rsid w:val="4016784A"/>
    <w:rsid w:val="40671C4F"/>
    <w:rsid w:val="409A0FBE"/>
    <w:rsid w:val="413A2023"/>
    <w:rsid w:val="413D169B"/>
    <w:rsid w:val="41415E98"/>
    <w:rsid w:val="414829E4"/>
    <w:rsid w:val="41A55179"/>
    <w:rsid w:val="420672FD"/>
    <w:rsid w:val="42105BEC"/>
    <w:rsid w:val="4268660E"/>
    <w:rsid w:val="4281228E"/>
    <w:rsid w:val="42B67D83"/>
    <w:rsid w:val="42FA114E"/>
    <w:rsid w:val="43225F4F"/>
    <w:rsid w:val="4397665E"/>
    <w:rsid w:val="43D83CA7"/>
    <w:rsid w:val="44083D06"/>
    <w:rsid w:val="4446612C"/>
    <w:rsid w:val="445D62BE"/>
    <w:rsid w:val="44A21094"/>
    <w:rsid w:val="45DF0518"/>
    <w:rsid w:val="465A5439"/>
    <w:rsid w:val="4685407A"/>
    <w:rsid w:val="46990DFC"/>
    <w:rsid w:val="46F83A41"/>
    <w:rsid w:val="473C54A4"/>
    <w:rsid w:val="47465B36"/>
    <w:rsid w:val="4783625D"/>
    <w:rsid w:val="47CC0FB4"/>
    <w:rsid w:val="481F4414"/>
    <w:rsid w:val="483C4765"/>
    <w:rsid w:val="484A3F47"/>
    <w:rsid w:val="48F86CC9"/>
    <w:rsid w:val="48FD02C2"/>
    <w:rsid w:val="494B5A68"/>
    <w:rsid w:val="498926AD"/>
    <w:rsid w:val="49AC1C63"/>
    <w:rsid w:val="49B30A1B"/>
    <w:rsid w:val="49CC4640"/>
    <w:rsid w:val="4A92614D"/>
    <w:rsid w:val="4AA60B81"/>
    <w:rsid w:val="4B2C5BB2"/>
    <w:rsid w:val="4C19017F"/>
    <w:rsid w:val="4C6868B2"/>
    <w:rsid w:val="4C7D7818"/>
    <w:rsid w:val="4C83683A"/>
    <w:rsid w:val="4C8B177A"/>
    <w:rsid w:val="4CB32825"/>
    <w:rsid w:val="4CDF7D8C"/>
    <w:rsid w:val="4D3A765F"/>
    <w:rsid w:val="4D98362A"/>
    <w:rsid w:val="4DFA79C8"/>
    <w:rsid w:val="4E1E192A"/>
    <w:rsid w:val="4EA33978"/>
    <w:rsid w:val="4EEB7EFA"/>
    <w:rsid w:val="4F0D70BB"/>
    <w:rsid w:val="4F2438EE"/>
    <w:rsid w:val="4F3E3ADA"/>
    <w:rsid w:val="4F514B7A"/>
    <w:rsid w:val="4F7A6455"/>
    <w:rsid w:val="4FA616BF"/>
    <w:rsid w:val="4FA91055"/>
    <w:rsid w:val="4FD16D68"/>
    <w:rsid w:val="4FE5096D"/>
    <w:rsid w:val="50CF2D90"/>
    <w:rsid w:val="50D63B70"/>
    <w:rsid w:val="50D66846"/>
    <w:rsid w:val="50F06162"/>
    <w:rsid w:val="510B1E25"/>
    <w:rsid w:val="512B5664"/>
    <w:rsid w:val="517D7041"/>
    <w:rsid w:val="51980CA4"/>
    <w:rsid w:val="51D32C10"/>
    <w:rsid w:val="51EC0F4C"/>
    <w:rsid w:val="51FF30C6"/>
    <w:rsid w:val="521016F4"/>
    <w:rsid w:val="52212A18"/>
    <w:rsid w:val="523F00B3"/>
    <w:rsid w:val="52821977"/>
    <w:rsid w:val="5298398F"/>
    <w:rsid w:val="52A92E54"/>
    <w:rsid w:val="52B83C06"/>
    <w:rsid w:val="53205DF6"/>
    <w:rsid w:val="53333056"/>
    <w:rsid w:val="533F34BF"/>
    <w:rsid w:val="53587A31"/>
    <w:rsid w:val="53650FF5"/>
    <w:rsid w:val="538C7B52"/>
    <w:rsid w:val="53D84279"/>
    <w:rsid w:val="54DF2015"/>
    <w:rsid w:val="54F878A7"/>
    <w:rsid w:val="557C5EFA"/>
    <w:rsid w:val="55FF4926"/>
    <w:rsid w:val="561B33EE"/>
    <w:rsid w:val="56695CF5"/>
    <w:rsid w:val="56830649"/>
    <w:rsid w:val="56896B11"/>
    <w:rsid w:val="56FD048D"/>
    <w:rsid w:val="572664BC"/>
    <w:rsid w:val="576A5EA4"/>
    <w:rsid w:val="576F689E"/>
    <w:rsid w:val="578B7EAF"/>
    <w:rsid w:val="58512C5F"/>
    <w:rsid w:val="58B35A35"/>
    <w:rsid w:val="58E67535"/>
    <w:rsid w:val="58F43561"/>
    <w:rsid w:val="58FD47A9"/>
    <w:rsid w:val="594E1C43"/>
    <w:rsid w:val="59977C34"/>
    <w:rsid w:val="59C9528C"/>
    <w:rsid w:val="5A2839D6"/>
    <w:rsid w:val="5A324291"/>
    <w:rsid w:val="5A535369"/>
    <w:rsid w:val="5A703C48"/>
    <w:rsid w:val="5A8234BE"/>
    <w:rsid w:val="5AE73EF9"/>
    <w:rsid w:val="5B1C3569"/>
    <w:rsid w:val="5B2725CC"/>
    <w:rsid w:val="5B410E3E"/>
    <w:rsid w:val="5B534068"/>
    <w:rsid w:val="5B8862C9"/>
    <w:rsid w:val="5BE0745D"/>
    <w:rsid w:val="5BE34B1A"/>
    <w:rsid w:val="5C073C48"/>
    <w:rsid w:val="5C436E29"/>
    <w:rsid w:val="5C580758"/>
    <w:rsid w:val="5C7F614B"/>
    <w:rsid w:val="5C8742C2"/>
    <w:rsid w:val="5CBA0771"/>
    <w:rsid w:val="5CE7790C"/>
    <w:rsid w:val="5D69733E"/>
    <w:rsid w:val="5D7C463E"/>
    <w:rsid w:val="5DA5329D"/>
    <w:rsid w:val="5DBC109D"/>
    <w:rsid w:val="5DD84807"/>
    <w:rsid w:val="5E1A7CFA"/>
    <w:rsid w:val="5E992779"/>
    <w:rsid w:val="5ED7742F"/>
    <w:rsid w:val="5EE9307E"/>
    <w:rsid w:val="5F3349CC"/>
    <w:rsid w:val="5F3931C3"/>
    <w:rsid w:val="5F69662E"/>
    <w:rsid w:val="5FA013B6"/>
    <w:rsid w:val="5FA12BCA"/>
    <w:rsid w:val="5FFF37CE"/>
    <w:rsid w:val="60555DEB"/>
    <w:rsid w:val="60C95D06"/>
    <w:rsid w:val="611A71F1"/>
    <w:rsid w:val="61204EF2"/>
    <w:rsid w:val="612440B7"/>
    <w:rsid w:val="614C0CB7"/>
    <w:rsid w:val="61670D22"/>
    <w:rsid w:val="616B5192"/>
    <w:rsid w:val="61BD0A68"/>
    <w:rsid w:val="62113541"/>
    <w:rsid w:val="6240276D"/>
    <w:rsid w:val="62B425A8"/>
    <w:rsid w:val="62D779CA"/>
    <w:rsid w:val="63636ED3"/>
    <w:rsid w:val="637628C7"/>
    <w:rsid w:val="63B13D83"/>
    <w:rsid w:val="63BC15F4"/>
    <w:rsid w:val="63D11378"/>
    <w:rsid w:val="63E134DA"/>
    <w:rsid w:val="640343AB"/>
    <w:rsid w:val="64481B82"/>
    <w:rsid w:val="64CB2BDF"/>
    <w:rsid w:val="64F4474A"/>
    <w:rsid w:val="64FD3B5C"/>
    <w:rsid w:val="6510129D"/>
    <w:rsid w:val="656B672E"/>
    <w:rsid w:val="65923467"/>
    <w:rsid w:val="66225B34"/>
    <w:rsid w:val="66266E1C"/>
    <w:rsid w:val="66491E0C"/>
    <w:rsid w:val="66A40F55"/>
    <w:rsid w:val="67222229"/>
    <w:rsid w:val="674B0BDA"/>
    <w:rsid w:val="67EF36F1"/>
    <w:rsid w:val="680044D5"/>
    <w:rsid w:val="680C64C5"/>
    <w:rsid w:val="68292FBE"/>
    <w:rsid w:val="68981026"/>
    <w:rsid w:val="68EC19C7"/>
    <w:rsid w:val="68ED4906"/>
    <w:rsid w:val="691E20E5"/>
    <w:rsid w:val="69623C94"/>
    <w:rsid w:val="69714BE6"/>
    <w:rsid w:val="69840C6C"/>
    <w:rsid w:val="69DF1E19"/>
    <w:rsid w:val="69E21F52"/>
    <w:rsid w:val="6A6A05E9"/>
    <w:rsid w:val="6A877A1A"/>
    <w:rsid w:val="6B0E2D77"/>
    <w:rsid w:val="6B10297D"/>
    <w:rsid w:val="6B200829"/>
    <w:rsid w:val="6B5B58D6"/>
    <w:rsid w:val="6BAF6F05"/>
    <w:rsid w:val="6BEC1FD6"/>
    <w:rsid w:val="6C437933"/>
    <w:rsid w:val="6C5B0F92"/>
    <w:rsid w:val="6C7F6AE6"/>
    <w:rsid w:val="6CD05EC0"/>
    <w:rsid w:val="6D180B3A"/>
    <w:rsid w:val="6E3F37AB"/>
    <w:rsid w:val="6E3F62C7"/>
    <w:rsid w:val="6E564D1B"/>
    <w:rsid w:val="6E9A1E5E"/>
    <w:rsid w:val="6EDE0B13"/>
    <w:rsid w:val="6F1D104E"/>
    <w:rsid w:val="6F3C138D"/>
    <w:rsid w:val="6F7046FF"/>
    <w:rsid w:val="6F8A088E"/>
    <w:rsid w:val="6FC73C22"/>
    <w:rsid w:val="6FE4178D"/>
    <w:rsid w:val="702321AB"/>
    <w:rsid w:val="70A72256"/>
    <w:rsid w:val="70BE49BA"/>
    <w:rsid w:val="70D6784B"/>
    <w:rsid w:val="71085481"/>
    <w:rsid w:val="71335A2F"/>
    <w:rsid w:val="715B460B"/>
    <w:rsid w:val="718F5D15"/>
    <w:rsid w:val="71C3106C"/>
    <w:rsid w:val="71FF7080"/>
    <w:rsid w:val="72427D4B"/>
    <w:rsid w:val="72E56D5F"/>
    <w:rsid w:val="733F3F5B"/>
    <w:rsid w:val="73622674"/>
    <w:rsid w:val="73BF5863"/>
    <w:rsid w:val="74B2573D"/>
    <w:rsid w:val="74F7203E"/>
    <w:rsid w:val="752E4F6B"/>
    <w:rsid w:val="753052FA"/>
    <w:rsid w:val="754528E8"/>
    <w:rsid w:val="75673072"/>
    <w:rsid w:val="756B2D2E"/>
    <w:rsid w:val="7580384A"/>
    <w:rsid w:val="75A44B16"/>
    <w:rsid w:val="75AF3EB8"/>
    <w:rsid w:val="75F73EDF"/>
    <w:rsid w:val="762450DE"/>
    <w:rsid w:val="76565FAA"/>
    <w:rsid w:val="76DA305A"/>
    <w:rsid w:val="772D48AE"/>
    <w:rsid w:val="773C3FAB"/>
    <w:rsid w:val="776A65E8"/>
    <w:rsid w:val="77BC0D63"/>
    <w:rsid w:val="77D07BBA"/>
    <w:rsid w:val="7844321F"/>
    <w:rsid w:val="792E61CB"/>
    <w:rsid w:val="795F1965"/>
    <w:rsid w:val="7A3C15FA"/>
    <w:rsid w:val="7A3D1222"/>
    <w:rsid w:val="7A6F23B5"/>
    <w:rsid w:val="7A730CF9"/>
    <w:rsid w:val="7A895BB7"/>
    <w:rsid w:val="7A9B6F53"/>
    <w:rsid w:val="7ADF73DB"/>
    <w:rsid w:val="7B09116C"/>
    <w:rsid w:val="7B0E382A"/>
    <w:rsid w:val="7B3E660B"/>
    <w:rsid w:val="7B544DD3"/>
    <w:rsid w:val="7B622A1F"/>
    <w:rsid w:val="7B627E72"/>
    <w:rsid w:val="7B6F69BC"/>
    <w:rsid w:val="7BE9715D"/>
    <w:rsid w:val="7BFB7FB3"/>
    <w:rsid w:val="7D4C7BF5"/>
    <w:rsid w:val="7D5221D8"/>
    <w:rsid w:val="7D663B4A"/>
    <w:rsid w:val="7D786A36"/>
    <w:rsid w:val="7D7E1440"/>
    <w:rsid w:val="7D9168C0"/>
    <w:rsid w:val="7DE371F1"/>
    <w:rsid w:val="7DFB0653"/>
    <w:rsid w:val="7E2B6F8E"/>
    <w:rsid w:val="7E750FC7"/>
    <w:rsid w:val="7E8F62FE"/>
    <w:rsid w:val="7EB15F43"/>
    <w:rsid w:val="7EDD3F56"/>
    <w:rsid w:val="7F077FF6"/>
    <w:rsid w:val="7F2F2DF9"/>
    <w:rsid w:val="7F53531B"/>
    <w:rsid w:val="7F7C0AC4"/>
    <w:rsid w:val="7FB24DBC"/>
    <w:rsid w:val="7FC26F15"/>
    <w:rsid w:val="7FCD648C"/>
    <w:rsid w:val="7FFF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ody Text Indent 2"/>
    <w:basedOn w:val="1"/>
    <w:qFormat/>
    <w:uiPriority w:val="0"/>
    <w:pPr>
      <w:spacing w:line="440" w:lineRule="exact"/>
      <w:ind w:firstLine="560" w:firstLineChars="200"/>
    </w:pPr>
    <w:rPr>
      <w:rFonts w:ascii="仿宋_GB2312" w:eastAsia="仿宋_GB2312"/>
      <w:sz w:val="2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20">
    <w:name w:val="HTML Preformatted"/>
    <w:basedOn w:val="1"/>
    <w:link w:val="5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style>
  <w:style w:type="character" w:styleId="26">
    <w:name w:val="Hyperlink"/>
    <w:basedOn w:val="22"/>
    <w:unhideWhenUsed/>
    <w:qFormat/>
    <w:uiPriority w:val="99"/>
    <w:rPr>
      <w:color w:val="000000"/>
      <w:u w:val="none"/>
    </w:rPr>
  </w:style>
  <w:style w:type="character" w:customStyle="1" w:styleId="28">
    <w:name w:val="标题 1 Char"/>
    <w:basedOn w:val="22"/>
    <w:link w:val="4"/>
    <w:qFormat/>
    <w:uiPriority w:val="0"/>
    <w:rPr>
      <w:rFonts w:ascii="Calibri" w:hAnsi="Calibri" w:eastAsia="宋体" w:cs="Times New Roman"/>
      <w:b/>
      <w:bCs/>
      <w:kern w:val="44"/>
      <w:sz w:val="44"/>
      <w:szCs w:val="44"/>
    </w:rPr>
  </w:style>
  <w:style w:type="character" w:customStyle="1" w:styleId="29">
    <w:name w:val="标题 2 Char"/>
    <w:basedOn w:val="22"/>
    <w:link w:val="5"/>
    <w:qFormat/>
    <w:uiPriority w:val="0"/>
    <w:rPr>
      <w:rFonts w:ascii="Arial" w:hAnsi="Arial" w:eastAsia="黑体" w:cs="Times New Roman"/>
      <w:b/>
      <w:bCs/>
      <w:kern w:val="0"/>
      <w:sz w:val="32"/>
      <w:szCs w:val="32"/>
    </w:rPr>
  </w:style>
  <w:style w:type="character" w:customStyle="1" w:styleId="30">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7"/>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6"/>
    <w:qFormat/>
    <w:uiPriority w:val="99"/>
    <w:rPr>
      <w:sz w:val="18"/>
      <w:szCs w:val="18"/>
    </w:rPr>
  </w:style>
  <w:style w:type="character" w:customStyle="1" w:styleId="35">
    <w:name w:val="页眉 Char"/>
    <w:basedOn w:val="22"/>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2"/>
    <w:link w:val="10"/>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2"/>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2"/>
    <w:link w:val="20"/>
    <w:semiHidden/>
    <w:qFormat/>
    <w:uiPriority w:val="99"/>
    <w:rPr>
      <w:rFonts w:ascii="宋体" w:hAnsi="宋体" w:eastAsia="宋体" w:cs="宋体"/>
      <w:kern w:val="0"/>
      <w:sz w:val="24"/>
      <w:szCs w:val="24"/>
    </w:rPr>
  </w:style>
  <w:style w:type="paragraph" w:customStyle="1" w:styleId="54">
    <w:name w:val="p"/>
    <w:basedOn w:val="1"/>
    <w:qFormat/>
    <w:uiPriority w:val="0"/>
    <w:pPr>
      <w:spacing w:line="525" w:lineRule="atLeast"/>
      <w:ind w:firstLine="375"/>
    </w:pPr>
  </w:style>
  <w:style w:type="paragraph" w:customStyle="1" w:styleId="55">
    <w:name w:val="_Style 2"/>
    <w:basedOn w:val="1"/>
    <w:qFormat/>
    <w:uiPriority w:val="99"/>
    <w:pPr>
      <w:adjustRightInd w:val="0"/>
      <w:snapToGrid w:val="0"/>
      <w:spacing w:line="360" w:lineRule="auto"/>
      <w:ind w:firstLine="420" w:firstLineChars="200"/>
    </w:pPr>
    <w:rPr>
      <w:color w:val="000000"/>
      <w:szCs w:val="21"/>
    </w:rPr>
  </w:style>
  <w:style w:type="character" w:customStyle="1" w:styleId="56">
    <w:name w:val="blue"/>
    <w:basedOn w:val="22"/>
    <w:qFormat/>
    <w:uiPriority w:val="0"/>
    <w:rPr>
      <w:color w:val="0371C6"/>
      <w:sz w:val="21"/>
      <w:szCs w:val="21"/>
    </w:rPr>
  </w:style>
  <w:style w:type="character" w:customStyle="1" w:styleId="57">
    <w:name w:val="hover25"/>
    <w:basedOn w:val="22"/>
    <w:qFormat/>
    <w:uiPriority w:val="0"/>
  </w:style>
  <w:style w:type="character" w:customStyle="1" w:styleId="58">
    <w:name w:val="red"/>
    <w:basedOn w:val="22"/>
    <w:qFormat/>
    <w:uiPriority w:val="0"/>
    <w:rPr>
      <w:color w:val="FF0000"/>
      <w:sz w:val="18"/>
      <w:szCs w:val="18"/>
    </w:rPr>
  </w:style>
  <w:style w:type="character" w:customStyle="1" w:styleId="59">
    <w:name w:val="red1"/>
    <w:basedOn w:val="22"/>
    <w:qFormat/>
    <w:uiPriority w:val="0"/>
    <w:rPr>
      <w:color w:val="FF0000"/>
      <w:sz w:val="18"/>
      <w:szCs w:val="18"/>
    </w:rPr>
  </w:style>
  <w:style w:type="character" w:customStyle="1" w:styleId="60">
    <w:name w:val="red2"/>
    <w:basedOn w:val="22"/>
    <w:qFormat/>
    <w:uiPriority w:val="0"/>
    <w:rPr>
      <w:color w:val="FF0000"/>
    </w:rPr>
  </w:style>
  <w:style w:type="character" w:customStyle="1" w:styleId="61">
    <w:name w:val="green"/>
    <w:basedOn w:val="22"/>
    <w:qFormat/>
    <w:uiPriority w:val="0"/>
    <w:rPr>
      <w:color w:val="66AE00"/>
      <w:sz w:val="18"/>
      <w:szCs w:val="18"/>
    </w:rPr>
  </w:style>
  <w:style w:type="character" w:customStyle="1" w:styleId="62">
    <w:name w:val="green1"/>
    <w:basedOn w:val="22"/>
    <w:qFormat/>
    <w:uiPriority w:val="0"/>
    <w:rPr>
      <w:color w:val="66AE00"/>
      <w:sz w:val="18"/>
      <w:szCs w:val="18"/>
    </w:rPr>
  </w:style>
  <w:style w:type="character" w:customStyle="1" w:styleId="63">
    <w:name w:val="gb-jt"/>
    <w:basedOn w:val="22"/>
    <w:qFormat/>
    <w:uiPriority w:val="0"/>
  </w:style>
  <w:style w:type="character" w:customStyle="1" w:styleId="64">
    <w:name w:val="right"/>
    <w:basedOn w:val="22"/>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416F9-425C-44BA-9B14-A2B91A047D9D}">
  <ds:schemaRefs/>
</ds:datastoreItem>
</file>

<file path=docProps/app.xml><?xml version="1.0" encoding="utf-8"?>
<Properties xmlns="http://schemas.openxmlformats.org/officeDocument/2006/extended-properties" xmlns:vt="http://schemas.openxmlformats.org/officeDocument/2006/docPropsVTypes">
  <Template>Normal</Template>
  <Pages>68</Pages>
  <Words>5535</Words>
  <Characters>31556</Characters>
  <Lines>262</Lines>
  <Paragraphs>74</Paragraphs>
  <TotalTime>4</TotalTime>
  <ScaleCrop>false</ScaleCrop>
  <LinksUpToDate>false</LinksUpToDate>
  <CharactersWithSpaces>37017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liu</cp:lastModifiedBy>
  <cp:lastPrinted>2018-06-27T01:05:00Z</cp:lastPrinted>
  <dcterms:modified xsi:type="dcterms:W3CDTF">2018-07-06T08:23:22Z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