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3C" w:rsidRDefault="00383AE8">
      <w:pPr>
        <w:spacing w:line="360" w:lineRule="auto"/>
        <w:jc w:val="center"/>
        <w:rPr>
          <w:rFonts w:asciiTheme="majorEastAsia" w:eastAsiaTheme="majorEastAsia" w:hAnsiTheme="majorEastAsia" w:cstheme="majorEastAsia" w:hint="eastAsia"/>
          <w:b/>
          <w:bCs/>
          <w:color w:val="000000"/>
          <w:sz w:val="44"/>
          <w:szCs w:val="44"/>
          <w:shd w:val="clear" w:color="auto" w:fill="FFFFFF"/>
        </w:rPr>
      </w:pPr>
      <w:r>
        <w:rPr>
          <w:rFonts w:asciiTheme="majorEastAsia" w:eastAsiaTheme="majorEastAsia" w:hAnsiTheme="majorEastAsia" w:cstheme="majorEastAsia" w:hint="eastAsia"/>
          <w:b/>
          <w:bCs/>
          <w:color w:val="000000"/>
          <w:sz w:val="44"/>
          <w:szCs w:val="44"/>
          <w:shd w:val="clear" w:color="auto" w:fill="FFFFFF"/>
        </w:rPr>
        <w:t>襄城县</w:t>
      </w:r>
      <w:r w:rsidR="00B8023C">
        <w:rPr>
          <w:rFonts w:asciiTheme="majorEastAsia" w:eastAsiaTheme="majorEastAsia" w:hAnsiTheme="majorEastAsia" w:cstheme="majorEastAsia" w:hint="eastAsia"/>
          <w:b/>
          <w:bCs/>
          <w:color w:val="000000"/>
          <w:sz w:val="44"/>
          <w:szCs w:val="44"/>
          <w:shd w:val="clear" w:color="auto" w:fill="FFFFFF"/>
        </w:rPr>
        <w:t>双庙乡综合养老服务中心</w:t>
      </w:r>
    </w:p>
    <w:p w:rsidR="009A4377" w:rsidRDefault="00B8023C">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color w:val="000000"/>
          <w:sz w:val="44"/>
          <w:szCs w:val="44"/>
          <w:shd w:val="clear" w:color="auto" w:fill="FFFFFF"/>
        </w:rPr>
        <w:t>设备采购项目</w:t>
      </w:r>
      <w:r w:rsidR="00383AE8">
        <w:rPr>
          <w:rFonts w:asciiTheme="majorEastAsia" w:eastAsiaTheme="majorEastAsia" w:hAnsiTheme="majorEastAsia" w:cstheme="majorEastAsia" w:hint="eastAsia"/>
          <w:b/>
          <w:bCs/>
          <w:color w:val="000000"/>
          <w:sz w:val="44"/>
          <w:szCs w:val="44"/>
          <w:shd w:val="clear" w:color="auto" w:fill="FFFFFF"/>
        </w:rPr>
        <w:t>询价</w:t>
      </w:r>
      <w:r w:rsidR="00383AE8">
        <w:rPr>
          <w:rFonts w:asciiTheme="majorEastAsia" w:eastAsiaTheme="majorEastAsia" w:hAnsiTheme="majorEastAsia" w:cstheme="majorEastAsia" w:hint="eastAsia"/>
          <w:b/>
          <w:bCs/>
          <w:sz w:val="44"/>
          <w:szCs w:val="44"/>
        </w:rPr>
        <w:t>通知书</w:t>
      </w:r>
    </w:p>
    <w:p w:rsidR="009A4377" w:rsidRDefault="00383AE8">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Pr>
          <w:rFonts w:ascii="仿宋" w:eastAsia="仿宋" w:hAnsi="仿宋" w:cs="仿宋" w:hint="eastAsia"/>
          <w:color w:val="000000"/>
          <w:sz w:val="32"/>
          <w:szCs w:val="32"/>
          <w:shd w:val="clear" w:color="auto" w:fill="FFFFFF"/>
        </w:rPr>
        <w:t>襄城县</w:t>
      </w:r>
      <w:r w:rsidR="00B8023C">
        <w:rPr>
          <w:rFonts w:ascii="仿宋" w:eastAsia="仿宋" w:hAnsi="仿宋" w:cs="仿宋" w:hint="eastAsia"/>
          <w:color w:val="000000"/>
          <w:sz w:val="32"/>
          <w:szCs w:val="32"/>
          <w:shd w:val="clear" w:color="auto" w:fill="FFFFFF"/>
        </w:rPr>
        <w:t>双庙乡人民政府</w:t>
      </w:r>
      <w:r>
        <w:rPr>
          <w:rFonts w:ascii="仿宋" w:eastAsia="仿宋" w:hAnsi="仿宋" w:cs="仿宋" w:hint="eastAsia"/>
          <w:sz w:val="32"/>
          <w:szCs w:val="32"/>
        </w:rPr>
        <w:t>的委托，对“</w:t>
      </w:r>
      <w:r>
        <w:rPr>
          <w:rFonts w:ascii="仿宋" w:eastAsia="仿宋" w:hAnsi="仿宋" w:cs="仿宋" w:hint="eastAsia"/>
          <w:color w:val="000000"/>
          <w:sz w:val="32"/>
          <w:szCs w:val="32"/>
          <w:shd w:val="clear" w:color="auto" w:fill="FFFFFF"/>
        </w:rPr>
        <w:t>襄城县</w:t>
      </w:r>
      <w:r w:rsidR="00B8023C">
        <w:rPr>
          <w:rFonts w:ascii="仿宋" w:eastAsia="仿宋" w:hAnsi="仿宋" w:cs="仿宋" w:hint="eastAsia"/>
          <w:color w:val="000000"/>
          <w:sz w:val="32"/>
          <w:szCs w:val="32"/>
          <w:shd w:val="clear" w:color="auto" w:fill="FFFFFF"/>
        </w:rPr>
        <w:t>双庙乡综合养老服务中心设备采购项目</w:t>
      </w:r>
      <w:r>
        <w:rPr>
          <w:rFonts w:ascii="仿宋" w:eastAsia="仿宋" w:hAnsi="仿宋" w:cs="仿宋" w:hint="eastAsia"/>
          <w:sz w:val="32"/>
          <w:szCs w:val="32"/>
        </w:rPr>
        <w:t xml:space="preserve">”进行询价采购欢迎符合条件的供应商参加。      </w:t>
      </w:r>
    </w:p>
    <w:p w:rsidR="00B8023C" w:rsidRDefault="00B8023C" w:rsidP="00B8023C">
      <w:pPr>
        <w:ind w:firstLineChars="200" w:firstLine="640"/>
        <w:jc w:val="left"/>
        <w:rPr>
          <w:rFonts w:ascii="仿宋" w:eastAsia="仿宋" w:hAnsi="仿宋" w:cs="仿宋" w:hint="eastAsia"/>
          <w:kern w:val="0"/>
          <w:sz w:val="32"/>
          <w:szCs w:val="32"/>
        </w:rPr>
      </w:pPr>
      <w:r w:rsidRPr="00B8023C">
        <w:rPr>
          <w:rFonts w:ascii="黑体" w:eastAsia="黑体" w:hAnsi="黑体" w:cs="仿宋" w:hint="eastAsia"/>
          <w:bCs/>
          <w:sz w:val="32"/>
          <w:szCs w:val="32"/>
        </w:rPr>
        <w:t>一、</w:t>
      </w:r>
      <w:r w:rsidR="00383AE8" w:rsidRPr="00B8023C">
        <w:rPr>
          <w:rFonts w:ascii="黑体" w:eastAsia="黑体" w:hAnsi="黑体" w:cs="黑体" w:hint="eastAsia"/>
          <w:sz w:val="32"/>
          <w:szCs w:val="32"/>
        </w:rPr>
        <w:t>项目名称及编号：</w:t>
      </w:r>
      <w:r w:rsidR="00383AE8">
        <w:rPr>
          <w:rFonts w:ascii="仿宋" w:eastAsia="仿宋" w:hAnsi="仿宋" w:cs="仿宋" w:hint="eastAsia"/>
          <w:color w:val="000000"/>
          <w:sz w:val="32"/>
          <w:szCs w:val="32"/>
          <w:shd w:val="clear" w:color="auto" w:fill="FFFFFF"/>
        </w:rPr>
        <w:t>襄城县</w:t>
      </w:r>
      <w:r>
        <w:rPr>
          <w:rFonts w:ascii="仿宋" w:eastAsia="仿宋" w:hAnsi="仿宋" w:cs="仿宋" w:hint="eastAsia"/>
          <w:color w:val="000000"/>
          <w:sz w:val="32"/>
          <w:szCs w:val="32"/>
          <w:shd w:val="clear" w:color="auto" w:fill="FFFFFF"/>
        </w:rPr>
        <w:t>双庙乡综合养老服务中心设备采购项目    XZZ-X2018020号</w:t>
      </w:r>
    </w:p>
    <w:p w:rsidR="009A4377" w:rsidRDefault="00B8023C" w:rsidP="00B8023C">
      <w:pPr>
        <w:ind w:firstLineChars="200" w:firstLine="640"/>
        <w:jc w:val="left"/>
        <w:rPr>
          <w:rFonts w:ascii="仿宋" w:eastAsia="仿宋" w:hAnsi="仿宋" w:cs="仿宋"/>
          <w:sz w:val="32"/>
          <w:szCs w:val="32"/>
        </w:rPr>
      </w:pPr>
      <w:r w:rsidRPr="00B8023C">
        <w:rPr>
          <w:rFonts w:ascii="黑体" w:eastAsia="黑体" w:hAnsi="黑体" w:cs="黑体" w:hint="eastAsia"/>
          <w:color w:val="000000"/>
          <w:sz w:val="32"/>
          <w:szCs w:val="32"/>
        </w:rPr>
        <w:t>二、</w:t>
      </w:r>
      <w:r w:rsidR="00383AE8" w:rsidRPr="00B8023C">
        <w:rPr>
          <w:rFonts w:ascii="黑体" w:eastAsia="黑体" w:hAnsi="黑体" w:cs="黑体" w:hint="eastAsia"/>
          <w:color w:val="000000"/>
          <w:sz w:val="32"/>
          <w:szCs w:val="32"/>
        </w:rPr>
        <w:t>项目简要说明</w:t>
      </w:r>
      <w:r w:rsidR="00383AE8" w:rsidRPr="00B8023C">
        <w:rPr>
          <w:rFonts w:ascii="黑体" w:eastAsia="黑体" w:hAnsi="黑体" w:cs="黑体" w:hint="eastAsia"/>
          <w:sz w:val="32"/>
          <w:szCs w:val="32"/>
        </w:rPr>
        <w:t>及采购预算</w:t>
      </w:r>
      <w:r w:rsidR="00383AE8" w:rsidRPr="00B8023C">
        <w:rPr>
          <w:rFonts w:ascii="黑体" w:eastAsia="黑体" w:hAnsi="黑体" w:cs="黑体" w:hint="eastAsia"/>
          <w:color w:val="000000"/>
          <w:sz w:val="32"/>
          <w:szCs w:val="32"/>
        </w:rPr>
        <w:t>：</w:t>
      </w:r>
      <w:r w:rsidR="00383AE8">
        <w:rPr>
          <w:rFonts w:ascii="仿宋" w:eastAsia="仿宋" w:hAnsi="仿宋" w:cs="仿宋" w:hint="eastAsia"/>
          <w:sz w:val="32"/>
          <w:szCs w:val="32"/>
        </w:rPr>
        <w:t>本项目采购</w:t>
      </w:r>
      <w:r w:rsidR="00E714A2">
        <w:rPr>
          <w:rFonts w:ascii="仿宋" w:eastAsia="仿宋" w:hAnsi="仿宋" w:cs="仿宋" w:hint="eastAsia"/>
          <w:sz w:val="32"/>
          <w:szCs w:val="32"/>
        </w:rPr>
        <w:t>空调、电视、热水器等物品</w:t>
      </w:r>
      <w:r w:rsidR="00383AE8">
        <w:rPr>
          <w:rFonts w:ascii="仿宋" w:eastAsia="仿宋" w:hAnsi="仿宋" w:cs="仿宋" w:hint="eastAsia"/>
          <w:sz w:val="32"/>
          <w:szCs w:val="32"/>
        </w:rPr>
        <w:t>（具体内容详见采购参数要求）</w:t>
      </w:r>
      <w:r w:rsidR="00383AE8">
        <w:rPr>
          <w:rFonts w:ascii="黑体" w:eastAsia="黑体" w:hAnsi="黑体" w:cs="黑体" w:hint="eastAsia"/>
          <w:color w:val="000000"/>
          <w:sz w:val="32"/>
          <w:szCs w:val="32"/>
        </w:rPr>
        <w:t>采购控制金额：</w:t>
      </w:r>
      <w:r>
        <w:rPr>
          <w:rFonts w:ascii="仿宋" w:eastAsia="仿宋" w:hAnsi="仿宋" w:cs="仿宋" w:hint="eastAsia"/>
          <w:color w:val="000000"/>
          <w:sz w:val="32"/>
          <w:szCs w:val="32"/>
        </w:rPr>
        <w:t>16</w:t>
      </w:r>
      <w:r w:rsidR="00383AE8">
        <w:rPr>
          <w:rFonts w:ascii="仿宋" w:eastAsia="仿宋" w:hAnsi="仿宋" w:cs="仿宋" w:hint="eastAsia"/>
          <w:color w:val="000000"/>
          <w:sz w:val="32"/>
          <w:szCs w:val="32"/>
        </w:rPr>
        <w:t>万元。</w:t>
      </w:r>
      <w:r w:rsidR="00383AE8">
        <w:rPr>
          <w:rFonts w:ascii="仿宋" w:eastAsia="仿宋" w:hAnsi="仿宋" w:cs="仿宋" w:hint="eastAsia"/>
          <w:sz w:val="32"/>
          <w:szCs w:val="32"/>
        </w:rPr>
        <w:t>（超出者为无效投标）</w:t>
      </w:r>
    </w:p>
    <w:p w:rsidR="00B8023C" w:rsidRDefault="00B8023C" w:rsidP="00B8023C">
      <w:pPr>
        <w:spacing w:line="360" w:lineRule="auto"/>
        <w:ind w:firstLineChars="200" w:firstLine="640"/>
        <w:rPr>
          <w:rFonts w:ascii="仿宋" w:eastAsia="仿宋" w:hAnsi="仿宋" w:cs="仿宋" w:hint="eastAsia"/>
          <w:sz w:val="32"/>
          <w:szCs w:val="32"/>
        </w:rPr>
      </w:pPr>
      <w:r w:rsidRPr="00B8023C">
        <w:rPr>
          <w:rFonts w:ascii="黑体" w:eastAsia="黑体" w:hAnsi="黑体" w:cs="仿宋" w:hint="eastAsia"/>
          <w:bCs/>
          <w:sz w:val="32"/>
          <w:szCs w:val="32"/>
        </w:rPr>
        <w:t>三、</w:t>
      </w:r>
      <w:r w:rsidR="00383AE8" w:rsidRPr="00B8023C">
        <w:rPr>
          <w:rFonts w:ascii="黑体" w:eastAsia="黑体" w:hAnsi="黑体" w:cs="仿宋" w:hint="eastAsia"/>
          <w:bCs/>
          <w:sz w:val="32"/>
          <w:szCs w:val="32"/>
        </w:rPr>
        <w:t>供应商资格要求：</w:t>
      </w:r>
    </w:p>
    <w:p w:rsidR="00B8023C" w:rsidRDefault="00B8023C" w:rsidP="00B8023C">
      <w:pPr>
        <w:spacing w:line="360" w:lineRule="auto"/>
        <w:ind w:firstLine="645"/>
        <w:rPr>
          <w:rFonts w:ascii="仿宋" w:eastAsia="仿宋" w:hAnsi="仿宋" w:cs="仿宋" w:hint="eastAsia"/>
          <w:sz w:val="32"/>
          <w:szCs w:val="32"/>
        </w:rPr>
      </w:pPr>
      <w:r>
        <w:rPr>
          <w:rFonts w:ascii="仿宋" w:eastAsia="仿宋" w:hAnsi="仿宋" w:cs="仿宋" w:hint="eastAsia"/>
          <w:sz w:val="32"/>
          <w:szCs w:val="32"/>
        </w:rPr>
        <w:t xml:space="preserve">（一）符合《中华人民共和国政府采购法》第二十二条规定； </w:t>
      </w:r>
    </w:p>
    <w:p w:rsidR="00B8023C" w:rsidRDefault="00B8023C" w:rsidP="00B8023C">
      <w:pPr>
        <w:spacing w:line="360" w:lineRule="auto"/>
        <w:rPr>
          <w:rFonts w:ascii="仿宋" w:eastAsia="仿宋" w:hAnsi="仿宋" w:cs="仿宋" w:hint="eastAsia"/>
          <w:sz w:val="32"/>
          <w:szCs w:val="32"/>
        </w:rPr>
      </w:pPr>
      <w:r>
        <w:rPr>
          <w:rFonts w:ascii="仿宋" w:eastAsia="仿宋" w:hAnsi="仿宋" w:cs="仿宋" w:hint="eastAsia"/>
          <w:sz w:val="32"/>
          <w:szCs w:val="32"/>
        </w:rPr>
        <w:t xml:space="preserve">    （二）投标供应商须具有独立法人资格,具有有效的营业执照、税务登记证、组织机构代码证(或三证合一的营业执照)、基本户开户许可证;具有本项目供货能力的专业生产商或经销商；</w:t>
      </w:r>
    </w:p>
    <w:p w:rsidR="009A4377" w:rsidRDefault="00383AE8" w:rsidP="00B8023C">
      <w:pPr>
        <w:spacing w:line="360" w:lineRule="auto"/>
        <w:ind w:firstLineChars="200" w:firstLine="640"/>
        <w:rPr>
          <w:rFonts w:ascii="仿宋" w:eastAsia="仿宋" w:hAnsi="仿宋" w:cs="仿宋"/>
          <w:sz w:val="32"/>
          <w:szCs w:val="32"/>
        </w:rPr>
      </w:pPr>
      <w:r>
        <w:rPr>
          <w:rFonts w:ascii="仿宋" w:eastAsia="仿宋" w:hAnsi="仿宋" w:hint="eastAsia"/>
          <w:color w:val="000000"/>
          <w:sz w:val="32"/>
          <w:szCs w:val="32"/>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9A4377" w:rsidRDefault="00383AE8">
      <w:pPr>
        <w:spacing w:line="360" w:lineRule="auto"/>
        <w:rPr>
          <w:rFonts w:ascii="仿宋" w:eastAsia="仿宋" w:hAnsi="仿宋" w:cs="仿宋"/>
          <w:sz w:val="32"/>
          <w:szCs w:val="32"/>
        </w:rPr>
      </w:pPr>
      <w:r>
        <w:rPr>
          <w:rFonts w:ascii="仿宋" w:eastAsia="仿宋" w:hAnsi="仿宋" w:cs="仿宋" w:hint="eastAsia"/>
          <w:sz w:val="32"/>
          <w:szCs w:val="32"/>
        </w:rPr>
        <w:lastRenderedPageBreak/>
        <w:t xml:space="preserve">    （四）询价开标现场需提供资质资料（资格后审）；</w:t>
      </w:r>
    </w:p>
    <w:p w:rsidR="009A4377" w:rsidRDefault="00383AE8">
      <w:pPr>
        <w:spacing w:line="360" w:lineRule="auto"/>
        <w:ind w:firstLine="480"/>
        <w:rPr>
          <w:rFonts w:ascii="仿宋" w:eastAsia="仿宋" w:hAnsi="仿宋" w:cs="仿宋"/>
          <w:sz w:val="32"/>
          <w:szCs w:val="32"/>
        </w:rPr>
      </w:pPr>
      <w:r>
        <w:rPr>
          <w:rFonts w:ascii="仿宋" w:eastAsia="仿宋" w:hAnsi="仿宋" w:cs="仿宋" w:hint="eastAsia"/>
          <w:sz w:val="32"/>
          <w:szCs w:val="32"/>
        </w:rPr>
        <w:t xml:space="preserve"> （五）本项目不接受联合体投标。</w:t>
      </w:r>
    </w:p>
    <w:p w:rsidR="009A4377" w:rsidRDefault="00383AE8" w:rsidP="00B8023C">
      <w:pPr>
        <w:pStyle w:val="p16"/>
        <w:spacing w:before="0" w:after="0" w:line="360" w:lineRule="auto"/>
        <w:ind w:firstLineChars="200" w:firstLine="640"/>
        <w:jc w:val="both"/>
        <w:rPr>
          <w:rFonts w:ascii="仿宋" w:eastAsia="仿宋" w:hAnsi="仿宋" w:cs="仿宋"/>
          <w:sz w:val="32"/>
          <w:szCs w:val="32"/>
        </w:rPr>
      </w:pPr>
      <w:r w:rsidRPr="00B8023C">
        <w:rPr>
          <w:rFonts w:ascii="黑体" w:eastAsia="黑体" w:hAnsi="黑体" w:cs="黑体" w:hint="eastAsia"/>
          <w:bCs/>
          <w:color w:val="000000"/>
          <w:kern w:val="2"/>
          <w:sz w:val="32"/>
          <w:szCs w:val="32"/>
        </w:rPr>
        <w:t>四、询</w:t>
      </w:r>
      <w:r>
        <w:rPr>
          <w:rFonts w:ascii="黑体" w:eastAsia="黑体" w:hAnsi="黑体" w:cs="黑体" w:hint="eastAsia"/>
          <w:sz w:val="32"/>
          <w:szCs w:val="32"/>
        </w:rPr>
        <w:t>价通知书的领取与响应文件递交：</w:t>
      </w:r>
      <w:r>
        <w:rPr>
          <w:rFonts w:ascii="黑体" w:eastAsia="黑体" w:hAnsi="黑体" w:cs="黑体" w:hint="eastAsia"/>
          <w:sz w:val="32"/>
          <w:szCs w:val="32"/>
        </w:rPr>
        <w:br/>
      </w:r>
      <w:r>
        <w:rPr>
          <w:rFonts w:ascii="仿宋" w:eastAsia="仿宋" w:hAnsi="仿宋" w:cs="仿宋" w:hint="eastAsia"/>
          <w:sz w:val="32"/>
          <w:szCs w:val="32"/>
        </w:rPr>
        <w:t xml:space="preserve">    领取方式：网上下载；</w:t>
      </w:r>
    </w:p>
    <w:p w:rsidR="009A4377" w:rsidRDefault="00383AE8">
      <w:pPr>
        <w:spacing w:line="360" w:lineRule="auto"/>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w:t>
      </w:r>
      <w:r w:rsidR="00F63494">
        <w:rPr>
          <w:rFonts w:ascii="仿宋" w:eastAsia="仿宋" w:hAnsi="仿宋" w:cs="仿宋" w:hint="eastAsia"/>
          <w:sz w:val="32"/>
          <w:szCs w:val="32"/>
        </w:rPr>
        <w:t>8</w:t>
      </w:r>
      <w:r>
        <w:rPr>
          <w:rFonts w:ascii="仿宋" w:eastAsia="仿宋" w:hAnsi="仿宋" w:cs="仿宋" w:hint="eastAsia"/>
          <w:sz w:val="32"/>
          <w:szCs w:val="32"/>
        </w:rPr>
        <w:t>年</w:t>
      </w:r>
      <w:r w:rsidR="00B8023C">
        <w:rPr>
          <w:rFonts w:ascii="仿宋" w:eastAsia="仿宋" w:hAnsi="仿宋" w:cs="仿宋" w:hint="eastAsia"/>
          <w:sz w:val="32"/>
          <w:szCs w:val="32"/>
        </w:rPr>
        <w:t>6</w:t>
      </w:r>
      <w:r>
        <w:rPr>
          <w:rFonts w:ascii="仿宋" w:eastAsia="仿宋" w:hAnsi="仿宋" w:cs="仿宋" w:hint="eastAsia"/>
          <w:sz w:val="32"/>
          <w:szCs w:val="32"/>
        </w:rPr>
        <w:t>月</w:t>
      </w:r>
      <w:r w:rsidR="00B8023C">
        <w:rPr>
          <w:rFonts w:ascii="仿宋" w:eastAsia="仿宋" w:hAnsi="仿宋" w:cs="仿宋" w:hint="eastAsia"/>
          <w:sz w:val="32"/>
          <w:szCs w:val="32"/>
        </w:rPr>
        <w:t>21</w:t>
      </w:r>
      <w:r>
        <w:rPr>
          <w:rFonts w:ascii="仿宋" w:eastAsia="仿宋" w:hAnsi="仿宋" w:cs="仿宋" w:hint="eastAsia"/>
          <w:sz w:val="32"/>
          <w:szCs w:val="32"/>
        </w:rPr>
        <w:t>日15：</w:t>
      </w:r>
      <w:r w:rsidR="00B8023C">
        <w:rPr>
          <w:rFonts w:ascii="仿宋" w:eastAsia="仿宋" w:hAnsi="仿宋" w:cs="仿宋" w:hint="eastAsia"/>
          <w:sz w:val="32"/>
          <w:szCs w:val="32"/>
        </w:rPr>
        <w:t>3</w:t>
      </w:r>
      <w:r>
        <w:rPr>
          <w:rFonts w:ascii="仿宋" w:eastAsia="仿宋" w:hAnsi="仿宋" w:cs="仿宋" w:hint="eastAsia"/>
          <w:sz w:val="32"/>
          <w:szCs w:val="32"/>
        </w:rPr>
        <w:t>0前递交到襄城县公共资源交易中心开标室（襄城县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9A4377" w:rsidRDefault="00383AE8" w:rsidP="00B8023C">
      <w:pPr>
        <w:spacing w:line="360" w:lineRule="auto"/>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五、参加开标时必须提供以下证明文件原件及复印件一份（复印件须加盖公章）：</w:t>
      </w:r>
    </w:p>
    <w:p w:rsidR="00B8023C" w:rsidRDefault="00383AE8">
      <w:pPr>
        <w:spacing w:line="360" w:lineRule="auto"/>
        <w:rPr>
          <w:rFonts w:ascii="仿宋" w:eastAsia="仿宋" w:hAnsi="仿宋" w:cs="仿宋" w:hint="eastAsia"/>
          <w:bCs/>
          <w:color w:val="000000"/>
          <w:kern w:val="0"/>
          <w:sz w:val="32"/>
          <w:szCs w:val="32"/>
        </w:rPr>
      </w:pPr>
      <w:r>
        <w:rPr>
          <w:rFonts w:ascii="仿宋" w:eastAsia="仿宋" w:hAnsi="仿宋" w:cs="仿宋" w:hint="eastAsia"/>
          <w:bCs/>
          <w:color w:val="000000"/>
          <w:kern w:val="0"/>
          <w:sz w:val="32"/>
          <w:szCs w:val="32"/>
        </w:rPr>
        <w:t xml:space="preserve">     (一）法人代表身份证或法人授权委托书及委托代理人身份证； </w:t>
      </w:r>
    </w:p>
    <w:p w:rsidR="009A4377" w:rsidRDefault="00383AE8" w:rsidP="00B8023C">
      <w:pPr>
        <w:spacing w:line="360" w:lineRule="auto"/>
        <w:ind w:firstLineChars="50" w:firstLine="16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（二）企业法人营业执照、税务登记证、组织机构代码证或三证合一的营业执照；</w:t>
      </w:r>
    </w:p>
    <w:p w:rsidR="009A4377" w:rsidRDefault="00383AE8">
      <w:pPr>
        <w:pStyle w:val="p0"/>
        <w:spacing w:line="360" w:lineRule="auto"/>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w:t>
      </w:r>
      <w:r w:rsidR="00D1464F" w:rsidRPr="00EB44EE">
        <w:rPr>
          <w:rFonts w:ascii="仿宋" w:eastAsia="仿宋" w:hAnsi="仿宋" w:cs="仿宋" w:hint="eastAsia"/>
          <w:b/>
          <w:sz w:val="32"/>
          <w:szCs w:val="32"/>
        </w:rPr>
        <w:t>询价响应文件一正二副，须采用胶装装订，密封于一个包封内，密封处加盖单位公章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（四）其它相关资质资料。 </w:t>
      </w:r>
    </w:p>
    <w:p w:rsidR="009A4377" w:rsidRPr="00F63494" w:rsidRDefault="00383AE8" w:rsidP="00B8023C">
      <w:pPr>
        <w:spacing w:line="360" w:lineRule="auto"/>
        <w:ind w:firstLineChars="200" w:firstLine="640"/>
        <w:jc w:val="left"/>
        <w:rPr>
          <w:rFonts w:ascii="仿宋" w:eastAsia="仿宋" w:hAnsi="仿宋" w:cs="仿宋"/>
          <w:sz w:val="32"/>
          <w:szCs w:val="32"/>
        </w:rPr>
      </w:pPr>
      <w:r w:rsidRPr="00F63494">
        <w:rPr>
          <w:rFonts w:ascii="黑体" w:eastAsia="黑体" w:hAnsi="黑体" w:cs="黑体" w:hint="eastAsia"/>
          <w:sz w:val="32"/>
          <w:szCs w:val="32"/>
        </w:rPr>
        <w:t>六、投标保证金的提交：</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hint="eastAsia"/>
          <w:sz w:val="32"/>
          <w:szCs w:val="32"/>
        </w:rPr>
        <w:t>投标保证金为投标文件的组成部分之一。</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hint="eastAsia"/>
          <w:sz w:val="32"/>
          <w:szCs w:val="32"/>
        </w:rPr>
        <w:lastRenderedPageBreak/>
        <w:t>投标人向招标人提交</w:t>
      </w:r>
      <w:r w:rsidR="0002445F">
        <w:rPr>
          <w:rFonts w:ascii="仿宋" w:eastAsia="仿宋" w:hAnsi="仿宋" w:hint="eastAsia"/>
          <w:sz w:val="32"/>
          <w:szCs w:val="32"/>
        </w:rPr>
        <w:t>3</w:t>
      </w:r>
      <w:r w:rsidRPr="003B2308">
        <w:rPr>
          <w:rFonts w:ascii="仿宋" w:eastAsia="仿宋" w:hAnsi="仿宋" w:hint="eastAsia"/>
          <w:sz w:val="32"/>
          <w:szCs w:val="32"/>
        </w:rPr>
        <w:t xml:space="preserve">000元的投标保证金。                  </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hint="eastAsia"/>
          <w:sz w:val="32"/>
          <w:szCs w:val="32"/>
        </w:rPr>
        <w:t>投标保证金用于保护本次招标人免受投标人的行为而引起的风险。</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cs="宋体" w:hint="eastAsia"/>
          <w:sz w:val="32"/>
          <w:szCs w:val="32"/>
          <w:lang w:val="zh-CN"/>
        </w:rPr>
        <w:t>投标保证金缴纳方式</w:t>
      </w:r>
      <w:r w:rsidRPr="00D016A5">
        <w:rPr>
          <w:rFonts w:ascii="仿宋" w:eastAsia="仿宋" w:hAnsi="仿宋" w:cs="宋体" w:hint="eastAsia"/>
          <w:sz w:val="32"/>
          <w:szCs w:val="32"/>
        </w:rPr>
        <w:t>：</w:t>
      </w:r>
    </w:p>
    <w:p w:rsidR="00F63494" w:rsidRPr="003B2308" w:rsidRDefault="00F63494" w:rsidP="001C7800">
      <w:pPr>
        <w:snapToGrid w:val="0"/>
        <w:spacing w:line="360" w:lineRule="auto"/>
        <w:ind w:firstLineChars="200" w:firstLine="640"/>
        <w:jc w:val="left"/>
        <w:rPr>
          <w:rFonts w:ascii="仿宋" w:eastAsia="仿宋" w:hAnsi="仿宋"/>
          <w:sz w:val="32"/>
          <w:szCs w:val="32"/>
        </w:rPr>
      </w:pPr>
      <w:r w:rsidRPr="003B2308">
        <w:rPr>
          <w:rFonts w:ascii="仿宋" w:eastAsia="仿宋" w:hAnsi="仿宋" w:cs="宋体" w:hint="eastAsia"/>
          <w:sz w:val="32"/>
          <w:szCs w:val="32"/>
          <w:lang w:val="zh-CN"/>
        </w:rPr>
        <w:t>投标人网上报名后</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登录</w:t>
      </w:r>
      <w:r w:rsidRPr="003B2308">
        <w:rPr>
          <w:rFonts w:ascii="仿宋" w:eastAsia="仿宋" w:hAnsi="仿宋" w:cs="宋体" w:hint="eastAsia"/>
          <w:sz w:val="32"/>
          <w:szCs w:val="32"/>
        </w:rPr>
        <w:t>http://221.14.6.70:8088/ggzy</w:t>
      </w:r>
      <w:r w:rsidRPr="003B2308">
        <w:rPr>
          <w:rFonts w:ascii="仿宋" w:eastAsia="仿宋" w:hAnsi="仿宋" w:cs="宋体"/>
          <w:sz w:val="32"/>
          <w:szCs w:val="32"/>
          <w:lang w:val="zh-CN"/>
        </w:rPr>
        <w:t>系统</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依次点击</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会员向导</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参与投标</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费用缴纳说明</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保证金缴纳说明单</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获取缴费说明单</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根据每个标段的缴纳说明单在缴纳截止时间前</w:t>
      </w:r>
      <w:r w:rsidRPr="003B2308">
        <w:rPr>
          <w:rFonts w:ascii="仿宋" w:eastAsia="仿宋" w:hAnsi="仿宋" w:cs="宋体"/>
          <w:sz w:val="32"/>
          <w:szCs w:val="32"/>
          <w:lang w:val="zh-CN"/>
        </w:rPr>
        <w:t>缴纳</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成功缴纳后重新登录前述系统</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依次点击</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会员向导</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参与投标</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保证金绑定</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绑定</w:t>
      </w:r>
      <w:r w:rsidRPr="003B2308">
        <w:rPr>
          <w:rFonts w:ascii="仿宋" w:eastAsia="仿宋" w:hAnsi="仿宋" w:cs="宋体" w:hint="eastAsia"/>
          <w:sz w:val="32"/>
          <w:szCs w:val="32"/>
        </w:rPr>
        <w:t>”</w:t>
      </w:r>
      <w:r w:rsidRPr="003B2308">
        <w:rPr>
          <w:rFonts w:ascii="仿宋" w:eastAsia="仿宋" w:hAnsi="仿宋" w:cs="宋体" w:hint="eastAsia"/>
          <w:sz w:val="32"/>
          <w:szCs w:val="32"/>
          <w:lang w:val="zh-CN"/>
        </w:rPr>
        <w:t>进行投标保证金绑定。</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投标人可根据提示情况决定是否重新缴纳。</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sz w:val="32"/>
          <w:szCs w:val="32"/>
          <w:lang w:val="zh-CN"/>
        </w:rPr>
        <w:t>保证金缴纳绑定问题咨询电话</w:t>
      </w:r>
      <w:r w:rsidRPr="003B2308">
        <w:rPr>
          <w:rFonts w:ascii="仿宋" w:eastAsia="仿宋" w:hAnsi="仿宋" w:cs="宋体" w:hint="eastAsia"/>
          <w:sz w:val="32"/>
          <w:szCs w:val="32"/>
          <w:lang w:val="zh-CN"/>
        </w:rPr>
        <w:t>:</w:t>
      </w:r>
      <w:r w:rsidRPr="003B2308">
        <w:rPr>
          <w:rFonts w:ascii="仿宋" w:eastAsia="仿宋" w:hAnsi="仿宋" w:cs="宋体"/>
          <w:sz w:val="32"/>
          <w:szCs w:val="32"/>
          <w:lang w:val="zh-CN"/>
        </w:rPr>
        <w:t>0374-</w:t>
      </w:r>
      <w:r w:rsidRPr="003B2308">
        <w:rPr>
          <w:rFonts w:ascii="仿宋" w:eastAsia="仿宋" w:hAnsi="仿宋" w:cs="宋体" w:hint="eastAsia"/>
          <w:sz w:val="32"/>
          <w:szCs w:val="32"/>
        </w:rPr>
        <w:t>2961598</w:t>
      </w:r>
      <w:r w:rsidRPr="003B2308">
        <w:rPr>
          <w:rFonts w:ascii="仿宋" w:eastAsia="仿宋" w:hAnsi="仿宋" w:cs="宋体" w:hint="eastAsia"/>
          <w:sz w:val="32"/>
          <w:szCs w:val="32"/>
          <w:lang w:val="zh-CN"/>
        </w:rPr>
        <w:t>。</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投标人的投标保证金须从其公司注册银行账户转出并不接受现金方式缴纳，否则由投标人自行负责。</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要一次足额缴纳并成功绑定投标保证金，每个投标人每个项目每个标段只有唯一缴纳账号。</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投标人严格按照“保证金缴纳说明单”内容缴纳投标保证金，并保留缴纳凭证以备查询，汇款凭证无须备注项目编号和项目名称。</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提交保证金截止时间与开标时间一致，并以到账时间为准（投标人应承担节假日、异地、跨行等带来的银行系统不</w:t>
      </w:r>
      <w:r w:rsidRPr="003B2308">
        <w:rPr>
          <w:rFonts w:ascii="仿宋" w:eastAsia="仿宋" w:hAnsi="仿宋" w:cs="宋体" w:hint="eastAsia"/>
          <w:sz w:val="32"/>
          <w:szCs w:val="32"/>
          <w:lang w:val="zh-CN"/>
        </w:rPr>
        <w:lastRenderedPageBreak/>
        <w:t>能支付的风险）。</w:t>
      </w:r>
    </w:p>
    <w:p w:rsidR="00F63494" w:rsidRPr="003B2308" w:rsidRDefault="00F63494" w:rsidP="00F63494">
      <w:pPr>
        <w:snapToGrid w:val="0"/>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hint="eastAsia"/>
          <w:sz w:val="32"/>
          <w:szCs w:val="32"/>
        </w:rPr>
        <w:t>中心</w:t>
      </w:r>
      <w:proofErr w:type="gramStart"/>
      <w:r w:rsidRPr="003B2308">
        <w:rPr>
          <w:rFonts w:ascii="仿宋" w:eastAsia="仿宋" w:hAnsi="仿宋" w:hint="eastAsia"/>
          <w:sz w:val="32"/>
          <w:szCs w:val="32"/>
        </w:rPr>
        <w:t>不</w:t>
      </w:r>
      <w:proofErr w:type="gramEnd"/>
      <w:r w:rsidRPr="003B2308">
        <w:rPr>
          <w:rFonts w:ascii="仿宋" w:eastAsia="仿宋" w:hAnsi="仿宋" w:hint="eastAsia"/>
          <w:sz w:val="32"/>
          <w:szCs w:val="32"/>
        </w:rPr>
        <w:t>开具保证金收款收据。</w:t>
      </w:r>
    </w:p>
    <w:p w:rsidR="00F63494" w:rsidRPr="003B2308" w:rsidRDefault="00F63494" w:rsidP="00F63494">
      <w:pPr>
        <w:snapToGrid w:val="0"/>
        <w:spacing w:line="360" w:lineRule="auto"/>
        <w:ind w:leftChars="228" w:left="479" w:firstLine="200"/>
        <w:jc w:val="left"/>
        <w:rPr>
          <w:rFonts w:ascii="仿宋" w:eastAsia="仿宋" w:hAnsi="仿宋" w:cs="宋体"/>
          <w:sz w:val="32"/>
          <w:szCs w:val="32"/>
          <w:lang w:val="zh-CN"/>
        </w:rPr>
      </w:pPr>
      <w:r w:rsidRPr="003B2308">
        <w:rPr>
          <w:rFonts w:ascii="仿宋" w:eastAsia="仿宋" w:hAnsi="仿宋" w:cs="宋体" w:hint="eastAsia"/>
          <w:sz w:val="32"/>
          <w:szCs w:val="32"/>
          <w:lang w:val="zh-CN"/>
        </w:rPr>
        <w:t>退还投标保证金时，区别成交与否，按不同时序由银行按来款途径</w:t>
      </w:r>
      <w:r>
        <w:rPr>
          <w:rFonts w:ascii="仿宋" w:eastAsia="仿宋" w:hAnsi="仿宋" w:cs="宋体" w:hint="eastAsia"/>
          <w:sz w:val="32"/>
          <w:szCs w:val="32"/>
          <w:lang w:val="zh-CN"/>
        </w:rPr>
        <w:t>退还至</w:t>
      </w:r>
      <w:r w:rsidRPr="003B2308">
        <w:rPr>
          <w:rFonts w:ascii="仿宋" w:eastAsia="仿宋" w:hAnsi="仿宋" w:cs="宋体" w:hint="eastAsia"/>
          <w:sz w:val="32"/>
          <w:szCs w:val="32"/>
          <w:lang w:val="zh-CN"/>
        </w:rPr>
        <w:t>原账户。</w:t>
      </w:r>
    </w:p>
    <w:p w:rsidR="00F63494" w:rsidRPr="003B2308" w:rsidRDefault="00F63494" w:rsidP="00F63494">
      <w:pPr>
        <w:snapToGrid w:val="0"/>
        <w:spacing w:line="360" w:lineRule="auto"/>
        <w:ind w:firstLineChars="200" w:firstLine="640"/>
        <w:jc w:val="left"/>
        <w:rPr>
          <w:rFonts w:ascii="仿宋" w:eastAsia="仿宋" w:hAnsi="仿宋"/>
          <w:sz w:val="32"/>
          <w:szCs w:val="32"/>
        </w:rPr>
      </w:pPr>
      <w:r w:rsidRPr="003B2308">
        <w:rPr>
          <w:rFonts w:ascii="仿宋" w:eastAsia="仿宋" w:hAnsi="仿宋" w:cs="宋体" w:hint="eastAsia"/>
          <w:sz w:val="32"/>
          <w:szCs w:val="32"/>
          <w:lang w:val="zh-CN"/>
        </w:rPr>
        <w:t>未成交的供应商的投标保证金，在成交通知书发出后5个工作日内退还投标保证金及银行同期活期存款利息。</w:t>
      </w:r>
    </w:p>
    <w:p w:rsidR="00F63494" w:rsidRPr="003B2308" w:rsidRDefault="00F63494" w:rsidP="00F63494">
      <w:pPr>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成交的供应商的投标保证金，在签订合同之日起5个工作日内退还投标保证金及银行同期活期存款利息。</w:t>
      </w:r>
    </w:p>
    <w:p w:rsidR="00F63494" w:rsidRPr="003B2308" w:rsidRDefault="00F63494" w:rsidP="00F63494">
      <w:pPr>
        <w:spacing w:line="360" w:lineRule="auto"/>
        <w:ind w:firstLineChars="200" w:firstLine="640"/>
        <w:jc w:val="left"/>
        <w:rPr>
          <w:rFonts w:ascii="仿宋" w:eastAsia="仿宋" w:hAnsi="仿宋" w:cs="宋体"/>
          <w:sz w:val="32"/>
          <w:szCs w:val="32"/>
          <w:lang w:val="zh-CN"/>
        </w:rPr>
      </w:pPr>
      <w:r w:rsidRPr="003B2308">
        <w:rPr>
          <w:rFonts w:ascii="仿宋" w:eastAsia="仿宋" w:hAnsi="仿宋" w:hint="eastAsia"/>
          <w:sz w:val="32"/>
          <w:szCs w:val="32"/>
        </w:rPr>
        <w:t>以上事项，请投标人仔细研读，未按规定操作引起的无效投标，由投标人自行负责。</w:t>
      </w:r>
    </w:p>
    <w:p w:rsidR="00F63494" w:rsidRPr="003B2308" w:rsidRDefault="00F63494" w:rsidP="00F63494">
      <w:pPr>
        <w:spacing w:line="360" w:lineRule="auto"/>
        <w:ind w:firstLineChars="200" w:firstLine="640"/>
        <w:jc w:val="left"/>
        <w:rPr>
          <w:rFonts w:ascii="仿宋" w:eastAsia="仿宋" w:hAnsi="仿宋" w:cs="宋体"/>
          <w:sz w:val="32"/>
          <w:szCs w:val="32"/>
          <w:lang w:val="zh-CN"/>
        </w:rPr>
      </w:pPr>
      <w:r w:rsidRPr="003B2308">
        <w:rPr>
          <w:rFonts w:ascii="仿宋" w:eastAsia="仿宋" w:hAnsi="仿宋" w:hint="eastAsia"/>
          <w:sz w:val="32"/>
          <w:szCs w:val="32"/>
        </w:rPr>
        <w:t>特殊情况处理</w:t>
      </w:r>
      <w:r>
        <w:rPr>
          <w:rFonts w:ascii="仿宋" w:eastAsia="仿宋" w:hAnsi="仿宋" w:hint="eastAsia"/>
          <w:sz w:val="32"/>
          <w:szCs w:val="32"/>
        </w:rPr>
        <w:t>：</w:t>
      </w:r>
    </w:p>
    <w:p w:rsidR="00F63494" w:rsidRPr="003B2308" w:rsidRDefault="00F63494" w:rsidP="00F63494">
      <w:pPr>
        <w:spacing w:line="360" w:lineRule="auto"/>
        <w:ind w:firstLineChars="200" w:firstLine="640"/>
        <w:jc w:val="left"/>
        <w:rPr>
          <w:rFonts w:ascii="仿宋" w:eastAsia="仿宋" w:hAnsi="仿宋" w:cs="宋体"/>
          <w:sz w:val="32"/>
          <w:szCs w:val="32"/>
          <w:lang w:val="zh-CN"/>
        </w:rPr>
      </w:pPr>
      <w:r w:rsidRPr="003B2308">
        <w:rPr>
          <w:rFonts w:ascii="仿宋" w:eastAsia="仿宋" w:hAnsi="仿宋" w:cs="宋体" w:hint="eastAsia"/>
          <w:sz w:val="32"/>
          <w:szCs w:val="32"/>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9A4377" w:rsidRDefault="00F63494" w:rsidP="00F63494">
      <w:pPr>
        <w:spacing w:line="360" w:lineRule="auto"/>
        <w:ind w:firstLineChars="200" w:firstLine="640"/>
        <w:jc w:val="left"/>
        <w:rPr>
          <w:rFonts w:ascii="仿宋" w:eastAsia="仿宋" w:hAnsi="仿宋" w:cs="宋体" w:hint="eastAsia"/>
          <w:sz w:val="32"/>
          <w:szCs w:val="32"/>
          <w:lang w:val="zh-CN"/>
        </w:rPr>
      </w:pPr>
      <w:r w:rsidRPr="003B2308">
        <w:rPr>
          <w:rFonts w:ascii="仿宋" w:eastAsia="仿宋" w:hAnsi="仿宋" w:cs="宋体" w:hint="eastAsia"/>
          <w:sz w:val="32"/>
          <w:szCs w:val="32"/>
          <w:lang w:val="zh-CN"/>
        </w:rPr>
        <w:t>因供应商自身原因无法及时退还投标保证金、滞留三年以上的，投标保证金上缴财政。</w:t>
      </w:r>
    </w:p>
    <w:p w:rsidR="00BB711F" w:rsidRPr="00EB44EE" w:rsidRDefault="00BB711F" w:rsidP="00EB44EE">
      <w:pPr>
        <w:spacing w:line="360" w:lineRule="auto"/>
        <w:ind w:firstLineChars="200" w:firstLine="643"/>
        <w:jc w:val="left"/>
        <w:rPr>
          <w:rFonts w:ascii="仿宋" w:eastAsia="仿宋" w:hAnsi="仿宋" w:cs="宋体"/>
          <w:b/>
          <w:sz w:val="32"/>
          <w:szCs w:val="32"/>
          <w:lang w:val="zh-CN"/>
        </w:rPr>
      </w:pPr>
      <w:r w:rsidRPr="00EB44EE">
        <w:rPr>
          <w:rFonts w:ascii="仿宋" w:eastAsia="仿宋" w:hAnsi="仿宋" w:cs="宋体" w:hint="eastAsia"/>
          <w:b/>
          <w:sz w:val="32"/>
          <w:szCs w:val="32"/>
          <w:lang w:val="zh-CN"/>
        </w:rPr>
        <w:t>凡无故不参加投标，并未提前书面告知采购人的供应商</w:t>
      </w:r>
      <w:r w:rsidRPr="00EB44EE">
        <w:rPr>
          <w:rFonts w:ascii="仿宋" w:eastAsia="仿宋" w:hAnsi="仿宋" w:cs="宋体" w:hint="eastAsia"/>
          <w:b/>
          <w:sz w:val="32"/>
          <w:szCs w:val="32"/>
          <w:lang w:val="zh-CN"/>
        </w:rPr>
        <w:lastRenderedPageBreak/>
        <w:t>的保证金不予退还。</w:t>
      </w:r>
    </w:p>
    <w:p w:rsidR="009A4377" w:rsidRDefault="00383AE8">
      <w:pPr>
        <w:spacing w:line="360" w:lineRule="auto"/>
        <w:rPr>
          <w:rFonts w:ascii="仿宋" w:eastAsia="仿宋" w:hAnsi="仿宋" w:cs="仿宋"/>
          <w:b/>
          <w:bCs/>
          <w:color w:val="000000"/>
          <w:sz w:val="32"/>
          <w:szCs w:val="32"/>
        </w:rPr>
      </w:pPr>
      <w:r>
        <w:rPr>
          <w:rFonts w:ascii="仿宋" w:eastAsia="仿宋" w:hAnsi="仿宋" w:cs="仿宋" w:hint="eastAsia"/>
          <w:b/>
          <w:color w:val="000000"/>
          <w:sz w:val="32"/>
          <w:szCs w:val="32"/>
        </w:rPr>
        <w:t xml:space="preserve"> </w:t>
      </w:r>
      <w:r>
        <w:rPr>
          <w:rFonts w:ascii="黑体" w:eastAsia="黑体" w:hAnsi="黑体" w:cs="黑体" w:hint="eastAsia"/>
          <w:bCs/>
          <w:color w:val="000000"/>
          <w:sz w:val="32"/>
          <w:szCs w:val="32"/>
        </w:rPr>
        <w:t xml:space="preserve">  七、其他事宜：</w:t>
      </w:r>
    </w:p>
    <w:p w:rsidR="009A4377" w:rsidRDefault="00383AE8" w:rsidP="001C7800">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询价开标时间：201</w:t>
      </w:r>
      <w:r w:rsidR="00F63494">
        <w:rPr>
          <w:rFonts w:ascii="仿宋" w:eastAsia="仿宋" w:hAnsi="仿宋" w:cs="仿宋" w:hint="eastAsia"/>
          <w:color w:val="000000"/>
          <w:sz w:val="32"/>
          <w:szCs w:val="32"/>
        </w:rPr>
        <w:t>8</w:t>
      </w:r>
      <w:r>
        <w:rPr>
          <w:rFonts w:ascii="仿宋" w:eastAsia="仿宋" w:hAnsi="仿宋" w:cs="仿宋" w:hint="eastAsia"/>
          <w:color w:val="000000"/>
          <w:sz w:val="32"/>
          <w:szCs w:val="32"/>
        </w:rPr>
        <w:t>年</w:t>
      </w:r>
      <w:r w:rsidR="001C7800">
        <w:rPr>
          <w:rFonts w:ascii="仿宋" w:eastAsia="仿宋" w:hAnsi="仿宋" w:cs="仿宋" w:hint="eastAsia"/>
          <w:color w:val="000000"/>
          <w:sz w:val="32"/>
          <w:szCs w:val="32"/>
        </w:rPr>
        <w:t>6</w:t>
      </w:r>
      <w:r>
        <w:rPr>
          <w:rFonts w:ascii="仿宋" w:eastAsia="仿宋" w:hAnsi="仿宋" w:cs="仿宋" w:hint="eastAsia"/>
          <w:color w:val="000000"/>
          <w:sz w:val="32"/>
          <w:szCs w:val="32"/>
        </w:rPr>
        <w:t>月</w:t>
      </w:r>
      <w:r w:rsidR="001C7800">
        <w:rPr>
          <w:rFonts w:ascii="仿宋" w:eastAsia="仿宋" w:hAnsi="仿宋" w:cs="仿宋" w:hint="eastAsia"/>
          <w:color w:val="000000"/>
          <w:sz w:val="32"/>
          <w:szCs w:val="32"/>
        </w:rPr>
        <w:t>21</w:t>
      </w:r>
      <w:r>
        <w:rPr>
          <w:rFonts w:ascii="仿宋" w:eastAsia="仿宋" w:hAnsi="仿宋" w:cs="仿宋" w:hint="eastAsia"/>
          <w:color w:val="000000"/>
          <w:sz w:val="32"/>
          <w:szCs w:val="32"/>
        </w:rPr>
        <w:t>日15:</w:t>
      </w:r>
      <w:r w:rsidR="001C7800">
        <w:rPr>
          <w:rFonts w:ascii="仿宋" w:eastAsia="仿宋" w:hAnsi="仿宋" w:cs="仿宋" w:hint="eastAsia"/>
          <w:color w:val="000000"/>
          <w:sz w:val="32"/>
          <w:szCs w:val="32"/>
        </w:rPr>
        <w:t>3</w:t>
      </w:r>
      <w:r>
        <w:rPr>
          <w:rFonts w:ascii="仿宋" w:eastAsia="仿宋" w:hAnsi="仿宋" w:cs="仿宋" w:hint="eastAsia"/>
          <w:color w:val="000000"/>
          <w:sz w:val="32"/>
          <w:szCs w:val="32"/>
        </w:rPr>
        <w:t>0 时（迟到按自动放弃处理）；</w:t>
      </w:r>
    </w:p>
    <w:p w:rsidR="009A4377" w:rsidRDefault="00383AE8" w:rsidP="001C7800">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询价开标地点：</w:t>
      </w:r>
      <w:r>
        <w:rPr>
          <w:rFonts w:ascii="仿宋" w:eastAsia="仿宋" w:hAnsi="仿宋" w:cs="仿宋" w:hint="eastAsia"/>
          <w:sz w:val="32"/>
          <w:szCs w:val="32"/>
        </w:rPr>
        <w:t>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9A4377" w:rsidRDefault="00383AE8">
      <w:pPr>
        <w:spacing w:line="360" w:lineRule="auto"/>
        <w:ind w:firstLine="420"/>
        <w:rPr>
          <w:rFonts w:ascii="仿宋" w:eastAsia="仿宋" w:hAnsi="仿宋" w:cs="仿宋"/>
          <w:b/>
          <w:color w:val="000000"/>
          <w:sz w:val="32"/>
          <w:szCs w:val="32"/>
        </w:rPr>
      </w:pPr>
      <w:r>
        <w:rPr>
          <w:rFonts w:ascii="仿宋" w:eastAsia="仿宋" w:hAnsi="仿宋" w:cs="仿宋" w:hint="eastAsia"/>
          <w:b/>
          <w:color w:val="000000"/>
          <w:sz w:val="32"/>
          <w:szCs w:val="32"/>
        </w:rPr>
        <w:t>特别提示；1、询价</w:t>
      </w:r>
      <w:proofErr w:type="gramStart"/>
      <w:r>
        <w:rPr>
          <w:rFonts w:ascii="仿宋" w:eastAsia="仿宋" w:hAnsi="仿宋" w:cs="仿宋" w:hint="eastAsia"/>
          <w:b/>
          <w:color w:val="000000"/>
          <w:sz w:val="32"/>
          <w:szCs w:val="32"/>
        </w:rPr>
        <w:t>表需加盖</w:t>
      </w:r>
      <w:proofErr w:type="gramEnd"/>
      <w:r>
        <w:rPr>
          <w:rFonts w:ascii="仿宋" w:eastAsia="仿宋" w:hAnsi="仿宋" w:cs="仿宋" w:hint="eastAsia"/>
          <w:b/>
          <w:color w:val="000000"/>
          <w:sz w:val="32"/>
          <w:szCs w:val="32"/>
        </w:rPr>
        <w:t>公司公章，并有法人或委托代理人的签名，</w:t>
      </w:r>
      <w:r>
        <w:rPr>
          <w:rFonts w:ascii="仿宋" w:eastAsia="仿宋" w:hAnsi="仿宋" w:cs="仿宋" w:hint="eastAsia"/>
          <w:b/>
          <w:sz w:val="32"/>
          <w:szCs w:val="32"/>
        </w:rPr>
        <w:t>投标企业信用查询有失信记录的、</w:t>
      </w:r>
      <w:r>
        <w:rPr>
          <w:rFonts w:ascii="仿宋" w:eastAsia="仿宋" w:hAnsi="仿宋" w:cs="仿宋" w:hint="eastAsia"/>
          <w:b/>
          <w:color w:val="000000"/>
          <w:sz w:val="32"/>
          <w:szCs w:val="32"/>
        </w:rPr>
        <w:t>无公章及签名的列为无效标；</w:t>
      </w:r>
    </w:p>
    <w:p w:rsidR="009A4377" w:rsidRDefault="00383AE8">
      <w:pPr>
        <w:spacing w:line="360" w:lineRule="auto"/>
        <w:ind w:firstLine="420"/>
        <w:rPr>
          <w:rFonts w:ascii="仿宋" w:eastAsia="仿宋" w:hAnsi="仿宋" w:cs="仿宋"/>
          <w:b/>
          <w:color w:val="000000"/>
          <w:sz w:val="32"/>
          <w:szCs w:val="32"/>
        </w:rPr>
      </w:pPr>
      <w:r>
        <w:rPr>
          <w:rFonts w:ascii="仿宋" w:eastAsia="仿宋" w:hAnsi="仿宋" w:cs="仿宋" w:hint="eastAsia"/>
          <w:b/>
          <w:color w:val="000000"/>
          <w:sz w:val="32"/>
          <w:szCs w:val="32"/>
        </w:rPr>
        <w:t xml:space="preserve">  2、本项目采购控制金额</w:t>
      </w:r>
      <w:r w:rsidR="001C7800">
        <w:rPr>
          <w:rFonts w:ascii="仿宋" w:eastAsia="仿宋" w:hAnsi="仿宋" w:cs="仿宋" w:hint="eastAsia"/>
          <w:b/>
          <w:color w:val="000000"/>
          <w:sz w:val="32"/>
          <w:szCs w:val="32"/>
        </w:rPr>
        <w:t>16</w:t>
      </w:r>
      <w:r>
        <w:rPr>
          <w:rFonts w:ascii="仿宋" w:eastAsia="仿宋" w:hAnsi="仿宋" w:cs="仿宋" w:hint="eastAsia"/>
          <w:b/>
          <w:color w:val="000000"/>
          <w:sz w:val="32"/>
          <w:szCs w:val="32"/>
        </w:rPr>
        <w:t>万元，包含运输、装卸、安装、组装、税费、售后服务等与本项目相关的一切费用；</w:t>
      </w:r>
    </w:p>
    <w:p w:rsidR="009A4377" w:rsidRDefault="00383AE8">
      <w:pPr>
        <w:spacing w:line="360" w:lineRule="auto"/>
        <w:ind w:firstLineChars="200" w:firstLine="643"/>
        <w:rPr>
          <w:rFonts w:ascii="仿宋" w:eastAsia="仿宋" w:hAnsi="仿宋" w:cs="仿宋"/>
          <w:b/>
          <w:bCs/>
          <w:color w:val="000000"/>
          <w:sz w:val="32"/>
          <w:szCs w:val="32"/>
        </w:rPr>
      </w:pPr>
      <w:r>
        <w:rPr>
          <w:rFonts w:ascii="仿宋" w:eastAsia="仿宋" w:hAnsi="仿宋" w:cs="仿宋" w:hint="eastAsia"/>
          <w:b/>
          <w:color w:val="000000"/>
          <w:sz w:val="32"/>
          <w:szCs w:val="32"/>
        </w:rPr>
        <w:t>3、</w:t>
      </w:r>
      <w:r>
        <w:rPr>
          <w:rFonts w:ascii="仿宋" w:eastAsia="仿宋" w:hAnsi="仿宋" w:cs="仿宋" w:hint="eastAsia"/>
          <w:b/>
          <w:bCs/>
          <w:color w:val="000000"/>
          <w:sz w:val="32"/>
          <w:szCs w:val="32"/>
        </w:rPr>
        <w:t>本次询价采购根据质量和服务均能满足实质性采购要求,且报价最低的原则,确定成交候选人；</w:t>
      </w:r>
    </w:p>
    <w:p w:rsidR="009A4377" w:rsidRDefault="00383AE8">
      <w:pPr>
        <w:spacing w:line="360" w:lineRule="auto"/>
        <w:rPr>
          <w:rFonts w:ascii="仿宋" w:eastAsia="仿宋" w:hAnsi="仿宋" w:cs="仿宋"/>
          <w:b/>
          <w:color w:val="000000"/>
          <w:sz w:val="32"/>
          <w:szCs w:val="32"/>
        </w:rPr>
      </w:pPr>
      <w:r>
        <w:rPr>
          <w:rFonts w:ascii="仿宋" w:eastAsia="仿宋" w:hAnsi="仿宋" w:cs="仿宋" w:hint="eastAsia"/>
          <w:b/>
          <w:bCs/>
          <w:color w:val="000000"/>
          <w:sz w:val="32"/>
          <w:szCs w:val="32"/>
        </w:rPr>
        <w:t xml:space="preserve">    </w:t>
      </w:r>
      <w:r>
        <w:rPr>
          <w:rFonts w:ascii="仿宋" w:eastAsia="仿宋" w:hAnsi="仿宋" w:cs="仿宋" w:hint="eastAsia"/>
          <w:b/>
          <w:color w:val="000000"/>
          <w:sz w:val="32"/>
          <w:szCs w:val="32"/>
        </w:rPr>
        <w:t>4、采购控制金额</w:t>
      </w:r>
      <w:r w:rsidR="001C7800">
        <w:rPr>
          <w:rFonts w:ascii="仿宋" w:eastAsia="仿宋" w:hAnsi="仿宋" w:cs="仿宋" w:hint="eastAsia"/>
          <w:b/>
          <w:color w:val="000000"/>
          <w:sz w:val="32"/>
          <w:szCs w:val="32"/>
        </w:rPr>
        <w:t>16</w:t>
      </w:r>
      <w:r>
        <w:rPr>
          <w:rFonts w:ascii="仿宋" w:eastAsia="仿宋" w:hAnsi="仿宋" w:cs="仿宋" w:hint="eastAsia"/>
          <w:b/>
          <w:color w:val="000000"/>
          <w:sz w:val="32"/>
          <w:szCs w:val="32"/>
        </w:rPr>
        <w:t>万</w:t>
      </w:r>
      <w:r>
        <w:rPr>
          <w:rFonts w:ascii="仿宋" w:eastAsia="仿宋" w:hAnsi="仿宋" w:cs="仿宋" w:hint="eastAsia"/>
          <w:b/>
          <w:bCs/>
          <w:color w:val="000000"/>
          <w:sz w:val="32"/>
          <w:szCs w:val="32"/>
        </w:rPr>
        <w:t>元</w:t>
      </w:r>
      <w:r>
        <w:rPr>
          <w:rFonts w:ascii="仿宋" w:eastAsia="仿宋" w:hAnsi="仿宋" w:cs="仿宋" w:hint="eastAsia"/>
          <w:b/>
          <w:color w:val="000000"/>
          <w:sz w:val="32"/>
          <w:szCs w:val="32"/>
        </w:rPr>
        <w:t>，超出者无效投标；</w:t>
      </w:r>
    </w:p>
    <w:p w:rsidR="009A4377" w:rsidRDefault="00383AE8">
      <w:pPr>
        <w:spacing w:line="360" w:lineRule="auto"/>
        <w:rPr>
          <w:rFonts w:ascii="仿宋" w:eastAsia="仿宋" w:hAnsi="仿宋" w:cs="仿宋"/>
          <w:b/>
          <w:color w:val="000000"/>
          <w:sz w:val="32"/>
          <w:szCs w:val="32"/>
        </w:rPr>
      </w:pPr>
      <w:r>
        <w:rPr>
          <w:rFonts w:ascii="仿宋" w:eastAsia="仿宋" w:hAnsi="仿宋" w:cs="仿宋" w:hint="eastAsia"/>
          <w:b/>
          <w:color w:val="000000"/>
          <w:sz w:val="32"/>
          <w:szCs w:val="32"/>
        </w:rPr>
        <w:t xml:space="preserve">    5、需在询价表中标明所投货物名称、</w:t>
      </w:r>
      <w:r w:rsidR="00EA2BA5">
        <w:rPr>
          <w:rFonts w:ascii="仿宋" w:eastAsia="仿宋" w:hAnsi="仿宋" w:cs="仿宋" w:hint="eastAsia"/>
          <w:b/>
          <w:color w:val="000000"/>
          <w:sz w:val="32"/>
          <w:szCs w:val="32"/>
        </w:rPr>
        <w:t>产品型号、</w:t>
      </w:r>
      <w:r>
        <w:rPr>
          <w:rFonts w:ascii="仿宋" w:eastAsia="仿宋" w:hAnsi="仿宋" w:cs="仿宋" w:hint="eastAsia"/>
          <w:b/>
          <w:color w:val="000000"/>
          <w:sz w:val="32"/>
          <w:szCs w:val="32"/>
        </w:rPr>
        <w:t>技术及规格参数</w:t>
      </w:r>
      <w:r w:rsidR="00EA2BA5">
        <w:rPr>
          <w:rFonts w:ascii="仿宋" w:eastAsia="仿宋" w:hAnsi="仿宋" w:cs="仿宋" w:hint="eastAsia"/>
          <w:b/>
          <w:color w:val="000000"/>
          <w:sz w:val="32"/>
          <w:szCs w:val="32"/>
        </w:rPr>
        <w:t>、厂家、产地等</w:t>
      </w:r>
      <w:r>
        <w:rPr>
          <w:rFonts w:ascii="仿宋" w:eastAsia="仿宋" w:hAnsi="仿宋" w:cs="仿宋" w:hint="eastAsia"/>
          <w:b/>
          <w:color w:val="000000"/>
          <w:sz w:val="32"/>
          <w:szCs w:val="32"/>
        </w:rPr>
        <w:t>；</w:t>
      </w:r>
    </w:p>
    <w:p w:rsidR="009A4377" w:rsidRDefault="00383AE8">
      <w:pPr>
        <w:spacing w:line="360" w:lineRule="auto"/>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 xml:space="preserve">    6、付款方式：</w:t>
      </w:r>
      <w:r>
        <w:rPr>
          <w:rFonts w:ascii="仿宋" w:eastAsia="仿宋" w:hAnsi="仿宋" w:cs="仿宋" w:hint="eastAsia"/>
          <w:b/>
          <w:bCs/>
          <w:kern w:val="10"/>
          <w:sz w:val="32"/>
          <w:szCs w:val="32"/>
        </w:rPr>
        <w:t>安装完毕验收合格后，</w:t>
      </w:r>
      <w:r w:rsidR="000D73B2">
        <w:rPr>
          <w:rFonts w:ascii="仿宋" w:eastAsia="仿宋" w:hAnsi="仿宋" w:cs="仿宋" w:hint="eastAsia"/>
          <w:b/>
          <w:bCs/>
          <w:kern w:val="10"/>
          <w:sz w:val="32"/>
          <w:szCs w:val="32"/>
        </w:rPr>
        <w:t>一次性付款</w:t>
      </w:r>
      <w:r>
        <w:rPr>
          <w:rFonts w:ascii="仿宋" w:eastAsia="仿宋" w:hAnsi="仿宋" w:cs="仿宋" w:hint="eastAsia"/>
          <w:b/>
          <w:bCs/>
          <w:sz w:val="32"/>
          <w:szCs w:val="32"/>
          <w:shd w:val="clear" w:color="auto" w:fill="FFFFFF"/>
        </w:rPr>
        <w:t xml:space="preserve">；                    </w:t>
      </w:r>
    </w:p>
    <w:p w:rsidR="009A4377" w:rsidRDefault="00383AE8">
      <w:pPr>
        <w:spacing w:line="360" w:lineRule="auto"/>
        <w:rPr>
          <w:rFonts w:ascii="仿宋" w:eastAsia="仿宋" w:hAnsi="仿宋" w:cs="仿宋"/>
          <w:b/>
          <w:bCs/>
          <w:sz w:val="32"/>
          <w:szCs w:val="32"/>
        </w:rPr>
      </w:pPr>
      <w:r>
        <w:rPr>
          <w:rFonts w:ascii="仿宋" w:eastAsia="仿宋" w:hAnsi="仿宋" w:cs="仿宋" w:hint="eastAsia"/>
          <w:b/>
          <w:bCs/>
          <w:sz w:val="32"/>
          <w:szCs w:val="32"/>
          <w:shd w:val="clear" w:color="auto" w:fill="FFFFFF"/>
        </w:rPr>
        <w:t xml:space="preserve">    7、供货期：</w:t>
      </w:r>
      <w:r w:rsidR="000D73B2">
        <w:rPr>
          <w:rFonts w:ascii="仿宋" w:eastAsia="仿宋" w:hAnsi="仿宋" w:cs="仿宋" w:hint="eastAsia"/>
          <w:b/>
          <w:bCs/>
          <w:sz w:val="32"/>
          <w:szCs w:val="32"/>
        </w:rPr>
        <w:t>7</w:t>
      </w:r>
      <w:r>
        <w:rPr>
          <w:rFonts w:ascii="仿宋" w:eastAsia="仿宋" w:hAnsi="仿宋" w:cs="仿宋" w:hint="eastAsia"/>
          <w:b/>
          <w:bCs/>
          <w:sz w:val="32"/>
          <w:szCs w:val="32"/>
        </w:rPr>
        <w:t>个日历天；</w:t>
      </w:r>
    </w:p>
    <w:p w:rsidR="009A4377" w:rsidRDefault="00383AE8">
      <w:pPr>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kern w:val="10"/>
          <w:sz w:val="32"/>
          <w:szCs w:val="32"/>
        </w:rPr>
        <w:t>8、所提供货物质量</w:t>
      </w:r>
      <w:r>
        <w:rPr>
          <w:rFonts w:ascii="仿宋" w:eastAsia="仿宋" w:hAnsi="仿宋" w:cs="仿宋" w:hint="eastAsia"/>
          <w:b/>
          <w:bCs/>
          <w:color w:val="333333"/>
          <w:kern w:val="0"/>
          <w:sz w:val="32"/>
          <w:szCs w:val="32"/>
        </w:rPr>
        <w:t>必须符合国家相关规范，质量要求合格，</w:t>
      </w:r>
      <w:r>
        <w:rPr>
          <w:rFonts w:ascii="仿宋" w:eastAsia="仿宋" w:hAnsi="仿宋" w:cs="仿宋" w:hint="eastAsia"/>
          <w:b/>
          <w:bCs/>
          <w:kern w:val="10"/>
          <w:sz w:val="32"/>
          <w:szCs w:val="32"/>
        </w:rPr>
        <w:t>必须满足本次采购的要求</w:t>
      </w:r>
      <w:r>
        <w:rPr>
          <w:rFonts w:ascii="仿宋" w:eastAsia="仿宋" w:hAnsi="仿宋" w:cs="仿宋" w:hint="eastAsia"/>
          <w:b/>
          <w:bCs/>
          <w:color w:val="333333"/>
          <w:kern w:val="0"/>
          <w:sz w:val="32"/>
          <w:szCs w:val="32"/>
        </w:rPr>
        <w:t>。</w:t>
      </w:r>
      <w:r w:rsidR="000D73B2">
        <w:rPr>
          <w:rFonts w:ascii="仿宋" w:eastAsia="仿宋" w:hAnsi="仿宋" w:cs="仿宋" w:hint="eastAsia"/>
          <w:b/>
          <w:bCs/>
          <w:color w:val="333333"/>
          <w:kern w:val="0"/>
          <w:sz w:val="32"/>
          <w:szCs w:val="32"/>
        </w:rPr>
        <w:t>投标人须明确</w:t>
      </w:r>
      <w:r>
        <w:rPr>
          <w:rFonts w:ascii="仿宋" w:eastAsia="仿宋" w:hAnsi="仿宋" w:cs="仿宋" w:hint="eastAsia"/>
          <w:b/>
          <w:bCs/>
          <w:color w:val="333333"/>
          <w:kern w:val="0"/>
          <w:sz w:val="32"/>
          <w:szCs w:val="32"/>
        </w:rPr>
        <w:t>商品的</w:t>
      </w:r>
      <w:r w:rsidR="000D73B2">
        <w:rPr>
          <w:rFonts w:ascii="仿宋" w:eastAsia="仿宋" w:hAnsi="仿宋" w:cs="仿宋" w:hint="eastAsia"/>
          <w:b/>
          <w:bCs/>
          <w:color w:val="333333"/>
          <w:kern w:val="0"/>
          <w:sz w:val="32"/>
          <w:szCs w:val="32"/>
        </w:rPr>
        <w:t>免费</w:t>
      </w:r>
      <w:r>
        <w:rPr>
          <w:rFonts w:ascii="仿宋" w:eastAsia="仿宋" w:hAnsi="仿宋" w:cs="仿宋" w:hint="eastAsia"/>
          <w:b/>
          <w:bCs/>
          <w:color w:val="333333"/>
          <w:kern w:val="0"/>
          <w:sz w:val="32"/>
          <w:szCs w:val="32"/>
        </w:rPr>
        <w:t>保修期限，</w:t>
      </w:r>
      <w:r w:rsidR="000D73B2">
        <w:rPr>
          <w:rFonts w:ascii="仿宋" w:eastAsia="仿宋" w:hAnsi="仿宋" w:cs="仿宋" w:hint="eastAsia"/>
          <w:b/>
          <w:bCs/>
          <w:color w:val="333333"/>
          <w:kern w:val="0"/>
          <w:sz w:val="32"/>
          <w:szCs w:val="32"/>
        </w:rPr>
        <w:t>有良好的售后服务体系，同时提出故障响应时间，及时进行上门维修服务</w:t>
      </w:r>
      <w:r>
        <w:rPr>
          <w:rFonts w:ascii="仿宋" w:eastAsia="仿宋" w:hAnsi="仿宋" w:cs="仿宋" w:hint="eastAsia"/>
          <w:b/>
          <w:bCs/>
          <w:sz w:val="32"/>
          <w:szCs w:val="32"/>
        </w:rPr>
        <w:t>；</w:t>
      </w:r>
    </w:p>
    <w:p w:rsidR="009A4377" w:rsidRDefault="000D73B2">
      <w:pPr>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kern w:val="10"/>
          <w:sz w:val="32"/>
          <w:szCs w:val="32"/>
        </w:rPr>
        <w:lastRenderedPageBreak/>
        <w:t>9</w:t>
      </w:r>
      <w:r w:rsidR="00383AE8">
        <w:rPr>
          <w:rFonts w:ascii="仿宋" w:eastAsia="仿宋" w:hAnsi="仿宋" w:cs="仿宋" w:hint="eastAsia"/>
          <w:b/>
          <w:bCs/>
          <w:kern w:val="10"/>
          <w:sz w:val="32"/>
          <w:szCs w:val="32"/>
        </w:rPr>
        <w:t>、</w:t>
      </w:r>
      <w:r w:rsidR="00383AE8">
        <w:rPr>
          <w:rFonts w:ascii="仿宋" w:eastAsia="仿宋" w:hAnsi="仿宋" w:cs="仿宋" w:hint="eastAsia"/>
          <w:b/>
          <w:bCs/>
          <w:sz w:val="32"/>
          <w:szCs w:val="32"/>
        </w:rPr>
        <w:t>技术参数部分为本项目最低要求，投标时必须满足，否则为无效投标；</w:t>
      </w:r>
    </w:p>
    <w:p w:rsidR="009A4377" w:rsidRPr="00F63494" w:rsidRDefault="00F63494" w:rsidP="00F63494">
      <w:pPr>
        <w:pStyle w:val="p0"/>
        <w:spacing w:line="360" w:lineRule="auto"/>
        <w:ind w:firstLineChars="200" w:firstLine="640"/>
        <w:jc w:val="left"/>
        <w:rPr>
          <w:rFonts w:ascii="黑体" w:eastAsia="黑体" w:hAnsi="黑体" w:cs="仿宋"/>
          <w:bCs/>
          <w:sz w:val="32"/>
          <w:szCs w:val="32"/>
        </w:rPr>
      </w:pPr>
      <w:r w:rsidRPr="00F63494">
        <w:rPr>
          <w:rFonts w:ascii="黑体" w:eastAsia="黑体" w:hAnsi="黑体" w:cs="仿宋" w:hint="eastAsia"/>
          <w:bCs/>
          <w:color w:val="000000"/>
          <w:sz w:val="32"/>
          <w:szCs w:val="32"/>
        </w:rPr>
        <w:t>八</w:t>
      </w:r>
      <w:r w:rsidR="00383AE8" w:rsidRPr="00F63494">
        <w:rPr>
          <w:rFonts w:ascii="黑体" w:eastAsia="黑体" w:hAnsi="黑体" w:cs="仿宋" w:hint="eastAsia"/>
          <w:bCs/>
          <w:color w:val="000000"/>
          <w:sz w:val="32"/>
          <w:szCs w:val="32"/>
        </w:rPr>
        <w:t>、本次招标联系事项：</w:t>
      </w:r>
      <w:r w:rsidR="00383AE8" w:rsidRPr="00F63494">
        <w:rPr>
          <w:rFonts w:ascii="黑体" w:eastAsia="黑体" w:hAnsi="黑体" w:cs="仿宋" w:hint="eastAsia"/>
          <w:bCs/>
          <w:sz w:val="32"/>
          <w:szCs w:val="32"/>
        </w:rPr>
        <w:t xml:space="preserve"> </w:t>
      </w:r>
    </w:p>
    <w:p w:rsidR="009A4377" w:rsidRDefault="00383AE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9A4377" w:rsidRDefault="00383AE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联系电话：0374-3998026</w:t>
      </w:r>
    </w:p>
    <w:p w:rsidR="009A4377" w:rsidRDefault="00383AE8">
      <w:pPr>
        <w:spacing w:line="360" w:lineRule="auto"/>
        <w:rPr>
          <w:rFonts w:ascii="仿宋" w:eastAsia="仿宋" w:hAnsi="仿宋" w:cs="仿宋"/>
          <w:color w:val="000000"/>
          <w:sz w:val="32"/>
          <w:szCs w:val="32"/>
          <w:shd w:val="clear" w:color="auto" w:fill="FFFFFF"/>
        </w:rPr>
      </w:pPr>
      <w:r>
        <w:rPr>
          <w:rFonts w:ascii="仿宋" w:eastAsia="仿宋" w:hAnsi="仿宋" w:cs="仿宋" w:hint="eastAsia"/>
          <w:sz w:val="32"/>
          <w:szCs w:val="32"/>
        </w:rPr>
        <w:t xml:space="preserve">    采购单位：</w:t>
      </w:r>
      <w:r>
        <w:rPr>
          <w:rFonts w:ascii="仿宋" w:eastAsia="仿宋" w:hAnsi="仿宋" w:cs="仿宋" w:hint="eastAsia"/>
          <w:color w:val="000000"/>
          <w:sz w:val="32"/>
          <w:szCs w:val="32"/>
          <w:shd w:val="clear" w:color="auto" w:fill="FFFFFF"/>
        </w:rPr>
        <w:t>襄城县</w:t>
      </w:r>
      <w:r w:rsidR="00B8023C">
        <w:rPr>
          <w:rFonts w:ascii="仿宋" w:eastAsia="仿宋" w:hAnsi="仿宋" w:cs="仿宋" w:hint="eastAsia"/>
          <w:color w:val="000000"/>
          <w:sz w:val="32"/>
          <w:szCs w:val="32"/>
          <w:shd w:val="clear" w:color="auto" w:fill="FFFFFF"/>
        </w:rPr>
        <w:t>双庙乡人民政府</w:t>
      </w:r>
    </w:p>
    <w:p w:rsidR="009A4377" w:rsidRDefault="00383AE8">
      <w:pPr>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sz w:val="32"/>
          <w:szCs w:val="32"/>
        </w:rPr>
        <w:t>地址：</w:t>
      </w:r>
      <w:r>
        <w:rPr>
          <w:rFonts w:ascii="仿宋" w:eastAsia="仿宋" w:hAnsi="仿宋" w:cs="仿宋" w:hint="eastAsia"/>
          <w:color w:val="000000"/>
          <w:sz w:val="32"/>
          <w:szCs w:val="32"/>
          <w:shd w:val="clear" w:color="auto" w:fill="FFFFFF"/>
        </w:rPr>
        <w:t>襄城县</w:t>
      </w:r>
      <w:r w:rsidR="001C7800">
        <w:rPr>
          <w:rFonts w:ascii="仿宋" w:eastAsia="仿宋" w:hAnsi="仿宋" w:cs="仿宋" w:hint="eastAsia"/>
          <w:color w:val="000000"/>
          <w:sz w:val="32"/>
          <w:szCs w:val="32"/>
          <w:shd w:val="clear" w:color="auto" w:fill="FFFFFF"/>
        </w:rPr>
        <w:t>双庙乡</w:t>
      </w:r>
    </w:p>
    <w:p w:rsidR="009A4377" w:rsidRDefault="00383AE8">
      <w:pPr>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联系电话：</w:t>
      </w:r>
      <w:r w:rsidR="001C7800">
        <w:rPr>
          <w:rFonts w:ascii="仿宋" w:eastAsia="仿宋" w:hAnsi="仿宋" w:cs="仿宋" w:hint="eastAsia"/>
          <w:color w:val="000000"/>
          <w:sz w:val="32"/>
          <w:szCs w:val="32"/>
          <w:shd w:val="clear" w:color="auto" w:fill="FFFFFF"/>
        </w:rPr>
        <w:t>13733636788</w:t>
      </w:r>
    </w:p>
    <w:p w:rsidR="009A4377" w:rsidRDefault="00383AE8">
      <w:pPr>
        <w:spacing w:line="360" w:lineRule="auto"/>
        <w:ind w:firstLine="480"/>
        <w:rPr>
          <w:rFonts w:ascii="仿宋" w:eastAsia="仿宋" w:hAnsi="仿宋" w:cs="仿宋"/>
          <w:sz w:val="32"/>
          <w:szCs w:val="32"/>
        </w:rPr>
      </w:pPr>
      <w:r>
        <w:rPr>
          <w:rFonts w:ascii="仿宋" w:eastAsia="仿宋" w:hAnsi="仿宋" w:cs="仿宋" w:hint="eastAsia"/>
          <w:sz w:val="32"/>
          <w:szCs w:val="32"/>
        </w:rPr>
        <w:t xml:space="preserve"> 本次公告及相关信息发布媒体：</w:t>
      </w:r>
      <w:r>
        <w:rPr>
          <w:rFonts w:ascii="仿宋" w:eastAsia="仿宋" w:hAnsi="仿宋" w:cs="仿宋" w:hint="eastAsia"/>
          <w:color w:val="000000"/>
          <w:sz w:val="32"/>
          <w:szCs w:val="32"/>
        </w:rPr>
        <w:t>河南省政府采购网、许昌市政府采购网、全国公共资源交易平台（河南省•许昌市）</w:t>
      </w:r>
    </w:p>
    <w:p w:rsidR="009A4377" w:rsidRDefault="00383AE8">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br/>
        <w:t xml:space="preserve">　　　　                   襄城县政府采购中心</w:t>
      </w:r>
    </w:p>
    <w:p w:rsidR="009A4377" w:rsidRDefault="00383AE8">
      <w:pPr>
        <w:spacing w:line="360" w:lineRule="auto"/>
        <w:rPr>
          <w:rFonts w:ascii="仿宋" w:eastAsia="仿宋" w:hAnsi="仿宋" w:cs="仿宋"/>
          <w:sz w:val="32"/>
          <w:szCs w:val="32"/>
        </w:rPr>
      </w:pPr>
      <w:r>
        <w:rPr>
          <w:rFonts w:ascii="仿宋" w:eastAsia="仿宋" w:hAnsi="仿宋" w:cs="仿宋" w:hint="eastAsia"/>
          <w:sz w:val="32"/>
          <w:szCs w:val="32"/>
        </w:rPr>
        <w:t xml:space="preserve">　　　　　　　　            201</w:t>
      </w:r>
      <w:r w:rsidR="00F63494">
        <w:rPr>
          <w:rFonts w:ascii="仿宋" w:eastAsia="仿宋" w:hAnsi="仿宋" w:cs="仿宋" w:hint="eastAsia"/>
          <w:sz w:val="32"/>
          <w:szCs w:val="32"/>
        </w:rPr>
        <w:t>8</w:t>
      </w:r>
      <w:r>
        <w:rPr>
          <w:rFonts w:ascii="仿宋" w:eastAsia="仿宋" w:hAnsi="仿宋" w:cs="仿宋" w:hint="eastAsia"/>
          <w:sz w:val="32"/>
          <w:szCs w:val="32"/>
        </w:rPr>
        <w:t>年</w:t>
      </w:r>
      <w:r w:rsidR="001C7800">
        <w:rPr>
          <w:rFonts w:ascii="仿宋" w:eastAsia="仿宋" w:hAnsi="仿宋" w:cs="仿宋" w:hint="eastAsia"/>
          <w:sz w:val="32"/>
          <w:szCs w:val="32"/>
        </w:rPr>
        <w:t>6</w:t>
      </w:r>
      <w:r>
        <w:rPr>
          <w:rFonts w:ascii="仿宋" w:eastAsia="仿宋" w:hAnsi="仿宋" w:cs="仿宋" w:hint="eastAsia"/>
          <w:sz w:val="32"/>
          <w:szCs w:val="32"/>
        </w:rPr>
        <w:t>月</w:t>
      </w:r>
      <w:bookmarkStart w:id="0" w:name="_GoBack"/>
      <w:bookmarkEnd w:id="0"/>
      <w:r w:rsidR="00F63494">
        <w:rPr>
          <w:rFonts w:ascii="仿宋" w:eastAsia="仿宋" w:hAnsi="仿宋" w:cs="仿宋" w:hint="eastAsia"/>
          <w:sz w:val="32"/>
          <w:szCs w:val="32"/>
        </w:rPr>
        <w:t>1</w:t>
      </w:r>
      <w:r w:rsidR="001C7800">
        <w:rPr>
          <w:rFonts w:ascii="仿宋" w:eastAsia="仿宋" w:hAnsi="仿宋" w:cs="仿宋" w:hint="eastAsia"/>
          <w:sz w:val="32"/>
          <w:szCs w:val="32"/>
        </w:rPr>
        <w:t>4</w:t>
      </w:r>
      <w:r>
        <w:rPr>
          <w:rFonts w:ascii="仿宋" w:eastAsia="仿宋" w:hAnsi="仿宋" w:cs="仿宋" w:hint="eastAsia"/>
          <w:sz w:val="32"/>
          <w:szCs w:val="32"/>
        </w:rPr>
        <w:t>日</w:t>
      </w: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9A4377">
      <w:pPr>
        <w:pStyle w:val="p16"/>
        <w:spacing w:before="0" w:after="0" w:line="360" w:lineRule="auto"/>
        <w:jc w:val="both"/>
        <w:rPr>
          <w:rFonts w:ascii="仿宋" w:eastAsia="仿宋" w:hAnsi="仿宋" w:cs="仿宋"/>
          <w:b/>
          <w:bCs/>
          <w:sz w:val="32"/>
          <w:szCs w:val="28"/>
        </w:rPr>
      </w:pPr>
    </w:p>
    <w:p w:rsidR="009A4377" w:rsidRDefault="00383AE8">
      <w:pPr>
        <w:pStyle w:val="p16"/>
        <w:spacing w:before="0" w:after="0" w:line="360" w:lineRule="auto"/>
        <w:jc w:val="both"/>
      </w:pPr>
      <w:r>
        <w:rPr>
          <w:rFonts w:ascii="仿宋" w:eastAsia="仿宋" w:hAnsi="仿宋" w:cs="仿宋" w:hint="eastAsia"/>
          <w:b/>
          <w:bCs/>
          <w:sz w:val="32"/>
          <w:szCs w:val="28"/>
        </w:rPr>
        <w:lastRenderedPageBreak/>
        <w:t xml:space="preserve">附：询价表及采购技术参数 </w:t>
      </w:r>
    </w:p>
    <w:p w:rsidR="00012DD2" w:rsidRDefault="008F29F5">
      <w:pPr>
        <w:spacing w:line="360" w:lineRule="auto"/>
        <w:rPr>
          <w:rFonts w:hint="eastAsia"/>
          <w:kern w:val="10"/>
          <w:sz w:val="28"/>
          <w:szCs w:val="28"/>
        </w:rPr>
      </w:pPr>
      <w:r>
        <w:rPr>
          <w:rFonts w:hint="eastAsia"/>
          <w:kern w:val="10"/>
          <w:sz w:val="28"/>
          <w:szCs w:val="28"/>
        </w:rPr>
        <w:t xml:space="preserve"> </w:t>
      </w:r>
    </w:p>
    <w:p w:rsidR="00012DD2" w:rsidRDefault="00012DD2">
      <w:pPr>
        <w:spacing w:line="360" w:lineRule="auto"/>
      </w:pPr>
    </w:p>
    <w:tbl>
      <w:tblPr>
        <w:tblStyle w:val="a5"/>
        <w:tblW w:w="0" w:type="auto"/>
        <w:jc w:val="center"/>
        <w:tblLook w:val="04A0"/>
      </w:tblPr>
      <w:tblGrid>
        <w:gridCol w:w="809"/>
        <w:gridCol w:w="595"/>
        <w:gridCol w:w="1811"/>
        <w:gridCol w:w="3509"/>
        <w:gridCol w:w="667"/>
        <w:gridCol w:w="1131"/>
      </w:tblGrid>
      <w:tr w:rsidR="00012DD2" w:rsidRPr="00012DD2" w:rsidTr="00012DD2">
        <w:trPr>
          <w:trHeight w:val="799"/>
          <w:jc w:val="center"/>
        </w:trPr>
        <w:tc>
          <w:tcPr>
            <w:tcW w:w="9380" w:type="dxa"/>
            <w:gridSpan w:val="6"/>
            <w:noWrap/>
            <w:vAlign w:val="center"/>
            <w:hideMark/>
          </w:tcPr>
          <w:p w:rsidR="00012DD2" w:rsidRPr="00012DD2" w:rsidRDefault="00012DD2" w:rsidP="00012DD2">
            <w:pPr>
              <w:spacing w:line="360" w:lineRule="auto"/>
              <w:jc w:val="center"/>
            </w:pPr>
            <w:r w:rsidRPr="00012DD2">
              <w:rPr>
                <w:rFonts w:hint="eastAsia"/>
              </w:rPr>
              <w:t>襄城县双庙乡综合养老服务中心设备添置明细表</w:t>
            </w:r>
          </w:p>
        </w:tc>
      </w:tr>
      <w:tr w:rsidR="00012DD2" w:rsidRPr="00012DD2" w:rsidTr="00012DD2">
        <w:trPr>
          <w:trHeight w:val="559"/>
          <w:jc w:val="center"/>
        </w:trPr>
        <w:tc>
          <w:tcPr>
            <w:tcW w:w="880" w:type="dxa"/>
            <w:vMerge w:val="restart"/>
            <w:vAlign w:val="center"/>
            <w:hideMark/>
          </w:tcPr>
          <w:p w:rsidR="00012DD2" w:rsidRPr="00012DD2" w:rsidRDefault="00012DD2" w:rsidP="00012DD2">
            <w:pPr>
              <w:spacing w:line="360" w:lineRule="auto"/>
              <w:jc w:val="center"/>
            </w:pPr>
            <w:r w:rsidRPr="00012DD2">
              <w:rPr>
                <w:rFonts w:hint="eastAsia"/>
              </w:rPr>
              <w:t>家用电器类</w:t>
            </w:r>
          </w:p>
        </w:tc>
        <w:tc>
          <w:tcPr>
            <w:tcW w:w="640" w:type="dxa"/>
            <w:vAlign w:val="center"/>
            <w:hideMark/>
          </w:tcPr>
          <w:p w:rsidR="00012DD2" w:rsidRPr="00012DD2" w:rsidRDefault="00012DD2" w:rsidP="00012DD2">
            <w:pPr>
              <w:spacing w:line="360" w:lineRule="auto"/>
              <w:jc w:val="center"/>
            </w:pPr>
            <w:r w:rsidRPr="00012DD2">
              <w:rPr>
                <w:rFonts w:hint="eastAsia"/>
              </w:rPr>
              <w:t>序号</w:t>
            </w:r>
          </w:p>
        </w:tc>
        <w:tc>
          <w:tcPr>
            <w:tcW w:w="2000" w:type="dxa"/>
            <w:vAlign w:val="center"/>
            <w:hideMark/>
          </w:tcPr>
          <w:p w:rsidR="00012DD2" w:rsidRPr="00012DD2" w:rsidRDefault="00012DD2" w:rsidP="00012DD2">
            <w:pPr>
              <w:spacing w:line="360" w:lineRule="auto"/>
              <w:jc w:val="center"/>
            </w:pPr>
            <w:r w:rsidRPr="00012DD2">
              <w:rPr>
                <w:rFonts w:hint="eastAsia"/>
              </w:rPr>
              <w:t>货物名称</w:t>
            </w:r>
          </w:p>
        </w:tc>
        <w:tc>
          <w:tcPr>
            <w:tcW w:w="3900" w:type="dxa"/>
            <w:vAlign w:val="center"/>
            <w:hideMark/>
          </w:tcPr>
          <w:p w:rsidR="00012DD2" w:rsidRPr="00012DD2" w:rsidRDefault="00012DD2" w:rsidP="00012DD2">
            <w:pPr>
              <w:spacing w:line="360" w:lineRule="auto"/>
              <w:jc w:val="center"/>
            </w:pPr>
            <w:r w:rsidRPr="00012DD2">
              <w:rPr>
                <w:rFonts w:hint="eastAsia"/>
              </w:rPr>
              <w:t>简要技术需求及规格</w:t>
            </w:r>
          </w:p>
        </w:tc>
        <w:tc>
          <w:tcPr>
            <w:tcW w:w="720" w:type="dxa"/>
            <w:vAlign w:val="center"/>
            <w:hideMark/>
          </w:tcPr>
          <w:p w:rsidR="00012DD2" w:rsidRPr="00012DD2" w:rsidRDefault="00012DD2" w:rsidP="00012DD2">
            <w:pPr>
              <w:spacing w:line="360" w:lineRule="auto"/>
              <w:jc w:val="center"/>
            </w:pPr>
            <w:r w:rsidRPr="00012DD2">
              <w:rPr>
                <w:rFonts w:hint="eastAsia"/>
              </w:rPr>
              <w:t>数量</w:t>
            </w:r>
          </w:p>
        </w:tc>
        <w:tc>
          <w:tcPr>
            <w:tcW w:w="1240" w:type="dxa"/>
            <w:vAlign w:val="center"/>
            <w:hideMark/>
          </w:tcPr>
          <w:p w:rsidR="00012DD2" w:rsidRPr="00012DD2" w:rsidRDefault="00012DD2" w:rsidP="00012DD2">
            <w:pPr>
              <w:spacing w:line="360" w:lineRule="auto"/>
              <w:jc w:val="center"/>
            </w:pPr>
            <w:r w:rsidRPr="00012DD2">
              <w:rPr>
                <w:rFonts w:hint="eastAsia"/>
              </w:rPr>
              <w:t>备注</w:t>
            </w: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1</w:t>
            </w:r>
          </w:p>
        </w:tc>
        <w:tc>
          <w:tcPr>
            <w:tcW w:w="2000" w:type="dxa"/>
            <w:vAlign w:val="center"/>
            <w:hideMark/>
          </w:tcPr>
          <w:p w:rsidR="00012DD2" w:rsidRPr="00012DD2" w:rsidRDefault="00012DD2" w:rsidP="00012DD2">
            <w:pPr>
              <w:spacing w:line="360" w:lineRule="auto"/>
              <w:jc w:val="center"/>
            </w:pPr>
            <w:r w:rsidRPr="00012DD2">
              <w:rPr>
                <w:rFonts w:hint="eastAsia"/>
              </w:rPr>
              <w:t>电视</w:t>
            </w:r>
          </w:p>
        </w:tc>
        <w:tc>
          <w:tcPr>
            <w:tcW w:w="3900" w:type="dxa"/>
            <w:vAlign w:val="center"/>
            <w:hideMark/>
          </w:tcPr>
          <w:p w:rsidR="00012DD2" w:rsidRPr="00012DD2" w:rsidRDefault="00012DD2" w:rsidP="00012DD2">
            <w:pPr>
              <w:spacing w:line="360" w:lineRule="auto"/>
              <w:jc w:val="center"/>
            </w:pPr>
            <w:r w:rsidRPr="00012DD2">
              <w:rPr>
                <w:rFonts w:hint="eastAsia"/>
              </w:rPr>
              <w:t>40</w:t>
            </w:r>
            <w:r w:rsidRPr="00012DD2">
              <w:rPr>
                <w:rFonts w:hint="eastAsia"/>
              </w:rPr>
              <w:t>寸液晶电视</w:t>
            </w:r>
          </w:p>
        </w:tc>
        <w:tc>
          <w:tcPr>
            <w:tcW w:w="720" w:type="dxa"/>
            <w:vAlign w:val="center"/>
            <w:hideMark/>
          </w:tcPr>
          <w:p w:rsidR="00012DD2" w:rsidRPr="00012DD2" w:rsidRDefault="00012DD2" w:rsidP="00012DD2">
            <w:pPr>
              <w:spacing w:line="360" w:lineRule="auto"/>
              <w:jc w:val="center"/>
            </w:pPr>
            <w:r w:rsidRPr="00012DD2">
              <w:rPr>
                <w:rFonts w:hint="eastAsia"/>
              </w:rPr>
              <w:t>12</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2</w:t>
            </w:r>
          </w:p>
        </w:tc>
        <w:tc>
          <w:tcPr>
            <w:tcW w:w="2000" w:type="dxa"/>
            <w:vAlign w:val="center"/>
            <w:hideMark/>
          </w:tcPr>
          <w:p w:rsidR="00012DD2" w:rsidRPr="00012DD2" w:rsidRDefault="00012DD2" w:rsidP="00012DD2">
            <w:pPr>
              <w:spacing w:line="360" w:lineRule="auto"/>
              <w:jc w:val="center"/>
            </w:pPr>
            <w:r w:rsidRPr="00012DD2">
              <w:rPr>
                <w:rFonts w:hint="eastAsia"/>
              </w:rPr>
              <w:t>电视</w:t>
            </w:r>
          </w:p>
        </w:tc>
        <w:tc>
          <w:tcPr>
            <w:tcW w:w="3900" w:type="dxa"/>
            <w:vAlign w:val="center"/>
            <w:hideMark/>
          </w:tcPr>
          <w:p w:rsidR="00012DD2" w:rsidRPr="00012DD2" w:rsidRDefault="00012DD2" w:rsidP="00012DD2">
            <w:pPr>
              <w:spacing w:line="360" w:lineRule="auto"/>
              <w:jc w:val="center"/>
            </w:pPr>
            <w:r w:rsidRPr="00012DD2">
              <w:rPr>
                <w:rFonts w:hint="eastAsia"/>
              </w:rPr>
              <w:t>32</w:t>
            </w:r>
            <w:r w:rsidRPr="00012DD2">
              <w:rPr>
                <w:rFonts w:hint="eastAsia"/>
              </w:rPr>
              <w:t>寸液晶电视</w:t>
            </w:r>
          </w:p>
        </w:tc>
        <w:tc>
          <w:tcPr>
            <w:tcW w:w="720" w:type="dxa"/>
            <w:vAlign w:val="center"/>
            <w:hideMark/>
          </w:tcPr>
          <w:p w:rsidR="00012DD2" w:rsidRPr="00012DD2" w:rsidRDefault="00012DD2" w:rsidP="00012DD2">
            <w:pPr>
              <w:spacing w:line="360" w:lineRule="auto"/>
              <w:jc w:val="center"/>
            </w:pPr>
            <w:r w:rsidRPr="00012DD2">
              <w:rPr>
                <w:rFonts w:hint="eastAsia"/>
              </w:rPr>
              <w:t>13</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3</w:t>
            </w:r>
          </w:p>
        </w:tc>
        <w:tc>
          <w:tcPr>
            <w:tcW w:w="2000" w:type="dxa"/>
            <w:vAlign w:val="center"/>
            <w:hideMark/>
          </w:tcPr>
          <w:p w:rsidR="00012DD2" w:rsidRPr="00012DD2" w:rsidRDefault="00012DD2" w:rsidP="00012DD2">
            <w:pPr>
              <w:spacing w:line="360" w:lineRule="auto"/>
              <w:jc w:val="center"/>
            </w:pPr>
            <w:r w:rsidRPr="00012DD2">
              <w:rPr>
                <w:rFonts w:hint="eastAsia"/>
              </w:rPr>
              <w:t>空调挂机</w:t>
            </w:r>
          </w:p>
        </w:tc>
        <w:tc>
          <w:tcPr>
            <w:tcW w:w="3900" w:type="dxa"/>
            <w:vAlign w:val="center"/>
            <w:hideMark/>
          </w:tcPr>
          <w:p w:rsidR="00012DD2" w:rsidRPr="00012DD2" w:rsidRDefault="00012DD2" w:rsidP="00012DD2">
            <w:pPr>
              <w:spacing w:line="360" w:lineRule="auto"/>
              <w:jc w:val="center"/>
            </w:pPr>
            <w:r w:rsidRPr="00012DD2">
              <w:rPr>
                <w:rFonts w:hint="eastAsia"/>
              </w:rPr>
              <w:t>1.5</w:t>
            </w:r>
            <w:r w:rsidRPr="00012DD2">
              <w:rPr>
                <w:rFonts w:hint="eastAsia"/>
              </w:rPr>
              <w:t>匹（</w:t>
            </w:r>
            <w:r w:rsidRPr="00012DD2">
              <w:rPr>
                <w:rFonts w:hint="eastAsia"/>
              </w:rPr>
              <w:t>32W)</w:t>
            </w:r>
          </w:p>
        </w:tc>
        <w:tc>
          <w:tcPr>
            <w:tcW w:w="720" w:type="dxa"/>
            <w:vAlign w:val="center"/>
            <w:hideMark/>
          </w:tcPr>
          <w:p w:rsidR="00012DD2" w:rsidRPr="00012DD2" w:rsidRDefault="00012DD2" w:rsidP="00012DD2">
            <w:pPr>
              <w:spacing w:line="360" w:lineRule="auto"/>
              <w:jc w:val="center"/>
            </w:pPr>
            <w:r w:rsidRPr="00012DD2">
              <w:rPr>
                <w:rFonts w:hint="eastAsia"/>
              </w:rPr>
              <w:t>26</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4</w:t>
            </w:r>
          </w:p>
        </w:tc>
        <w:tc>
          <w:tcPr>
            <w:tcW w:w="2000" w:type="dxa"/>
            <w:vAlign w:val="center"/>
            <w:hideMark/>
          </w:tcPr>
          <w:p w:rsidR="00012DD2" w:rsidRPr="00012DD2" w:rsidRDefault="00012DD2" w:rsidP="00012DD2">
            <w:pPr>
              <w:spacing w:line="360" w:lineRule="auto"/>
              <w:jc w:val="center"/>
            </w:pPr>
            <w:r w:rsidRPr="00012DD2">
              <w:rPr>
                <w:rFonts w:hint="eastAsia"/>
              </w:rPr>
              <w:t>空调柜机</w:t>
            </w:r>
          </w:p>
        </w:tc>
        <w:tc>
          <w:tcPr>
            <w:tcW w:w="3900" w:type="dxa"/>
            <w:vAlign w:val="center"/>
            <w:hideMark/>
          </w:tcPr>
          <w:p w:rsidR="00012DD2" w:rsidRPr="00012DD2" w:rsidRDefault="00012DD2" w:rsidP="00012DD2">
            <w:pPr>
              <w:spacing w:line="360" w:lineRule="auto"/>
              <w:jc w:val="center"/>
            </w:pPr>
            <w:r w:rsidRPr="00012DD2">
              <w:rPr>
                <w:rFonts w:hint="eastAsia"/>
              </w:rPr>
              <w:t>大</w:t>
            </w:r>
            <w:r w:rsidRPr="00012DD2">
              <w:rPr>
                <w:rFonts w:hint="eastAsia"/>
              </w:rPr>
              <w:t>3</w:t>
            </w:r>
            <w:r w:rsidRPr="00012DD2">
              <w:rPr>
                <w:rFonts w:hint="eastAsia"/>
              </w:rPr>
              <w:t>匹（</w:t>
            </w:r>
            <w:r w:rsidRPr="00012DD2">
              <w:rPr>
                <w:rFonts w:hint="eastAsia"/>
              </w:rPr>
              <w:t>72W)</w:t>
            </w:r>
          </w:p>
        </w:tc>
        <w:tc>
          <w:tcPr>
            <w:tcW w:w="720" w:type="dxa"/>
            <w:vAlign w:val="center"/>
            <w:hideMark/>
          </w:tcPr>
          <w:p w:rsidR="00012DD2" w:rsidRPr="00012DD2" w:rsidRDefault="00012DD2" w:rsidP="00012DD2">
            <w:pPr>
              <w:spacing w:line="360" w:lineRule="auto"/>
              <w:jc w:val="center"/>
            </w:pPr>
            <w:r w:rsidRPr="00012DD2">
              <w:rPr>
                <w:rFonts w:hint="eastAsia"/>
              </w:rPr>
              <w:t>2</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5</w:t>
            </w:r>
          </w:p>
        </w:tc>
        <w:tc>
          <w:tcPr>
            <w:tcW w:w="2000" w:type="dxa"/>
            <w:vAlign w:val="center"/>
            <w:hideMark/>
          </w:tcPr>
          <w:p w:rsidR="00012DD2" w:rsidRPr="00012DD2" w:rsidRDefault="00012DD2" w:rsidP="00012DD2">
            <w:pPr>
              <w:spacing w:line="360" w:lineRule="auto"/>
              <w:jc w:val="center"/>
            </w:pPr>
            <w:r w:rsidRPr="00012DD2">
              <w:rPr>
                <w:rFonts w:hint="eastAsia"/>
              </w:rPr>
              <w:t>有线电视系统</w:t>
            </w:r>
          </w:p>
        </w:tc>
        <w:tc>
          <w:tcPr>
            <w:tcW w:w="3900" w:type="dxa"/>
            <w:vAlign w:val="center"/>
            <w:hideMark/>
          </w:tcPr>
          <w:p w:rsidR="00012DD2" w:rsidRPr="00012DD2" w:rsidRDefault="00012DD2" w:rsidP="00012DD2">
            <w:pPr>
              <w:spacing w:line="360" w:lineRule="auto"/>
              <w:jc w:val="center"/>
            </w:pPr>
            <w:r w:rsidRPr="00012DD2">
              <w:rPr>
                <w:rFonts w:hint="eastAsia"/>
              </w:rPr>
              <w:t>有线电视系统（</w:t>
            </w:r>
            <w:proofErr w:type="gramStart"/>
            <w:r w:rsidRPr="00012DD2">
              <w:rPr>
                <w:rFonts w:hint="eastAsia"/>
              </w:rPr>
              <w:t>含机顶</w:t>
            </w:r>
            <w:proofErr w:type="gramEnd"/>
            <w:r w:rsidRPr="00012DD2">
              <w:rPr>
                <w:rFonts w:hint="eastAsia"/>
              </w:rPr>
              <w:t>盒）</w:t>
            </w:r>
          </w:p>
        </w:tc>
        <w:tc>
          <w:tcPr>
            <w:tcW w:w="720" w:type="dxa"/>
            <w:vAlign w:val="center"/>
            <w:hideMark/>
          </w:tcPr>
          <w:p w:rsidR="00012DD2" w:rsidRPr="00012DD2" w:rsidRDefault="00012DD2" w:rsidP="00012DD2">
            <w:pPr>
              <w:spacing w:line="360" w:lineRule="auto"/>
              <w:jc w:val="center"/>
            </w:pPr>
            <w:r w:rsidRPr="00012DD2">
              <w:rPr>
                <w:rFonts w:hint="eastAsia"/>
              </w:rPr>
              <w:t>24</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6</w:t>
            </w:r>
          </w:p>
        </w:tc>
        <w:tc>
          <w:tcPr>
            <w:tcW w:w="2000" w:type="dxa"/>
            <w:vAlign w:val="center"/>
            <w:hideMark/>
          </w:tcPr>
          <w:p w:rsidR="00012DD2" w:rsidRPr="00012DD2" w:rsidRDefault="00012DD2" w:rsidP="00012DD2">
            <w:pPr>
              <w:spacing w:line="360" w:lineRule="auto"/>
              <w:jc w:val="center"/>
            </w:pPr>
            <w:r w:rsidRPr="00012DD2">
              <w:rPr>
                <w:rFonts w:hint="eastAsia"/>
              </w:rPr>
              <w:t>洗衣机</w:t>
            </w:r>
          </w:p>
        </w:tc>
        <w:tc>
          <w:tcPr>
            <w:tcW w:w="3900" w:type="dxa"/>
            <w:vAlign w:val="center"/>
            <w:hideMark/>
          </w:tcPr>
          <w:p w:rsidR="00012DD2" w:rsidRPr="00012DD2" w:rsidRDefault="00012DD2" w:rsidP="00012DD2">
            <w:pPr>
              <w:spacing w:line="360" w:lineRule="auto"/>
              <w:jc w:val="center"/>
            </w:pPr>
            <w:r w:rsidRPr="00012DD2">
              <w:rPr>
                <w:rFonts w:hint="eastAsia"/>
              </w:rPr>
              <w:t>双筒波轮式，</w:t>
            </w:r>
            <w:r w:rsidRPr="00012DD2">
              <w:rPr>
                <w:rFonts w:hint="eastAsia"/>
              </w:rPr>
              <w:t>10KG</w:t>
            </w:r>
            <w:r w:rsidRPr="00012DD2">
              <w:rPr>
                <w:rFonts w:hint="eastAsia"/>
              </w:rPr>
              <w:t>，具备脱水功能。</w:t>
            </w:r>
          </w:p>
        </w:tc>
        <w:tc>
          <w:tcPr>
            <w:tcW w:w="720" w:type="dxa"/>
            <w:vAlign w:val="center"/>
            <w:hideMark/>
          </w:tcPr>
          <w:p w:rsidR="00012DD2" w:rsidRPr="00012DD2" w:rsidRDefault="00012DD2" w:rsidP="00012DD2">
            <w:pPr>
              <w:spacing w:line="360" w:lineRule="auto"/>
              <w:jc w:val="center"/>
            </w:pPr>
            <w:r w:rsidRPr="00012DD2">
              <w:rPr>
                <w:rFonts w:hint="eastAsia"/>
              </w:rPr>
              <w:t>1</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r w:rsidRPr="00012DD2">
              <w:rPr>
                <w:rFonts w:hint="eastAsia"/>
              </w:rPr>
              <w:t>7</w:t>
            </w:r>
          </w:p>
        </w:tc>
        <w:tc>
          <w:tcPr>
            <w:tcW w:w="2000" w:type="dxa"/>
            <w:vAlign w:val="center"/>
            <w:hideMark/>
          </w:tcPr>
          <w:p w:rsidR="00012DD2" w:rsidRPr="00012DD2" w:rsidRDefault="00012DD2" w:rsidP="00012DD2">
            <w:pPr>
              <w:spacing w:line="360" w:lineRule="auto"/>
              <w:jc w:val="center"/>
            </w:pPr>
            <w:r w:rsidRPr="00012DD2">
              <w:rPr>
                <w:rFonts w:hint="eastAsia"/>
              </w:rPr>
              <w:t>电热水器</w:t>
            </w:r>
          </w:p>
        </w:tc>
        <w:tc>
          <w:tcPr>
            <w:tcW w:w="3900" w:type="dxa"/>
            <w:vAlign w:val="center"/>
            <w:hideMark/>
          </w:tcPr>
          <w:p w:rsidR="00012DD2" w:rsidRPr="00012DD2" w:rsidRDefault="00012DD2" w:rsidP="00012DD2">
            <w:pPr>
              <w:spacing w:line="360" w:lineRule="auto"/>
              <w:jc w:val="center"/>
            </w:pPr>
            <w:r w:rsidRPr="00012DD2">
              <w:rPr>
                <w:rFonts w:hint="eastAsia"/>
              </w:rPr>
              <w:t>80</w:t>
            </w:r>
            <w:r w:rsidRPr="00012DD2">
              <w:rPr>
                <w:rFonts w:hint="eastAsia"/>
              </w:rPr>
              <w:t>升，漏电保护，带喷淋头</w:t>
            </w:r>
          </w:p>
        </w:tc>
        <w:tc>
          <w:tcPr>
            <w:tcW w:w="720" w:type="dxa"/>
            <w:vAlign w:val="center"/>
            <w:hideMark/>
          </w:tcPr>
          <w:p w:rsidR="00012DD2" w:rsidRPr="00012DD2" w:rsidRDefault="00012DD2" w:rsidP="00012DD2">
            <w:pPr>
              <w:spacing w:line="360" w:lineRule="auto"/>
              <w:jc w:val="center"/>
            </w:pPr>
            <w:r w:rsidRPr="00012DD2">
              <w:rPr>
                <w:rFonts w:hint="eastAsia"/>
              </w:rPr>
              <w:t>2</w:t>
            </w:r>
          </w:p>
        </w:tc>
        <w:tc>
          <w:tcPr>
            <w:tcW w:w="1240" w:type="dxa"/>
            <w:vAlign w:val="center"/>
            <w:hideMark/>
          </w:tcPr>
          <w:p w:rsidR="00012DD2" w:rsidRPr="00012DD2" w:rsidRDefault="00012DD2" w:rsidP="00012DD2">
            <w:pPr>
              <w:spacing w:line="360" w:lineRule="auto"/>
              <w:jc w:val="center"/>
            </w:pPr>
          </w:p>
        </w:tc>
      </w:tr>
      <w:tr w:rsidR="00012DD2" w:rsidRPr="00012DD2" w:rsidTr="00012DD2">
        <w:trPr>
          <w:trHeight w:val="559"/>
          <w:jc w:val="center"/>
        </w:trPr>
        <w:tc>
          <w:tcPr>
            <w:tcW w:w="880" w:type="dxa"/>
            <w:vMerge/>
            <w:vAlign w:val="center"/>
            <w:hideMark/>
          </w:tcPr>
          <w:p w:rsidR="00012DD2" w:rsidRPr="00012DD2" w:rsidRDefault="00012DD2" w:rsidP="00012DD2">
            <w:pPr>
              <w:spacing w:line="360" w:lineRule="auto"/>
              <w:jc w:val="center"/>
            </w:pPr>
          </w:p>
        </w:tc>
        <w:tc>
          <w:tcPr>
            <w:tcW w:w="640" w:type="dxa"/>
            <w:vAlign w:val="center"/>
            <w:hideMark/>
          </w:tcPr>
          <w:p w:rsidR="00012DD2" w:rsidRPr="00012DD2" w:rsidRDefault="00012DD2" w:rsidP="00012DD2">
            <w:pPr>
              <w:spacing w:line="360" w:lineRule="auto"/>
              <w:jc w:val="center"/>
            </w:pPr>
          </w:p>
        </w:tc>
        <w:tc>
          <w:tcPr>
            <w:tcW w:w="2000" w:type="dxa"/>
            <w:vAlign w:val="center"/>
            <w:hideMark/>
          </w:tcPr>
          <w:p w:rsidR="00012DD2" w:rsidRPr="00012DD2" w:rsidRDefault="00012DD2" w:rsidP="00012DD2">
            <w:pPr>
              <w:spacing w:line="360" w:lineRule="auto"/>
              <w:jc w:val="center"/>
            </w:pPr>
            <w:r w:rsidRPr="00012DD2">
              <w:rPr>
                <w:rFonts w:hint="eastAsia"/>
              </w:rPr>
              <w:t>合计</w:t>
            </w:r>
          </w:p>
        </w:tc>
        <w:tc>
          <w:tcPr>
            <w:tcW w:w="3900" w:type="dxa"/>
            <w:vAlign w:val="center"/>
            <w:hideMark/>
          </w:tcPr>
          <w:p w:rsidR="00012DD2" w:rsidRPr="00012DD2" w:rsidRDefault="00012DD2" w:rsidP="00012DD2">
            <w:pPr>
              <w:spacing w:line="360" w:lineRule="auto"/>
              <w:jc w:val="center"/>
            </w:pPr>
          </w:p>
        </w:tc>
        <w:tc>
          <w:tcPr>
            <w:tcW w:w="720" w:type="dxa"/>
            <w:vAlign w:val="center"/>
            <w:hideMark/>
          </w:tcPr>
          <w:p w:rsidR="00012DD2" w:rsidRPr="00012DD2" w:rsidRDefault="00012DD2" w:rsidP="00012DD2">
            <w:pPr>
              <w:spacing w:line="360" w:lineRule="auto"/>
              <w:jc w:val="center"/>
            </w:pPr>
            <w:r w:rsidRPr="00012DD2">
              <w:rPr>
                <w:rFonts w:hint="eastAsia"/>
              </w:rPr>
              <w:t>80</w:t>
            </w:r>
          </w:p>
        </w:tc>
        <w:tc>
          <w:tcPr>
            <w:tcW w:w="1240" w:type="dxa"/>
            <w:noWrap/>
            <w:vAlign w:val="center"/>
            <w:hideMark/>
          </w:tcPr>
          <w:p w:rsidR="00012DD2" w:rsidRPr="00012DD2" w:rsidRDefault="00012DD2" w:rsidP="00012DD2">
            <w:pPr>
              <w:spacing w:line="360" w:lineRule="auto"/>
              <w:jc w:val="center"/>
            </w:pPr>
          </w:p>
        </w:tc>
      </w:tr>
    </w:tbl>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pPr>
    </w:p>
    <w:p w:rsidR="009A4377" w:rsidRDefault="009A4377">
      <w:pPr>
        <w:spacing w:line="360" w:lineRule="auto"/>
        <w:sectPr w:rsidR="009A4377">
          <w:headerReference w:type="default" r:id="rId8"/>
          <w:pgSz w:w="11906" w:h="16838"/>
          <w:pgMar w:top="1440" w:right="1800" w:bottom="1440" w:left="1800" w:header="851" w:footer="992" w:gutter="0"/>
          <w:cols w:space="425"/>
          <w:docGrid w:type="lines" w:linePitch="312"/>
        </w:sectPr>
      </w:pPr>
    </w:p>
    <w:tbl>
      <w:tblPr>
        <w:tblpPr w:leftFromText="180" w:rightFromText="180" w:vertAnchor="text" w:horzAnchor="margin" w:tblpY="-306"/>
        <w:tblOverlap w:val="never"/>
        <w:tblW w:w="14320" w:type="dxa"/>
        <w:tblLayout w:type="fixed"/>
        <w:tblCellMar>
          <w:top w:w="15" w:type="dxa"/>
          <w:left w:w="15" w:type="dxa"/>
          <w:bottom w:w="15" w:type="dxa"/>
          <w:right w:w="15" w:type="dxa"/>
        </w:tblCellMar>
        <w:tblLook w:val="04A0"/>
      </w:tblPr>
      <w:tblGrid>
        <w:gridCol w:w="2134"/>
        <w:gridCol w:w="1080"/>
        <w:gridCol w:w="2358"/>
        <w:gridCol w:w="3552"/>
        <w:gridCol w:w="555"/>
        <w:gridCol w:w="570"/>
        <w:gridCol w:w="1801"/>
        <w:gridCol w:w="834"/>
        <w:gridCol w:w="1436"/>
      </w:tblGrid>
      <w:tr w:rsidR="009A4377" w:rsidTr="000D3B0E">
        <w:trPr>
          <w:trHeight w:val="696"/>
        </w:trPr>
        <w:tc>
          <w:tcPr>
            <w:tcW w:w="14320" w:type="dxa"/>
            <w:gridSpan w:val="9"/>
            <w:shd w:val="clear" w:color="auto" w:fill="auto"/>
            <w:vAlign w:val="center"/>
          </w:tcPr>
          <w:p w:rsidR="009A4377" w:rsidRDefault="00383AE8" w:rsidP="000D3B0E">
            <w:pPr>
              <w:widowControl/>
              <w:spacing w:line="360" w:lineRule="auto"/>
              <w:jc w:val="center"/>
              <w:textAlignment w:val="center"/>
              <w:rPr>
                <w:rFonts w:ascii="宋体" w:hAnsi="宋体" w:cs="宋体"/>
                <w:b/>
                <w:color w:val="000000"/>
                <w:sz w:val="56"/>
                <w:szCs w:val="56"/>
              </w:rPr>
            </w:pPr>
            <w:r>
              <w:rPr>
                <w:rFonts w:ascii="宋体" w:hAnsi="宋体" w:cs="宋体" w:hint="eastAsia"/>
                <w:b/>
                <w:color w:val="000000"/>
                <w:kern w:val="0"/>
                <w:sz w:val="56"/>
                <w:szCs w:val="56"/>
              </w:rPr>
              <w:lastRenderedPageBreak/>
              <w:t>襄城县政府采购中心询价表</w:t>
            </w:r>
          </w:p>
        </w:tc>
      </w:tr>
      <w:tr w:rsidR="009A4377" w:rsidTr="000D3B0E">
        <w:trPr>
          <w:trHeight w:val="676"/>
        </w:trPr>
        <w:tc>
          <w:tcPr>
            <w:tcW w:w="14320" w:type="dxa"/>
            <w:gridSpan w:val="9"/>
            <w:shd w:val="clear" w:color="auto" w:fill="auto"/>
            <w:vAlign w:val="center"/>
          </w:tcPr>
          <w:p w:rsidR="009A4377" w:rsidRDefault="00383AE8" w:rsidP="000D3B0E">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项目名称：</w:t>
            </w:r>
            <w:r>
              <w:rPr>
                <w:rFonts w:ascii="宋体" w:hAnsi="宋体" w:cs="宋体" w:hint="eastAsia"/>
                <w:color w:val="000000"/>
                <w:sz w:val="24"/>
                <w:shd w:val="clear" w:color="auto" w:fill="FFFFFF"/>
              </w:rPr>
              <w:t>襄城县</w:t>
            </w:r>
            <w:r w:rsidR="00B8023C">
              <w:rPr>
                <w:rFonts w:ascii="宋体" w:hAnsi="宋体" w:cs="宋体" w:hint="eastAsia"/>
                <w:color w:val="000000"/>
                <w:sz w:val="24"/>
                <w:shd w:val="clear" w:color="auto" w:fill="FFFFFF"/>
              </w:rPr>
              <w:t>双庙乡综合养老服务中心设备采购</w:t>
            </w:r>
            <w:r w:rsidR="008F29F5">
              <w:rPr>
                <w:rFonts w:ascii="宋体" w:hAnsi="宋体" w:cs="宋体" w:hint="eastAsia"/>
                <w:color w:val="000000"/>
                <w:sz w:val="24"/>
                <w:shd w:val="clear" w:color="auto" w:fill="FFFFFF"/>
              </w:rPr>
              <w:t>项目</w:t>
            </w:r>
            <w:r>
              <w:rPr>
                <w:rFonts w:ascii="宋体" w:hAnsi="宋体" w:cs="宋体" w:hint="eastAsia"/>
                <w:color w:val="000000"/>
                <w:kern w:val="0"/>
                <w:sz w:val="24"/>
              </w:rPr>
              <w:t xml:space="preserve">                    年    月 </w:t>
            </w:r>
            <w:r w:rsidR="008F29F5">
              <w:rPr>
                <w:rFonts w:ascii="宋体" w:hAnsi="宋体" w:cs="宋体" w:hint="eastAsia"/>
                <w:color w:val="000000"/>
                <w:kern w:val="0"/>
                <w:sz w:val="24"/>
              </w:rPr>
              <w:t xml:space="preserve"> </w:t>
            </w:r>
            <w:r>
              <w:rPr>
                <w:rFonts w:ascii="宋体" w:hAnsi="宋体" w:cs="宋体" w:hint="eastAsia"/>
                <w:color w:val="000000"/>
                <w:kern w:val="0"/>
                <w:sz w:val="24"/>
              </w:rPr>
              <w:t xml:space="preserve">  日                            </w:t>
            </w:r>
          </w:p>
        </w:tc>
      </w:tr>
      <w:tr w:rsidR="009A4377" w:rsidTr="000D3B0E">
        <w:trPr>
          <w:trHeight w:val="686"/>
        </w:trPr>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供应商名称（公章）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法人或委托代理人   （签名）</w:t>
            </w:r>
          </w:p>
        </w:tc>
        <w:tc>
          <w:tcPr>
            <w:tcW w:w="4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电话</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联系人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701"/>
        </w:trPr>
        <w:tc>
          <w:tcPr>
            <w:tcW w:w="213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9A4377" w:rsidRDefault="00383AE8" w:rsidP="000D3B0E">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                              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品牌</w:t>
            </w:r>
          </w:p>
        </w:tc>
        <w:tc>
          <w:tcPr>
            <w:tcW w:w="5910" w:type="dxa"/>
            <w:gridSpan w:val="2"/>
            <w:tcBorders>
              <w:top w:val="single" w:sz="4" w:space="0" w:color="000000"/>
              <w:bottom w:val="single" w:sz="4" w:space="0" w:color="000000"/>
              <w:right w:val="single" w:sz="4" w:space="0" w:color="000000"/>
            </w:tcBorders>
            <w:shd w:val="clear" w:color="auto" w:fill="auto"/>
            <w:vAlign w:val="center"/>
          </w:tcPr>
          <w:p w:rsidR="009A4377" w:rsidRDefault="00383AE8" w:rsidP="000D3B0E">
            <w:pPr>
              <w:spacing w:line="360" w:lineRule="auto"/>
              <w:jc w:val="center"/>
              <w:rPr>
                <w:rFonts w:ascii="宋体" w:hAnsi="宋体" w:cs="宋体"/>
                <w:color w:val="000000"/>
                <w:sz w:val="24"/>
              </w:rPr>
            </w:pPr>
            <w:r>
              <w:rPr>
                <w:rFonts w:ascii="宋体" w:hAnsi="宋体" w:cs="宋体" w:hint="eastAsia"/>
                <w:color w:val="000000"/>
                <w:sz w:val="24"/>
              </w:rPr>
              <w:t>技术参数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总价（元）</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备注</w:t>
            </w:r>
          </w:p>
        </w:tc>
      </w:tr>
      <w:tr w:rsidR="009A4377" w:rsidTr="000D3B0E">
        <w:trPr>
          <w:trHeight w:val="468"/>
        </w:trPr>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widowControl/>
              <w:spacing w:line="360" w:lineRule="auto"/>
              <w:textAlignment w:val="center"/>
              <w:rPr>
                <w:rFonts w:ascii="宋体" w:hAnsi="宋体"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 </w:t>
            </w:r>
          </w:p>
        </w:tc>
        <w:tc>
          <w:tcPr>
            <w:tcW w:w="5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 xml:space="preserve"> </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 xml:space="preserve"> </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spacing w:line="360" w:lineRule="auto"/>
              <w:jc w:val="center"/>
              <w:rPr>
                <w:rFonts w:ascii="宋体" w:hAnsi="宋体" w:cs="宋体"/>
                <w:color w:val="000000"/>
                <w:sz w:val="24"/>
              </w:rPr>
            </w:pPr>
            <w:r>
              <w:rPr>
                <w:rFonts w:ascii="宋体" w:hAnsi="宋体" w:cs="宋体" w:hint="eastAsia"/>
                <w:color w:val="000000"/>
                <w:sz w:val="24"/>
              </w:rPr>
              <w:t>请根据实际情况，自行设置表格</w:t>
            </w: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468"/>
        </w:trPr>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9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r w:rsidR="009A4377" w:rsidTr="000D3B0E">
        <w:trPr>
          <w:trHeight w:val="363"/>
        </w:trPr>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21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人民币大写；                                           小写；</w:t>
            </w:r>
          </w:p>
        </w:tc>
      </w:tr>
      <w:tr w:rsidR="009A4377" w:rsidTr="000D3B0E">
        <w:trPr>
          <w:trHeight w:val="543"/>
        </w:trPr>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383AE8" w:rsidP="000D3B0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询价小组成员</w:t>
            </w:r>
          </w:p>
        </w:tc>
        <w:tc>
          <w:tcPr>
            <w:tcW w:w="1218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A4377" w:rsidRDefault="009A4377" w:rsidP="000D3B0E">
            <w:pPr>
              <w:spacing w:line="360" w:lineRule="auto"/>
              <w:jc w:val="center"/>
              <w:rPr>
                <w:rFonts w:ascii="宋体" w:hAnsi="宋体" w:cs="宋体"/>
                <w:color w:val="000000"/>
                <w:sz w:val="24"/>
              </w:rPr>
            </w:pPr>
          </w:p>
        </w:tc>
      </w:tr>
    </w:tbl>
    <w:p w:rsidR="009A4377" w:rsidRDefault="009A4377">
      <w:pPr>
        <w:spacing w:line="360" w:lineRule="auto"/>
        <w:jc w:val="left"/>
      </w:pPr>
    </w:p>
    <w:sectPr w:rsidR="009A4377" w:rsidSect="009A437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74" w:rsidRDefault="00D57874" w:rsidP="00F63494">
      <w:r>
        <w:separator/>
      </w:r>
    </w:p>
  </w:endnote>
  <w:endnote w:type="continuationSeparator" w:id="0">
    <w:p w:rsidR="00D57874" w:rsidRDefault="00D57874" w:rsidP="00F63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74" w:rsidRDefault="00D57874" w:rsidP="00F63494">
      <w:r>
        <w:separator/>
      </w:r>
    </w:p>
  </w:footnote>
  <w:footnote w:type="continuationSeparator" w:id="0">
    <w:p w:rsidR="00D57874" w:rsidRDefault="00D57874" w:rsidP="00F63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94" w:rsidRDefault="00F63494" w:rsidP="000D3B0E">
    <w:pPr>
      <w:pStyle w:val="a6"/>
      <w:tabs>
        <w:tab w:val="clear" w:pos="8306"/>
        <w:tab w:val="left" w:pos="4200"/>
        <w:tab w:val="left" w:pos="4620"/>
        <w:tab w:val="left" w:pos="5040"/>
        <w:tab w:val="left" w:pos="5460"/>
        <w:tab w:val="left" w:pos="5880"/>
        <w:tab w:val="left" w:pos="6300"/>
        <w:tab w:val="left" w:pos="6720"/>
        <w:tab w:val="left" w:pos="714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E0B80"/>
    <w:multiLevelType w:val="singleLevel"/>
    <w:tmpl w:val="57CE0B80"/>
    <w:lvl w:ilvl="0">
      <w:start w:val="2"/>
      <w:numFmt w:val="chineseCounting"/>
      <w:suff w:val="nothing"/>
      <w:lvlText w:val="%1、"/>
      <w:lvlJc w:val="left"/>
    </w:lvl>
  </w:abstractNum>
  <w:abstractNum w:abstractNumId="1">
    <w:nsid w:val="59E80A6E"/>
    <w:multiLevelType w:val="singleLevel"/>
    <w:tmpl w:val="59E80A6E"/>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F3497A"/>
    <w:rsid w:val="00012DD2"/>
    <w:rsid w:val="0002445F"/>
    <w:rsid w:val="000D3B0E"/>
    <w:rsid w:val="000D73B2"/>
    <w:rsid w:val="001C7800"/>
    <w:rsid w:val="00383AE8"/>
    <w:rsid w:val="003F1582"/>
    <w:rsid w:val="005B3CAB"/>
    <w:rsid w:val="008F29F5"/>
    <w:rsid w:val="009A4377"/>
    <w:rsid w:val="00B00AC8"/>
    <w:rsid w:val="00B8023C"/>
    <w:rsid w:val="00BB711F"/>
    <w:rsid w:val="00D1464F"/>
    <w:rsid w:val="00D57874"/>
    <w:rsid w:val="00E714A2"/>
    <w:rsid w:val="00EA2BA5"/>
    <w:rsid w:val="00EB44EE"/>
    <w:rsid w:val="00F63494"/>
    <w:rsid w:val="00F8340B"/>
    <w:rsid w:val="00FE59EC"/>
    <w:rsid w:val="00FF0D4E"/>
    <w:rsid w:val="06D8314B"/>
    <w:rsid w:val="08F3497A"/>
    <w:rsid w:val="0A2634E0"/>
    <w:rsid w:val="0A8F3C07"/>
    <w:rsid w:val="0AEE68A5"/>
    <w:rsid w:val="0B0E2CA6"/>
    <w:rsid w:val="0DC1033B"/>
    <w:rsid w:val="15607DEB"/>
    <w:rsid w:val="18293330"/>
    <w:rsid w:val="1B370BF5"/>
    <w:rsid w:val="1DC378F7"/>
    <w:rsid w:val="20C71F93"/>
    <w:rsid w:val="23D068F2"/>
    <w:rsid w:val="26AB574D"/>
    <w:rsid w:val="31D0157B"/>
    <w:rsid w:val="33DE487F"/>
    <w:rsid w:val="35806EB6"/>
    <w:rsid w:val="36B8665C"/>
    <w:rsid w:val="3AA24644"/>
    <w:rsid w:val="3B126A2D"/>
    <w:rsid w:val="3E2F66BD"/>
    <w:rsid w:val="43AF52BC"/>
    <w:rsid w:val="457C16A8"/>
    <w:rsid w:val="49316A67"/>
    <w:rsid w:val="49C2234E"/>
    <w:rsid w:val="4B5C28A2"/>
    <w:rsid w:val="4BB02946"/>
    <w:rsid w:val="5AA12234"/>
    <w:rsid w:val="606743A0"/>
    <w:rsid w:val="63FC0709"/>
    <w:rsid w:val="665D34CA"/>
    <w:rsid w:val="6BB17CDB"/>
    <w:rsid w:val="716A090C"/>
    <w:rsid w:val="74506813"/>
    <w:rsid w:val="75127A3F"/>
    <w:rsid w:val="7AF50E88"/>
    <w:rsid w:val="7E0F40DB"/>
    <w:rsid w:val="7F256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3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A4377"/>
    <w:pPr>
      <w:tabs>
        <w:tab w:val="center" w:pos="4153"/>
        <w:tab w:val="right" w:pos="8306"/>
      </w:tabs>
      <w:snapToGrid w:val="0"/>
      <w:jc w:val="left"/>
    </w:pPr>
    <w:rPr>
      <w:sz w:val="18"/>
      <w:szCs w:val="18"/>
    </w:rPr>
  </w:style>
  <w:style w:type="paragraph" w:styleId="a4">
    <w:name w:val="Normal (Web)"/>
    <w:basedOn w:val="a"/>
    <w:qFormat/>
    <w:rsid w:val="009A4377"/>
    <w:rPr>
      <w:sz w:val="24"/>
    </w:rPr>
  </w:style>
  <w:style w:type="table" w:styleId="a5">
    <w:name w:val="Table Grid"/>
    <w:basedOn w:val="a1"/>
    <w:qFormat/>
    <w:rsid w:val="009A4377"/>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9A4377"/>
    <w:pPr>
      <w:widowControl/>
      <w:spacing w:before="100" w:after="100"/>
      <w:jc w:val="left"/>
    </w:pPr>
    <w:rPr>
      <w:rFonts w:ascii="宋体" w:hAnsi="宋体" w:cs="宋体"/>
      <w:kern w:val="0"/>
      <w:sz w:val="24"/>
    </w:rPr>
  </w:style>
  <w:style w:type="paragraph" w:customStyle="1" w:styleId="p0">
    <w:name w:val="p0"/>
    <w:basedOn w:val="a"/>
    <w:qFormat/>
    <w:rsid w:val="009A4377"/>
    <w:pPr>
      <w:widowControl/>
    </w:pPr>
    <w:rPr>
      <w:kern w:val="0"/>
      <w:szCs w:val="21"/>
    </w:rPr>
  </w:style>
  <w:style w:type="paragraph" w:styleId="a6">
    <w:name w:val="header"/>
    <w:basedOn w:val="a"/>
    <w:link w:val="Char"/>
    <w:rsid w:val="00F63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63494"/>
    <w:rPr>
      <w:rFonts w:ascii="Times New Roman" w:eastAsia="宋体" w:hAnsi="Times New Roman" w:cs="Times New Roman"/>
      <w:kern w:val="2"/>
      <w:sz w:val="18"/>
      <w:szCs w:val="18"/>
    </w:rPr>
  </w:style>
  <w:style w:type="paragraph" w:styleId="a7">
    <w:name w:val="Balloon Text"/>
    <w:basedOn w:val="a"/>
    <w:link w:val="Char0"/>
    <w:rsid w:val="00F63494"/>
    <w:rPr>
      <w:sz w:val="18"/>
      <w:szCs w:val="18"/>
    </w:rPr>
  </w:style>
  <w:style w:type="character" w:customStyle="1" w:styleId="Char0">
    <w:name w:val="批注框文本 Char"/>
    <w:basedOn w:val="a0"/>
    <w:link w:val="a7"/>
    <w:rsid w:val="00F63494"/>
    <w:rPr>
      <w:rFonts w:ascii="Times New Roman" w:eastAsia="宋体" w:hAnsi="Times New Roman" w:cs="Times New Roman"/>
      <w:kern w:val="2"/>
      <w:sz w:val="18"/>
      <w:szCs w:val="18"/>
    </w:rPr>
  </w:style>
  <w:style w:type="paragraph" w:styleId="a8">
    <w:name w:val="List Paragraph"/>
    <w:basedOn w:val="a"/>
    <w:uiPriority w:val="99"/>
    <w:unhideWhenUsed/>
    <w:rsid w:val="00B8023C"/>
    <w:pPr>
      <w:ind w:firstLineChars="200" w:firstLine="420"/>
    </w:pPr>
  </w:style>
</w:styles>
</file>

<file path=word/webSettings.xml><?xml version="1.0" encoding="utf-8"?>
<w:webSettings xmlns:r="http://schemas.openxmlformats.org/officeDocument/2006/relationships" xmlns:w="http://schemas.openxmlformats.org/wordprocessingml/2006/main">
  <w:divs>
    <w:div w:id="439179754">
      <w:bodyDiv w:val="1"/>
      <w:marLeft w:val="0"/>
      <w:marRight w:val="0"/>
      <w:marTop w:val="0"/>
      <w:marBottom w:val="0"/>
      <w:divBdr>
        <w:top w:val="none" w:sz="0" w:space="0" w:color="auto"/>
        <w:left w:val="none" w:sz="0" w:space="0" w:color="auto"/>
        <w:bottom w:val="none" w:sz="0" w:space="0" w:color="auto"/>
        <w:right w:val="none" w:sz="0" w:space="0" w:color="auto"/>
      </w:divBdr>
    </w:div>
    <w:div w:id="465972359">
      <w:bodyDiv w:val="1"/>
      <w:marLeft w:val="0"/>
      <w:marRight w:val="0"/>
      <w:marTop w:val="0"/>
      <w:marBottom w:val="0"/>
      <w:divBdr>
        <w:top w:val="none" w:sz="0" w:space="0" w:color="auto"/>
        <w:left w:val="none" w:sz="0" w:space="0" w:color="auto"/>
        <w:bottom w:val="none" w:sz="0" w:space="0" w:color="auto"/>
        <w:right w:val="none" w:sz="0" w:space="0" w:color="auto"/>
      </w:divBdr>
    </w:div>
    <w:div w:id="954021557">
      <w:bodyDiv w:val="1"/>
      <w:marLeft w:val="0"/>
      <w:marRight w:val="0"/>
      <w:marTop w:val="0"/>
      <w:marBottom w:val="0"/>
      <w:divBdr>
        <w:top w:val="none" w:sz="0" w:space="0" w:color="auto"/>
        <w:left w:val="none" w:sz="0" w:space="0" w:color="auto"/>
        <w:bottom w:val="none" w:sz="0" w:space="0" w:color="auto"/>
        <w:right w:val="none" w:sz="0" w:space="0" w:color="auto"/>
      </w:divBdr>
    </w:div>
    <w:div w:id="211539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襄城县公共资源交易中心:崔庆章</cp:lastModifiedBy>
  <cp:revision>16</cp:revision>
  <cp:lastPrinted>2017-09-15T08:41:00Z</cp:lastPrinted>
  <dcterms:created xsi:type="dcterms:W3CDTF">2017-09-15T04:12:00Z</dcterms:created>
  <dcterms:modified xsi:type="dcterms:W3CDTF">2018-06-14T03:32:00Z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