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7BA" w:rsidRDefault="007E1FB0">
      <w:pPr>
        <w:pStyle w:val="1"/>
        <w:rPr>
          <w:rFonts w:hAnsi="宋体"/>
          <w:lang w:val="zh-CN"/>
        </w:rPr>
      </w:pPr>
      <w:bookmarkStart w:id="0" w:name="_Toc24880"/>
      <w:r>
        <w:rPr>
          <w:rFonts w:hAnsi="宋体" w:hint="eastAsia"/>
          <w:lang w:val="zh-CN"/>
        </w:rPr>
        <w:t>二、投标分项报价</w:t>
      </w:r>
      <w:r>
        <w:rPr>
          <w:rFonts w:hAnsi="宋体" w:hint="eastAsia"/>
        </w:rPr>
        <w:t>一</w:t>
      </w:r>
      <w:r>
        <w:rPr>
          <w:rFonts w:hAnsi="宋体" w:hint="eastAsia"/>
          <w:lang w:val="zh-CN"/>
        </w:rPr>
        <w:t>览表</w:t>
      </w:r>
      <w:bookmarkEnd w:id="0"/>
    </w:p>
    <w:tbl>
      <w:tblPr>
        <w:tblW w:w="13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161"/>
        <w:gridCol w:w="805"/>
        <w:gridCol w:w="1415"/>
        <w:gridCol w:w="5188"/>
        <w:gridCol w:w="525"/>
        <w:gridCol w:w="525"/>
        <w:gridCol w:w="936"/>
        <w:gridCol w:w="936"/>
        <w:gridCol w:w="1507"/>
      </w:tblGrid>
      <w:tr w:rsidR="003947BA">
        <w:trPr>
          <w:jc w:val="center"/>
        </w:trPr>
        <w:tc>
          <w:tcPr>
            <w:tcW w:w="456" w:type="dxa"/>
            <w:vAlign w:val="center"/>
          </w:tcPr>
          <w:p w:rsidR="003947BA" w:rsidRDefault="007E1FB0">
            <w:pPr>
              <w:spacing w:line="240" w:lineRule="auto"/>
              <w:jc w:val="center"/>
              <w:rPr>
                <w:rFonts w:hAnsi="宋体"/>
              </w:rPr>
            </w:pPr>
            <w:r>
              <w:rPr>
                <w:rFonts w:hAnsi="宋体" w:hint="eastAsia"/>
              </w:rPr>
              <w:t>序号</w:t>
            </w:r>
          </w:p>
        </w:tc>
        <w:tc>
          <w:tcPr>
            <w:tcW w:w="1161" w:type="dxa"/>
            <w:vAlign w:val="center"/>
          </w:tcPr>
          <w:p w:rsidR="003947BA" w:rsidRDefault="007E1FB0">
            <w:pPr>
              <w:spacing w:line="240" w:lineRule="auto"/>
              <w:jc w:val="center"/>
              <w:rPr>
                <w:rFonts w:hAnsi="宋体"/>
              </w:rPr>
            </w:pPr>
            <w:r>
              <w:rPr>
                <w:rFonts w:hAnsi="宋体" w:hint="eastAsia"/>
              </w:rPr>
              <w:t>名称</w:t>
            </w:r>
          </w:p>
        </w:tc>
        <w:tc>
          <w:tcPr>
            <w:tcW w:w="805" w:type="dxa"/>
            <w:vAlign w:val="center"/>
          </w:tcPr>
          <w:p w:rsidR="003947BA" w:rsidRDefault="007E1FB0">
            <w:pPr>
              <w:spacing w:line="240" w:lineRule="auto"/>
              <w:jc w:val="center"/>
              <w:rPr>
                <w:rFonts w:hAnsi="宋体"/>
              </w:rPr>
            </w:pPr>
            <w:r>
              <w:rPr>
                <w:rFonts w:hAnsi="宋体" w:hint="eastAsia"/>
              </w:rPr>
              <w:t>品牌</w:t>
            </w:r>
          </w:p>
        </w:tc>
        <w:tc>
          <w:tcPr>
            <w:tcW w:w="1415" w:type="dxa"/>
            <w:vAlign w:val="center"/>
          </w:tcPr>
          <w:p w:rsidR="003947BA" w:rsidRDefault="007E1FB0">
            <w:pPr>
              <w:spacing w:line="240" w:lineRule="auto"/>
              <w:jc w:val="center"/>
              <w:rPr>
                <w:rFonts w:hAnsi="宋体"/>
              </w:rPr>
            </w:pPr>
            <w:r>
              <w:rPr>
                <w:rFonts w:hAnsi="宋体" w:hint="eastAsia"/>
              </w:rPr>
              <w:t>型号</w:t>
            </w:r>
          </w:p>
        </w:tc>
        <w:tc>
          <w:tcPr>
            <w:tcW w:w="5188" w:type="dxa"/>
            <w:vAlign w:val="center"/>
          </w:tcPr>
          <w:p w:rsidR="003947BA" w:rsidRDefault="007E1FB0">
            <w:pPr>
              <w:spacing w:line="240" w:lineRule="auto"/>
              <w:jc w:val="center"/>
              <w:rPr>
                <w:rFonts w:hAnsi="宋体"/>
              </w:rPr>
            </w:pPr>
            <w:r>
              <w:rPr>
                <w:rFonts w:hAnsi="宋体" w:hint="eastAsia"/>
              </w:rPr>
              <w:t>技术参数</w:t>
            </w:r>
          </w:p>
        </w:tc>
        <w:tc>
          <w:tcPr>
            <w:tcW w:w="525" w:type="dxa"/>
            <w:vAlign w:val="center"/>
          </w:tcPr>
          <w:p w:rsidR="003947BA" w:rsidRDefault="007E1FB0">
            <w:pPr>
              <w:spacing w:line="240" w:lineRule="auto"/>
              <w:jc w:val="center"/>
              <w:rPr>
                <w:rFonts w:hAnsi="宋体"/>
              </w:rPr>
            </w:pPr>
            <w:r>
              <w:rPr>
                <w:rFonts w:hAnsi="宋体" w:hint="eastAsia"/>
              </w:rPr>
              <w:t>单位</w:t>
            </w:r>
          </w:p>
        </w:tc>
        <w:tc>
          <w:tcPr>
            <w:tcW w:w="525" w:type="dxa"/>
            <w:vAlign w:val="center"/>
          </w:tcPr>
          <w:p w:rsidR="003947BA" w:rsidRDefault="007E1FB0">
            <w:pPr>
              <w:spacing w:line="240" w:lineRule="auto"/>
              <w:jc w:val="center"/>
              <w:rPr>
                <w:rFonts w:hAnsi="宋体"/>
              </w:rPr>
            </w:pPr>
            <w:r>
              <w:rPr>
                <w:rFonts w:hAnsi="宋体" w:hint="eastAsia"/>
              </w:rPr>
              <w:t>数量</w:t>
            </w:r>
          </w:p>
        </w:tc>
        <w:tc>
          <w:tcPr>
            <w:tcW w:w="936" w:type="dxa"/>
            <w:vAlign w:val="center"/>
          </w:tcPr>
          <w:p w:rsidR="003947BA" w:rsidRDefault="007E1FB0">
            <w:pPr>
              <w:spacing w:line="240" w:lineRule="auto"/>
              <w:jc w:val="center"/>
              <w:rPr>
                <w:rFonts w:hAnsi="宋体"/>
              </w:rPr>
            </w:pPr>
            <w:r>
              <w:rPr>
                <w:rFonts w:hAnsi="宋体" w:hint="eastAsia"/>
              </w:rPr>
              <w:t>单价</w:t>
            </w:r>
          </w:p>
        </w:tc>
        <w:tc>
          <w:tcPr>
            <w:tcW w:w="936" w:type="dxa"/>
            <w:vAlign w:val="center"/>
          </w:tcPr>
          <w:p w:rsidR="003947BA" w:rsidRDefault="007E1FB0">
            <w:pPr>
              <w:spacing w:line="240" w:lineRule="auto"/>
              <w:jc w:val="center"/>
              <w:rPr>
                <w:rFonts w:hAnsi="宋体"/>
              </w:rPr>
            </w:pPr>
            <w:r>
              <w:rPr>
                <w:rFonts w:hAnsi="宋体" w:hint="eastAsia"/>
              </w:rPr>
              <w:t>总价</w:t>
            </w:r>
          </w:p>
        </w:tc>
        <w:tc>
          <w:tcPr>
            <w:tcW w:w="1507" w:type="dxa"/>
            <w:vAlign w:val="center"/>
          </w:tcPr>
          <w:p w:rsidR="003947BA" w:rsidRDefault="007E1FB0">
            <w:pPr>
              <w:spacing w:line="240" w:lineRule="auto"/>
              <w:jc w:val="center"/>
              <w:rPr>
                <w:rFonts w:hAnsi="宋体"/>
              </w:rPr>
            </w:pPr>
            <w:r>
              <w:rPr>
                <w:rFonts w:hAnsi="宋体" w:hint="eastAsia"/>
              </w:rPr>
              <w:t>产地及厂家</w:t>
            </w:r>
          </w:p>
        </w:tc>
      </w:tr>
      <w:tr w:rsidR="003947BA">
        <w:trPr>
          <w:trHeight w:val="2006"/>
          <w:jc w:val="center"/>
        </w:trPr>
        <w:tc>
          <w:tcPr>
            <w:tcW w:w="456" w:type="dxa"/>
            <w:vAlign w:val="center"/>
          </w:tcPr>
          <w:p w:rsidR="003947BA" w:rsidRDefault="007E1FB0">
            <w:pPr>
              <w:spacing w:line="240" w:lineRule="auto"/>
              <w:jc w:val="center"/>
              <w:rPr>
                <w:rFonts w:hAnsi="宋体"/>
              </w:rPr>
            </w:pPr>
            <w:r>
              <w:rPr>
                <w:rFonts w:hAnsi="宋体"/>
              </w:rPr>
              <w:t>1</w:t>
            </w:r>
          </w:p>
        </w:tc>
        <w:tc>
          <w:tcPr>
            <w:tcW w:w="1161" w:type="dxa"/>
            <w:vAlign w:val="center"/>
          </w:tcPr>
          <w:p w:rsidR="003947BA" w:rsidRDefault="007E1FB0">
            <w:pPr>
              <w:spacing w:line="240" w:lineRule="auto"/>
              <w:jc w:val="center"/>
              <w:rPr>
                <w:rFonts w:hAnsi="宋体"/>
              </w:rPr>
            </w:pPr>
            <w:r>
              <w:rPr>
                <w:rFonts w:hAnsi="宋体" w:hint="eastAsia"/>
                <w:szCs w:val="21"/>
              </w:rPr>
              <w:t>风光互补发电实训设备</w:t>
            </w:r>
          </w:p>
        </w:tc>
        <w:tc>
          <w:tcPr>
            <w:tcW w:w="805" w:type="dxa"/>
            <w:vAlign w:val="center"/>
          </w:tcPr>
          <w:p w:rsidR="003947BA" w:rsidRDefault="007E1FB0">
            <w:pPr>
              <w:spacing w:line="240" w:lineRule="auto"/>
              <w:jc w:val="center"/>
              <w:rPr>
                <w:rFonts w:hAnsi="宋体"/>
              </w:rPr>
            </w:pPr>
            <w:r>
              <w:rPr>
                <w:rFonts w:hAnsi="宋体" w:hint="eastAsia"/>
              </w:rPr>
              <w:t>康尼</w:t>
            </w:r>
          </w:p>
        </w:tc>
        <w:tc>
          <w:tcPr>
            <w:tcW w:w="1415" w:type="dxa"/>
            <w:vAlign w:val="center"/>
          </w:tcPr>
          <w:p w:rsidR="003947BA" w:rsidRDefault="007E1FB0">
            <w:pPr>
              <w:spacing w:line="240" w:lineRule="auto"/>
              <w:jc w:val="center"/>
              <w:rPr>
                <w:rFonts w:hAnsi="宋体"/>
              </w:rPr>
            </w:pPr>
            <w:r>
              <w:t>KNT-WP01</w:t>
            </w:r>
          </w:p>
        </w:tc>
        <w:tc>
          <w:tcPr>
            <w:tcW w:w="5188" w:type="dxa"/>
            <w:vAlign w:val="center"/>
          </w:tcPr>
          <w:p w:rsidR="003947BA" w:rsidRDefault="007E1FB0" w:rsidP="00972F35">
            <w:pPr>
              <w:spacing w:line="240" w:lineRule="auto"/>
              <w:jc w:val="center"/>
              <w:rPr>
                <w:rFonts w:hAnsi="宋体"/>
              </w:rPr>
            </w:pPr>
            <w:r>
              <w:rPr>
                <w:rFonts w:hAnsi="宋体" w:hint="eastAsia"/>
              </w:rPr>
              <w:t>详见</w:t>
            </w:r>
            <w:r w:rsidR="00972F35">
              <w:rPr>
                <w:rFonts w:hAnsi="宋体" w:hint="eastAsia"/>
              </w:rPr>
              <w:t>下面方案</w:t>
            </w:r>
          </w:p>
        </w:tc>
        <w:tc>
          <w:tcPr>
            <w:tcW w:w="1050" w:type="dxa"/>
            <w:gridSpan w:val="2"/>
            <w:vAlign w:val="center"/>
          </w:tcPr>
          <w:p w:rsidR="003947BA" w:rsidRDefault="007E1FB0">
            <w:pPr>
              <w:spacing w:line="240" w:lineRule="auto"/>
              <w:jc w:val="center"/>
              <w:rPr>
                <w:rFonts w:hAnsi="宋体"/>
              </w:rPr>
            </w:pPr>
            <w:r>
              <w:rPr>
                <w:rFonts w:hAnsi="宋体" w:hint="eastAsia"/>
              </w:rPr>
              <w:t>1</w:t>
            </w:r>
            <w:r>
              <w:rPr>
                <w:rFonts w:hAnsi="宋体" w:hint="eastAsia"/>
              </w:rPr>
              <w:t>套</w:t>
            </w:r>
          </w:p>
        </w:tc>
        <w:tc>
          <w:tcPr>
            <w:tcW w:w="936" w:type="dxa"/>
            <w:vAlign w:val="center"/>
          </w:tcPr>
          <w:p w:rsidR="003947BA" w:rsidRDefault="007E1FB0" w:rsidP="000249CE">
            <w:pPr>
              <w:spacing w:line="240" w:lineRule="auto"/>
              <w:jc w:val="center"/>
              <w:rPr>
                <w:rFonts w:hAnsi="宋体"/>
              </w:rPr>
            </w:pPr>
            <w:r>
              <w:rPr>
                <w:rFonts w:hAnsi="宋体"/>
              </w:rPr>
              <w:t>258</w:t>
            </w:r>
            <w:r w:rsidR="000249CE">
              <w:rPr>
                <w:rFonts w:hAnsi="宋体"/>
              </w:rPr>
              <w:t>6</w:t>
            </w:r>
            <w:r>
              <w:rPr>
                <w:rFonts w:hAnsi="宋体"/>
              </w:rPr>
              <w:t>00</w:t>
            </w:r>
          </w:p>
        </w:tc>
        <w:tc>
          <w:tcPr>
            <w:tcW w:w="936" w:type="dxa"/>
            <w:vAlign w:val="center"/>
          </w:tcPr>
          <w:p w:rsidR="003947BA" w:rsidRDefault="007E1FB0" w:rsidP="000249CE">
            <w:pPr>
              <w:spacing w:line="240" w:lineRule="auto"/>
              <w:jc w:val="center"/>
              <w:rPr>
                <w:rFonts w:hAnsi="宋体"/>
              </w:rPr>
            </w:pPr>
            <w:r>
              <w:rPr>
                <w:rFonts w:hAnsi="宋体"/>
              </w:rPr>
              <w:t>258</w:t>
            </w:r>
            <w:r w:rsidR="000249CE">
              <w:rPr>
                <w:rFonts w:hAnsi="宋体"/>
              </w:rPr>
              <w:t>6</w:t>
            </w:r>
            <w:r>
              <w:rPr>
                <w:rFonts w:hAnsi="宋体"/>
              </w:rPr>
              <w:t>00</w:t>
            </w:r>
          </w:p>
        </w:tc>
        <w:tc>
          <w:tcPr>
            <w:tcW w:w="1507" w:type="dxa"/>
            <w:vAlign w:val="center"/>
          </w:tcPr>
          <w:p w:rsidR="003947BA" w:rsidRDefault="007E1FB0">
            <w:pPr>
              <w:spacing w:line="240" w:lineRule="auto"/>
              <w:jc w:val="center"/>
              <w:rPr>
                <w:rFonts w:hAnsi="宋体"/>
              </w:rPr>
            </w:pPr>
            <w:r>
              <w:rPr>
                <w:rFonts w:hAnsi="宋体" w:hint="eastAsia"/>
              </w:rPr>
              <w:t>南</w:t>
            </w:r>
            <w:r>
              <w:rPr>
                <w:rFonts w:hAnsi="宋体" w:hint="eastAsia"/>
              </w:rPr>
              <w:t>京、南京康尼</w:t>
            </w:r>
            <w:r>
              <w:rPr>
                <w:rFonts w:hAnsi="宋体" w:hint="eastAsia"/>
              </w:rPr>
              <w:t>电气技术有限</w:t>
            </w:r>
            <w:r>
              <w:rPr>
                <w:rFonts w:hAnsi="宋体" w:hint="eastAsia"/>
              </w:rPr>
              <w:t>公司</w:t>
            </w:r>
          </w:p>
        </w:tc>
      </w:tr>
      <w:tr w:rsidR="003947BA">
        <w:trPr>
          <w:jc w:val="center"/>
        </w:trPr>
        <w:tc>
          <w:tcPr>
            <w:tcW w:w="1617" w:type="dxa"/>
            <w:gridSpan w:val="2"/>
            <w:vAlign w:val="center"/>
          </w:tcPr>
          <w:p w:rsidR="003947BA" w:rsidRDefault="007E1FB0">
            <w:pPr>
              <w:spacing w:line="240" w:lineRule="auto"/>
              <w:rPr>
                <w:rFonts w:hAnsi="宋体"/>
              </w:rPr>
            </w:pPr>
            <w:r>
              <w:rPr>
                <w:rFonts w:hAnsi="宋体" w:hint="eastAsia"/>
              </w:rPr>
              <w:t>合</w:t>
            </w:r>
            <w:r>
              <w:rPr>
                <w:rFonts w:hAnsi="宋体"/>
              </w:rPr>
              <w:t xml:space="preserve">  </w:t>
            </w:r>
            <w:r>
              <w:rPr>
                <w:rFonts w:hAnsi="宋体" w:hint="eastAsia"/>
              </w:rPr>
              <w:t>计</w:t>
            </w:r>
          </w:p>
        </w:tc>
        <w:tc>
          <w:tcPr>
            <w:tcW w:w="11837" w:type="dxa"/>
            <w:gridSpan w:val="8"/>
            <w:vAlign w:val="center"/>
          </w:tcPr>
          <w:p w:rsidR="003947BA" w:rsidRDefault="007E1FB0">
            <w:pPr>
              <w:spacing w:line="240" w:lineRule="auto"/>
              <w:rPr>
                <w:rFonts w:hAnsi="宋体"/>
              </w:rPr>
            </w:pPr>
            <w:r>
              <w:rPr>
                <w:rFonts w:hAnsi="宋体" w:hint="eastAsia"/>
              </w:rPr>
              <w:t xml:space="preserve">大写：贰拾伍万捌仟捌佰元整　　　　　　</w:t>
            </w:r>
            <w:r>
              <w:rPr>
                <w:rFonts w:hAnsi="宋体"/>
              </w:rPr>
              <w:t xml:space="preserve">                 </w:t>
            </w:r>
            <w:r>
              <w:rPr>
                <w:rFonts w:hAnsi="宋体" w:hint="eastAsia"/>
              </w:rPr>
              <w:t>小写：</w:t>
            </w:r>
            <w:r>
              <w:rPr>
                <w:rFonts w:hAnsi="宋体"/>
              </w:rPr>
              <w:t>258800.00</w:t>
            </w:r>
          </w:p>
        </w:tc>
      </w:tr>
    </w:tbl>
    <w:p w:rsidR="003947BA" w:rsidRDefault="003947BA">
      <w:pPr>
        <w:autoSpaceDE w:val="0"/>
        <w:autoSpaceDN w:val="0"/>
        <w:adjustRightInd w:val="0"/>
        <w:rPr>
          <w:rFonts w:hAnsi="宋体" w:cs="宋体"/>
        </w:rPr>
      </w:pPr>
    </w:p>
    <w:p w:rsidR="003947BA" w:rsidRDefault="007E1FB0">
      <w:pPr>
        <w:autoSpaceDE w:val="0"/>
        <w:autoSpaceDN w:val="0"/>
        <w:adjustRightInd w:val="0"/>
        <w:rPr>
          <w:rFonts w:hAnsi="宋体" w:cs="宋体"/>
          <w:lang w:val="zh-CN"/>
        </w:rPr>
      </w:pPr>
      <w:r>
        <w:rPr>
          <w:rFonts w:hAnsi="宋体" w:cs="宋体" w:hint="eastAsia"/>
          <w:lang w:val="zh-CN"/>
        </w:rPr>
        <w:t>投标人（公章）：河南网强科技有限公司</w:t>
      </w:r>
    </w:p>
    <w:p w:rsidR="003947BA" w:rsidRDefault="007E1FB0">
      <w:pPr>
        <w:autoSpaceDE w:val="0"/>
        <w:autoSpaceDN w:val="0"/>
        <w:adjustRightInd w:val="0"/>
        <w:rPr>
          <w:rFonts w:hAnsi="宋体" w:cs="宋体"/>
          <w:lang w:val="zh-CN"/>
        </w:rPr>
      </w:pPr>
      <w:r>
        <w:rPr>
          <w:rFonts w:hAnsi="宋体" w:cs="宋体" w:hint="eastAsia"/>
          <w:lang w:val="zh-CN"/>
        </w:rPr>
        <w:t>投标人法定代表人（或代理人）签字：</w:t>
      </w:r>
      <w:r>
        <w:rPr>
          <w:rFonts w:hAnsi="宋体" w:cs="宋体"/>
          <w:lang w:val="zh-CN"/>
        </w:rPr>
        <w:t xml:space="preserve"> </w:t>
      </w:r>
    </w:p>
    <w:p w:rsidR="003947BA" w:rsidRDefault="007E1FB0">
      <w:pPr>
        <w:rPr>
          <w:rFonts w:hAnsi="宋体"/>
        </w:rPr>
      </w:pPr>
      <w:r>
        <w:rPr>
          <w:rFonts w:hAnsi="宋体" w:hint="eastAsia"/>
        </w:rPr>
        <w:t>日期：</w:t>
      </w:r>
      <w:r>
        <w:rPr>
          <w:rFonts w:hAnsi="宋体"/>
        </w:rPr>
        <w:t>2018</w:t>
      </w:r>
      <w:r>
        <w:rPr>
          <w:rFonts w:hAnsi="宋体" w:hint="eastAsia"/>
        </w:rPr>
        <w:t>年</w:t>
      </w:r>
      <w:r>
        <w:rPr>
          <w:rFonts w:hAnsi="宋体"/>
        </w:rPr>
        <w:t>5</w:t>
      </w:r>
      <w:r>
        <w:rPr>
          <w:rFonts w:hAnsi="宋体" w:hint="eastAsia"/>
        </w:rPr>
        <w:t>月</w:t>
      </w:r>
      <w:r>
        <w:rPr>
          <w:rFonts w:hAnsi="宋体" w:hint="eastAsia"/>
        </w:rPr>
        <w:t>1</w:t>
      </w:r>
      <w:r>
        <w:rPr>
          <w:rFonts w:hAnsi="宋体"/>
        </w:rPr>
        <w:t>4</w:t>
      </w:r>
      <w:r>
        <w:rPr>
          <w:rFonts w:hAnsi="宋体" w:hint="eastAsia"/>
        </w:rPr>
        <w:t>日</w:t>
      </w:r>
    </w:p>
    <w:p w:rsidR="003947BA" w:rsidRDefault="003947BA">
      <w:pPr>
        <w:autoSpaceDE w:val="0"/>
        <w:autoSpaceDN w:val="0"/>
        <w:adjustRightInd w:val="0"/>
        <w:rPr>
          <w:rFonts w:hAnsi="宋体" w:cs="宋体"/>
          <w:lang w:val="zh-CN"/>
        </w:rPr>
      </w:pPr>
    </w:p>
    <w:p w:rsidR="003947BA" w:rsidRDefault="003947BA">
      <w:pPr>
        <w:rPr>
          <w:rFonts w:hAnsi="宋体"/>
        </w:rPr>
        <w:sectPr w:rsidR="003947BA">
          <w:footerReference w:type="default" r:id="rId8"/>
          <w:pgSz w:w="16838" w:h="11906" w:orient="landscape"/>
          <w:pgMar w:top="1440" w:right="1800" w:bottom="1440" w:left="1800" w:header="851" w:footer="992" w:gutter="0"/>
          <w:cols w:space="425"/>
          <w:docGrid w:type="linesAndChars" w:linePitch="326"/>
        </w:sectPr>
      </w:pPr>
    </w:p>
    <w:p w:rsidR="003947BA" w:rsidRDefault="00972F35" w:rsidP="00972F35">
      <w:pPr>
        <w:pStyle w:val="1"/>
        <w:jc w:val="center"/>
        <w:rPr>
          <w:rFonts w:hAnsi="宋体" w:hint="eastAsia"/>
          <w:lang w:val="zh-CN"/>
        </w:rPr>
      </w:pPr>
      <w:r>
        <w:rPr>
          <w:rFonts w:hAnsi="宋体" w:hint="eastAsia"/>
          <w:szCs w:val="21"/>
        </w:rPr>
        <w:lastRenderedPageBreak/>
        <w:t>风光互补发电实训设备</w:t>
      </w:r>
      <w:r>
        <w:rPr>
          <w:rFonts w:hAnsi="宋体" w:hint="eastAsia"/>
          <w:szCs w:val="21"/>
        </w:rPr>
        <w:t>详细</w:t>
      </w:r>
      <w:r>
        <w:rPr>
          <w:rFonts w:hAnsi="宋体"/>
          <w:szCs w:val="21"/>
        </w:rPr>
        <w:t>参数</w:t>
      </w:r>
      <w:bookmarkStart w:id="1" w:name="_GoBack"/>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873"/>
        <w:gridCol w:w="1416"/>
        <w:gridCol w:w="5708"/>
      </w:tblGrid>
      <w:tr w:rsidR="004610DE" w:rsidTr="00972F35">
        <w:trPr>
          <w:jc w:val="center"/>
        </w:trPr>
        <w:tc>
          <w:tcPr>
            <w:tcW w:w="335" w:type="pct"/>
            <w:vAlign w:val="center"/>
          </w:tcPr>
          <w:p w:rsidR="004610DE" w:rsidRDefault="004610DE">
            <w:pPr>
              <w:spacing w:line="240" w:lineRule="auto"/>
              <w:jc w:val="center"/>
              <w:rPr>
                <w:rFonts w:hAnsi="宋体"/>
              </w:rPr>
            </w:pPr>
            <w:r>
              <w:rPr>
                <w:rFonts w:hAnsi="宋体" w:hint="eastAsia"/>
              </w:rPr>
              <w:t>序号</w:t>
            </w:r>
          </w:p>
        </w:tc>
        <w:tc>
          <w:tcPr>
            <w:tcW w:w="539" w:type="pct"/>
            <w:vAlign w:val="center"/>
          </w:tcPr>
          <w:p w:rsidR="004610DE" w:rsidRDefault="004610DE">
            <w:pPr>
              <w:spacing w:line="240" w:lineRule="auto"/>
              <w:jc w:val="center"/>
              <w:rPr>
                <w:rFonts w:hAnsi="宋体"/>
              </w:rPr>
            </w:pPr>
            <w:r>
              <w:rPr>
                <w:rFonts w:hAnsi="宋体" w:hint="eastAsia"/>
              </w:rPr>
              <w:t>名称</w:t>
            </w:r>
          </w:p>
        </w:tc>
        <w:tc>
          <w:tcPr>
            <w:tcW w:w="750" w:type="pct"/>
            <w:vAlign w:val="center"/>
          </w:tcPr>
          <w:p w:rsidR="004610DE" w:rsidRDefault="004610DE">
            <w:pPr>
              <w:spacing w:line="240" w:lineRule="auto"/>
              <w:jc w:val="center"/>
              <w:rPr>
                <w:rFonts w:hAnsi="宋体"/>
              </w:rPr>
            </w:pPr>
            <w:r>
              <w:rPr>
                <w:rFonts w:hAnsi="宋体" w:hint="eastAsia"/>
              </w:rPr>
              <w:t>品牌及型号</w:t>
            </w:r>
          </w:p>
        </w:tc>
        <w:tc>
          <w:tcPr>
            <w:tcW w:w="3376" w:type="pct"/>
            <w:vAlign w:val="center"/>
          </w:tcPr>
          <w:p w:rsidR="004610DE" w:rsidRDefault="004610DE">
            <w:pPr>
              <w:spacing w:line="240" w:lineRule="auto"/>
              <w:jc w:val="center"/>
              <w:rPr>
                <w:rFonts w:hAnsi="宋体"/>
              </w:rPr>
            </w:pPr>
            <w:r>
              <w:rPr>
                <w:rFonts w:hAnsi="宋体" w:hint="eastAsia"/>
              </w:rPr>
              <w:t>投标数据</w:t>
            </w:r>
          </w:p>
        </w:tc>
      </w:tr>
      <w:tr w:rsidR="004610DE" w:rsidTr="00972F35">
        <w:trPr>
          <w:jc w:val="center"/>
        </w:trPr>
        <w:tc>
          <w:tcPr>
            <w:tcW w:w="335" w:type="pct"/>
            <w:vAlign w:val="center"/>
          </w:tcPr>
          <w:p w:rsidR="004610DE" w:rsidRDefault="004610DE">
            <w:pPr>
              <w:spacing w:line="240" w:lineRule="auto"/>
              <w:jc w:val="center"/>
              <w:rPr>
                <w:rFonts w:hAnsi="宋体"/>
              </w:rPr>
            </w:pPr>
            <w:r>
              <w:rPr>
                <w:rFonts w:hAnsi="宋体" w:hint="eastAsia"/>
              </w:rPr>
              <w:t>1</w:t>
            </w:r>
          </w:p>
        </w:tc>
        <w:tc>
          <w:tcPr>
            <w:tcW w:w="539" w:type="pct"/>
            <w:vAlign w:val="center"/>
          </w:tcPr>
          <w:p w:rsidR="004610DE" w:rsidRDefault="004610DE">
            <w:pPr>
              <w:spacing w:line="240" w:lineRule="auto"/>
              <w:jc w:val="center"/>
              <w:rPr>
                <w:rFonts w:hAnsi="宋体"/>
              </w:rPr>
            </w:pPr>
            <w:r>
              <w:rPr>
                <w:rFonts w:hAnsi="宋体"/>
                <w:szCs w:val="21"/>
              </w:rPr>
              <w:t>风力供电</w:t>
            </w:r>
            <w:r>
              <w:rPr>
                <w:rFonts w:hAnsi="宋体" w:hint="eastAsia"/>
                <w:szCs w:val="21"/>
              </w:rPr>
              <w:t>装置</w:t>
            </w:r>
          </w:p>
        </w:tc>
        <w:tc>
          <w:tcPr>
            <w:tcW w:w="750" w:type="pct"/>
            <w:vAlign w:val="center"/>
          </w:tcPr>
          <w:p w:rsidR="004610DE" w:rsidRDefault="004610DE">
            <w:pPr>
              <w:spacing w:line="240" w:lineRule="auto"/>
              <w:jc w:val="center"/>
              <w:rPr>
                <w:rFonts w:hAnsi="宋体"/>
              </w:rPr>
            </w:pPr>
            <w:r>
              <w:rPr>
                <w:rFonts w:hAnsi="宋体" w:hint="eastAsia"/>
              </w:rPr>
              <w:t>康尼、</w:t>
            </w:r>
            <w:r>
              <w:rPr>
                <w:rFonts w:hAnsi="宋体"/>
              </w:rPr>
              <w:t>KNT-WP01-1</w:t>
            </w:r>
          </w:p>
        </w:tc>
        <w:tc>
          <w:tcPr>
            <w:tcW w:w="3376" w:type="pct"/>
          </w:tcPr>
          <w:p w:rsidR="004610DE" w:rsidRDefault="004610DE">
            <w:pPr>
              <w:autoSpaceDN w:val="0"/>
              <w:spacing w:line="240" w:lineRule="auto"/>
              <w:jc w:val="left"/>
              <w:textAlignment w:val="center"/>
              <w:rPr>
                <w:rFonts w:hAnsi="宋体"/>
                <w:b/>
                <w:szCs w:val="24"/>
              </w:rPr>
            </w:pPr>
            <w:r>
              <w:rPr>
                <w:rFonts w:hAnsi="宋体" w:hint="eastAsia"/>
                <w:b/>
                <w:szCs w:val="24"/>
              </w:rPr>
              <w:t>风力供电装置的组成</w:t>
            </w:r>
          </w:p>
          <w:p w:rsidR="004610DE" w:rsidRDefault="004610DE">
            <w:pPr>
              <w:autoSpaceDN w:val="0"/>
              <w:spacing w:line="240" w:lineRule="auto"/>
              <w:ind w:firstLineChars="148" w:firstLine="355"/>
              <w:jc w:val="left"/>
              <w:textAlignment w:val="center"/>
              <w:rPr>
                <w:rFonts w:hAnsi="宋体"/>
                <w:szCs w:val="24"/>
              </w:rPr>
            </w:pPr>
            <w:r>
              <w:rPr>
                <w:rFonts w:hAnsi="宋体" w:hint="eastAsia"/>
                <w:szCs w:val="24"/>
              </w:rPr>
              <w:t>风力供电装置主要由叶片、轮毂、发电机、机舱、尾舵、侧风偏航控制机构、直流电动机、塔架和基础、测速仪、测速仪支架、轴流风机、轴流风机支架、轴流风机框罩、单相交流电动机、电容器、风场运动机构箱、护栏、连杆、滚轮、万向轮、微动开关和接近开关等设备与器件组成。</w:t>
            </w:r>
          </w:p>
          <w:p w:rsidR="004610DE" w:rsidRDefault="004610DE">
            <w:pPr>
              <w:autoSpaceDN w:val="0"/>
              <w:spacing w:line="240" w:lineRule="auto"/>
              <w:ind w:firstLineChars="198" w:firstLine="475"/>
              <w:jc w:val="left"/>
              <w:textAlignment w:val="center"/>
              <w:rPr>
                <w:rFonts w:hAnsi="宋体"/>
                <w:szCs w:val="24"/>
              </w:rPr>
            </w:pPr>
            <w:r>
              <w:rPr>
                <w:rFonts w:hAnsi="宋体" w:hint="eastAsia"/>
                <w:szCs w:val="24"/>
              </w:rPr>
              <w:t>叶片、轮毂、发电机、机舱、尾舵和侧风偏航控制机构组装成水平轴永磁同步风力发电机，安装在塔架上。风场由轴流风机、轴流风机支架、轴流风机框罩、测速仪、测速仪支架、风场运动机构箱体、传动齿轮链机构、单相交流电动机、滚轮和万向轮等组成。轴流风机和轴流风机框罩安装在风场运动机构箱体上部，传动齿轮链机构、单相交流电动机、滚轮和万向轮组成风场运动机构。当风场运动机构中的单相交流电动机旋转时，传动齿轮链机构带动滚轮转动，风场运动机构箱体围绕风力发电机的塔架作圆周旋转运动，当轴流风机输送可变风量风时，在风力发电机周围形成风向和风速可变的风场。</w:t>
            </w:r>
          </w:p>
          <w:p w:rsidR="004610DE" w:rsidRDefault="004610DE">
            <w:pPr>
              <w:autoSpaceDN w:val="0"/>
              <w:spacing w:line="240" w:lineRule="auto"/>
              <w:ind w:firstLineChars="198" w:firstLine="475"/>
              <w:jc w:val="left"/>
              <w:textAlignment w:val="center"/>
              <w:rPr>
                <w:rFonts w:hAnsi="宋体"/>
                <w:szCs w:val="24"/>
              </w:rPr>
            </w:pPr>
            <w:r>
              <w:rPr>
                <w:rFonts w:hAnsi="宋体" w:hint="eastAsia"/>
                <w:szCs w:val="24"/>
              </w:rPr>
              <w:t>在可变风场中，风力发电机利用尾舵实现被动偏航迎风，使风力发电机输出最大电能。测速仪检测风场的风量，当风场的风量超过安全值时，侧风偏航控制机构动作，使尾舵侧风45º，风力发电机叶片转速变慢。当风场的风量过大时，尾舵侧风90º，风力发电机处于制动状态。</w:t>
            </w:r>
          </w:p>
          <w:p w:rsidR="004610DE" w:rsidRDefault="004610DE">
            <w:pPr>
              <w:autoSpaceDN w:val="0"/>
              <w:spacing w:line="240" w:lineRule="auto"/>
              <w:ind w:firstLineChars="196" w:firstLine="472"/>
              <w:jc w:val="left"/>
              <w:textAlignment w:val="center"/>
              <w:rPr>
                <w:rFonts w:hAnsi="宋体"/>
                <w:b/>
                <w:szCs w:val="24"/>
              </w:rPr>
            </w:pPr>
            <w:r>
              <w:rPr>
                <w:rFonts w:hAnsi="宋体" w:hint="eastAsia"/>
                <w:b/>
                <w:szCs w:val="24"/>
              </w:rPr>
              <w:t>总体：</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输出功率：300W</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输出（整流）电压：＞ +12V</w:t>
            </w:r>
          </w:p>
          <w:p w:rsidR="004610DE" w:rsidRDefault="004610DE">
            <w:pPr>
              <w:autoSpaceDN w:val="0"/>
              <w:spacing w:line="240" w:lineRule="auto"/>
              <w:ind w:leftChars="100" w:left="240" w:firstLineChars="100" w:firstLine="240"/>
              <w:jc w:val="left"/>
              <w:textAlignment w:val="center"/>
              <w:rPr>
                <w:rFonts w:hAnsi="宋体"/>
                <w:szCs w:val="24"/>
              </w:rPr>
            </w:pPr>
            <w:r>
              <w:rPr>
                <w:rFonts w:hAnsi="宋体"/>
                <w:szCs w:val="24"/>
              </w:rPr>
              <w:t>叶片旋转直径：1</w:t>
            </w:r>
            <w:r>
              <w:rPr>
                <w:rFonts w:hAnsi="宋体" w:hint="eastAsia"/>
                <w:szCs w:val="24"/>
              </w:rPr>
              <w:t>.2</w:t>
            </w:r>
            <w:r>
              <w:rPr>
                <w:rFonts w:hAnsi="宋体"/>
                <w:szCs w:val="24"/>
              </w:rPr>
              <w:t>m</w:t>
            </w:r>
          </w:p>
          <w:p w:rsidR="004610DE" w:rsidRDefault="004610DE">
            <w:pPr>
              <w:autoSpaceDN w:val="0"/>
              <w:spacing w:line="240" w:lineRule="auto"/>
              <w:ind w:leftChars="100" w:left="240" w:firstLineChars="100" w:firstLine="240"/>
              <w:jc w:val="left"/>
              <w:textAlignment w:val="center"/>
              <w:rPr>
                <w:rFonts w:hAnsi="宋体"/>
                <w:szCs w:val="24"/>
              </w:rPr>
            </w:pPr>
            <w:r>
              <w:rPr>
                <w:rFonts w:hAnsi="宋体"/>
                <w:szCs w:val="24"/>
              </w:rPr>
              <w:t>叶片数量：</w:t>
            </w:r>
            <w:r>
              <w:rPr>
                <w:rFonts w:hAnsi="宋体" w:hint="eastAsia"/>
                <w:szCs w:val="24"/>
              </w:rPr>
              <w:t>3</w:t>
            </w:r>
            <w:r>
              <w:rPr>
                <w:rFonts w:hAnsi="宋体"/>
                <w:szCs w:val="24"/>
              </w:rPr>
              <w:t>个</w:t>
            </w:r>
          </w:p>
          <w:p w:rsidR="004610DE" w:rsidRDefault="004610DE">
            <w:pPr>
              <w:autoSpaceDN w:val="0"/>
              <w:spacing w:line="240" w:lineRule="auto"/>
              <w:ind w:leftChars="100" w:left="240" w:firstLineChars="100" w:firstLine="240"/>
              <w:jc w:val="left"/>
              <w:textAlignment w:val="center"/>
              <w:rPr>
                <w:rFonts w:hAnsi="宋体"/>
                <w:szCs w:val="24"/>
              </w:rPr>
            </w:pPr>
            <w:r>
              <w:rPr>
                <w:rFonts w:hAnsi="宋体"/>
                <w:szCs w:val="24"/>
              </w:rPr>
              <w:t>叶片材质：玻璃纤维</w:t>
            </w:r>
          </w:p>
          <w:p w:rsidR="004610DE" w:rsidRDefault="004610DE">
            <w:pPr>
              <w:autoSpaceDN w:val="0"/>
              <w:spacing w:line="240" w:lineRule="auto"/>
              <w:ind w:leftChars="100" w:left="240" w:firstLineChars="100" w:firstLine="240"/>
              <w:jc w:val="left"/>
              <w:textAlignment w:val="center"/>
              <w:rPr>
                <w:rFonts w:hAnsi="宋体"/>
                <w:szCs w:val="24"/>
              </w:rPr>
            </w:pPr>
            <w:r>
              <w:rPr>
                <w:rFonts w:hAnsi="宋体"/>
                <w:szCs w:val="24"/>
              </w:rPr>
              <w:t>启动风速：1m/s</w:t>
            </w:r>
          </w:p>
          <w:p w:rsidR="004610DE" w:rsidRDefault="004610DE">
            <w:pPr>
              <w:autoSpaceDN w:val="0"/>
              <w:spacing w:line="240" w:lineRule="auto"/>
              <w:ind w:leftChars="100" w:left="240" w:firstLineChars="100" w:firstLine="240"/>
              <w:jc w:val="left"/>
              <w:textAlignment w:val="center"/>
              <w:rPr>
                <w:rFonts w:hAnsi="宋体"/>
                <w:szCs w:val="24"/>
              </w:rPr>
            </w:pPr>
            <w:r>
              <w:rPr>
                <w:rFonts w:hAnsi="宋体"/>
                <w:szCs w:val="24"/>
              </w:rPr>
              <w:t>切入风速：1.5m/s</w:t>
            </w:r>
          </w:p>
          <w:p w:rsidR="004610DE" w:rsidRDefault="004610DE">
            <w:pPr>
              <w:autoSpaceDN w:val="0"/>
              <w:spacing w:line="240" w:lineRule="auto"/>
              <w:ind w:leftChars="100" w:left="240" w:firstLineChars="100" w:firstLine="240"/>
              <w:jc w:val="left"/>
              <w:textAlignment w:val="center"/>
              <w:rPr>
                <w:rFonts w:hAnsi="宋体"/>
                <w:szCs w:val="24"/>
              </w:rPr>
            </w:pPr>
            <w:r>
              <w:rPr>
                <w:rFonts w:hAnsi="宋体"/>
                <w:szCs w:val="24"/>
              </w:rPr>
              <w:t>安全风速：25 m/s</w:t>
            </w:r>
          </w:p>
          <w:p w:rsidR="004610DE" w:rsidRDefault="004610DE">
            <w:pPr>
              <w:autoSpaceDN w:val="0"/>
              <w:spacing w:line="240" w:lineRule="auto"/>
              <w:ind w:leftChars="100" w:left="240"/>
              <w:jc w:val="left"/>
              <w:textAlignment w:val="center"/>
              <w:rPr>
                <w:rFonts w:hAnsi="宋体"/>
                <w:szCs w:val="24"/>
              </w:rPr>
            </w:pPr>
            <w:r>
              <w:rPr>
                <w:rFonts w:hAnsi="宋体"/>
                <w:szCs w:val="24"/>
              </w:rPr>
              <w:t>偏航：程序控制自动偏航</w:t>
            </w:r>
          </w:p>
          <w:p w:rsidR="004610DE" w:rsidRDefault="004610DE">
            <w:pPr>
              <w:autoSpaceDN w:val="0"/>
              <w:spacing w:line="240" w:lineRule="auto"/>
              <w:ind w:leftChars="100" w:left="240"/>
              <w:jc w:val="left"/>
              <w:textAlignment w:val="center"/>
              <w:rPr>
                <w:rFonts w:hAnsi="宋体"/>
                <w:szCs w:val="24"/>
              </w:rPr>
            </w:pPr>
            <w:r>
              <w:rPr>
                <w:rFonts w:hAnsi="宋体"/>
                <w:szCs w:val="24"/>
              </w:rPr>
              <w:t>偏航电机：工作电压（DC 24V）、转速（25rpm）</w:t>
            </w:r>
          </w:p>
          <w:p w:rsidR="004610DE" w:rsidRDefault="004610DE">
            <w:pPr>
              <w:spacing w:line="240" w:lineRule="auto"/>
              <w:jc w:val="left"/>
              <w:rPr>
                <w:rFonts w:hAnsi="宋体"/>
              </w:rPr>
            </w:pPr>
            <w:r>
              <w:rPr>
                <w:rFonts w:hAnsi="宋体" w:hint="eastAsia"/>
                <w:szCs w:val="24"/>
              </w:rPr>
              <w:t>充、放电控制器：采用先进的DSP</w:t>
            </w:r>
            <w:r>
              <w:rPr>
                <w:rFonts w:hAnsi="宋体"/>
                <w:szCs w:val="24"/>
              </w:rPr>
              <w:t>核心板，</w:t>
            </w:r>
            <w:r>
              <w:rPr>
                <w:rFonts w:hAnsi="宋体" w:hint="eastAsia"/>
                <w:szCs w:val="24"/>
              </w:rPr>
              <w:t>接口底板，信号处理板，蓄电池的充电过程及充电保护由充电控制单元、信号处理单元及程序完成，蓄电池的放电保护由放电控制单元、信号处理单元完成，当蓄电池放</w:t>
            </w:r>
            <w:r>
              <w:rPr>
                <w:rFonts w:hAnsi="宋体" w:hint="eastAsia"/>
                <w:szCs w:val="24"/>
              </w:rPr>
              <w:lastRenderedPageBreak/>
              <w:t>电电压低于规定值，放电控制单元输出信号驱动继电器工作，继电器常闭触点断开，切断蓄电池的放电回路,</w:t>
            </w:r>
          </w:p>
        </w:tc>
      </w:tr>
      <w:tr w:rsidR="004610DE" w:rsidTr="00972F35">
        <w:trPr>
          <w:jc w:val="center"/>
        </w:trPr>
        <w:tc>
          <w:tcPr>
            <w:tcW w:w="335" w:type="pct"/>
            <w:vAlign w:val="center"/>
          </w:tcPr>
          <w:p w:rsidR="004610DE" w:rsidRDefault="004610DE">
            <w:pPr>
              <w:spacing w:line="240" w:lineRule="auto"/>
              <w:jc w:val="center"/>
              <w:rPr>
                <w:rFonts w:hAnsi="宋体"/>
              </w:rPr>
            </w:pPr>
            <w:r>
              <w:rPr>
                <w:rFonts w:hAnsi="宋体" w:hint="eastAsia"/>
              </w:rPr>
              <w:lastRenderedPageBreak/>
              <w:t>2</w:t>
            </w:r>
          </w:p>
        </w:tc>
        <w:tc>
          <w:tcPr>
            <w:tcW w:w="539" w:type="pct"/>
            <w:vAlign w:val="center"/>
          </w:tcPr>
          <w:p w:rsidR="004610DE" w:rsidRDefault="004610DE">
            <w:pPr>
              <w:spacing w:line="240" w:lineRule="auto"/>
              <w:jc w:val="center"/>
              <w:rPr>
                <w:rFonts w:hAnsi="宋体"/>
              </w:rPr>
            </w:pPr>
            <w:r>
              <w:rPr>
                <w:rFonts w:hAnsi="宋体"/>
                <w:szCs w:val="21"/>
              </w:rPr>
              <w:t>光伏供电</w:t>
            </w:r>
            <w:r>
              <w:rPr>
                <w:rFonts w:hAnsi="宋体" w:hint="eastAsia"/>
                <w:szCs w:val="21"/>
              </w:rPr>
              <w:t>装置</w:t>
            </w:r>
          </w:p>
        </w:tc>
        <w:tc>
          <w:tcPr>
            <w:tcW w:w="750" w:type="pct"/>
            <w:vAlign w:val="center"/>
          </w:tcPr>
          <w:p w:rsidR="004610DE" w:rsidRDefault="004610DE">
            <w:pPr>
              <w:spacing w:line="240" w:lineRule="auto"/>
              <w:jc w:val="center"/>
              <w:rPr>
                <w:rFonts w:hAnsi="宋体"/>
              </w:rPr>
            </w:pPr>
            <w:r>
              <w:rPr>
                <w:rFonts w:hAnsi="宋体" w:hint="eastAsia"/>
              </w:rPr>
              <w:t>康尼、</w:t>
            </w:r>
            <w:r>
              <w:rPr>
                <w:rFonts w:hAnsi="宋体"/>
              </w:rPr>
              <w:t>KNT-WP01-2</w:t>
            </w:r>
          </w:p>
        </w:tc>
        <w:tc>
          <w:tcPr>
            <w:tcW w:w="3376" w:type="pct"/>
            <w:vAlign w:val="center"/>
          </w:tcPr>
          <w:p w:rsidR="004610DE" w:rsidRDefault="004610DE">
            <w:pPr>
              <w:autoSpaceDN w:val="0"/>
              <w:spacing w:line="240" w:lineRule="auto"/>
              <w:ind w:firstLineChars="150" w:firstLine="361"/>
              <w:jc w:val="left"/>
              <w:textAlignment w:val="center"/>
              <w:rPr>
                <w:rFonts w:hAnsi="宋体"/>
                <w:b/>
                <w:szCs w:val="24"/>
              </w:rPr>
            </w:pPr>
            <w:r>
              <w:rPr>
                <w:rFonts w:hAnsi="宋体" w:hint="eastAsia"/>
                <w:b/>
                <w:szCs w:val="24"/>
              </w:rPr>
              <w:t>光伏供电装置的组成</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光伏供电装置主要由光伏电池组件、投射灯、光线传感器、光线传感器控制盒、水平方向和俯仰方向运动机构、摆杆、摆杆减速箱、摆杆支架、单相交流电动机、电容器、直流电动机、接近开关、微动开关、底座支架等设备与器件组成。</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四块光伏电池组件并联组成光伏电池方阵，光线传感器安装在光伏电池方阵中央。2盏300W的投射灯安装在摆杆支架上，摆杆底端与减速箱输出端连接，减速箱输入端连接单相交流电动机。电动机旋转时，通过减速箱驱动摆杆作圆周摆动。摆杆底端与底座支架连接部分安装了接近开关和微动开关，用于摆杆位置的限位和保护。水平和俯仰方向运动机构由水平运动减速箱、俯仰运动减速箱、直流电动机、接近开关和微动开关组成。直流电动机旋转时，水平运动减速箱驱动光伏电池方阵作向东方向或向西方向的水平移动、俯仰运动减速箱驱动光伏电池方阵作向北方向或向南方向的俯仰移动，接近开关和微动开关用于光伏电池方阵位置的限位和保护。</w:t>
            </w:r>
          </w:p>
          <w:p w:rsidR="004610DE" w:rsidRDefault="004610DE">
            <w:pPr>
              <w:autoSpaceDN w:val="0"/>
              <w:spacing w:line="240" w:lineRule="auto"/>
              <w:jc w:val="left"/>
              <w:textAlignment w:val="center"/>
              <w:rPr>
                <w:rFonts w:hAnsi="宋体"/>
                <w:szCs w:val="24"/>
              </w:rPr>
            </w:pPr>
            <w:r>
              <w:rPr>
                <w:rFonts w:hAnsi="宋体" w:hint="eastAsia"/>
                <w:szCs w:val="24"/>
              </w:rPr>
              <w:t>光伏电池组件</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光伏电池组件的主要参数为：</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额定功率  20W</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额定电压  17.2V</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额定电流  1.17A</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开路电压  21.4V</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短路电流  1.27A</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尺寸  430mm×430mm×28mm</w:t>
            </w:r>
          </w:p>
          <w:p w:rsidR="004610DE" w:rsidRDefault="004610DE">
            <w:pPr>
              <w:tabs>
                <w:tab w:val="left" w:pos="0"/>
              </w:tabs>
              <w:autoSpaceDN w:val="0"/>
              <w:spacing w:line="240" w:lineRule="auto"/>
              <w:ind w:firstLineChars="200" w:firstLine="482"/>
              <w:jc w:val="left"/>
              <w:textAlignment w:val="center"/>
              <w:rPr>
                <w:rFonts w:hAnsi="宋体"/>
                <w:b/>
                <w:szCs w:val="24"/>
              </w:rPr>
            </w:pPr>
            <w:r>
              <w:rPr>
                <w:rFonts w:hAnsi="宋体" w:hint="eastAsia"/>
                <w:b/>
                <w:szCs w:val="24"/>
              </w:rPr>
              <w:t>光伏供电系统的组成</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光伏供电系统主要由光伏电源控制单元、光伏输出显示单元、触摸屏、光伏供电控制单元、充/放电控制单元、信号处理单元、西门子S7-200PLC、继电器组、接线排、蓄电池组、可调电阻、断路器、12V开关电源、网孔架等组成。</w:t>
            </w:r>
          </w:p>
          <w:p w:rsidR="004610DE" w:rsidRDefault="004610DE">
            <w:pPr>
              <w:tabs>
                <w:tab w:val="left" w:pos="0"/>
              </w:tabs>
              <w:autoSpaceDN w:val="0"/>
              <w:spacing w:line="240" w:lineRule="auto"/>
              <w:ind w:firstLineChars="200" w:firstLine="482"/>
              <w:jc w:val="left"/>
              <w:textAlignment w:val="center"/>
              <w:rPr>
                <w:rFonts w:hAnsi="宋体"/>
                <w:b/>
                <w:szCs w:val="24"/>
              </w:rPr>
            </w:pPr>
            <w:r>
              <w:rPr>
                <w:rFonts w:hAnsi="宋体" w:hint="eastAsia"/>
                <w:b/>
                <w:szCs w:val="24"/>
              </w:rPr>
              <w:t>控制方式</w:t>
            </w:r>
          </w:p>
          <w:p w:rsidR="004610DE" w:rsidRDefault="004610DE">
            <w:pPr>
              <w:autoSpaceDN w:val="0"/>
              <w:spacing w:line="240" w:lineRule="auto"/>
              <w:ind w:firstLine="480"/>
              <w:jc w:val="left"/>
              <w:textAlignment w:val="center"/>
              <w:rPr>
                <w:rFonts w:hAnsi="宋体"/>
                <w:szCs w:val="24"/>
              </w:rPr>
            </w:pPr>
            <w:r>
              <w:rPr>
                <w:rFonts w:hAnsi="宋体" w:hint="eastAsia"/>
                <w:szCs w:val="24"/>
              </w:rPr>
              <w:t>光伏供电控制单元的追日功能有手动控制盒自动控制两个状态，可以进行手动或自动运行光伏电池组件双轴跟踪、灯状态、灯运动操作。</w:t>
            </w:r>
          </w:p>
          <w:p w:rsidR="004610DE" w:rsidRDefault="004610DE">
            <w:pPr>
              <w:autoSpaceDN w:val="0"/>
              <w:spacing w:line="240" w:lineRule="auto"/>
              <w:ind w:firstLineChars="200" w:firstLine="482"/>
              <w:jc w:val="left"/>
              <w:textAlignment w:val="center"/>
              <w:rPr>
                <w:rFonts w:hAnsi="宋体"/>
                <w:b/>
                <w:szCs w:val="24"/>
              </w:rPr>
            </w:pPr>
            <w:r>
              <w:rPr>
                <w:rFonts w:hAnsi="宋体" w:hint="eastAsia"/>
                <w:b/>
                <w:szCs w:val="24"/>
              </w:rPr>
              <w:t>充放电控制单元和信号处理单元</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充、放电控制器：采用先进的DSP</w:t>
            </w:r>
            <w:r>
              <w:rPr>
                <w:rFonts w:hAnsi="宋体"/>
                <w:szCs w:val="24"/>
              </w:rPr>
              <w:t>核心板，</w:t>
            </w:r>
            <w:r>
              <w:rPr>
                <w:rFonts w:hAnsi="宋体" w:hint="eastAsia"/>
                <w:szCs w:val="24"/>
              </w:rPr>
              <w:t>接口底板，信号处理板，蓄电池的充电过程及充电保护由充电控制单元、信号处理单元及程序完成，蓄电池的</w:t>
            </w:r>
            <w:r>
              <w:rPr>
                <w:rFonts w:hAnsi="宋体" w:hint="eastAsia"/>
                <w:szCs w:val="24"/>
              </w:rPr>
              <w:lastRenderedPageBreak/>
              <w:t>放电保护由放电控制单元、信号处理单元完成，当蓄电池放电电压低于规定值，放电控制单元输出信号驱动继电器工作，继电器常闭触点断开，切断蓄电池的放电回路。</w:t>
            </w:r>
          </w:p>
          <w:p w:rsidR="004610DE" w:rsidRDefault="004610DE">
            <w:pPr>
              <w:autoSpaceDN w:val="0"/>
              <w:spacing w:line="240" w:lineRule="auto"/>
              <w:ind w:firstLineChars="200" w:firstLine="482"/>
              <w:jc w:val="left"/>
              <w:textAlignment w:val="center"/>
              <w:rPr>
                <w:rFonts w:hAnsi="宋体"/>
                <w:b/>
                <w:szCs w:val="24"/>
              </w:rPr>
            </w:pPr>
            <w:r>
              <w:rPr>
                <w:rFonts w:hAnsi="宋体" w:hint="eastAsia"/>
                <w:b/>
                <w:szCs w:val="24"/>
              </w:rPr>
              <w:t>总体要求：</w:t>
            </w:r>
          </w:p>
          <w:p w:rsidR="004610DE" w:rsidRDefault="004610DE">
            <w:pPr>
              <w:autoSpaceDN w:val="0"/>
              <w:spacing w:line="240" w:lineRule="auto"/>
              <w:ind w:leftChars="150" w:left="360"/>
              <w:jc w:val="left"/>
              <w:textAlignment w:val="center"/>
              <w:rPr>
                <w:rFonts w:hAnsi="宋体"/>
                <w:szCs w:val="24"/>
              </w:rPr>
            </w:pPr>
            <w:r>
              <w:rPr>
                <w:rFonts w:hAnsi="宋体"/>
                <w:szCs w:val="24"/>
              </w:rPr>
              <w:t>功率：20W</w:t>
            </w:r>
            <w:r>
              <w:rPr>
                <w:rFonts w:hAnsi="宋体"/>
                <w:szCs w:val="24"/>
              </w:rPr>
              <w:br/>
              <w:t>误差：±5%</w:t>
            </w:r>
            <w:r>
              <w:rPr>
                <w:rFonts w:hAnsi="宋体"/>
                <w:szCs w:val="24"/>
              </w:rPr>
              <w:br/>
              <w:t>输出电压：17.2V</w:t>
            </w:r>
            <w:r>
              <w:rPr>
                <w:rFonts w:hAnsi="宋体"/>
                <w:szCs w:val="24"/>
              </w:rPr>
              <w:br/>
              <w:t>输出电流：1.17A</w:t>
            </w:r>
            <w:r>
              <w:rPr>
                <w:rFonts w:hAnsi="宋体"/>
                <w:szCs w:val="24"/>
              </w:rPr>
              <w:br/>
              <w:t>开路电压：21.4V</w:t>
            </w:r>
            <w:r>
              <w:rPr>
                <w:rFonts w:hAnsi="宋体"/>
                <w:szCs w:val="24"/>
              </w:rPr>
              <w:br/>
              <w:t>短路电流：1.27A</w:t>
            </w:r>
            <w:r>
              <w:rPr>
                <w:rFonts w:hAnsi="宋体"/>
                <w:szCs w:val="24"/>
              </w:rPr>
              <w:br/>
              <w:t>工作环境温度：45℃±2℃</w:t>
            </w:r>
            <w:r>
              <w:rPr>
                <w:rFonts w:hAnsi="宋体"/>
                <w:szCs w:val="24"/>
              </w:rPr>
              <w:br/>
              <w:t>尺寸：4</w:t>
            </w:r>
            <w:r>
              <w:rPr>
                <w:rFonts w:hAnsi="宋体" w:hint="eastAsia"/>
                <w:szCs w:val="24"/>
              </w:rPr>
              <w:t>摆臂机构,</w:t>
            </w:r>
            <w:r>
              <w:rPr>
                <w:rFonts w:hAnsi="宋体"/>
                <w:szCs w:val="24"/>
              </w:rPr>
              <w:t>蜗杆结构</w:t>
            </w:r>
            <w:r>
              <w:rPr>
                <w:rFonts w:hAnsi="宋体" w:hint="eastAsia"/>
                <w:szCs w:val="24"/>
              </w:rPr>
              <w:t>（2个减速箱），</w:t>
            </w:r>
            <w:r>
              <w:rPr>
                <w:rFonts w:hAnsi="宋体"/>
                <w:szCs w:val="24"/>
              </w:rPr>
              <w:t>轴数：双轴二维</w:t>
            </w:r>
          </w:p>
          <w:p w:rsidR="004610DE" w:rsidRDefault="004610DE">
            <w:pPr>
              <w:autoSpaceDN w:val="0"/>
              <w:spacing w:line="240" w:lineRule="auto"/>
              <w:ind w:firstLineChars="150" w:firstLine="361"/>
              <w:jc w:val="left"/>
              <w:textAlignment w:val="center"/>
              <w:rPr>
                <w:rFonts w:hAnsi="宋体"/>
                <w:b/>
                <w:szCs w:val="24"/>
              </w:rPr>
            </w:pPr>
            <w:r>
              <w:rPr>
                <w:rFonts w:hAnsi="宋体" w:hint="eastAsia"/>
                <w:b/>
                <w:szCs w:val="24"/>
              </w:rPr>
              <w:t>充、放电控制器：</w:t>
            </w:r>
          </w:p>
          <w:p w:rsidR="004610DE" w:rsidRDefault="004610DE">
            <w:pPr>
              <w:spacing w:line="240" w:lineRule="auto"/>
              <w:jc w:val="left"/>
              <w:rPr>
                <w:rFonts w:hAnsi="宋体"/>
              </w:rPr>
            </w:pPr>
            <w:r>
              <w:rPr>
                <w:rFonts w:hAnsi="宋体" w:hint="eastAsia"/>
                <w:szCs w:val="24"/>
              </w:rPr>
              <w:t>采用先进的DSP</w:t>
            </w:r>
            <w:r>
              <w:rPr>
                <w:rFonts w:hAnsi="宋体"/>
                <w:szCs w:val="24"/>
              </w:rPr>
              <w:t>核心板，</w:t>
            </w:r>
            <w:r>
              <w:rPr>
                <w:rFonts w:hAnsi="宋体" w:hint="eastAsia"/>
                <w:szCs w:val="24"/>
              </w:rPr>
              <w:t>接口底板，信号处理板，蓄电池的充电过程及充电保护由充电控制单元、信号处理单元及程序完成，蓄电池的放电保护由放电控制单元、信号处理单元完成，当蓄电池放电电压低于规定值，放电控制单元输出信号驱动继电器工作，继电器常闭触点断开，切断蓄电池的放电回路。</w:t>
            </w:r>
          </w:p>
        </w:tc>
      </w:tr>
      <w:tr w:rsidR="004610DE" w:rsidTr="00972F35">
        <w:trPr>
          <w:jc w:val="center"/>
        </w:trPr>
        <w:tc>
          <w:tcPr>
            <w:tcW w:w="335" w:type="pct"/>
            <w:vAlign w:val="center"/>
          </w:tcPr>
          <w:p w:rsidR="004610DE" w:rsidRDefault="004610DE">
            <w:pPr>
              <w:spacing w:line="240" w:lineRule="auto"/>
              <w:jc w:val="center"/>
              <w:rPr>
                <w:rFonts w:hAnsi="宋体"/>
              </w:rPr>
            </w:pPr>
            <w:r>
              <w:rPr>
                <w:rFonts w:hAnsi="宋体" w:hint="eastAsia"/>
              </w:rPr>
              <w:lastRenderedPageBreak/>
              <w:t>3</w:t>
            </w:r>
          </w:p>
        </w:tc>
        <w:tc>
          <w:tcPr>
            <w:tcW w:w="539" w:type="pct"/>
            <w:vAlign w:val="center"/>
          </w:tcPr>
          <w:p w:rsidR="004610DE" w:rsidRDefault="004610DE">
            <w:pPr>
              <w:spacing w:line="240" w:lineRule="auto"/>
              <w:jc w:val="center"/>
              <w:rPr>
                <w:rFonts w:hAnsi="宋体"/>
              </w:rPr>
            </w:pPr>
            <w:r>
              <w:rPr>
                <w:rFonts w:hAnsi="宋体"/>
                <w:szCs w:val="21"/>
              </w:rPr>
              <w:t>风力供电</w:t>
            </w:r>
            <w:r>
              <w:rPr>
                <w:rFonts w:hAnsi="宋体" w:hint="eastAsia"/>
                <w:szCs w:val="21"/>
              </w:rPr>
              <w:t>系统</w:t>
            </w:r>
          </w:p>
        </w:tc>
        <w:tc>
          <w:tcPr>
            <w:tcW w:w="750" w:type="pct"/>
            <w:vAlign w:val="center"/>
          </w:tcPr>
          <w:p w:rsidR="004610DE" w:rsidRDefault="004610DE">
            <w:pPr>
              <w:spacing w:line="240" w:lineRule="auto"/>
              <w:jc w:val="center"/>
              <w:rPr>
                <w:rFonts w:hAnsi="宋体"/>
              </w:rPr>
            </w:pPr>
            <w:r>
              <w:rPr>
                <w:rFonts w:hAnsi="宋体" w:hint="eastAsia"/>
              </w:rPr>
              <w:t>康尼、</w:t>
            </w:r>
            <w:r>
              <w:rPr>
                <w:rFonts w:hAnsi="宋体"/>
              </w:rPr>
              <w:t>KNT-WP01-3</w:t>
            </w:r>
          </w:p>
        </w:tc>
        <w:tc>
          <w:tcPr>
            <w:tcW w:w="3376" w:type="pct"/>
            <w:vAlign w:val="center"/>
          </w:tcPr>
          <w:p w:rsidR="004610DE" w:rsidRDefault="004610DE">
            <w:pPr>
              <w:autoSpaceDN w:val="0"/>
              <w:spacing w:line="240" w:lineRule="auto"/>
              <w:ind w:firstLineChars="200" w:firstLine="482"/>
              <w:jc w:val="left"/>
              <w:textAlignment w:val="center"/>
              <w:rPr>
                <w:rFonts w:hAnsi="宋体"/>
                <w:b/>
                <w:szCs w:val="24"/>
              </w:rPr>
            </w:pPr>
            <w:r>
              <w:rPr>
                <w:rFonts w:hAnsi="宋体" w:hint="eastAsia"/>
                <w:b/>
                <w:szCs w:val="24"/>
              </w:rPr>
              <w:t>风力供电系统的组成</w:t>
            </w:r>
          </w:p>
          <w:p w:rsidR="004610DE" w:rsidRDefault="004610DE">
            <w:pPr>
              <w:autoSpaceDN w:val="0"/>
              <w:spacing w:line="240" w:lineRule="auto"/>
              <w:ind w:firstLine="420"/>
              <w:jc w:val="left"/>
              <w:textAlignment w:val="center"/>
              <w:rPr>
                <w:rFonts w:hAnsi="宋体"/>
                <w:szCs w:val="24"/>
              </w:rPr>
            </w:pPr>
            <w:r>
              <w:rPr>
                <w:rFonts w:hAnsi="宋体" w:hint="eastAsia"/>
                <w:szCs w:val="24"/>
              </w:rPr>
              <w:t>风力供电系统主要由风电电源控制单元、风电输出显示单元、触摸屏、风力供电控制单元、充/放电控制单元、信号处理单元、西门子S7-200PLC、继电器组、接线排、可调电阻、断路器、网孔架等组成。</w:t>
            </w:r>
          </w:p>
          <w:p w:rsidR="004610DE" w:rsidRDefault="004610DE">
            <w:pPr>
              <w:autoSpaceDN w:val="0"/>
              <w:spacing w:line="240" w:lineRule="auto"/>
              <w:ind w:firstLineChars="200" w:firstLine="482"/>
              <w:jc w:val="left"/>
              <w:textAlignment w:val="center"/>
              <w:rPr>
                <w:rFonts w:hAnsi="宋体"/>
                <w:b/>
                <w:szCs w:val="24"/>
              </w:rPr>
            </w:pPr>
            <w:r>
              <w:rPr>
                <w:rFonts w:hAnsi="宋体" w:hint="eastAsia"/>
                <w:b/>
                <w:szCs w:val="24"/>
              </w:rPr>
              <w:t>控制方式</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风力供电控制单元的偏航功能有手动和自动两个状态，可以进行手动或自动可变风向操作。</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可变风量是由变频器控制轴流风机实现。手动操作变频器操作面板上的有关按键，使变频器的输出频率在0-50Hz之间变化，轴流风机转速在0至额定转速范围内变化，实现可变风量输出。</w:t>
            </w:r>
          </w:p>
          <w:p w:rsidR="004610DE" w:rsidRDefault="004610DE">
            <w:pPr>
              <w:autoSpaceDN w:val="0"/>
              <w:spacing w:line="240" w:lineRule="auto"/>
              <w:ind w:firstLineChars="200" w:firstLine="482"/>
              <w:jc w:val="left"/>
              <w:textAlignment w:val="center"/>
              <w:rPr>
                <w:rFonts w:hAnsi="宋体"/>
                <w:b/>
                <w:szCs w:val="24"/>
              </w:rPr>
            </w:pPr>
            <w:r>
              <w:rPr>
                <w:rFonts w:hAnsi="宋体" w:hint="eastAsia"/>
                <w:b/>
                <w:szCs w:val="24"/>
              </w:rPr>
              <w:t>充放电控制单元和信号处理单元</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充、放电控制器：采用先进的DSP</w:t>
            </w:r>
            <w:r>
              <w:rPr>
                <w:rFonts w:hAnsi="宋体"/>
                <w:szCs w:val="24"/>
              </w:rPr>
              <w:t>核心板，</w:t>
            </w:r>
            <w:r>
              <w:rPr>
                <w:rFonts w:hAnsi="宋体" w:hint="eastAsia"/>
                <w:szCs w:val="24"/>
              </w:rPr>
              <w:t>接口底板，信号处理板，蓄电池的充电过程及充电保护由充电控制单元、信号处理单元及程序完成，蓄电池的放电保护由放电控制单元、信号处理单元完成，当蓄电池放电电压低于规定值，放电控制单元输出信号驱动继电器工作，继电器常闭触点断开，切断蓄电池的放电回路。</w:t>
            </w:r>
          </w:p>
          <w:p w:rsidR="004610DE" w:rsidRDefault="004610DE">
            <w:pPr>
              <w:autoSpaceDN w:val="0"/>
              <w:spacing w:line="240" w:lineRule="auto"/>
              <w:ind w:firstLineChars="200" w:firstLine="482"/>
              <w:jc w:val="left"/>
              <w:textAlignment w:val="center"/>
              <w:rPr>
                <w:rFonts w:hAnsi="宋体"/>
                <w:b/>
                <w:szCs w:val="24"/>
              </w:rPr>
            </w:pPr>
            <w:r>
              <w:rPr>
                <w:rFonts w:hAnsi="宋体" w:hint="eastAsia"/>
                <w:b/>
                <w:szCs w:val="24"/>
              </w:rPr>
              <w:t>测风偏航</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风力发电机风轮叶片在气流作用下产生力矩驱动风轮转动，通过轮毂将扭矩输入到传动系统。当风</w:t>
            </w:r>
            <w:r>
              <w:rPr>
                <w:rFonts w:hAnsi="宋体" w:hint="eastAsia"/>
                <w:szCs w:val="24"/>
              </w:rPr>
              <w:lastRenderedPageBreak/>
              <w:t>速增加超过额定风速时，风力发电机风轮转速过快，发电机可能因超负荷而烧毁。</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对于定桨距风轮，当风速增加超过额定风速时，如果气流与叶片分离，风轮叶片将处于“失速”状态，风力发电机不会因超负荷而烧毁。</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对于变桨距风轮，当风速增加时，可根据风速的变化调整气流对叶片的攻角。当风速超过额定风速时，输出功率可稳定地保持在额定功率上。特别是在大风的情况下，风力机处于顺桨状态，使桨叶和整机的受力状况大为改善。</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小型风力发电机多数是定桨距风轮，在大风的情况下，采用侧风偏航控制使气流与叶片分离，使风轮叶片处于“失速”状态，安全地保护风力发电机。另外，还可以通过侧风偏航控制风力发电机保持恒定功率输出。</w:t>
            </w:r>
          </w:p>
          <w:p w:rsidR="004610DE" w:rsidRDefault="004610DE">
            <w:pPr>
              <w:widowControl/>
              <w:wordWrap w:val="0"/>
              <w:autoSpaceDN w:val="0"/>
              <w:spacing w:line="240" w:lineRule="auto"/>
              <w:ind w:firstLineChars="200" w:firstLine="482"/>
              <w:jc w:val="left"/>
              <w:textAlignment w:val="center"/>
              <w:rPr>
                <w:rFonts w:hAnsi="宋体"/>
                <w:b/>
                <w:szCs w:val="24"/>
              </w:rPr>
            </w:pPr>
            <w:r>
              <w:rPr>
                <w:rFonts w:hAnsi="宋体" w:hint="eastAsia"/>
                <w:b/>
                <w:szCs w:val="24"/>
              </w:rPr>
              <w:t>总体：</w:t>
            </w:r>
          </w:p>
          <w:p w:rsidR="004610DE" w:rsidRDefault="004610DE">
            <w:pPr>
              <w:widowControl/>
              <w:wordWrap w:val="0"/>
              <w:autoSpaceDN w:val="0"/>
              <w:spacing w:line="240" w:lineRule="auto"/>
              <w:ind w:leftChars="200" w:left="480"/>
              <w:jc w:val="left"/>
              <w:textAlignment w:val="center"/>
              <w:rPr>
                <w:rFonts w:hAnsi="宋体"/>
                <w:szCs w:val="24"/>
              </w:rPr>
            </w:pPr>
            <w:r>
              <w:rPr>
                <w:rFonts w:hAnsi="宋体"/>
                <w:szCs w:val="24"/>
              </w:rPr>
              <w:t>风场运动方向：顺时、逆时</w:t>
            </w:r>
          </w:p>
          <w:p w:rsidR="004610DE" w:rsidRDefault="004610DE">
            <w:pPr>
              <w:widowControl/>
              <w:wordWrap w:val="0"/>
              <w:autoSpaceDN w:val="0"/>
              <w:spacing w:line="240" w:lineRule="auto"/>
              <w:ind w:leftChars="200" w:left="480"/>
              <w:jc w:val="left"/>
              <w:textAlignment w:val="center"/>
              <w:rPr>
                <w:rFonts w:hAnsi="宋体"/>
                <w:szCs w:val="24"/>
              </w:rPr>
            </w:pPr>
            <w:r>
              <w:rPr>
                <w:rFonts w:hAnsi="宋体"/>
                <w:szCs w:val="24"/>
              </w:rPr>
              <w:t>轴流风机控制：给风</w:t>
            </w:r>
          </w:p>
          <w:p w:rsidR="004610DE" w:rsidRDefault="004610DE">
            <w:pPr>
              <w:widowControl/>
              <w:wordWrap w:val="0"/>
              <w:autoSpaceDN w:val="0"/>
              <w:spacing w:line="240" w:lineRule="auto"/>
              <w:ind w:leftChars="200" w:left="480"/>
              <w:jc w:val="left"/>
              <w:textAlignment w:val="center"/>
              <w:rPr>
                <w:rFonts w:hAnsi="宋体"/>
                <w:szCs w:val="24"/>
              </w:rPr>
            </w:pPr>
            <w:r>
              <w:rPr>
                <w:rFonts w:hAnsi="宋体"/>
                <w:szCs w:val="24"/>
              </w:rPr>
              <w:t>偏航控制：偏航、停止</w:t>
            </w:r>
          </w:p>
          <w:p w:rsidR="004610DE" w:rsidRDefault="004610DE">
            <w:pPr>
              <w:widowControl/>
              <w:wordWrap w:val="0"/>
              <w:autoSpaceDN w:val="0"/>
              <w:spacing w:line="240" w:lineRule="auto"/>
              <w:ind w:leftChars="200" w:left="480"/>
              <w:jc w:val="left"/>
              <w:textAlignment w:val="center"/>
              <w:rPr>
                <w:rFonts w:hAnsi="宋体"/>
                <w:szCs w:val="24"/>
              </w:rPr>
            </w:pPr>
            <w:r>
              <w:rPr>
                <w:rFonts w:hAnsi="宋体"/>
                <w:szCs w:val="24"/>
              </w:rPr>
              <w:t>自动控制：启动、急停</w:t>
            </w:r>
          </w:p>
          <w:p w:rsidR="004610DE" w:rsidRDefault="004610DE">
            <w:pPr>
              <w:spacing w:line="240" w:lineRule="auto"/>
              <w:jc w:val="left"/>
              <w:rPr>
                <w:rFonts w:hAnsi="宋体"/>
              </w:rPr>
            </w:pPr>
            <w:r>
              <w:rPr>
                <w:rFonts w:hAnsi="宋体"/>
                <w:szCs w:val="24"/>
              </w:rPr>
              <w:t>含漏电保护断路器，AC220V和DC24V状态指示灯、电源插座</w:t>
            </w:r>
          </w:p>
        </w:tc>
      </w:tr>
      <w:tr w:rsidR="004610DE" w:rsidTr="00972F35">
        <w:trPr>
          <w:jc w:val="center"/>
        </w:trPr>
        <w:tc>
          <w:tcPr>
            <w:tcW w:w="335" w:type="pct"/>
            <w:vAlign w:val="center"/>
          </w:tcPr>
          <w:p w:rsidR="004610DE" w:rsidRDefault="004610DE">
            <w:pPr>
              <w:spacing w:line="240" w:lineRule="auto"/>
              <w:jc w:val="center"/>
              <w:rPr>
                <w:rFonts w:hAnsi="宋体"/>
              </w:rPr>
            </w:pPr>
            <w:r>
              <w:rPr>
                <w:rFonts w:hAnsi="宋体" w:hint="eastAsia"/>
              </w:rPr>
              <w:lastRenderedPageBreak/>
              <w:t>4</w:t>
            </w:r>
          </w:p>
        </w:tc>
        <w:tc>
          <w:tcPr>
            <w:tcW w:w="539" w:type="pct"/>
            <w:vAlign w:val="center"/>
          </w:tcPr>
          <w:p w:rsidR="004610DE" w:rsidRDefault="004610DE">
            <w:pPr>
              <w:spacing w:line="240" w:lineRule="auto"/>
              <w:jc w:val="center"/>
              <w:rPr>
                <w:rFonts w:hAnsi="宋体"/>
              </w:rPr>
            </w:pPr>
            <w:r>
              <w:rPr>
                <w:rFonts w:hAnsi="宋体"/>
                <w:szCs w:val="21"/>
              </w:rPr>
              <w:t>光伏供电</w:t>
            </w:r>
            <w:r>
              <w:rPr>
                <w:rFonts w:hAnsi="宋体" w:hint="eastAsia"/>
                <w:szCs w:val="21"/>
              </w:rPr>
              <w:t>系统</w:t>
            </w:r>
          </w:p>
        </w:tc>
        <w:tc>
          <w:tcPr>
            <w:tcW w:w="750" w:type="pct"/>
            <w:vAlign w:val="center"/>
          </w:tcPr>
          <w:p w:rsidR="004610DE" w:rsidRDefault="004610DE">
            <w:pPr>
              <w:spacing w:line="240" w:lineRule="auto"/>
              <w:jc w:val="center"/>
              <w:rPr>
                <w:rFonts w:hAnsi="宋体"/>
              </w:rPr>
            </w:pPr>
            <w:r>
              <w:rPr>
                <w:rFonts w:hAnsi="宋体" w:hint="eastAsia"/>
              </w:rPr>
              <w:t>康尼、</w:t>
            </w:r>
            <w:r>
              <w:rPr>
                <w:rFonts w:hAnsi="宋体"/>
              </w:rPr>
              <w:t>KNT-WP01-4</w:t>
            </w:r>
          </w:p>
        </w:tc>
        <w:tc>
          <w:tcPr>
            <w:tcW w:w="3376" w:type="pct"/>
            <w:vAlign w:val="center"/>
          </w:tcPr>
          <w:p w:rsidR="004610DE" w:rsidRDefault="004610DE">
            <w:pPr>
              <w:autoSpaceDN w:val="0"/>
              <w:spacing w:line="240" w:lineRule="auto"/>
              <w:ind w:leftChars="200" w:left="480" w:firstLineChars="50" w:firstLine="120"/>
              <w:jc w:val="left"/>
              <w:textAlignment w:val="center"/>
              <w:rPr>
                <w:rFonts w:hAnsi="宋体"/>
                <w:b/>
                <w:szCs w:val="24"/>
              </w:rPr>
            </w:pPr>
            <w:r>
              <w:rPr>
                <w:rFonts w:hAnsi="宋体" w:hint="eastAsia"/>
                <w:b/>
                <w:szCs w:val="24"/>
              </w:rPr>
              <w:t>光伏供电系统的组成</w:t>
            </w:r>
          </w:p>
          <w:p w:rsidR="004610DE" w:rsidRDefault="004610DE">
            <w:pPr>
              <w:autoSpaceDN w:val="0"/>
              <w:spacing w:line="240" w:lineRule="auto"/>
              <w:ind w:leftChars="200" w:left="480" w:firstLineChars="50" w:firstLine="120"/>
              <w:jc w:val="left"/>
              <w:textAlignment w:val="center"/>
              <w:rPr>
                <w:rFonts w:hAnsi="宋体"/>
                <w:szCs w:val="24"/>
              </w:rPr>
            </w:pPr>
            <w:r>
              <w:rPr>
                <w:rFonts w:hAnsi="宋体" w:hint="eastAsia"/>
                <w:szCs w:val="24"/>
              </w:rPr>
              <w:t>光伏供电系统主要由光伏电源控制单元、光伏输出显示单元、触摸屏、光伏供电控制单元、充/放电控制单元、信号处理单元、西门子S7-200PLC、继电器组、接线排、蓄电池组、可调电阻、断路器、12V开关电源、网孔架等组成。</w:t>
            </w:r>
          </w:p>
          <w:p w:rsidR="004610DE" w:rsidRDefault="004610DE">
            <w:pPr>
              <w:autoSpaceDN w:val="0"/>
              <w:spacing w:line="240" w:lineRule="auto"/>
              <w:ind w:leftChars="200" w:left="480" w:firstLineChars="50" w:firstLine="120"/>
              <w:jc w:val="left"/>
              <w:textAlignment w:val="center"/>
              <w:rPr>
                <w:rFonts w:hAnsi="宋体"/>
                <w:b/>
                <w:szCs w:val="24"/>
              </w:rPr>
            </w:pPr>
            <w:r>
              <w:rPr>
                <w:rFonts w:hAnsi="宋体" w:hint="eastAsia"/>
                <w:b/>
                <w:szCs w:val="24"/>
              </w:rPr>
              <w:t>控制方式</w:t>
            </w:r>
          </w:p>
          <w:p w:rsidR="004610DE" w:rsidRDefault="004610DE">
            <w:pPr>
              <w:autoSpaceDN w:val="0"/>
              <w:spacing w:line="240" w:lineRule="auto"/>
              <w:ind w:leftChars="200" w:left="480" w:firstLineChars="50" w:firstLine="120"/>
              <w:jc w:val="left"/>
              <w:textAlignment w:val="center"/>
              <w:rPr>
                <w:rFonts w:hAnsi="宋体"/>
                <w:szCs w:val="24"/>
              </w:rPr>
            </w:pPr>
            <w:r>
              <w:rPr>
                <w:rFonts w:hAnsi="宋体" w:hint="eastAsia"/>
                <w:szCs w:val="24"/>
              </w:rPr>
              <w:t>光伏供电控制单元的追日功能有手动控制盒自动控制两个状态，可以进行手动或自动运行光伏电池组件双轴跟踪、灯状态、灯运动操作。</w:t>
            </w:r>
          </w:p>
          <w:p w:rsidR="004610DE" w:rsidRDefault="004610DE">
            <w:pPr>
              <w:autoSpaceDN w:val="0"/>
              <w:spacing w:line="240" w:lineRule="auto"/>
              <w:ind w:leftChars="200" w:left="480" w:firstLineChars="50" w:firstLine="120"/>
              <w:jc w:val="left"/>
              <w:textAlignment w:val="center"/>
              <w:rPr>
                <w:rFonts w:hAnsi="宋体"/>
                <w:b/>
                <w:szCs w:val="24"/>
              </w:rPr>
            </w:pPr>
            <w:r>
              <w:rPr>
                <w:rFonts w:hAnsi="宋体" w:hint="eastAsia"/>
                <w:b/>
                <w:szCs w:val="24"/>
              </w:rPr>
              <w:t>充放电控制单元和信号处理单元</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充、放电控制器：采用先进的DSP</w:t>
            </w:r>
            <w:r>
              <w:rPr>
                <w:rFonts w:hAnsi="宋体"/>
                <w:szCs w:val="24"/>
              </w:rPr>
              <w:t>核心板，</w:t>
            </w:r>
            <w:r>
              <w:rPr>
                <w:rFonts w:hAnsi="宋体" w:hint="eastAsia"/>
                <w:szCs w:val="24"/>
              </w:rPr>
              <w:t>接口底板，信号处理板，蓄电池的充电过程及充电保护由充电控制单元、信号处理单元及程序完成，蓄电池的放电保护由放电控制单元、信号处理单元完成，当蓄电池放电电压低于规定值，放电控制单元输出信号驱动继电器工作，继电器常闭触点断开，切断蓄电池的放电回路。</w:t>
            </w:r>
          </w:p>
          <w:p w:rsidR="004610DE" w:rsidRDefault="004610DE">
            <w:pPr>
              <w:autoSpaceDN w:val="0"/>
              <w:spacing w:line="240" w:lineRule="auto"/>
              <w:ind w:leftChars="200" w:left="480" w:firstLineChars="50" w:firstLine="120"/>
              <w:jc w:val="left"/>
              <w:textAlignment w:val="center"/>
              <w:rPr>
                <w:rFonts w:hAnsi="宋体"/>
                <w:b/>
                <w:szCs w:val="24"/>
              </w:rPr>
            </w:pPr>
            <w:r>
              <w:rPr>
                <w:rFonts w:hAnsi="宋体" w:hint="eastAsia"/>
                <w:b/>
                <w:szCs w:val="24"/>
              </w:rPr>
              <w:t>总体：</w:t>
            </w:r>
          </w:p>
          <w:p w:rsidR="004610DE" w:rsidRDefault="004610DE">
            <w:pPr>
              <w:autoSpaceDN w:val="0"/>
              <w:spacing w:line="240" w:lineRule="auto"/>
              <w:ind w:leftChars="200" w:left="480" w:firstLineChars="50" w:firstLine="120"/>
              <w:jc w:val="left"/>
              <w:textAlignment w:val="center"/>
              <w:rPr>
                <w:rFonts w:hAnsi="宋体"/>
                <w:szCs w:val="24"/>
              </w:rPr>
            </w:pPr>
            <w:r>
              <w:rPr>
                <w:rFonts w:hAnsi="宋体"/>
                <w:szCs w:val="24"/>
              </w:rPr>
              <w:t>电池板跟踪方向：东、南、西、北</w:t>
            </w:r>
            <w:r>
              <w:rPr>
                <w:rFonts w:hAnsi="宋体"/>
                <w:szCs w:val="24"/>
              </w:rPr>
              <w:br/>
              <w:t>投光灯控制：灯1、灯2</w:t>
            </w:r>
            <w:r>
              <w:rPr>
                <w:rFonts w:hAnsi="宋体"/>
                <w:szCs w:val="24"/>
              </w:rPr>
              <w:br/>
              <w:t>投光灯运动方向：东西、西东、停止</w:t>
            </w:r>
            <w:r>
              <w:rPr>
                <w:rFonts w:hAnsi="宋体"/>
                <w:szCs w:val="24"/>
              </w:rPr>
              <w:br/>
            </w:r>
            <w:r>
              <w:rPr>
                <w:rFonts w:hAnsi="宋体"/>
                <w:szCs w:val="24"/>
              </w:rPr>
              <w:lastRenderedPageBreak/>
              <w:t>自动控制：启动、急停</w:t>
            </w:r>
          </w:p>
          <w:p w:rsidR="004610DE" w:rsidRDefault="004610DE">
            <w:pPr>
              <w:spacing w:line="240" w:lineRule="auto"/>
              <w:jc w:val="center"/>
              <w:rPr>
                <w:rFonts w:hAnsi="宋体"/>
              </w:rPr>
            </w:pPr>
            <w:r>
              <w:rPr>
                <w:rFonts w:hAnsi="宋体"/>
                <w:szCs w:val="24"/>
              </w:rPr>
              <w:t>含漏电保护断路器，AC220V和DC24V状态指示灯</w:t>
            </w:r>
          </w:p>
        </w:tc>
      </w:tr>
      <w:tr w:rsidR="004610DE" w:rsidTr="00972F35">
        <w:trPr>
          <w:jc w:val="center"/>
        </w:trPr>
        <w:tc>
          <w:tcPr>
            <w:tcW w:w="335" w:type="pct"/>
            <w:vAlign w:val="center"/>
          </w:tcPr>
          <w:p w:rsidR="004610DE" w:rsidRDefault="004610DE">
            <w:pPr>
              <w:spacing w:line="240" w:lineRule="auto"/>
              <w:jc w:val="center"/>
              <w:rPr>
                <w:rFonts w:hAnsi="宋体"/>
              </w:rPr>
            </w:pPr>
            <w:r>
              <w:rPr>
                <w:rFonts w:hAnsi="宋体" w:hint="eastAsia"/>
              </w:rPr>
              <w:lastRenderedPageBreak/>
              <w:t>5</w:t>
            </w:r>
          </w:p>
        </w:tc>
        <w:tc>
          <w:tcPr>
            <w:tcW w:w="539" w:type="pct"/>
            <w:vAlign w:val="center"/>
          </w:tcPr>
          <w:p w:rsidR="004610DE" w:rsidRDefault="004610DE">
            <w:pPr>
              <w:spacing w:line="240" w:lineRule="auto"/>
              <w:jc w:val="center"/>
              <w:rPr>
                <w:rFonts w:hAnsi="宋体"/>
              </w:rPr>
            </w:pPr>
            <w:r>
              <w:rPr>
                <w:rFonts w:hAnsi="宋体"/>
                <w:szCs w:val="21"/>
              </w:rPr>
              <w:t>逆变与负载</w:t>
            </w:r>
            <w:r>
              <w:rPr>
                <w:rFonts w:hAnsi="宋体" w:hint="eastAsia"/>
                <w:szCs w:val="21"/>
              </w:rPr>
              <w:t>系统</w:t>
            </w:r>
          </w:p>
        </w:tc>
        <w:tc>
          <w:tcPr>
            <w:tcW w:w="750" w:type="pct"/>
            <w:vAlign w:val="center"/>
          </w:tcPr>
          <w:p w:rsidR="004610DE" w:rsidRDefault="004610DE">
            <w:pPr>
              <w:spacing w:line="240" w:lineRule="auto"/>
              <w:jc w:val="center"/>
              <w:rPr>
                <w:rFonts w:hAnsi="宋体"/>
              </w:rPr>
            </w:pPr>
            <w:r>
              <w:rPr>
                <w:rFonts w:hAnsi="宋体" w:hint="eastAsia"/>
              </w:rPr>
              <w:t>康尼、</w:t>
            </w:r>
            <w:r>
              <w:rPr>
                <w:rFonts w:hAnsi="宋体"/>
              </w:rPr>
              <w:t>KNT-WP01-5</w:t>
            </w:r>
          </w:p>
        </w:tc>
        <w:tc>
          <w:tcPr>
            <w:tcW w:w="3376" w:type="pct"/>
            <w:vAlign w:val="center"/>
          </w:tcPr>
          <w:p w:rsidR="004610DE" w:rsidRDefault="004610DE">
            <w:pPr>
              <w:spacing w:line="240" w:lineRule="auto"/>
              <w:ind w:left="403" w:firstLineChars="100" w:firstLine="241"/>
              <w:rPr>
                <w:rFonts w:hAnsi="宋体"/>
                <w:b/>
                <w:szCs w:val="24"/>
              </w:rPr>
            </w:pPr>
            <w:r>
              <w:rPr>
                <w:rFonts w:hAnsi="宋体" w:hint="eastAsia"/>
                <w:b/>
                <w:szCs w:val="24"/>
              </w:rPr>
              <w:t>逆变与负载系统的组成</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逆变与负载系统主要由逆变电源控制单元、逆变输出显示单元、逆变控制单元、直流升压单元、全桥逆变单元、逆变器参数检测模块、变频器、三相交流电机、发光管舞台灯光模块、警示灯、接线排、断路器、网孔架等组成。</w:t>
            </w:r>
          </w:p>
          <w:p w:rsidR="004610DE" w:rsidRDefault="004610DE">
            <w:pPr>
              <w:tabs>
                <w:tab w:val="left" w:pos="1243"/>
              </w:tabs>
              <w:autoSpaceDN w:val="0"/>
              <w:spacing w:line="240" w:lineRule="auto"/>
              <w:ind w:firstLineChars="245" w:firstLine="590"/>
              <w:jc w:val="left"/>
              <w:textAlignment w:val="center"/>
              <w:rPr>
                <w:rFonts w:hAnsi="宋体"/>
                <w:b/>
                <w:szCs w:val="24"/>
              </w:rPr>
            </w:pPr>
            <w:r>
              <w:rPr>
                <w:rFonts w:hAnsi="宋体" w:hint="eastAsia"/>
                <w:b/>
                <w:szCs w:val="24"/>
              </w:rPr>
              <w:t>逆变电源控制单元</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逆变电源控制单元主要由断路器、+24V开关电源、AC220V电源插座、指示灯、接线端子DT14和DT15等组成。</w:t>
            </w:r>
          </w:p>
          <w:p w:rsidR="004610DE" w:rsidRDefault="004610DE">
            <w:pPr>
              <w:tabs>
                <w:tab w:val="left" w:pos="1243"/>
              </w:tabs>
              <w:autoSpaceDN w:val="0"/>
              <w:spacing w:line="240" w:lineRule="auto"/>
              <w:ind w:firstLineChars="250" w:firstLine="602"/>
              <w:jc w:val="left"/>
              <w:textAlignment w:val="center"/>
              <w:rPr>
                <w:rFonts w:hAnsi="宋体"/>
                <w:b/>
                <w:szCs w:val="24"/>
              </w:rPr>
            </w:pPr>
            <w:r>
              <w:rPr>
                <w:rFonts w:hAnsi="宋体" w:hint="eastAsia"/>
                <w:b/>
                <w:szCs w:val="24"/>
              </w:rPr>
              <w:t>逆变输出显示单元</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逆变输出显示单元主要由交流电流表、交流电压表、接线端子DT16和DT17等组成。</w:t>
            </w:r>
          </w:p>
          <w:p w:rsidR="004610DE" w:rsidRDefault="004610DE">
            <w:pPr>
              <w:tabs>
                <w:tab w:val="left" w:pos="1243"/>
              </w:tabs>
              <w:autoSpaceDN w:val="0"/>
              <w:spacing w:line="240" w:lineRule="auto"/>
              <w:ind w:firstLineChars="250" w:firstLine="602"/>
              <w:jc w:val="left"/>
              <w:textAlignment w:val="center"/>
              <w:rPr>
                <w:rFonts w:hAnsi="宋体"/>
                <w:b/>
                <w:szCs w:val="24"/>
              </w:rPr>
            </w:pPr>
            <w:r>
              <w:rPr>
                <w:rFonts w:hAnsi="宋体" w:hint="eastAsia"/>
                <w:b/>
                <w:szCs w:val="24"/>
              </w:rPr>
              <w:t>逆变与负载系统主电路</w:t>
            </w:r>
          </w:p>
          <w:p w:rsidR="004610DE" w:rsidRDefault="004610DE">
            <w:pPr>
              <w:autoSpaceDN w:val="0"/>
              <w:spacing w:line="240" w:lineRule="auto"/>
              <w:ind w:firstLineChars="250" w:firstLine="600"/>
              <w:jc w:val="left"/>
              <w:textAlignment w:val="center"/>
              <w:rPr>
                <w:rFonts w:hAnsi="宋体"/>
                <w:szCs w:val="24"/>
              </w:rPr>
            </w:pPr>
            <w:r>
              <w:rPr>
                <w:rFonts w:hAnsi="宋体" w:hint="eastAsia"/>
                <w:szCs w:val="24"/>
              </w:rPr>
              <w:t>逆变与负载系统主要由逆变器、交流调速系统、逆变器测试模块、发光管舞台灯光模块和警示灯组成。</w:t>
            </w:r>
          </w:p>
          <w:p w:rsidR="004610DE" w:rsidRDefault="004610DE">
            <w:pPr>
              <w:autoSpaceDN w:val="0"/>
              <w:spacing w:line="240" w:lineRule="auto"/>
              <w:ind w:firstLineChars="150" w:firstLine="360"/>
              <w:jc w:val="left"/>
              <w:textAlignment w:val="center"/>
              <w:rPr>
                <w:rFonts w:hAnsi="宋体"/>
                <w:szCs w:val="24"/>
              </w:rPr>
            </w:pPr>
            <w:r>
              <w:rPr>
                <w:rFonts w:hAnsi="宋体" w:hint="eastAsia"/>
                <w:szCs w:val="24"/>
              </w:rPr>
              <w:t>逆变器的输入由光伏发电系统、风力发电系统或蓄电池提供，逆变器输出单相220V、50Hz的交流电源。交流调速系统由变频器和三相交流电动机组成，逆变器的输出AC220V电源是变频器的输入电源，变频器将单相AC220V变换为三相AC220V供三相交流电动机使用。逆变电源控制单元的AC220V电源由逆变器提供，逆变电源控制单元输出的DC24V供发光管舞台灯光模块使用。逆变器测试模块用于检测逆变器的死区、基波、SPWM波形。</w:t>
            </w:r>
          </w:p>
          <w:p w:rsidR="004610DE" w:rsidRDefault="004610DE">
            <w:pPr>
              <w:autoSpaceDN w:val="0"/>
              <w:spacing w:line="240" w:lineRule="auto"/>
              <w:ind w:firstLineChars="200" w:firstLine="482"/>
              <w:jc w:val="left"/>
              <w:textAlignment w:val="center"/>
              <w:rPr>
                <w:rFonts w:hAnsi="宋体"/>
                <w:b/>
                <w:szCs w:val="24"/>
              </w:rPr>
            </w:pPr>
            <w:r>
              <w:rPr>
                <w:rFonts w:hAnsi="宋体" w:hint="eastAsia"/>
                <w:b/>
                <w:szCs w:val="24"/>
              </w:rPr>
              <w:t>逆变装置</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逆变装置由DC-DC升压单元、逆变控制单元、全桥逆变单元组成，逆变的工作过程是将蓄电池的12V直流电通过DC-DC和DC-AC变换，转变成正弦波220/50Hz(可调)的工频交流电。本逆变器有很多优点，升压部分由SG3525驱动两个升压MOS管，SG3525脉宽调试控制器，不仅具有可调整的死区时间控制功能，而且还具有可编程式软启动，脉冲控制锁保护等功能。全桥逆变部分采用具有DSP性能的嵌入式微处理器TMS320F2812实现SPWM的调制，同时能够与上位机的远程通讯，实现数据的上载与下载等功能。</w:t>
            </w:r>
          </w:p>
          <w:p w:rsidR="004610DE" w:rsidRDefault="004610DE">
            <w:pPr>
              <w:autoSpaceDN w:val="0"/>
              <w:spacing w:line="240" w:lineRule="auto"/>
              <w:ind w:firstLineChars="200" w:firstLine="482"/>
              <w:jc w:val="left"/>
              <w:textAlignment w:val="center"/>
              <w:rPr>
                <w:rFonts w:hAnsi="宋体"/>
                <w:b/>
                <w:szCs w:val="24"/>
              </w:rPr>
            </w:pPr>
            <w:r>
              <w:rPr>
                <w:rFonts w:hAnsi="宋体" w:hint="eastAsia"/>
                <w:b/>
                <w:szCs w:val="24"/>
              </w:rPr>
              <w:t>总体：</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输入电压：DC12V</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输入电压范围：DC9.5V-15.5V</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输出电压：AC180~220V可调±5%</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额定输出电流：1.4A</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lastRenderedPageBreak/>
              <w:t>输出频率：50Hz~60Hz可调±0.5Hz</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额定功率：300VA</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输出波形：正弦波</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波形失真：＜5%</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转换效率：＞85%</w:t>
            </w:r>
          </w:p>
          <w:p w:rsidR="004610DE" w:rsidRDefault="004610DE">
            <w:pPr>
              <w:spacing w:line="240" w:lineRule="auto"/>
              <w:jc w:val="left"/>
              <w:rPr>
                <w:rFonts w:hAnsi="宋体"/>
              </w:rPr>
            </w:pPr>
            <w:r>
              <w:rPr>
                <w:rFonts w:hAnsi="宋体" w:hint="eastAsia"/>
                <w:szCs w:val="24"/>
              </w:rPr>
              <w:t>逆变装置由DC-DC升压单元、逆变控制单元、全桥逆变单元组成，逆变的工作过程是将蓄电池的12V直流电通过DC-DC和DC-AC变换，转变成正弦波220/50Hz(可调)的工频交流电。本逆变器有很多优点，升压部分由SG3525驱动两个升压MOS管，SG3525脉宽调试控制器，不仅具有可调整的死区时间控制功能，而且还具有可编程式软启动，脉冲控制锁保护等功能。全桥逆变部分采用具有DSP性能的嵌入式微处理器TMS320F2812实现SPWM的调制，同时能够与上位机的远程通讯，实现数据的上载与下载等功能,。</w:t>
            </w:r>
          </w:p>
        </w:tc>
      </w:tr>
      <w:tr w:rsidR="004610DE" w:rsidTr="00972F35">
        <w:trPr>
          <w:jc w:val="center"/>
        </w:trPr>
        <w:tc>
          <w:tcPr>
            <w:tcW w:w="335" w:type="pct"/>
            <w:vAlign w:val="center"/>
          </w:tcPr>
          <w:p w:rsidR="004610DE" w:rsidRDefault="004610DE">
            <w:pPr>
              <w:spacing w:line="240" w:lineRule="auto"/>
              <w:jc w:val="center"/>
              <w:rPr>
                <w:rFonts w:hAnsi="宋体"/>
              </w:rPr>
            </w:pPr>
            <w:r>
              <w:rPr>
                <w:rFonts w:hAnsi="宋体" w:hint="eastAsia"/>
              </w:rPr>
              <w:lastRenderedPageBreak/>
              <w:t>6</w:t>
            </w:r>
          </w:p>
        </w:tc>
        <w:tc>
          <w:tcPr>
            <w:tcW w:w="539" w:type="pct"/>
            <w:vAlign w:val="center"/>
          </w:tcPr>
          <w:p w:rsidR="004610DE" w:rsidRDefault="004610DE">
            <w:pPr>
              <w:spacing w:line="240" w:lineRule="auto"/>
              <w:jc w:val="center"/>
              <w:rPr>
                <w:rFonts w:hAnsi="宋体"/>
              </w:rPr>
            </w:pPr>
            <w:r>
              <w:rPr>
                <w:rFonts w:hAnsi="宋体"/>
                <w:szCs w:val="21"/>
              </w:rPr>
              <w:t>监控</w:t>
            </w:r>
            <w:r>
              <w:rPr>
                <w:rFonts w:hAnsi="宋体" w:hint="eastAsia"/>
                <w:szCs w:val="21"/>
              </w:rPr>
              <w:t>系统</w:t>
            </w:r>
          </w:p>
        </w:tc>
        <w:tc>
          <w:tcPr>
            <w:tcW w:w="750" w:type="pct"/>
            <w:vAlign w:val="center"/>
          </w:tcPr>
          <w:p w:rsidR="004610DE" w:rsidRDefault="004610DE">
            <w:pPr>
              <w:spacing w:line="240" w:lineRule="auto"/>
              <w:jc w:val="center"/>
              <w:rPr>
                <w:rFonts w:hAnsi="宋体"/>
              </w:rPr>
            </w:pPr>
            <w:r>
              <w:rPr>
                <w:rFonts w:hAnsi="宋体" w:hint="eastAsia"/>
              </w:rPr>
              <w:t>康尼、</w:t>
            </w:r>
            <w:r>
              <w:rPr>
                <w:rFonts w:hAnsi="宋体"/>
              </w:rPr>
              <w:t>KNT-WP01-6</w:t>
            </w:r>
          </w:p>
        </w:tc>
        <w:tc>
          <w:tcPr>
            <w:tcW w:w="3376" w:type="pct"/>
            <w:vAlign w:val="center"/>
          </w:tcPr>
          <w:p w:rsidR="004610DE" w:rsidRDefault="004610DE">
            <w:pPr>
              <w:autoSpaceDN w:val="0"/>
              <w:spacing w:line="240" w:lineRule="auto"/>
              <w:ind w:firstLineChars="150" w:firstLine="361"/>
              <w:jc w:val="left"/>
              <w:textAlignment w:val="center"/>
              <w:rPr>
                <w:rFonts w:hAnsi="宋体"/>
                <w:b/>
                <w:szCs w:val="24"/>
              </w:rPr>
            </w:pPr>
            <w:r>
              <w:rPr>
                <w:rFonts w:hAnsi="宋体" w:hint="eastAsia"/>
                <w:b/>
                <w:szCs w:val="24"/>
              </w:rPr>
              <w:t>监控系统组成</w:t>
            </w:r>
          </w:p>
          <w:p w:rsidR="004610DE" w:rsidRDefault="004610DE">
            <w:pPr>
              <w:autoSpaceDN w:val="0"/>
              <w:spacing w:line="240" w:lineRule="auto"/>
              <w:ind w:firstLineChars="150" w:firstLine="360"/>
              <w:jc w:val="left"/>
              <w:textAlignment w:val="center"/>
              <w:rPr>
                <w:rFonts w:hAnsi="宋体"/>
                <w:b/>
                <w:szCs w:val="24"/>
              </w:rPr>
            </w:pPr>
            <w:r>
              <w:rPr>
                <w:rFonts w:hAnsi="宋体" w:hint="eastAsia"/>
                <w:szCs w:val="24"/>
              </w:rPr>
              <w:t>监控系统主要由一体机、键盘、鼠标、接线排、电源插座、通信线、微软操作</w:t>
            </w:r>
            <w:r>
              <w:rPr>
                <w:rFonts w:hAnsi="宋体" w:hint="eastAsia"/>
                <w:b/>
                <w:szCs w:val="24"/>
              </w:rPr>
              <w:t>系统软件、力控组态软件组成。</w:t>
            </w:r>
          </w:p>
          <w:p w:rsidR="004610DE" w:rsidRDefault="004610DE">
            <w:pPr>
              <w:tabs>
                <w:tab w:val="left" w:pos="1243"/>
              </w:tabs>
              <w:autoSpaceDN w:val="0"/>
              <w:spacing w:line="240" w:lineRule="auto"/>
              <w:ind w:firstLineChars="200" w:firstLine="482"/>
              <w:jc w:val="left"/>
              <w:textAlignment w:val="center"/>
              <w:rPr>
                <w:rFonts w:hAnsi="宋体"/>
                <w:b/>
                <w:szCs w:val="24"/>
              </w:rPr>
            </w:pPr>
            <w:r>
              <w:rPr>
                <w:rFonts w:hAnsi="宋体" w:hint="eastAsia"/>
                <w:b/>
                <w:szCs w:val="24"/>
              </w:rPr>
              <w:t>通信</w:t>
            </w:r>
          </w:p>
          <w:p w:rsidR="004610DE" w:rsidRDefault="004610DE">
            <w:pPr>
              <w:autoSpaceDN w:val="0"/>
              <w:spacing w:line="240" w:lineRule="auto"/>
              <w:jc w:val="left"/>
              <w:textAlignment w:val="center"/>
              <w:rPr>
                <w:rFonts w:hAnsi="宋体"/>
                <w:szCs w:val="24"/>
              </w:rPr>
            </w:pPr>
            <w:r>
              <w:rPr>
                <w:rFonts w:hAnsi="宋体" w:hint="eastAsia"/>
                <w:szCs w:val="24"/>
              </w:rPr>
              <w:t>监控系统与光伏充、放电控制器，风能充、放电控制器，逆变控制器、仪表、PLC、变频器通信。</w:t>
            </w:r>
          </w:p>
          <w:p w:rsidR="004610DE" w:rsidRDefault="004610DE">
            <w:pPr>
              <w:tabs>
                <w:tab w:val="left" w:pos="1243"/>
              </w:tabs>
              <w:autoSpaceDN w:val="0"/>
              <w:spacing w:line="240" w:lineRule="auto"/>
              <w:ind w:firstLineChars="200" w:firstLine="482"/>
              <w:jc w:val="left"/>
              <w:textAlignment w:val="center"/>
              <w:rPr>
                <w:rFonts w:hAnsi="宋体"/>
                <w:b/>
                <w:szCs w:val="24"/>
              </w:rPr>
            </w:pPr>
            <w:r>
              <w:rPr>
                <w:rFonts w:hAnsi="宋体" w:hint="eastAsia"/>
                <w:b/>
                <w:szCs w:val="24"/>
              </w:rPr>
              <w:t>界面</w:t>
            </w:r>
          </w:p>
          <w:p w:rsidR="004610DE" w:rsidRDefault="004610DE">
            <w:pPr>
              <w:autoSpaceDN w:val="0"/>
              <w:spacing w:line="240" w:lineRule="auto"/>
              <w:ind w:firstLineChars="200" w:firstLine="480"/>
              <w:jc w:val="left"/>
              <w:textAlignment w:val="center"/>
              <w:rPr>
                <w:rFonts w:hAnsi="宋体"/>
                <w:szCs w:val="24"/>
              </w:rPr>
            </w:pPr>
            <w:r>
              <w:rPr>
                <w:rFonts w:hAnsi="宋体" w:hint="eastAsia"/>
                <w:szCs w:val="24"/>
              </w:rPr>
              <w:t>监控系统具有主界面，光伏供电系统界面，风力供电系统界面，逆变与负载系统界面，风光互补能量转换界面，分别显示各自的运行状态参数。</w:t>
            </w:r>
          </w:p>
          <w:p w:rsidR="004610DE" w:rsidRDefault="004610DE">
            <w:pPr>
              <w:autoSpaceDN w:val="0"/>
              <w:spacing w:line="240" w:lineRule="auto"/>
              <w:ind w:firstLineChars="100" w:firstLine="240"/>
              <w:jc w:val="left"/>
              <w:textAlignment w:val="center"/>
              <w:rPr>
                <w:rFonts w:hAnsi="宋体"/>
                <w:szCs w:val="24"/>
              </w:rPr>
            </w:pPr>
            <w:r>
              <w:rPr>
                <w:rFonts w:hAnsi="宋体" w:hint="eastAsia"/>
                <w:szCs w:val="24"/>
              </w:rPr>
              <w:t>（1）光伏供电系统界面设置相应的按钮，实现光伏电池方阵自动跟踪。</w:t>
            </w:r>
          </w:p>
          <w:p w:rsidR="004610DE" w:rsidRDefault="004610DE">
            <w:pPr>
              <w:autoSpaceDN w:val="0"/>
              <w:spacing w:line="240" w:lineRule="auto"/>
              <w:ind w:firstLineChars="100" w:firstLine="240"/>
              <w:jc w:val="left"/>
              <w:textAlignment w:val="center"/>
              <w:rPr>
                <w:rFonts w:hAnsi="宋体"/>
                <w:szCs w:val="24"/>
              </w:rPr>
            </w:pPr>
            <w:r>
              <w:rPr>
                <w:rFonts w:hAnsi="宋体" w:hint="eastAsia"/>
                <w:szCs w:val="24"/>
              </w:rPr>
              <w:t>（2）风力供电系统界面设置相应的按钮，实现风力发电单元变频器控制和测风偏航控制。</w:t>
            </w:r>
          </w:p>
          <w:p w:rsidR="004610DE" w:rsidRDefault="004610DE">
            <w:pPr>
              <w:autoSpaceDN w:val="0"/>
              <w:spacing w:line="240" w:lineRule="auto"/>
              <w:ind w:firstLineChars="100" w:firstLine="240"/>
              <w:jc w:val="left"/>
              <w:textAlignment w:val="center"/>
              <w:rPr>
                <w:rFonts w:hAnsi="宋体"/>
                <w:szCs w:val="24"/>
              </w:rPr>
            </w:pPr>
            <w:r>
              <w:rPr>
                <w:rFonts w:hAnsi="宋体" w:hint="eastAsia"/>
                <w:szCs w:val="24"/>
              </w:rPr>
              <w:t>（3）具有光伏发电采集报表和风力发电集报表，记录光伏输出电压、电流，风力发电机的输出电压、电流；逆变与负载系统的逆变输出电压、电流、功率等数据并打印数据报表。</w:t>
            </w:r>
          </w:p>
          <w:p w:rsidR="004610DE" w:rsidRDefault="004610DE">
            <w:pPr>
              <w:autoSpaceDN w:val="0"/>
              <w:spacing w:line="240" w:lineRule="auto"/>
              <w:jc w:val="left"/>
              <w:textAlignment w:val="center"/>
              <w:rPr>
                <w:rFonts w:hAnsi="宋体"/>
                <w:szCs w:val="24"/>
              </w:rPr>
            </w:pPr>
            <w:r>
              <w:rPr>
                <w:rFonts w:hAnsi="宋体" w:hint="eastAsia"/>
                <w:szCs w:val="24"/>
              </w:rPr>
              <w:t>6</w:t>
            </w:r>
            <w:r>
              <w:rPr>
                <w:rFonts w:hAnsi="宋体"/>
                <w:szCs w:val="24"/>
              </w:rPr>
              <w:t>个串口，含键盘鼠标</w:t>
            </w:r>
            <w:r>
              <w:rPr>
                <w:rFonts w:hAnsi="宋体" w:hint="eastAsia"/>
                <w:szCs w:val="24"/>
              </w:rPr>
              <w:t>,含配套组态软件和操作系统。</w:t>
            </w:r>
          </w:p>
          <w:p w:rsidR="004610DE" w:rsidRDefault="004610DE">
            <w:pPr>
              <w:autoSpaceDN w:val="0"/>
              <w:spacing w:line="240" w:lineRule="auto"/>
              <w:jc w:val="left"/>
              <w:textAlignment w:val="center"/>
              <w:rPr>
                <w:rFonts w:hAnsi="宋体"/>
                <w:b/>
                <w:szCs w:val="24"/>
              </w:rPr>
            </w:pPr>
            <w:r>
              <w:rPr>
                <w:rFonts w:hAnsi="宋体" w:hint="eastAsia"/>
                <w:szCs w:val="24"/>
              </w:rPr>
              <w:t xml:space="preserve">   </w:t>
            </w:r>
            <w:r>
              <w:rPr>
                <w:rFonts w:hAnsi="宋体" w:hint="eastAsia"/>
                <w:b/>
                <w:szCs w:val="24"/>
              </w:rPr>
              <w:t>总体：</w:t>
            </w:r>
          </w:p>
          <w:p w:rsidR="004610DE" w:rsidRDefault="004610DE">
            <w:pPr>
              <w:autoSpaceDN w:val="0"/>
              <w:spacing w:line="240" w:lineRule="auto"/>
              <w:ind w:firstLineChars="150" w:firstLine="360"/>
              <w:jc w:val="left"/>
              <w:textAlignment w:val="center"/>
              <w:rPr>
                <w:rFonts w:hAnsi="宋体"/>
                <w:szCs w:val="24"/>
              </w:rPr>
            </w:pPr>
            <w:r>
              <w:rPr>
                <w:rFonts w:hAnsi="宋体"/>
                <w:szCs w:val="24"/>
              </w:rPr>
              <w:t>工控机</w:t>
            </w:r>
            <w:r>
              <w:rPr>
                <w:rFonts w:hAnsi="宋体" w:hint="eastAsia"/>
                <w:szCs w:val="24"/>
              </w:rPr>
              <w:t>：6</w:t>
            </w:r>
            <w:r>
              <w:rPr>
                <w:rFonts w:hAnsi="宋体"/>
                <w:szCs w:val="24"/>
              </w:rPr>
              <w:t>个串口，含键盘鼠标</w:t>
            </w:r>
          </w:p>
          <w:p w:rsidR="004610DE" w:rsidRDefault="004610DE">
            <w:pPr>
              <w:autoSpaceDN w:val="0"/>
              <w:spacing w:line="240" w:lineRule="auto"/>
              <w:ind w:firstLineChars="150" w:firstLine="360"/>
              <w:jc w:val="left"/>
              <w:textAlignment w:val="center"/>
              <w:rPr>
                <w:rFonts w:hAnsi="宋体"/>
                <w:szCs w:val="24"/>
              </w:rPr>
            </w:pPr>
            <w:r>
              <w:rPr>
                <w:rFonts w:hAnsi="宋体"/>
                <w:szCs w:val="24"/>
              </w:rPr>
              <w:t>组态软件</w:t>
            </w:r>
            <w:r>
              <w:rPr>
                <w:rFonts w:hAnsi="宋体" w:hint="eastAsia"/>
                <w:szCs w:val="24"/>
              </w:rPr>
              <w:t>：</w:t>
            </w:r>
            <w:r>
              <w:rPr>
                <w:rFonts w:hAnsi="宋体"/>
                <w:szCs w:val="24"/>
              </w:rPr>
              <w:t>力控</w:t>
            </w:r>
            <w:r>
              <w:rPr>
                <w:rFonts w:hAnsi="宋体" w:hint="eastAsia"/>
                <w:szCs w:val="24"/>
              </w:rPr>
              <w:t>6.1</w:t>
            </w:r>
          </w:p>
          <w:p w:rsidR="004610DE" w:rsidRDefault="004610DE">
            <w:pPr>
              <w:autoSpaceDN w:val="0"/>
              <w:spacing w:line="240" w:lineRule="auto"/>
              <w:ind w:firstLineChars="150" w:firstLine="360"/>
              <w:jc w:val="left"/>
              <w:textAlignment w:val="center"/>
              <w:rPr>
                <w:rFonts w:hAnsi="宋体"/>
                <w:szCs w:val="24"/>
              </w:rPr>
            </w:pPr>
            <w:r>
              <w:rPr>
                <w:rFonts w:hAnsi="宋体" w:hint="eastAsia"/>
                <w:szCs w:val="24"/>
              </w:rPr>
              <w:t>支持：</w:t>
            </w:r>
            <w:r>
              <w:rPr>
                <w:rFonts w:hAnsi="宋体"/>
                <w:szCs w:val="24"/>
              </w:rPr>
              <w:t>W</w:t>
            </w:r>
            <w:r>
              <w:rPr>
                <w:rFonts w:hAnsi="宋体" w:hint="eastAsia"/>
                <w:szCs w:val="24"/>
              </w:rPr>
              <w:t>indow XP</w:t>
            </w:r>
          </w:p>
          <w:p w:rsidR="004610DE" w:rsidRDefault="004610DE">
            <w:pPr>
              <w:autoSpaceDN w:val="0"/>
              <w:spacing w:line="240" w:lineRule="auto"/>
              <w:ind w:firstLineChars="150" w:firstLine="360"/>
              <w:jc w:val="left"/>
              <w:textAlignment w:val="center"/>
              <w:rPr>
                <w:rFonts w:hAnsi="宋体"/>
                <w:szCs w:val="24"/>
              </w:rPr>
            </w:pPr>
            <w:r>
              <w:rPr>
                <w:rFonts w:hAnsi="宋体" w:hint="eastAsia"/>
                <w:szCs w:val="24"/>
              </w:rPr>
              <w:t>通讯电缆：0.3mm²双芯屏蔽线</w:t>
            </w:r>
          </w:p>
          <w:p w:rsidR="004610DE" w:rsidRDefault="004610DE">
            <w:pPr>
              <w:autoSpaceDN w:val="0"/>
              <w:spacing w:line="240" w:lineRule="auto"/>
              <w:jc w:val="left"/>
              <w:textAlignment w:val="center"/>
              <w:rPr>
                <w:rFonts w:hAnsi="宋体"/>
                <w:szCs w:val="24"/>
              </w:rPr>
            </w:pPr>
          </w:p>
          <w:p w:rsidR="004610DE" w:rsidRDefault="004610DE">
            <w:pPr>
              <w:autoSpaceDN w:val="0"/>
              <w:spacing w:line="240" w:lineRule="auto"/>
              <w:ind w:firstLineChars="150" w:firstLine="360"/>
              <w:jc w:val="left"/>
              <w:textAlignment w:val="center"/>
              <w:rPr>
                <w:rFonts w:hAnsi="宋体"/>
              </w:rPr>
            </w:pPr>
          </w:p>
        </w:tc>
      </w:tr>
    </w:tbl>
    <w:p w:rsidR="003947BA" w:rsidRDefault="003947BA">
      <w:pPr>
        <w:rPr>
          <w:rFonts w:hAnsi="宋体"/>
        </w:rPr>
      </w:pPr>
    </w:p>
    <w:p w:rsidR="003947BA" w:rsidRDefault="007E1FB0">
      <w:pPr>
        <w:rPr>
          <w:rFonts w:hAnsi="宋体"/>
        </w:rPr>
      </w:pPr>
      <w:r>
        <w:rPr>
          <w:rFonts w:hAnsi="宋体" w:hint="eastAsia"/>
        </w:rPr>
        <w:lastRenderedPageBreak/>
        <w:t>投标人（公章）：河南网强科技有限公司</w:t>
      </w:r>
    </w:p>
    <w:p w:rsidR="003947BA" w:rsidRDefault="007E1FB0">
      <w:pPr>
        <w:rPr>
          <w:rFonts w:hAnsi="宋体"/>
        </w:rPr>
      </w:pPr>
      <w:r>
        <w:rPr>
          <w:rFonts w:hAnsi="宋体" w:hint="eastAsia"/>
        </w:rPr>
        <w:t>投标人法定代表人或代理人（签字或盖章</w:t>
      </w:r>
      <w:r>
        <w:rPr>
          <w:rFonts w:hAnsi="宋体"/>
        </w:rPr>
        <w:t>）</w:t>
      </w:r>
      <w:r>
        <w:rPr>
          <w:rFonts w:hAnsi="宋体" w:hint="eastAsia"/>
        </w:rPr>
        <w:t>：</w:t>
      </w:r>
    </w:p>
    <w:p w:rsidR="003947BA" w:rsidRDefault="007E1FB0">
      <w:pPr>
        <w:rPr>
          <w:rFonts w:hAnsi="宋体"/>
        </w:rPr>
      </w:pPr>
      <w:r>
        <w:rPr>
          <w:rFonts w:hAnsi="宋体" w:hint="eastAsia"/>
        </w:rPr>
        <w:t>日期：</w:t>
      </w:r>
      <w:r>
        <w:rPr>
          <w:rFonts w:hAnsi="宋体"/>
        </w:rPr>
        <w:t>2018</w:t>
      </w:r>
      <w:r>
        <w:rPr>
          <w:rFonts w:hAnsi="宋体" w:hint="eastAsia"/>
        </w:rPr>
        <w:t>年</w:t>
      </w:r>
      <w:r>
        <w:rPr>
          <w:rFonts w:hAnsi="宋体" w:hint="eastAsia"/>
        </w:rPr>
        <w:t>5</w:t>
      </w:r>
      <w:r>
        <w:rPr>
          <w:rFonts w:hAnsi="宋体" w:hint="eastAsia"/>
        </w:rPr>
        <w:t>月</w:t>
      </w:r>
      <w:r>
        <w:rPr>
          <w:rFonts w:hAnsi="宋体" w:hint="eastAsia"/>
        </w:rPr>
        <w:t>1</w:t>
      </w:r>
      <w:r>
        <w:rPr>
          <w:rFonts w:hAnsi="宋体"/>
        </w:rPr>
        <w:t>4</w:t>
      </w:r>
      <w:r>
        <w:rPr>
          <w:rFonts w:hAnsi="宋体" w:hint="eastAsia"/>
        </w:rPr>
        <w:t>日</w:t>
      </w:r>
    </w:p>
    <w:p w:rsidR="003947BA" w:rsidRDefault="003947BA" w:rsidP="004610DE">
      <w:pPr>
        <w:pStyle w:val="1"/>
        <w:rPr>
          <w:rFonts w:hAnsi="宋体" w:hint="eastAsia"/>
        </w:rPr>
      </w:pPr>
    </w:p>
    <w:sectPr w:rsidR="003947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FB0" w:rsidRDefault="007E1FB0">
      <w:pPr>
        <w:spacing w:line="240" w:lineRule="auto"/>
      </w:pPr>
      <w:r>
        <w:separator/>
      </w:r>
    </w:p>
  </w:endnote>
  <w:endnote w:type="continuationSeparator" w:id="0">
    <w:p w:rsidR="007E1FB0" w:rsidRDefault="007E1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62848"/>
    </w:sdtPr>
    <w:sdtEndPr/>
    <w:sdtContent>
      <w:p w:rsidR="003947BA" w:rsidRDefault="007E1FB0">
        <w:pPr>
          <w:pStyle w:val="a4"/>
          <w:jc w:val="center"/>
        </w:pPr>
        <w:r>
          <w:fldChar w:fldCharType="begin"/>
        </w:r>
        <w:r>
          <w:instrText>PAGE   \* MERGEFORMAT</w:instrText>
        </w:r>
        <w:r>
          <w:fldChar w:fldCharType="separate"/>
        </w:r>
        <w:r w:rsidR="00972F35" w:rsidRPr="00972F35">
          <w:rPr>
            <w:noProof/>
            <w:lang w:val="zh-CN"/>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FB0" w:rsidRDefault="007E1FB0">
      <w:pPr>
        <w:spacing w:line="240" w:lineRule="auto"/>
      </w:pPr>
      <w:r>
        <w:separator/>
      </w:r>
    </w:p>
  </w:footnote>
  <w:footnote w:type="continuationSeparator" w:id="0">
    <w:p w:rsidR="007E1FB0" w:rsidRDefault="007E1F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059C1"/>
    <w:multiLevelType w:val="multilevel"/>
    <w:tmpl w:val="07E059C1"/>
    <w:lvl w:ilvl="0">
      <w:start w:val="1"/>
      <w:numFmt w:val="decimal"/>
      <w:lvlText w:val="%1)"/>
      <w:lvlJc w:val="left"/>
      <w:pPr>
        <w:tabs>
          <w:tab w:val="left" w:pos="0"/>
        </w:tabs>
        <w:ind w:left="0" w:firstLine="0"/>
      </w:pPr>
      <w:rPr>
        <w:rFonts w:eastAsia="宋体" w:hint="eastAsia"/>
        <w:b w:val="0"/>
        <w:i w:val="0"/>
        <w:sz w:val="24"/>
        <w:szCs w:val="24"/>
      </w:r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abstractNum w:abstractNumId="1">
    <w:nsid w:val="1F3908A7"/>
    <w:multiLevelType w:val="multilevel"/>
    <w:tmpl w:val="1F3908A7"/>
    <w:lvl w:ilvl="0">
      <w:start w:val="1"/>
      <w:numFmt w:val="decimal"/>
      <w:lvlText w:val="%1)"/>
      <w:lvlJc w:val="left"/>
      <w:pPr>
        <w:tabs>
          <w:tab w:val="left" w:pos="0"/>
        </w:tabs>
        <w:ind w:left="0" w:firstLine="0"/>
      </w:pPr>
      <w:rPr>
        <w:rFonts w:eastAsia="宋体" w:hint="eastAsia"/>
        <w:b w:val="0"/>
        <w:i w:val="0"/>
        <w:sz w:val="24"/>
        <w:szCs w:val="24"/>
      </w:r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abstractNum w:abstractNumId="2">
    <w:nsid w:val="32895E47"/>
    <w:multiLevelType w:val="multilevel"/>
    <w:tmpl w:val="32895E47"/>
    <w:lvl w:ilvl="0">
      <w:start w:val="1"/>
      <w:numFmt w:val="decimal"/>
      <w:lvlText w:val="%1)"/>
      <w:lvlJc w:val="left"/>
      <w:pPr>
        <w:tabs>
          <w:tab w:val="left" w:pos="0"/>
        </w:tabs>
        <w:ind w:left="0" w:firstLine="0"/>
      </w:pPr>
      <w:rPr>
        <w:rFonts w:eastAsia="宋体" w:hint="eastAsia"/>
        <w:b w:val="0"/>
        <w:i w:val="0"/>
        <w:sz w:val="24"/>
        <w:szCs w:val="24"/>
      </w:r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abstractNum w:abstractNumId="3">
    <w:nsid w:val="36BF7D92"/>
    <w:multiLevelType w:val="multilevel"/>
    <w:tmpl w:val="36BF7D92"/>
    <w:lvl w:ilvl="0">
      <w:start w:val="1"/>
      <w:numFmt w:val="decimal"/>
      <w:lvlText w:val="%1)"/>
      <w:lvlJc w:val="left"/>
      <w:pPr>
        <w:tabs>
          <w:tab w:val="left" w:pos="840"/>
        </w:tabs>
        <w:ind w:left="-60" w:firstLine="480"/>
      </w:pPr>
      <w:rPr>
        <w:rFonts w:eastAsia="宋体" w:hint="eastAsia"/>
        <w:b w:val="0"/>
        <w:i w:val="0"/>
        <w:sz w:val="24"/>
        <w:szCs w:val="24"/>
      </w:r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abstractNum w:abstractNumId="4">
    <w:nsid w:val="7E6E1A6E"/>
    <w:multiLevelType w:val="multilevel"/>
    <w:tmpl w:val="7E6E1A6E"/>
    <w:lvl w:ilvl="0">
      <w:start w:val="1"/>
      <w:numFmt w:val="decimal"/>
      <w:lvlText w:val="%1)"/>
      <w:lvlJc w:val="left"/>
      <w:pPr>
        <w:tabs>
          <w:tab w:val="left" w:pos="840"/>
        </w:tabs>
        <w:ind w:left="-60" w:firstLine="480"/>
      </w:pPr>
      <w:rPr>
        <w:rFonts w:eastAsia="宋体" w:hint="eastAsia"/>
        <w:b w:val="0"/>
        <w:i w:val="0"/>
        <w:sz w:val="24"/>
        <w:szCs w:val="24"/>
      </w:r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8FA"/>
    <w:rsid w:val="000249CE"/>
    <w:rsid w:val="00163317"/>
    <w:rsid w:val="0017179E"/>
    <w:rsid w:val="001E3954"/>
    <w:rsid w:val="001F55CB"/>
    <w:rsid w:val="00200A24"/>
    <w:rsid w:val="00231155"/>
    <w:rsid w:val="00344C18"/>
    <w:rsid w:val="00382416"/>
    <w:rsid w:val="003947BA"/>
    <w:rsid w:val="003D227F"/>
    <w:rsid w:val="004362A4"/>
    <w:rsid w:val="004610DE"/>
    <w:rsid w:val="00486E3E"/>
    <w:rsid w:val="004E507F"/>
    <w:rsid w:val="005013DB"/>
    <w:rsid w:val="0053360D"/>
    <w:rsid w:val="005820C1"/>
    <w:rsid w:val="00584423"/>
    <w:rsid w:val="00592A09"/>
    <w:rsid w:val="005A5161"/>
    <w:rsid w:val="005B0997"/>
    <w:rsid w:val="005D24A6"/>
    <w:rsid w:val="00634F1C"/>
    <w:rsid w:val="006B6088"/>
    <w:rsid w:val="006D4232"/>
    <w:rsid w:val="00783381"/>
    <w:rsid w:val="007E1FB0"/>
    <w:rsid w:val="00814996"/>
    <w:rsid w:val="008813EC"/>
    <w:rsid w:val="008B11A7"/>
    <w:rsid w:val="008D0ED4"/>
    <w:rsid w:val="008F2ECD"/>
    <w:rsid w:val="00936FC3"/>
    <w:rsid w:val="00972F35"/>
    <w:rsid w:val="00983671"/>
    <w:rsid w:val="00992CD0"/>
    <w:rsid w:val="00995CD2"/>
    <w:rsid w:val="00AC29D3"/>
    <w:rsid w:val="00AC357C"/>
    <w:rsid w:val="00AC76F3"/>
    <w:rsid w:val="00AD6502"/>
    <w:rsid w:val="00B14922"/>
    <w:rsid w:val="00B42CD8"/>
    <w:rsid w:val="00B67783"/>
    <w:rsid w:val="00B768FA"/>
    <w:rsid w:val="00C04B22"/>
    <w:rsid w:val="00CF6DC9"/>
    <w:rsid w:val="00D670D3"/>
    <w:rsid w:val="00DC6F46"/>
    <w:rsid w:val="00DC7A69"/>
    <w:rsid w:val="00E241F8"/>
    <w:rsid w:val="00E51260"/>
    <w:rsid w:val="00E555C8"/>
    <w:rsid w:val="00F06F49"/>
    <w:rsid w:val="00F1208C"/>
    <w:rsid w:val="00F27C47"/>
    <w:rsid w:val="00FD0FD1"/>
    <w:rsid w:val="00FF3E6D"/>
    <w:rsid w:val="02B57674"/>
    <w:rsid w:val="05DB41FE"/>
    <w:rsid w:val="1EA564C9"/>
    <w:rsid w:val="24DF2155"/>
    <w:rsid w:val="270B301F"/>
    <w:rsid w:val="2A0A29BD"/>
    <w:rsid w:val="426A5708"/>
    <w:rsid w:val="486E2F28"/>
    <w:rsid w:val="54427429"/>
    <w:rsid w:val="6A074138"/>
    <w:rsid w:val="6A5872C6"/>
    <w:rsid w:val="6CC27257"/>
    <w:rsid w:val="73063C86"/>
    <w:rsid w:val="7A29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AAE60-8967-4BD4-B8BC-82F1E345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宋体" w:hAnsiTheme="minorHAnsi" w:cstheme="minorBidi"/>
      <w:kern w:val="2"/>
      <w:sz w:val="24"/>
      <w:szCs w:val="22"/>
    </w:rPr>
  </w:style>
  <w:style w:type="paragraph" w:styleId="1">
    <w:name w:val="heading 1"/>
    <w:basedOn w:val="a"/>
    <w:next w:val="a"/>
    <w:link w:val="1Char"/>
    <w:uiPriority w:val="9"/>
    <w:qFormat/>
    <w:pPr>
      <w:keepNext/>
      <w:keepLines/>
      <w:outlineLvl w:val="0"/>
    </w:pPr>
    <w:rPr>
      <w:b/>
      <w:bCs/>
      <w:kern w:val="44"/>
      <w:sz w:val="44"/>
      <w:szCs w:val="44"/>
    </w:rPr>
  </w:style>
  <w:style w:type="paragraph" w:styleId="2">
    <w:name w:val="heading 2"/>
    <w:basedOn w:val="a"/>
    <w:next w:val="a"/>
    <w:link w:val="2Char"/>
    <w:uiPriority w:val="9"/>
    <w:unhideWhenUsed/>
    <w:qFormat/>
    <w:pPr>
      <w:keepNext/>
      <w:keepLines/>
      <w:outlineLvl w:val="1"/>
    </w:pPr>
    <w:rPr>
      <w:rFonts w:hAnsiTheme="majorHAnsi" w:cstheme="majorBidi"/>
      <w:b/>
      <w:bCs/>
      <w:sz w:val="36"/>
      <w:szCs w:val="32"/>
    </w:rPr>
  </w:style>
  <w:style w:type="paragraph" w:styleId="3">
    <w:name w:val="heading 3"/>
    <w:basedOn w:val="a"/>
    <w:next w:val="a"/>
    <w:link w:val="3Char"/>
    <w:uiPriority w:val="9"/>
    <w:unhideWhenUsed/>
    <w:qFormat/>
    <w:pPr>
      <w:keepNext/>
      <w:keepLines/>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6">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rPr>
      <w:rFonts w:ascii="宋体" w:eastAsia="宋体"/>
      <w:b/>
      <w:bCs/>
      <w:kern w:val="44"/>
      <w:sz w:val="44"/>
      <w:szCs w:val="44"/>
    </w:rPr>
  </w:style>
  <w:style w:type="character" w:customStyle="1" w:styleId="2Char">
    <w:name w:val="标题 2 Char"/>
    <w:basedOn w:val="a0"/>
    <w:link w:val="2"/>
    <w:uiPriority w:val="9"/>
    <w:qFormat/>
    <w:rPr>
      <w:rFonts w:ascii="宋体" w:eastAsia="宋体" w:hAnsiTheme="majorHAnsi" w:cstheme="majorBidi"/>
      <w:b/>
      <w:bCs/>
      <w:sz w:val="36"/>
      <w:szCs w:val="32"/>
    </w:rPr>
  </w:style>
  <w:style w:type="character" w:customStyle="1" w:styleId="3Char">
    <w:name w:val="标题 3 Char"/>
    <w:basedOn w:val="a0"/>
    <w:link w:val="3"/>
    <w:uiPriority w:val="9"/>
    <w:rPr>
      <w:rFonts w:ascii="宋体" w:eastAsia="宋体"/>
      <w:b/>
      <w:bCs/>
      <w:sz w:val="32"/>
      <w:szCs w:val="32"/>
    </w:rPr>
  </w:style>
  <w:style w:type="character" w:customStyle="1" w:styleId="Char">
    <w:name w:val="日期 Char"/>
    <w:basedOn w:val="a0"/>
    <w:link w:val="a3"/>
    <w:uiPriority w:val="99"/>
    <w:semiHidden/>
    <w:qFormat/>
    <w:rPr>
      <w:rFonts w:ascii="宋体" w:eastAsia="宋体"/>
      <w:sz w:val="24"/>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hAnsiTheme="majorHAnsi" w:cstheme="majorBidi"/>
      <w:b w:val="0"/>
      <w:bCs w:val="0"/>
      <w:color w:val="2F5496" w:themeColor="accent1" w:themeShade="BF"/>
      <w:kern w:val="0"/>
      <w:sz w:val="32"/>
      <w:szCs w:val="32"/>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768</Words>
  <Characters>4384</Characters>
  <Application>Microsoft Office Word</Application>
  <DocSecurity>0</DocSecurity>
  <Lines>36</Lines>
  <Paragraphs>10</Paragraphs>
  <ScaleCrop>false</ScaleCrop>
  <Company>Sky123.Org</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16</cp:revision>
  <dcterms:created xsi:type="dcterms:W3CDTF">2018-05-11T12:16:00Z</dcterms:created>
  <dcterms:modified xsi:type="dcterms:W3CDTF">2018-05-22T01:04:00Z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