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禹州市</w:t>
      </w:r>
      <w:r>
        <w:rPr>
          <w:rFonts w:hint="eastAsia" w:ascii="仿宋" w:hAnsi="仿宋" w:eastAsia="仿宋" w:cs="仿宋"/>
          <w:b/>
          <w:bCs/>
          <w:sz w:val="44"/>
          <w:szCs w:val="44"/>
          <w:lang w:eastAsia="zh-CN"/>
        </w:rPr>
        <w:t>褚河镇枣王、老连棚户</w:t>
      </w:r>
      <w:r>
        <w:rPr>
          <w:rFonts w:hint="eastAsia" w:ascii="仿宋" w:hAnsi="仿宋" w:eastAsia="仿宋" w:cs="仿宋"/>
          <w:b/>
          <w:bCs/>
          <w:sz w:val="44"/>
          <w:szCs w:val="44"/>
          <w:lang w:val="en-US" w:eastAsia="zh-CN"/>
        </w:rPr>
        <w:t>区</w:t>
      </w:r>
      <w:r>
        <w:rPr>
          <w:rFonts w:hint="eastAsia" w:ascii="仿宋" w:hAnsi="仿宋" w:eastAsia="仿宋" w:cs="仿宋"/>
          <w:b/>
          <w:bCs/>
          <w:sz w:val="44"/>
          <w:szCs w:val="44"/>
          <w:lang w:eastAsia="zh-CN"/>
        </w:rPr>
        <w:t>改造政府购买</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服务承接主体项目</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1" w:firstLineChars="100"/>
        <w:textAlignment w:val="auto"/>
        <w:outlineLvl w:val="9"/>
        <w:rPr>
          <w:rFonts w:hint="eastAsia" w:ascii="仿宋" w:hAnsi="仿宋" w:eastAsia="仿宋"/>
          <w:sz w:val="32"/>
          <w:lang w:eastAsia="zh-CN"/>
        </w:rPr>
      </w:pPr>
      <w:r>
        <w:rPr>
          <w:rFonts w:hint="eastAsia" w:ascii="仿宋" w:hAnsi="仿宋" w:eastAsia="仿宋"/>
          <w:b/>
          <w:bCs/>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住房和城乡规划建设局</w:t>
      </w:r>
    </w:p>
    <w:p>
      <w:pPr>
        <w:autoSpaceDE w:val="0"/>
        <w:autoSpaceDN w:val="0"/>
        <w:spacing w:line="360" w:lineRule="auto"/>
        <w:ind w:left="1925" w:leftChars="152" w:right="-20" w:hanging="1606" w:hangingChars="500"/>
        <w:outlineLvl w:val="0"/>
        <w:rPr>
          <w:rFonts w:hint="eastAsia" w:ascii="仿宋" w:hAnsi="仿宋" w:eastAsia="仿宋"/>
          <w:sz w:val="32"/>
        </w:rPr>
      </w:pPr>
      <w:r>
        <w:rPr>
          <w:rFonts w:hint="eastAsia" w:ascii="仿宋" w:hAnsi="仿宋" w:eastAsia="仿宋" w:cstheme="minorBidi"/>
          <w:b/>
          <w:bCs/>
          <w:kern w:val="2"/>
          <w:sz w:val="32"/>
          <w:szCs w:val="22"/>
          <w:lang w:val="en-US" w:eastAsia="zh-CN" w:bidi="ar-SA"/>
        </w:rPr>
        <w:t>项目名称：</w:t>
      </w:r>
      <w:r>
        <w:rPr>
          <w:rFonts w:hint="eastAsia" w:ascii="仿宋" w:hAnsi="仿宋" w:eastAsia="仿宋"/>
          <w:sz w:val="32"/>
        </w:rPr>
        <w:t>禹州市褚河镇枣王、老连棚户</w:t>
      </w:r>
      <w:r>
        <w:rPr>
          <w:rFonts w:hint="eastAsia" w:ascii="仿宋" w:hAnsi="仿宋" w:eastAsia="仿宋"/>
          <w:sz w:val="32"/>
          <w:lang w:val="en-US" w:eastAsia="zh-CN"/>
        </w:rPr>
        <w:t>区</w:t>
      </w:r>
      <w:r>
        <w:rPr>
          <w:rFonts w:hint="eastAsia" w:ascii="仿宋" w:hAnsi="仿宋" w:eastAsia="仿宋"/>
          <w:sz w:val="32"/>
        </w:rPr>
        <w:t>改造政府购买服务承接主体项目</w:t>
      </w:r>
    </w:p>
    <w:p>
      <w:pPr>
        <w:autoSpaceDE w:val="0"/>
        <w:autoSpaceDN w:val="0"/>
        <w:spacing w:line="360" w:lineRule="auto"/>
        <w:ind w:right="-20" w:firstLine="321" w:firstLineChars="100"/>
        <w:outlineLvl w:val="0"/>
        <w:rPr>
          <w:rFonts w:ascii="仿宋" w:hAnsi="仿宋" w:eastAsia="仿宋"/>
          <w:sz w:val="32"/>
          <w:lang w:val="en-US"/>
        </w:rPr>
      </w:pPr>
      <w:r>
        <w:rPr>
          <w:rFonts w:hint="eastAsia" w:ascii="仿宋" w:hAnsi="仿宋" w:eastAsia="仿宋" w:cstheme="minorBidi"/>
          <w:b/>
          <w:bCs/>
          <w:kern w:val="2"/>
          <w:sz w:val="32"/>
          <w:szCs w:val="22"/>
          <w:lang w:val="en-US" w:eastAsia="zh-CN" w:bidi="ar-SA"/>
        </w:rPr>
        <w:t>项目编号：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8159</w:t>
      </w:r>
    </w:p>
    <w:p>
      <w:pPr>
        <w:ind w:firstLine="321" w:firstLineChars="100"/>
        <w:rPr>
          <w:rFonts w:ascii="仿宋" w:hAnsi="仿宋" w:eastAsia="仿宋"/>
          <w:sz w:val="32"/>
        </w:rPr>
      </w:pPr>
      <w:r>
        <w:rPr>
          <w:rFonts w:hint="eastAsia" w:ascii="仿宋" w:hAnsi="仿宋" w:eastAsia="仿宋" w:cstheme="minorBidi"/>
          <w:b/>
          <w:bCs/>
          <w:kern w:val="2"/>
          <w:sz w:val="32"/>
          <w:szCs w:val="22"/>
          <w:lang w:val="en-US" w:eastAsia="zh-CN" w:bidi="ar-SA"/>
        </w:rPr>
        <w:t>采购代理机构</w:t>
      </w:r>
      <w:r>
        <w:rPr>
          <w:rFonts w:hint="eastAsia" w:ascii="仿宋" w:hAnsi="仿宋" w:eastAsia="仿宋"/>
          <w:sz w:val="32"/>
        </w:rPr>
        <w:t>：禹州市政府采购中心</w:t>
      </w:r>
    </w:p>
    <w:p>
      <w:pPr>
        <w:ind w:firstLine="321" w:firstLineChars="100"/>
        <w:rPr>
          <w:rFonts w:ascii="仿宋" w:hAnsi="仿宋" w:eastAsia="仿宋"/>
          <w:b/>
          <w:sz w:val="32"/>
        </w:rPr>
      </w:pPr>
      <w:r>
        <w:rPr>
          <w:rFonts w:hint="eastAsia" w:ascii="仿宋" w:hAnsi="仿宋" w:eastAsia="仿宋" w:cstheme="minorBidi"/>
          <w:b/>
          <w:bCs/>
          <w:kern w:val="2"/>
          <w:sz w:val="32"/>
          <w:szCs w:val="22"/>
          <w:lang w:val="en-US" w:eastAsia="zh-CN" w:bidi="ar-SA"/>
        </w:rPr>
        <w:t>采购监督机构：</w:t>
      </w:r>
      <w:r>
        <w:rPr>
          <w:rFonts w:hint="eastAsia" w:ascii="仿宋" w:hAnsi="仿宋" w:eastAsia="仿宋"/>
          <w:sz w:val="32"/>
        </w:rPr>
        <w:t>禹州市政府采购监督管理办公室</w:t>
      </w:r>
    </w:p>
    <w:p>
      <w:pPr>
        <w:rPr>
          <w:rFonts w:ascii="仿宋" w:hAnsi="仿宋" w:eastAsia="仿宋"/>
          <w:b/>
          <w:sz w:val="32"/>
        </w:rPr>
      </w:pPr>
    </w:p>
    <w:p>
      <w:pPr>
        <w:ind w:firstLine="3040" w:firstLineChars="950"/>
        <w:rPr>
          <w:rFonts w:hint="eastAsia" w:ascii="仿宋" w:hAnsi="仿宋" w:eastAsia="仿宋"/>
          <w:bCs/>
          <w:sz w:val="32"/>
        </w:rPr>
      </w:pPr>
    </w:p>
    <w:p>
      <w:pPr>
        <w:ind w:firstLine="3040" w:firstLineChars="950"/>
        <w:rPr>
          <w:rFonts w:hint="eastAsia" w:ascii="仿宋" w:hAnsi="仿宋" w:eastAsia="仿宋"/>
          <w:bCs/>
          <w:sz w:val="32"/>
        </w:rPr>
      </w:pPr>
    </w:p>
    <w:p>
      <w:pPr>
        <w:ind w:firstLine="3040" w:firstLineChars="950"/>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六</w:t>
      </w:r>
      <w:r>
        <w:rPr>
          <w:rFonts w:hint="eastAsia" w:ascii="仿宋" w:hAnsi="仿宋" w:eastAsia="仿宋"/>
          <w:bCs/>
          <w:sz w:val="32"/>
        </w:rPr>
        <w:t>月</w:t>
      </w: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禹州市褚河镇枣王、老连棚户区改造</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政府购买服务承接主体项目</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邀</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请</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函</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p>
    <w:p>
      <w:pPr>
        <w:keepNext w:val="0"/>
        <w:keepLines w:val="0"/>
        <w:pageBreakBefore w:val="0"/>
        <w:kinsoku/>
        <w:overflowPunct/>
        <w:bidi w:val="0"/>
        <w:spacing w:line="520" w:lineRule="exact"/>
        <w:ind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禹州市政府采购中心受禹州市住房和城乡规划建设局的委托，就“禹州市褚河镇枣王、老连棚户</w:t>
      </w:r>
      <w:r>
        <w:rPr>
          <w:rFonts w:hint="eastAsia" w:ascii="仿宋" w:hAnsi="仿宋" w:eastAsia="仿宋" w:cs="仿宋"/>
          <w:sz w:val="24"/>
          <w:szCs w:val="24"/>
          <w:lang w:eastAsia="zh-CN"/>
        </w:rPr>
        <w:t>区</w:t>
      </w:r>
      <w:r>
        <w:rPr>
          <w:rFonts w:hint="eastAsia" w:ascii="仿宋" w:hAnsi="仿宋" w:eastAsia="仿宋" w:cs="仿宋"/>
          <w:sz w:val="24"/>
          <w:szCs w:val="24"/>
        </w:rPr>
        <w:t>改造项目政府购买服务承接主体”进行公开招标，欢迎合格的投标人前来投标。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采购人：禹州市住房和城乡规划建设局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8159</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w:t>
      </w:r>
      <w:r>
        <w:rPr>
          <w:rFonts w:hint="eastAsia" w:ascii="仿宋" w:hAnsi="仿宋" w:eastAsia="仿宋" w:cs="仿宋"/>
          <w:sz w:val="24"/>
          <w:szCs w:val="24"/>
          <w:lang w:eastAsia="zh-CN"/>
        </w:rPr>
        <w:t>：禹州市褚河镇枣王、老连棚户区改造政府购买服务承接主体</w:t>
      </w:r>
      <w:r>
        <w:rPr>
          <w:rFonts w:hint="eastAsia" w:ascii="仿宋" w:hAnsi="仿宋" w:eastAsia="仿宋" w:cs="仿宋"/>
          <w:sz w:val="24"/>
          <w:szCs w:val="24"/>
        </w:rPr>
        <w:t>（详见招标文件）</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4、项目总投资： 17.019883亿元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4"/>
        </w:numPr>
        <w:shd w:val="clear" w:color="auto" w:fill="FFFFFF"/>
        <w:kinsoku/>
        <w:overflowPunct/>
        <w:bidi w:val="0"/>
        <w:spacing w:line="520" w:lineRule="exact"/>
        <w:ind w:right="0" w:rightChars="0" w:firstLine="361" w:firstLineChars="15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r>
        <w:rPr>
          <w:rFonts w:hint="eastAsia" w:ascii="仿宋" w:hAnsi="仿宋" w:eastAsia="仿宋" w:cs="仿宋"/>
          <w:color w:val="000000"/>
          <w:kern w:val="0"/>
          <w:sz w:val="24"/>
          <w:szCs w:val="24"/>
          <w:lang w:eastAsia="zh-CN"/>
        </w:rPr>
        <w:t>；</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投标商须具有独立法人资格</w:t>
      </w:r>
      <w:r>
        <w:rPr>
          <w:rFonts w:hint="eastAsia" w:ascii="仿宋" w:hAnsi="仿宋" w:eastAsia="仿宋" w:cs="仿宋"/>
          <w:color w:val="000000"/>
          <w:kern w:val="0"/>
          <w:sz w:val="24"/>
          <w:szCs w:val="24"/>
          <w:lang w:val="en-US" w:eastAsia="zh-CN"/>
        </w:rPr>
        <w:t>且具有</w:t>
      </w:r>
      <w:r>
        <w:rPr>
          <w:rFonts w:hint="eastAsia" w:ascii="仿宋" w:hAnsi="仿宋" w:eastAsia="仿宋" w:cs="仿宋"/>
          <w:color w:val="000000"/>
          <w:kern w:val="0"/>
          <w:sz w:val="24"/>
          <w:szCs w:val="24"/>
          <w:lang w:eastAsia="zh-CN"/>
        </w:rPr>
        <w:t>相应经营范围，经营范围包含对城乡基础设施、棚户区改造（城中村）等；</w:t>
      </w:r>
    </w:p>
    <w:p>
      <w:pPr>
        <w:keepNext w:val="0"/>
        <w:keepLines w:val="0"/>
        <w:pageBreakBefore w:val="0"/>
        <w:numPr>
          <w:ilvl w:val="0"/>
          <w:numId w:val="0"/>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法定代表人授权代表</w:t>
      </w:r>
      <w:r>
        <w:rPr>
          <w:rFonts w:hint="eastAsia" w:ascii="仿宋" w:hAnsi="仿宋" w:eastAsia="仿宋" w:cs="仿宋"/>
          <w:color w:val="000000"/>
          <w:kern w:val="0"/>
          <w:sz w:val="24"/>
          <w:szCs w:val="24"/>
        </w:rPr>
        <w:t>须是本单位职工，提供本公司为本人缴纳社会保险证明；</w:t>
      </w:r>
    </w:p>
    <w:p>
      <w:pPr>
        <w:keepNext w:val="0"/>
        <w:keepLines w:val="0"/>
        <w:pageBreakBefore w:val="0"/>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7</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4</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住房和城乡规划建设局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行政北路</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郑先生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 xml:space="preserve">0374-8113178                </w:t>
      </w:r>
    </w:p>
    <w:p>
      <w:pPr>
        <w:keepNext w:val="0"/>
        <w:keepLines w:val="0"/>
        <w:pageBreakBefore w:val="0"/>
        <w:widowControl/>
        <w:shd w:val="clear" w:color="auto" w:fill="FFFFFF"/>
        <w:kinsoku/>
        <w:overflowPunct/>
        <w:bidi w:val="0"/>
        <w:spacing w:line="520" w:lineRule="exact"/>
        <w:ind w:right="0" w:rightChars="0" w:firstLine="5529" w:firstLineChars="2304"/>
        <w:jc w:val="left"/>
        <w:textAlignment w:val="auto"/>
        <w:outlineLvl w:val="9"/>
        <w:rPr>
          <w:rFonts w:hint="eastAsia" w:ascii="仿宋" w:hAnsi="仿宋" w:eastAsia="仿宋" w:cs="仿宋"/>
          <w:sz w:val="24"/>
          <w:szCs w:val="24"/>
        </w:rPr>
      </w:pPr>
    </w:p>
    <w:p>
      <w:pPr>
        <w:keepNext w:val="0"/>
        <w:keepLines w:val="0"/>
        <w:pageBreakBefore w:val="0"/>
        <w:widowControl/>
        <w:shd w:val="clear" w:color="auto" w:fill="FFFFFF"/>
        <w:kinsoku/>
        <w:overflowPunct/>
        <w:bidi w:val="0"/>
        <w:spacing w:line="520" w:lineRule="exact"/>
        <w:ind w:right="0" w:rightChars="0" w:firstLine="5529" w:firstLineChars="2304"/>
        <w:jc w:val="left"/>
        <w:textAlignment w:val="auto"/>
        <w:outlineLvl w:val="9"/>
        <w:rPr>
          <w:rFonts w:ascii="仿宋" w:hAnsi="仿宋" w:eastAsia="仿宋" w:cs="仿宋"/>
          <w:b/>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pPr>
        <w:rPr>
          <w:sz w:val="24"/>
          <w:szCs w:val="24"/>
        </w:rPr>
      </w:pPr>
    </w:p>
    <w:p>
      <w:pPr>
        <w:spacing w:line="360" w:lineRule="auto"/>
        <w:ind w:firstLine="1928" w:firstLineChars="800"/>
        <w:rPr>
          <w:rFonts w:ascii="仿宋" w:hAnsi="仿宋" w:eastAsia="仿宋" w:cs="仿宋"/>
          <w:b/>
          <w:sz w:val="24"/>
          <w:szCs w:val="24"/>
        </w:rPr>
      </w:pPr>
    </w:p>
    <w:p>
      <w:pPr>
        <w:spacing w:line="360" w:lineRule="auto"/>
        <w:jc w:val="center"/>
        <w:rPr>
          <w:rFonts w:hint="eastAsia"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lang w:val="en-US"/>
              </w:rPr>
            </w:pPr>
            <w:r>
              <w:rPr>
                <w:rFonts w:hint="eastAsia" w:ascii="仿宋" w:hAnsi="仿宋" w:eastAsia="仿宋" w:cstheme="minorBidi"/>
                <w:color w:val="000000"/>
                <w:kern w:val="0"/>
                <w:sz w:val="24"/>
                <w:szCs w:val="24"/>
                <w:lang w:val="en-US" w:eastAsia="zh-CN" w:bidi="ar-SA"/>
              </w:rPr>
              <w:t>禹州市住房和城乡规划建设局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改造政府购买服务承接主体项目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贰仟</w:t>
            </w:r>
            <w:r>
              <w:rPr>
                <w:rFonts w:hint="eastAsia" w:ascii="仿宋" w:hAnsi="仿宋" w:eastAsia="仿宋"/>
                <w:sz w:val="24"/>
                <w:szCs w:val="24"/>
                <w:lang w:eastAsia="zh-CN"/>
              </w:rPr>
              <w:t>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w:t>
            </w:r>
            <w:r>
              <w:rPr>
                <w:rFonts w:hint="eastAsia" w:ascii="仿宋" w:hAnsi="仿宋" w:eastAsia="仿宋"/>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提供电子版投标文件一份</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项目总投资：</w:t>
            </w:r>
            <w:r>
              <w:rPr>
                <w:rFonts w:hint="eastAsia" w:ascii="仿宋" w:hAnsi="仿宋" w:eastAsia="仿宋" w:cs="仿宋"/>
                <w:sz w:val="24"/>
                <w:szCs w:val="24"/>
                <w:lang w:val="en-US" w:eastAsia="zh-CN"/>
              </w:rPr>
              <w:t xml:space="preserve"> 17.019883亿元。</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9"/>
        </w:num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项目背景：</w:t>
      </w:r>
    </w:p>
    <w:p>
      <w:pPr>
        <w:numPr>
          <w:ilvl w:val="0"/>
          <w:numId w:val="0"/>
        </w:numPr>
        <w:spacing w:line="50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该项目位于禹州市褚河镇范围内，拆迁总户数1755户，拆迁总人数5887人，拆迁总建筑面积393215.00平方米，拆迁总住宅确权面积315900.00平方米。拆迁土地性质均为集体土地。</w:t>
      </w:r>
    </w:p>
    <w:p>
      <w:pPr>
        <w:spacing w:line="5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en-US" w:eastAsia="zh-CN"/>
        </w:rPr>
        <w:t>承接</w:t>
      </w:r>
      <w:r>
        <w:rPr>
          <w:rFonts w:hint="eastAsia" w:ascii="仿宋" w:hAnsi="仿宋" w:eastAsia="仿宋" w:cs="仿宋"/>
          <w:b/>
          <w:bCs/>
          <w:sz w:val="24"/>
          <w:szCs w:val="24"/>
          <w:highlight w:val="none"/>
        </w:rPr>
        <w:t>范围及内容：</w:t>
      </w:r>
    </w:p>
    <w:p>
      <w:pPr>
        <w:numPr>
          <w:ilvl w:val="0"/>
          <w:numId w:val="0"/>
        </w:num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承接禹州市褚河镇枣王、老连棚户区改造项目的政府购买服务，范围为：</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1、接受市政府授权委托作为棚户区改造项目的经营法人实体；</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2、棚户区改造项目政府出资人职能；</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3、棚户区改造项目的融资服务；</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4、棚户区改造项目的拆迁安置补偿及资金拨付；</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5、棚户区改造项目的安置房开发建设；</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6、棚户区改造项目的招投标；</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7、棚户区改造项目的资金监管；</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8、棚户区改造项目相关手续的办理。</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主要内容为：对禹州市褚河镇枣王、老连棚户区改造项目范围内1755户居民的拆迁安置补偿、安置房开发建设以及项目融资等事项。</w:t>
      </w:r>
    </w:p>
    <w:p>
      <w:pPr>
        <w:spacing w:line="500" w:lineRule="exact"/>
        <w:ind w:firstLine="720" w:firstLineChars="200"/>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特别提示：投标商须根据项目投资额合理进行报价，完全满足项目资金要求。</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b/>
          <w:bCs/>
          <w:color w:val="FF0000"/>
          <w:sz w:val="24"/>
          <w:szCs w:val="24"/>
          <w:highlight w:val="none"/>
        </w:rPr>
      </w:pPr>
      <w:r>
        <w:rPr>
          <w:rFonts w:hint="eastAsia" w:ascii="仿宋" w:hAnsi="仿宋" w:eastAsia="仿宋" w:cs="仿宋"/>
          <w:b/>
          <w:bCs/>
          <w:sz w:val="24"/>
          <w:szCs w:val="24"/>
          <w:highlight w:val="none"/>
          <w:lang w:eastAsia="zh-CN"/>
        </w:rPr>
        <w:t>三</w:t>
      </w:r>
      <w:r>
        <w:rPr>
          <w:rFonts w:hint="eastAsia" w:ascii="仿宋" w:hAnsi="仿宋" w:eastAsia="仿宋" w:cs="仿宋"/>
          <w:b/>
          <w:bCs/>
          <w:sz w:val="24"/>
          <w:szCs w:val="24"/>
          <w:highlight w:val="none"/>
        </w:rPr>
        <w:t>、其它要求：</w:t>
      </w:r>
      <w:bookmarkStart w:id="1" w:name="_GoBack"/>
      <w:bookmarkEnd w:id="1"/>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须制定合理的工作方案，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（1）项目贷款方案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项目贷款方案清晰合理规范、能充分达到贷款目的，完全满足项目资金要求，项目贷款资金投入充分考虑项目实施进度计划，各评委根据投标文件横向对比，优的得</w:t>
      </w:r>
      <w:r>
        <w:rPr>
          <w:rFonts w:hint="eastAsia" w:ascii="仿宋" w:hAnsi="仿宋" w:eastAsia="仿宋" w:cs="仿宋"/>
          <w:sz w:val="24"/>
          <w:szCs w:val="24"/>
          <w:lang w:val="en-US" w:eastAsia="zh-CN"/>
        </w:rPr>
        <w:t>30</w:t>
      </w:r>
      <w:r>
        <w:rPr>
          <w:rFonts w:hint="eastAsia" w:ascii="仿宋" w:hAnsi="仿宋" w:eastAsia="仿宋" w:cs="仿宋"/>
          <w:sz w:val="24"/>
          <w:szCs w:val="24"/>
        </w:rPr>
        <w:t>分，较优的得</w:t>
      </w:r>
      <w:r>
        <w:rPr>
          <w:rFonts w:hint="eastAsia" w:ascii="仿宋" w:hAnsi="仿宋" w:eastAsia="仿宋" w:cs="仿宋"/>
          <w:sz w:val="24"/>
          <w:szCs w:val="24"/>
          <w:lang w:val="en-US" w:eastAsia="zh-CN"/>
        </w:rPr>
        <w:t>2</w:t>
      </w:r>
      <w:r>
        <w:rPr>
          <w:rFonts w:hint="eastAsia" w:ascii="仿宋" w:hAnsi="仿宋" w:eastAsia="仿宋" w:cs="仿宋"/>
          <w:sz w:val="24"/>
          <w:szCs w:val="24"/>
        </w:rPr>
        <w:t>0分，一般的得</w:t>
      </w:r>
      <w:r>
        <w:rPr>
          <w:rFonts w:hint="eastAsia" w:ascii="仿宋" w:hAnsi="仿宋" w:eastAsia="仿宋" w:cs="仿宋"/>
          <w:sz w:val="24"/>
          <w:szCs w:val="24"/>
          <w:lang w:val="en-US" w:eastAsia="zh-CN"/>
        </w:rPr>
        <w:t>10</w:t>
      </w:r>
      <w:r>
        <w:rPr>
          <w:rFonts w:hint="eastAsia" w:ascii="仿宋" w:hAnsi="仿宋" w:eastAsia="仿宋" w:cs="仿宋"/>
          <w:sz w:val="24"/>
          <w:szCs w:val="24"/>
        </w:rPr>
        <w:t>分，差的得2分，缺项漏项或不满足不得分。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（2）项目还款方案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项目还款方案清晰合理规范、能充分达到还款目的，能够在还款期限内还款的，各评委根据投标文件横向对比，优的得</w:t>
      </w:r>
      <w:r>
        <w:rPr>
          <w:rFonts w:hint="eastAsia" w:ascii="仿宋" w:hAnsi="仿宋" w:eastAsia="仿宋" w:cs="仿宋"/>
          <w:sz w:val="24"/>
          <w:szCs w:val="24"/>
          <w:lang w:val="en-US" w:eastAsia="zh-CN"/>
        </w:rPr>
        <w:t>30</w:t>
      </w:r>
      <w:r>
        <w:rPr>
          <w:rFonts w:hint="eastAsia" w:ascii="仿宋" w:hAnsi="仿宋" w:eastAsia="仿宋" w:cs="仿宋"/>
          <w:sz w:val="24"/>
          <w:szCs w:val="24"/>
        </w:rPr>
        <w:t>分，较优的得</w:t>
      </w:r>
      <w:r>
        <w:rPr>
          <w:rFonts w:hint="eastAsia" w:ascii="仿宋" w:hAnsi="仿宋" w:eastAsia="仿宋" w:cs="仿宋"/>
          <w:sz w:val="24"/>
          <w:szCs w:val="24"/>
          <w:lang w:val="en-US" w:eastAsia="zh-CN"/>
        </w:rPr>
        <w:t>2</w:t>
      </w:r>
      <w:r>
        <w:rPr>
          <w:rFonts w:hint="eastAsia" w:ascii="仿宋" w:hAnsi="仿宋" w:eastAsia="仿宋" w:cs="仿宋"/>
          <w:sz w:val="24"/>
          <w:szCs w:val="24"/>
        </w:rPr>
        <w:t>0分，一般的得</w:t>
      </w:r>
      <w:r>
        <w:rPr>
          <w:rFonts w:hint="eastAsia" w:ascii="仿宋" w:hAnsi="仿宋" w:eastAsia="仿宋" w:cs="仿宋"/>
          <w:sz w:val="24"/>
          <w:szCs w:val="24"/>
          <w:lang w:val="en-US" w:eastAsia="zh-CN"/>
        </w:rPr>
        <w:t>10</w:t>
      </w:r>
      <w:r>
        <w:rPr>
          <w:rFonts w:hint="eastAsia" w:ascii="仿宋" w:hAnsi="仿宋" w:eastAsia="仿宋" w:cs="仿宋"/>
          <w:sz w:val="24"/>
          <w:szCs w:val="24"/>
        </w:rPr>
        <w:t>分，差的得2分，缺项漏项或不满足不得分。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）融资年限</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对投标人融资年限予以比较，融资期限为10年-15年（含10年，不含15年）的得5分，融资15年-20年（含15年，不含20年）的得</w:t>
      </w:r>
      <w:r>
        <w:rPr>
          <w:rFonts w:hint="eastAsia" w:ascii="仿宋" w:hAnsi="仿宋" w:eastAsia="仿宋" w:cs="仿宋"/>
          <w:sz w:val="24"/>
          <w:szCs w:val="24"/>
          <w:lang w:val="en-US" w:eastAsia="zh-CN"/>
        </w:rPr>
        <w:t>15</w:t>
      </w:r>
      <w:r>
        <w:rPr>
          <w:rFonts w:hint="eastAsia" w:ascii="仿宋" w:hAnsi="仿宋" w:eastAsia="仿宋" w:cs="仿宋"/>
          <w:sz w:val="24"/>
          <w:szCs w:val="24"/>
        </w:rPr>
        <w:t>分，融资20年-25年（含20年，不含25年）的得</w:t>
      </w:r>
      <w:r>
        <w:rPr>
          <w:rFonts w:hint="eastAsia" w:ascii="仿宋" w:hAnsi="仿宋" w:eastAsia="仿宋" w:cs="仿宋"/>
          <w:sz w:val="24"/>
          <w:szCs w:val="24"/>
          <w:lang w:val="en-US" w:eastAsia="zh-CN"/>
        </w:rPr>
        <w:t>20</w:t>
      </w:r>
      <w:r>
        <w:rPr>
          <w:rFonts w:hint="eastAsia" w:ascii="仿宋" w:hAnsi="仿宋" w:eastAsia="仿宋" w:cs="仿宋"/>
          <w:sz w:val="24"/>
          <w:szCs w:val="24"/>
        </w:rPr>
        <w:t>分，融资25年的得</w:t>
      </w:r>
      <w:r>
        <w:rPr>
          <w:rFonts w:hint="eastAsia" w:ascii="仿宋" w:hAnsi="仿宋" w:eastAsia="仿宋" w:cs="仿宋"/>
          <w:sz w:val="24"/>
          <w:szCs w:val="24"/>
          <w:lang w:val="en-US" w:eastAsia="zh-CN"/>
        </w:rPr>
        <w:t>30</w:t>
      </w:r>
      <w:r>
        <w:rPr>
          <w:rFonts w:hint="eastAsia" w:ascii="仿宋" w:hAnsi="仿宋" w:eastAsia="仿宋" w:cs="仿宋"/>
          <w:sz w:val="24"/>
          <w:szCs w:val="24"/>
        </w:rPr>
        <w:t>分（投标人须提供各银行的授信审批证明文件原件）。</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）其他承诺</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autoSpaceDE w:val="0"/>
        <w:autoSpaceDN w:val="0"/>
        <w:spacing w:line="360" w:lineRule="auto"/>
        <w:ind w:right="-20" w:firstLine="480" w:firstLineChars="200"/>
        <w:outlineLvl w:val="0"/>
        <w:rPr>
          <w:rFonts w:hint="eastAsia" w:ascii="仿宋" w:hAnsi="仿宋" w:eastAsia="仿宋" w:cs="仿宋"/>
          <w:sz w:val="24"/>
          <w:szCs w:val="24"/>
        </w:rPr>
      </w:pPr>
      <w:r>
        <w:rPr>
          <w:rFonts w:hint="eastAsia" w:ascii="仿宋" w:hAnsi="仿宋" w:eastAsia="仿宋" w:cs="仿宋"/>
          <w:sz w:val="24"/>
          <w:szCs w:val="24"/>
        </w:rPr>
        <w:t>投标人承诺“中标后必须按禹州市褚河镇枣王、老连棚户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改造项目政策要求，从相关金融机构申请禹州市褚河镇枣王、老连棚户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改造项目专项贷款用于项目，确保服务项目贷款资金及时到位”的得</w:t>
      </w:r>
      <w:r>
        <w:rPr>
          <w:rFonts w:hint="eastAsia" w:ascii="仿宋" w:hAnsi="仿宋" w:eastAsia="仿宋" w:cs="仿宋"/>
          <w:sz w:val="24"/>
          <w:szCs w:val="24"/>
          <w:lang w:val="en-US" w:eastAsia="zh-CN"/>
        </w:rPr>
        <w:t>10</w:t>
      </w:r>
      <w:r>
        <w:rPr>
          <w:rFonts w:hint="eastAsia" w:ascii="仿宋" w:hAnsi="仿宋" w:eastAsia="仿宋" w:cs="仿宋"/>
          <w:sz w:val="24"/>
          <w:szCs w:val="24"/>
        </w:rPr>
        <w:t>分（以投标文件中的承诺书原件为准，不提供承诺书或承诺书内容不完整的不得分）。</w:t>
      </w:r>
    </w:p>
    <w:p>
      <w:pPr>
        <w:autoSpaceDE w:val="0"/>
        <w:autoSpaceDN w:val="0"/>
        <w:spacing w:line="360" w:lineRule="auto"/>
        <w:ind w:right="-20" w:firstLine="480" w:firstLineChars="200"/>
        <w:outlineLvl w:val="0"/>
        <w:rPr>
          <w:rFonts w:hint="eastAsia" w:ascii="仿宋" w:hAnsi="仿宋" w:eastAsia="仿宋" w:cs="仿宋"/>
          <w:sz w:val="24"/>
          <w:szCs w:val="24"/>
        </w:rPr>
      </w:pPr>
      <w:r>
        <w:rPr>
          <w:rFonts w:hint="eastAsia" w:ascii="仿宋" w:hAnsi="仿宋" w:eastAsia="仿宋" w:cs="仿宋"/>
          <w:sz w:val="24"/>
          <w:szCs w:val="24"/>
        </w:rPr>
        <w:t>（特别提示：以上评分中所涉及到的证件投标人在开标时候均须携带原件，未提供原件者不得分）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spacing w:line="500" w:lineRule="exact"/>
        <w:ind w:firstLine="482" w:firstLineChars="200"/>
        <w:jc w:val="left"/>
        <w:rPr>
          <w:rFonts w:hint="eastAsia" w:ascii="仿宋_GB2312" w:hAnsi="仿宋_GB2312" w:eastAsia="仿宋_GB2312" w:cs="仿宋_GB2312"/>
          <w:b/>
          <w:sz w:val="44"/>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_GB2312" w:hAnsi="仿宋_GB2312" w:eastAsia="仿宋_GB2312" w:cs="仿宋_GB2312"/>
          <w:b/>
          <w:sz w:val="44"/>
        </w:rPr>
        <w:t>合同</w:t>
      </w:r>
      <w:r>
        <w:rPr>
          <w:rFonts w:hint="eastAsia" w:ascii="仿宋_GB2312" w:hAnsi="仿宋_GB2312" w:eastAsia="仿宋_GB2312" w:cs="仿宋_GB2312"/>
          <w:b/>
          <w:sz w:val="44"/>
          <w:lang w:eastAsia="zh-CN"/>
        </w:rPr>
        <w:t>书</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(样本</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仅供参考）</w:t>
      </w:r>
    </w:p>
    <w:p>
      <w:pPr>
        <w:spacing w:line="360" w:lineRule="auto"/>
        <w:jc w:val="center"/>
        <w:outlineLvl w:val="1"/>
        <w:rPr>
          <w:rFonts w:hint="eastAsia" w:ascii="仿宋_GB2312" w:eastAsia="仿宋_GB2312"/>
          <w:sz w:val="24"/>
          <w:szCs w:val="24"/>
        </w:rPr>
      </w:pP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省委省政府《关于推进百城建设提质工程的意见》（豫发[2016]39号）和《河南省百城提质工程投融资方案》（豫政办[2016]214号）等文件要求，为对禹州市百城建设提质工程投融资工作提供规划指导，更好地推进禹州市百城建设提质工程的实施，禹州市豫资城乡建设发展有限公司特聘请</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为我市提供咨询服务，完成本项目。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城市建设提质工程投融资规划要点》以及前期研究成果编制投融资规划文件，具体咨询服务内容包括百城建设提质工程规划与城市现状分析、重点项目选取、融资需求测算、融资项目分类、资金供给能力分析、资金供给与需求平衡分析、区域土地资源价值评估与平衡、投融资机制建设、融资渠道和模式选择等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spacing w:line="360" w:lineRule="auto"/>
        <w:jc w:val="center"/>
        <w:rPr>
          <w:rFonts w:ascii="仿宋" w:hAnsi="仿宋" w:eastAsia="仿宋" w:cs="黑体"/>
          <w:b/>
          <w:bCs/>
          <w:sz w:val="24"/>
          <w:szCs w:val="24"/>
          <w:lang w:val="zh-CN"/>
        </w:rPr>
      </w:pPr>
      <w:r>
        <w:rPr>
          <w:rFonts w:hint="eastAsia" w:ascii="仿宋" w:hAnsi="仿宋" w:eastAsia="仿宋"/>
          <w:sz w:val="24"/>
          <w:szCs w:val="24"/>
        </w:rPr>
        <w:br w:type="page"/>
      </w:r>
      <w:r>
        <w:rPr>
          <w:rFonts w:hint="eastAsia" w:ascii="仿宋" w:hAnsi="仿宋" w:eastAsia="仿宋" w:cs="黑体"/>
          <w:b/>
          <w:bCs/>
          <w:sz w:val="36"/>
          <w:szCs w:val="36"/>
          <w:lang w:val="zh-CN"/>
        </w:rPr>
        <w:t xml:space="preserve">第九部分　投标文件内容及组成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36"/>
          <w:szCs w:val="36"/>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黑体"/>
          <w:b/>
          <w:bCs/>
          <w:sz w:val="36"/>
          <w:szCs w:val="36"/>
          <w:lang w:val="zh-CN"/>
        </w:rPr>
      </w:pPr>
      <w:r>
        <w:rPr>
          <w:rFonts w:hint="eastAsia" w:ascii="仿宋" w:hAnsi="仿宋" w:eastAsia="仿宋" w:cs="宋体"/>
          <w:sz w:val="24"/>
          <w:szCs w:val="24"/>
          <w:lang w:val="zh-CN"/>
        </w:rPr>
        <w:t>附件2</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spacing w:line="360" w:lineRule="auto"/>
        <w:jc w:val="center"/>
        <w:rPr>
          <w:rFonts w:hint="eastAsia" w:ascii="仿宋" w:hAnsi="仿宋" w:eastAsia="仿宋" w:cs="宋体"/>
          <w:sz w:val="24"/>
          <w:szCs w:val="24"/>
          <w:lang w:val="zh-CN"/>
        </w:rPr>
      </w:pPr>
    </w:p>
    <w:p>
      <w:pPr>
        <w:spacing w:line="360" w:lineRule="auto"/>
        <w:jc w:val="center"/>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6684" w:firstLineChars="2785"/>
        <w:rPr>
          <w:rFonts w:hint="eastAsia" w:ascii="仿宋" w:hAnsi="仿宋" w:eastAsia="仿宋" w:cs="宋体"/>
          <w:sz w:val="24"/>
          <w:szCs w:val="24"/>
          <w:lang w:val="zh-CN"/>
        </w:rPr>
      </w:pPr>
    </w:p>
    <w:p>
      <w:pPr>
        <w:autoSpaceDE w:val="0"/>
        <w:autoSpaceDN w:val="0"/>
        <w:adjustRightInd w:val="0"/>
        <w:spacing w:line="360" w:lineRule="auto"/>
        <w:ind w:firstLine="6684" w:firstLineChars="2785"/>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法 人 授 权 书</w:t>
      </w:r>
    </w:p>
    <w:p>
      <w:pPr>
        <w:autoSpaceDE w:val="0"/>
        <w:autoSpaceDN w:val="0"/>
        <w:adjustRightInd w:val="0"/>
        <w:spacing w:line="360" w:lineRule="auto"/>
        <w:ind w:firstLine="480"/>
        <w:rPr>
          <w:rFonts w:hint="eastAsia"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480" w:firstLineChars="2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hint="eastAsia" w:ascii="仿宋" w:hAnsi="仿宋" w:eastAsia="仿宋" w:cs="仿宋_GB2312"/>
          <w:sz w:val="24"/>
          <w:szCs w:val="24"/>
        </w:rPr>
      </w:pPr>
      <w:r>
        <w:rPr>
          <w:rFonts w:hint="eastAsia" w:ascii="仿宋" w:hAnsi="仿宋" w:eastAsia="仿宋" w:cs="仿宋_GB2312"/>
          <w:sz w:val="24"/>
          <w:szCs w:val="24"/>
        </w:rPr>
        <w:t xml:space="preserve">                                        </w:t>
      </w:r>
    </w:p>
    <w:p>
      <w:pPr>
        <w:spacing w:line="480" w:lineRule="exact"/>
        <w:jc w:val="center"/>
        <w:textAlignment w:val="baseline"/>
        <w:outlineLvl w:val="0"/>
        <w:rPr>
          <w:rFonts w:ascii="仿宋" w:hAnsi="仿宋" w:eastAsia="仿宋" w:cs="宋体"/>
          <w:sz w:val="24"/>
          <w:szCs w:val="24"/>
          <w:lang w:val="zh-CN"/>
        </w:rPr>
      </w:pP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 　标　 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b/>
          <w:bCs/>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2652"/>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26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26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黑体"/>
          <w:b/>
          <w:bCs/>
          <w:sz w:val="36"/>
          <w:szCs w:val="36"/>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黑体"/>
          <w:b/>
          <w:bCs/>
          <w:sz w:val="36"/>
          <w:szCs w:val="36"/>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rPr>
          <w:rFonts w:hint="eastAsia" w:ascii="仿宋" w:hAnsi="仿宋" w:eastAsia="仿宋" w:cs="黑体"/>
          <w:b/>
          <w:bCs/>
          <w:sz w:val="36"/>
          <w:szCs w:val="36"/>
          <w:lang w:val="zh-CN" w:eastAsia="zh-CN"/>
        </w:rPr>
      </w:pPr>
      <w:r>
        <w:rPr>
          <w:rFonts w:hint="eastAsia" w:ascii="仿宋" w:hAnsi="仿宋" w:eastAsia="仿宋" w:cs="黑体"/>
          <w:b/>
          <w:bCs/>
          <w:sz w:val="36"/>
          <w:szCs w:val="36"/>
          <w:lang w:val="zh-CN" w:eastAsia="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autoSpaceDE w:val="0"/>
        <w:autoSpaceDN w:val="0"/>
        <w:adjustRightInd w:val="0"/>
        <w:spacing w:line="360" w:lineRule="auto"/>
        <w:jc w:val="center"/>
        <w:rPr>
          <w:rFonts w:hint="eastAsia" w:ascii="仿宋" w:hAnsi="仿宋" w:eastAsia="仿宋" w:cs="黑体"/>
          <w:b/>
          <w:bCs/>
          <w:sz w:val="36"/>
          <w:szCs w:val="36"/>
          <w:lang w:val="en-US" w:eastAsia="zh-CN"/>
        </w:rPr>
      </w:pPr>
      <w:r>
        <w:rPr>
          <w:rFonts w:hint="eastAsia" w:ascii="仿宋" w:hAnsi="仿宋" w:eastAsia="仿宋" w:cs="黑体"/>
          <w:b/>
          <w:bCs/>
          <w:sz w:val="36"/>
          <w:szCs w:val="36"/>
          <w:lang w:val="en-US" w:eastAsia="zh-CN"/>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96DB0B6"/>
    <w:multiLevelType w:val="singleLevel"/>
    <w:tmpl w:val="596DB0B6"/>
    <w:lvl w:ilvl="0" w:tentative="0">
      <w:start w:val="1"/>
      <w:numFmt w:val="chineseCounting"/>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162732"/>
    <w:multiLevelType w:val="singleLevel"/>
    <w:tmpl w:val="5A162732"/>
    <w:lvl w:ilvl="0" w:tentative="0">
      <w:start w:val="3"/>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5A3C5FC9"/>
    <w:multiLevelType w:val="singleLevel"/>
    <w:tmpl w:val="5A3C5FC9"/>
    <w:lvl w:ilvl="0" w:tentative="0">
      <w:start w:val="1"/>
      <w:numFmt w:val="decimal"/>
      <w:suff w:val="space"/>
      <w:lvlText w:val="%1."/>
      <w:lvlJc w:val="left"/>
    </w:lvl>
  </w:abstractNum>
  <w:num w:numId="1">
    <w:abstractNumId w:val="4"/>
  </w:num>
  <w:num w:numId="2">
    <w:abstractNumId w:val="9"/>
  </w:num>
  <w:num w:numId="3">
    <w:abstractNumId w:val="6"/>
  </w:num>
  <w:num w:numId="4">
    <w:abstractNumId w:val="8"/>
  </w:num>
  <w:num w:numId="5">
    <w:abstractNumId w:val="10"/>
  </w:num>
  <w:num w:numId="6">
    <w:abstractNumId w:val="3"/>
  </w:num>
  <w:num w:numId="7">
    <w:abstractNumId w:val="2"/>
  </w:num>
  <w:num w:numId="8">
    <w:abstractNumId w:val="7"/>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2A15B53"/>
    <w:rsid w:val="02D42B6A"/>
    <w:rsid w:val="03185486"/>
    <w:rsid w:val="031A41B0"/>
    <w:rsid w:val="03CB53C9"/>
    <w:rsid w:val="03D744EF"/>
    <w:rsid w:val="04252D6C"/>
    <w:rsid w:val="04524D74"/>
    <w:rsid w:val="048C72C6"/>
    <w:rsid w:val="04A67D43"/>
    <w:rsid w:val="04E5185D"/>
    <w:rsid w:val="054A14EB"/>
    <w:rsid w:val="055236E0"/>
    <w:rsid w:val="05D7384A"/>
    <w:rsid w:val="05F47DA2"/>
    <w:rsid w:val="05F65379"/>
    <w:rsid w:val="05FF5666"/>
    <w:rsid w:val="0603119A"/>
    <w:rsid w:val="0669725A"/>
    <w:rsid w:val="067E4800"/>
    <w:rsid w:val="068C2482"/>
    <w:rsid w:val="06902805"/>
    <w:rsid w:val="06B43A34"/>
    <w:rsid w:val="06B75E86"/>
    <w:rsid w:val="06F61E64"/>
    <w:rsid w:val="071151B2"/>
    <w:rsid w:val="073F7793"/>
    <w:rsid w:val="07BE7124"/>
    <w:rsid w:val="080A00AF"/>
    <w:rsid w:val="0858023B"/>
    <w:rsid w:val="0859217C"/>
    <w:rsid w:val="088D4853"/>
    <w:rsid w:val="08B015F4"/>
    <w:rsid w:val="09102145"/>
    <w:rsid w:val="09891681"/>
    <w:rsid w:val="09900A5B"/>
    <w:rsid w:val="09AE4842"/>
    <w:rsid w:val="09C60246"/>
    <w:rsid w:val="09CE2BB7"/>
    <w:rsid w:val="09E57E48"/>
    <w:rsid w:val="0A2B0E2A"/>
    <w:rsid w:val="0AB05B6D"/>
    <w:rsid w:val="0B047399"/>
    <w:rsid w:val="0B3D2F0C"/>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DA32F3"/>
    <w:rsid w:val="14E7756C"/>
    <w:rsid w:val="15555471"/>
    <w:rsid w:val="15D15729"/>
    <w:rsid w:val="15D707C8"/>
    <w:rsid w:val="162949D9"/>
    <w:rsid w:val="166F3B31"/>
    <w:rsid w:val="16BB3F9C"/>
    <w:rsid w:val="17093EDF"/>
    <w:rsid w:val="17411E12"/>
    <w:rsid w:val="175B5BC6"/>
    <w:rsid w:val="17D43D54"/>
    <w:rsid w:val="17E545EE"/>
    <w:rsid w:val="183733AB"/>
    <w:rsid w:val="183D0ACD"/>
    <w:rsid w:val="186A4EF9"/>
    <w:rsid w:val="18870509"/>
    <w:rsid w:val="18AD21CB"/>
    <w:rsid w:val="19491C75"/>
    <w:rsid w:val="19786E3B"/>
    <w:rsid w:val="19B37706"/>
    <w:rsid w:val="1A107C46"/>
    <w:rsid w:val="1A4540A3"/>
    <w:rsid w:val="1A717838"/>
    <w:rsid w:val="1A8E3CC9"/>
    <w:rsid w:val="1B1630FE"/>
    <w:rsid w:val="1BFB31C4"/>
    <w:rsid w:val="1CC57EEC"/>
    <w:rsid w:val="1D1E07AB"/>
    <w:rsid w:val="1D285414"/>
    <w:rsid w:val="1D5D79CE"/>
    <w:rsid w:val="1D846EFB"/>
    <w:rsid w:val="1E1761B2"/>
    <w:rsid w:val="1E8762D8"/>
    <w:rsid w:val="1F8F7C87"/>
    <w:rsid w:val="1FA97651"/>
    <w:rsid w:val="1FD141B8"/>
    <w:rsid w:val="1FE67A99"/>
    <w:rsid w:val="200E5455"/>
    <w:rsid w:val="207937C3"/>
    <w:rsid w:val="20852B17"/>
    <w:rsid w:val="208F4659"/>
    <w:rsid w:val="20C91244"/>
    <w:rsid w:val="20CB6D0B"/>
    <w:rsid w:val="20DE3128"/>
    <w:rsid w:val="20E71C78"/>
    <w:rsid w:val="212773A1"/>
    <w:rsid w:val="214A163F"/>
    <w:rsid w:val="21D44845"/>
    <w:rsid w:val="221572B4"/>
    <w:rsid w:val="22311600"/>
    <w:rsid w:val="226550CC"/>
    <w:rsid w:val="23523DCA"/>
    <w:rsid w:val="23794CD9"/>
    <w:rsid w:val="24904412"/>
    <w:rsid w:val="24BF19AA"/>
    <w:rsid w:val="24CA4202"/>
    <w:rsid w:val="24D66891"/>
    <w:rsid w:val="25302039"/>
    <w:rsid w:val="256C7451"/>
    <w:rsid w:val="25AD30A0"/>
    <w:rsid w:val="2667745A"/>
    <w:rsid w:val="266D1A1A"/>
    <w:rsid w:val="269E53DB"/>
    <w:rsid w:val="26E95B4E"/>
    <w:rsid w:val="276906C7"/>
    <w:rsid w:val="278238A3"/>
    <w:rsid w:val="28742078"/>
    <w:rsid w:val="288E3F7A"/>
    <w:rsid w:val="288F49C5"/>
    <w:rsid w:val="28BF1B33"/>
    <w:rsid w:val="28BF2210"/>
    <w:rsid w:val="28C1760A"/>
    <w:rsid w:val="29217A3C"/>
    <w:rsid w:val="299315DB"/>
    <w:rsid w:val="29C152D2"/>
    <w:rsid w:val="2A292F06"/>
    <w:rsid w:val="2A29332E"/>
    <w:rsid w:val="2A666F4C"/>
    <w:rsid w:val="2A6671E5"/>
    <w:rsid w:val="2A8574C7"/>
    <w:rsid w:val="2B5A4161"/>
    <w:rsid w:val="2B9F495B"/>
    <w:rsid w:val="2BA018E8"/>
    <w:rsid w:val="2BB70DAF"/>
    <w:rsid w:val="2BBD2870"/>
    <w:rsid w:val="2BF938D1"/>
    <w:rsid w:val="2C01063D"/>
    <w:rsid w:val="2C824188"/>
    <w:rsid w:val="2C894A21"/>
    <w:rsid w:val="2C8C63A5"/>
    <w:rsid w:val="2CD1529C"/>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6F101C"/>
    <w:rsid w:val="34876DB2"/>
    <w:rsid w:val="34B022E5"/>
    <w:rsid w:val="34CE04B2"/>
    <w:rsid w:val="34F94C42"/>
    <w:rsid w:val="35020BCE"/>
    <w:rsid w:val="354E2015"/>
    <w:rsid w:val="35636C46"/>
    <w:rsid w:val="35736992"/>
    <w:rsid w:val="37692631"/>
    <w:rsid w:val="37B10108"/>
    <w:rsid w:val="3803505F"/>
    <w:rsid w:val="38B66F17"/>
    <w:rsid w:val="394F7B89"/>
    <w:rsid w:val="397D15ED"/>
    <w:rsid w:val="39A31772"/>
    <w:rsid w:val="3A0511AE"/>
    <w:rsid w:val="3A252A28"/>
    <w:rsid w:val="3A361775"/>
    <w:rsid w:val="3A5B0DB6"/>
    <w:rsid w:val="3AF204AE"/>
    <w:rsid w:val="3B1A3171"/>
    <w:rsid w:val="3B6340C6"/>
    <w:rsid w:val="3B8A1786"/>
    <w:rsid w:val="3BF37AE3"/>
    <w:rsid w:val="3C5A516A"/>
    <w:rsid w:val="3D574C5D"/>
    <w:rsid w:val="3D8F46AB"/>
    <w:rsid w:val="3DB32B5C"/>
    <w:rsid w:val="3DE17511"/>
    <w:rsid w:val="3E0165CC"/>
    <w:rsid w:val="3E3579A0"/>
    <w:rsid w:val="3E5F6553"/>
    <w:rsid w:val="3E85714B"/>
    <w:rsid w:val="3EB83441"/>
    <w:rsid w:val="3ED405D8"/>
    <w:rsid w:val="3EF23AFC"/>
    <w:rsid w:val="3F4E5E4B"/>
    <w:rsid w:val="3F544F16"/>
    <w:rsid w:val="3F7241CC"/>
    <w:rsid w:val="3FD1121A"/>
    <w:rsid w:val="3FDF074D"/>
    <w:rsid w:val="409A7D1F"/>
    <w:rsid w:val="40DD14B7"/>
    <w:rsid w:val="41595C3E"/>
    <w:rsid w:val="42031639"/>
    <w:rsid w:val="420D6E21"/>
    <w:rsid w:val="426D69CE"/>
    <w:rsid w:val="42CE63B1"/>
    <w:rsid w:val="43306F54"/>
    <w:rsid w:val="439D162E"/>
    <w:rsid w:val="43AF4EB6"/>
    <w:rsid w:val="43DA0DF8"/>
    <w:rsid w:val="43F21A5E"/>
    <w:rsid w:val="449D0BDB"/>
    <w:rsid w:val="44A75B9D"/>
    <w:rsid w:val="44CC251D"/>
    <w:rsid w:val="44ED61E4"/>
    <w:rsid w:val="44F765DB"/>
    <w:rsid w:val="452D2CD2"/>
    <w:rsid w:val="45570A50"/>
    <w:rsid w:val="455B1DC8"/>
    <w:rsid w:val="46FF7143"/>
    <w:rsid w:val="479A1D63"/>
    <w:rsid w:val="479E2BBB"/>
    <w:rsid w:val="485B029F"/>
    <w:rsid w:val="48AF4A09"/>
    <w:rsid w:val="48E865E1"/>
    <w:rsid w:val="49B4550E"/>
    <w:rsid w:val="49F50EB5"/>
    <w:rsid w:val="4A702233"/>
    <w:rsid w:val="4AB76254"/>
    <w:rsid w:val="4AF72F43"/>
    <w:rsid w:val="4AFC078A"/>
    <w:rsid w:val="4AFE130C"/>
    <w:rsid w:val="4B06415A"/>
    <w:rsid w:val="4B2C4572"/>
    <w:rsid w:val="4B307A80"/>
    <w:rsid w:val="4BBD5B2C"/>
    <w:rsid w:val="4BF36702"/>
    <w:rsid w:val="4CF95BEB"/>
    <w:rsid w:val="4F071606"/>
    <w:rsid w:val="4F403B1D"/>
    <w:rsid w:val="4F7F31B2"/>
    <w:rsid w:val="4F827ABA"/>
    <w:rsid w:val="4F897BFD"/>
    <w:rsid w:val="4FA93F1C"/>
    <w:rsid w:val="4FC81D9D"/>
    <w:rsid w:val="4FCB730B"/>
    <w:rsid w:val="504A74E2"/>
    <w:rsid w:val="510C3D06"/>
    <w:rsid w:val="51937900"/>
    <w:rsid w:val="51E01C14"/>
    <w:rsid w:val="51ED5B69"/>
    <w:rsid w:val="533032F9"/>
    <w:rsid w:val="536A53D4"/>
    <w:rsid w:val="53857B5E"/>
    <w:rsid w:val="54207CFD"/>
    <w:rsid w:val="54C67D23"/>
    <w:rsid w:val="55005AF5"/>
    <w:rsid w:val="551F63D6"/>
    <w:rsid w:val="55CC6A46"/>
    <w:rsid w:val="55DE4946"/>
    <w:rsid w:val="55EA1952"/>
    <w:rsid w:val="55FD0CFB"/>
    <w:rsid w:val="561945F1"/>
    <w:rsid w:val="56BE79D8"/>
    <w:rsid w:val="56F177F7"/>
    <w:rsid w:val="57313DDF"/>
    <w:rsid w:val="58266B57"/>
    <w:rsid w:val="588A5505"/>
    <w:rsid w:val="58CE0AFE"/>
    <w:rsid w:val="58E11F40"/>
    <w:rsid w:val="58EA7FCE"/>
    <w:rsid w:val="59106AE5"/>
    <w:rsid w:val="593B360F"/>
    <w:rsid w:val="597E7640"/>
    <w:rsid w:val="5A8975CA"/>
    <w:rsid w:val="5A8D6038"/>
    <w:rsid w:val="5B176006"/>
    <w:rsid w:val="5B557FDC"/>
    <w:rsid w:val="5B8B5722"/>
    <w:rsid w:val="5BE54A20"/>
    <w:rsid w:val="5C1D3EC2"/>
    <w:rsid w:val="5C2A1394"/>
    <w:rsid w:val="5C6F34F3"/>
    <w:rsid w:val="5C9E2EC0"/>
    <w:rsid w:val="5CDE1B94"/>
    <w:rsid w:val="5D2B1C2D"/>
    <w:rsid w:val="5DAD4A6A"/>
    <w:rsid w:val="5DD07849"/>
    <w:rsid w:val="5E6E4ACB"/>
    <w:rsid w:val="5EEA3B04"/>
    <w:rsid w:val="5F092277"/>
    <w:rsid w:val="5F4B6391"/>
    <w:rsid w:val="5F8471B4"/>
    <w:rsid w:val="5FCE7ED4"/>
    <w:rsid w:val="5FEB58A2"/>
    <w:rsid w:val="601B36B0"/>
    <w:rsid w:val="60A449E5"/>
    <w:rsid w:val="612A61E3"/>
    <w:rsid w:val="618C6999"/>
    <w:rsid w:val="61B82A98"/>
    <w:rsid w:val="61E1085E"/>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82C16C7"/>
    <w:rsid w:val="6921765A"/>
    <w:rsid w:val="695558B0"/>
    <w:rsid w:val="698529F7"/>
    <w:rsid w:val="69981330"/>
    <w:rsid w:val="69D62811"/>
    <w:rsid w:val="6A690960"/>
    <w:rsid w:val="6AB109E9"/>
    <w:rsid w:val="6AF86FE1"/>
    <w:rsid w:val="6AFE3DEE"/>
    <w:rsid w:val="6B4833F3"/>
    <w:rsid w:val="6B5A4DFF"/>
    <w:rsid w:val="6BE93902"/>
    <w:rsid w:val="6C25354C"/>
    <w:rsid w:val="6C68412B"/>
    <w:rsid w:val="6C7F1BDD"/>
    <w:rsid w:val="6C981ABC"/>
    <w:rsid w:val="6CE52F07"/>
    <w:rsid w:val="6CF54B5F"/>
    <w:rsid w:val="6D0D0A4F"/>
    <w:rsid w:val="6D234DD5"/>
    <w:rsid w:val="6D355556"/>
    <w:rsid w:val="6D377DF7"/>
    <w:rsid w:val="6D945BC5"/>
    <w:rsid w:val="6DD96194"/>
    <w:rsid w:val="6DFC67F6"/>
    <w:rsid w:val="6E196A24"/>
    <w:rsid w:val="6E1D6E30"/>
    <w:rsid w:val="6E66357B"/>
    <w:rsid w:val="6EB95270"/>
    <w:rsid w:val="6ECA6ADD"/>
    <w:rsid w:val="6F5C6E93"/>
    <w:rsid w:val="6F8956C3"/>
    <w:rsid w:val="6FB90394"/>
    <w:rsid w:val="6FC41E1E"/>
    <w:rsid w:val="70241AB8"/>
    <w:rsid w:val="7035273F"/>
    <w:rsid w:val="706476AA"/>
    <w:rsid w:val="7105714A"/>
    <w:rsid w:val="710F25A0"/>
    <w:rsid w:val="7255719B"/>
    <w:rsid w:val="73BC1D4A"/>
    <w:rsid w:val="744C618D"/>
    <w:rsid w:val="74920FD0"/>
    <w:rsid w:val="74924B26"/>
    <w:rsid w:val="74B50A85"/>
    <w:rsid w:val="75125292"/>
    <w:rsid w:val="758826A4"/>
    <w:rsid w:val="75B01AA9"/>
    <w:rsid w:val="76140509"/>
    <w:rsid w:val="763C41F4"/>
    <w:rsid w:val="768649B8"/>
    <w:rsid w:val="76B66EE6"/>
    <w:rsid w:val="76EF0C8A"/>
    <w:rsid w:val="76F83624"/>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BEA19EE"/>
    <w:rsid w:val="7BFE368D"/>
    <w:rsid w:val="7C09693B"/>
    <w:rsid w:val="7C504BF4"/>
    <w:rsid w:val="7C6B7787"/>
    <w:rsid w:val="7C6F62EE"/>
    <w:rsid w:val="7C7B6D3F"/>
    <w:rsid w:val="7C9F5AAF"/>
    <w:rsid w:val="7CCC29A0"/>
    <w:rsid w:val="7CF42D7A"/>
    <w:rsid w:val="7D171AFF"/>
    <w:rsid w:val="7D4359D2"/>
    <w:rsid w:val="7D9A0C78"/>
    <w:rsid w:val="7DFE466B"/>
    <w:rsid w:val="7E430C57"/>
    <w:rsid w:val="7E84244F"/>
    <w:rsid w:val="7EAC11BE"/>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3</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2018-06-14T09:30:27Z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