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许昌市芙蓉湖商务发展有限公司</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“海关监管中心办公电器项目”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项目编号：JZFCG-G2018039号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采购单位：许昌市芙蓉湖商务发展有限公司</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代理机构：许昌光大电子商务技术服务有限公司</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二〇一八年六月十</w:t>
      </w:r>
      <w:r>
        <w:rPr>
          <w:rFonts w:hint="eastAsia" w:asciiTheme="majorEastAsia" w:hAnsiTheme="majorEastAsia" w:eastAsiaTheme="majorEastAsia" w:cstheme="majorEastAsia"/>
          <w:b/>
          <w:bCs/>
          <w:color w:val="000000"/>
          <w:sz w:val="36"/>
          <w:szCs w:val="36"/>
          <w:lang w:eastAsia="zh-CN"/>
        </w:rPr>
        <w:t>三</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r>
        <w:rPr>
          <w:rFonts w:asciiTheme="majorEastAsia" w:hAnsiTheme="majorEastAsia" w:eastAsiaTheme="majorEastAsia" w:cstheme="majorEastAsia"/>
          <w:b/>
          <w:bCs/>
          <w:color w:val="000000"/>
          <w:sz w:val="36"/>
          <w:szCs w:val="36"/>
        </w:rPr>
        <w:br w:type="page"/>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widowControl/>
        <w:jc w:val="left"/>
        <w:rPr>
          <w:rFonts w:ascii="宋体" w:hAnsi="宋体" w:eastAsia="宋体" w:cs="宋体"/>
          <w:b/>
          <w:color w:val="000000"/>
          <w:sz w:val="36"/>
          <w:szCs w:val="36"/>
          <w:shd w:val="clear" w:color="auto" w:fill="FFFFFF"/>
        </w:rPr>
      </w:pPr>
      <w:r>
        <w:rPr>
          <w:rFonts w:ascii="宋体" w:hAnsi="宋体" w:cs="宋体"/>
          <w:b/>
          <w:color w:val="000000"/>
          <w:sz w:val="36"/>
          <w:szCs w:val="36"/>
          <w:shd w:val="clear" w:color="auto" w:fill="FFFFFF"/>
        </w:rPr>
        <w:br w:type="page"/>
      </w: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ind w:firstLine="424" w:firstLineChars="176"/>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（一）项目名称：海关监管中心办公电器项目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（二）项目编号：JZFCG-G2018039号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（三）采购方式：公开招标</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（四）项目主要内容、数量及要求：海关监管中心电脑及办公电器设备一批。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cs="仿宋_GB2312" w:asciiTheme="minorEastAsia" w:hAnsiTheme="minorEastAsia" w:eastAsiaTheme="minorEastAsia"/>
          <w:color w:val="000000"/>
          <w:u w:val="single"/>
          <w:shd w:val="clear" w:color="auto" w:fill="FFFFFF"/>
        </w:rPr>
        <w:t>482830.00</w:t>
      </w:r>
      <w:r>
        <w:rPr>
          <w:rFonts w:hint="eastAsia" w:cs="仿宋_GB2312" w:asciiTheme="minorEastAsia" w:hAnsiTheme="minorEastAsia" w:eastAsiaTheme="minorEastAsia"/>
          <w:color w:val="000000"/>
          <w:shd w:val="clear" w:color="auto" w:fill="FFFFFF"/>
        </w:rPr>
        <w:t>元；最高限价：</w:t>
      </w:r>
      <w:r>
        <w:rPr>
          <w:rFonts w:hint="eastAsia" w:cs="仿宋_GB2312" w:asciiTheme="minorEastAsia" w:hAnsiTheme="minorEastAsia" w:eastAsiaTheme="minorEastAsia"/>
          <w:color w:val="000000"/>
          <w:u w:val="single"/>
          <w:shd w:val="clear" w:color="auto" w:fill="FFFFFF"/>
        </w:rPr>
        <w:t>482830.00</w:t>
      </w:r>
      <w:r>
        <w:rPr>
          <w:rFonts w:hint="eastAsia" w:cs="仿宋_GB2312" w:asciiTheme="minorEastAsia" w:hAnsiTheme="minorEastAsia" w:eastAsiaTheme="minorEastAsia"/>
          <w:color w:val="000000"/>
          <w:shd w:val="clear" w:color="auto" w:fill="FFFFFF"/>
        </w:rPr>
        <w:t>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（六）交付（服务、完工）时间 ：20日历天</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（七）交付（服务、完工）地点：许昌城乡一体化示范区金融大厦5楼。</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（二）招标文件售价300元/套，投标人在递交投标文件时向采购代理机构交纳采购文件费用，售后不退。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（一）投标截止及开标时间：2018年7月4日9时30分（北京时间），逾期提交或不符合规定的投标文件不予接受。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公共资源大厦）三楼开标3室。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w:t>
      </w:r>
      <w:r>
        <w:rPr>
          <w:rFonts w:hint="eastAsia" w:cs="仿宋_GB2312" w:asciiTheme="minorEastAsia" w:hAnsiTheme="minorEastAsia" w:eastAsiaTheme="minorEastAsia"/>
        </w:rPr>
        <w:t>件（正本1份、副本2份）</w:t>
      </w:r>
      <w:r>
        <w:rPr>
          <w:rFonts w:hint="eastAsia" w:cs="仿宋_GB2312" w:asciiTheme="minorEastAsia" w:hAnsiTheme="minorEastAsia" w:eastAsiaTheme="minorEastAsia"/>
          <w:color w:val="000000"/>
        </w:rPr>
        <w:t>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（一）采购人：许昌市芙蓉湖商务发展有限公司；地址：许昌市城乡一体化示范区金融大厦；联系人：侯晓星；联系电话：13298220638；</w:t>
      </w:r>
    </w:p>
    <w:p>
      <w:pPr>
        <w:pStyle w:val="19"/>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eastAsiaTheme="minorEastAsia"/>
          <w:color w:val="000000"/>
        </w:rPr>
        <w:t>（二）代理机构：</w:t>
      </w:r>
      <w:r>
        <w:rPr>
          <w:rFonts w:hint="eastAsia" w:ascii="宋体" w:hAnsi="宋体"/>
          <w:spacing w:val="-3"/>
        </w:rPr>
        <w:t>许昌光大电子商务技术服务有限公司；</w:t>
      </w:r>
      <w:r>
        <w:rPr>
          <w:rFonts w:hint="eastAsia" w:cs="仿宋_GB2312" w:asciiTheme="minorEastAsia" w:hAnsiTheme="minorEastAsia" w:eastAsiaTheme="minorEastAsia"/>
          <w:color w:val="000000"/>
        </w:rPr>
        <w:t>地址：</w:t>
      </w:r>
      <w:r>
        <w:rPr>
          <w:rFonts w:hint="eastAsia" w:ascii="宋体" w:hAnsi="宋体"/>
          <w:spacing w:val="-3"/>
        </w:rPr>
        <w:t>许昌市智慧大道亨源通世纪广场1号楼401室；</w:t>
      </w:r>
      <w:r>
        <w:rPr>
          <w:rFonts w:hint="eastAsia" w:cs="仿宋_GB2312" w:asciiTheme="minorEastAsia" w:hAnsiTheme="minorEastAsia" w:eastAsiaTheme="minorEastAsia"/>
          <w:color w:val="000000"/>
        </w:rPr>
        <w:t>联系人：靳天天；联系电话：13323993003。</w:t>
      </w:r>
    </w:p>
    <w:p>
      <w:pPr>
        <w:autoSpaceDE w:val="0"/>
        <w:autoSpaceDN w:val="0"/>
        <w:adjustRightInd w:val="0"/>
        <w:spacing w:line="700" w:lineRule="exact"/>
        <w:ind w:firstLine="560"/>
        <w:jc w:val="right"/>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许昌市芙蓉湖商务发展有限公司</w:t>
      </w:r>
    </w:p>
    <w:p>
      <w:pPr>
        <w:autoSpaceDE w:val="0"/>
        <w:autoSpaceDN w:val="0"/>
        <w:adjustRightInd w:val="0"/>
        <w:spacing w:line="700" w:lineRule="exact"/>
        <w:ind w:firstLine="560"/>
        <w:jc w:val="right"/>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二〇一八年六月十三日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ind w:firstLine="424" w:firstLineChars="177"/>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widowControl/>
        <w:jc w:val="left"/>
        <w:rPr>
          <w:rFonts w:cs="宋体" w:asciiTheme="majorEastAsia" w:hAnsiTheme="majorEastAsia" w:eastAsiaTheme="majorEastAsia"/>
          <w:b/>
          <w:kern w:val="0"/>
          <w:sz w:val="36"/>
          <w:szCs w:val="36"/>
          <w:highlight w:val="lightGray"/>
        </w:rPr>
      </w:pPr>
    </w:p>
    <w:p>
      <w:pPr>
        <w:jc w:val="center"/>
        <w:rPr>
          <w:rFonts w:hint="eastAsia" w:cs="宋体" w:asciiTheme="majorEastAsia" w:hAnsiTheme="majorEastAsia" w:eastAsiaTheme="majorEastAsia"/>
          <w:b/>
          <w:kern w:val="0"/>
          <w:sz w:val="36"/>
          <w:szCs w:val="36"/>
        </w:rPr>
      </w:pPr>
    </w:p>
    <w:p>
      <w:pPr>
        <w:jc w:val="center"/>
        <w:rPr>
          <w:rFonts w:hint="eastAsia"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 项目需求</w:t>
      </w:r>
    </w:p>
    <w:p>
      <w:pPr>
        <w:widowControl/>
        <w:shd w:val="clear" w:color="auto" w:fill="FFFFFF"/>
        <w:ind w:firstLine="482" w:firstLineChars="200"/>
        <w:contextualSpacing/>
        <w:jc w:val="left"/>
        <w:rPr>
          <w:rFonts w:cs="黑体" w:asciiTheme="minorEastAsia" w:hAnsiTheme="minorEastAsia"/>
          <w:b/>
          <w:bCs/>
          <w:color w:val="000000"/>
          <w:sz w:val="24"/>
          <w:szCs w:val="24"/>
          <w:shd w:val="clear" w:color="auto" w:fill="FFFFFF"/>
        </w:rPr>
      </w:pPr>
    </w:p>
    <w:p>
      <w:pPr>
        <w:widowControl/>
        <w:shd w:val="clear" w:color="auto" w:fill="FFFFFF"/>
        <w:spacing w:line="360" w:lineRule="auto"/>
        <w:ind w:firstLine="419" w:firstLineChars="174"/>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widowControl/>
        <w:shd w:val="clear" w:color="auto" w:fill="FFFFFF"/>
        <w:spacing w:line="360" w:lineRule="auto"/>
        <w:ind w:firstLine="417" w:firstLineChars="174"/>
        <w:contextualSpacing/>
        <w:jc w:val="left"/>
        <w:rPr>
          <w:rFonts w:cs="黑体" w:asciiTheme="minorEastAsia" w:hAnsiTheme="minorEastAsia"/>
          <w:color w:val="000000"/>
          <w:sz w:val="24"/>
          <w:szCs w:val="24"/>
          <w:shd w:val="clear" w:color="auto" w:fill="FFFFFF"/>
        </w:rPr>
      </w:pPr>
      <w:r>
        <w:rPr>
          <w:rFonts w:hint="eastAsia" w:cs="黑体" w:asciiTheme="minorEastAsia" w:hAnsiTheme="minorEastAsia"/>
          <w:color w:val="000000"/>
          <w:sz w:val="24"/>
          <w:szCs w:val="24"/>
          <w:shd w:val="clear" w:color="auto" w:fill="FFFFFF"/>
        </w:rPr>
        <w:t>采购海关监管中心电脑及办公电器设备一批。</w:t>
      </w:r>
    </w:p>
    <w:p>
      <w:pPr>
        <w:widowControl/>
        <w:shd w:val="clear" w:color="auto" w:fill="FFFFFF"/>
        <w:ind w:firstLine="419" w:firstLineChars="174"/>
        <w:contextualSpacing/>
        <w:jc w:val="left"/>
        <w:rPr>
          <w:rFonts w:ascii="楷体" w:hAnsi="楷体" w:eastAsia="楷体" w:cs="宋体"/>
          <w:color w:val="000000"/>
          <w:kern w:val="0"/>
          <w:sz w:val="28"/>
          <w:szCs w:val="28"/>
          <w:lang w:val="zh-CN"/>
        </w:rPr>
      </w:pPr>
      <w:r>
        <w:rPr>
          <w:rFonts w:hint="eastAsia" w:cs="黑体" w:asciiTheme="minorEastAsia" w:hAnsiTheme="minorEastAsia"/>
          <w:b/>
          <w:bCs/>
          <w:color w:val="000000"/>
          <w:sz w:val="24"/>
          <w:szCs w:val="24"/>
          <w:shd w:val="clear" w:color="auto" w:fill="FFFFFF"/>
        </w:rPr>
        <w:t>二、采购清单</w:t>
      </w:r>
    </w:p>
    <w:tbl>
      <w:tblPr>
        <w:tblStyle w:val="25"/>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187"/>
        <w:gridCol w:w="6482"/>
        <w:gridCol w:w="738"/>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tblHeader/>
        </w:trPr>
        <w:tc>
          <w:tcPr>
            <w:tcW w:w="661"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1187" w:type="dxa"/>
            <w:vAlign w:val="center"/>
          </w:tcPr>
          <w:p>
            <w:pPr>
              <w:jc w:val="center"/>
              <w:rPr>
                <w:rFonts w:ascii="宋体" w:hAnsi="宋体" w:eastAsia="宋体" w:cs="宋体"/>
                <w:b/>
                <w:bCs/>
                <w:szCs w:val="21"/>
              </w:rPr>
            </w:pPr>
            <w:r>
              <w:rPr>
                <w:rFonts w:hint="eastAsia" w:ascii="宋体" w:hAnsi="宋体" w:eastAsia="宋体" w:cs="宋体"/>
                <w:b/>
                <w:bCs/>
                <w:kern w:val="0"/>
                <w:szCs w:val="21"/>
              </w:rPr>
              <w:t>名称</w:t>
            </w:r>
          </w:p>
        </w:tc>
        <w:tc>
          <w:tcPr>
            <w:tcW w:w="6482" w:type="dxa"/>
            <w:vAlign w:val="center"/>
          </w:tcPr>
          <w:p>
            <w:pPr>
              <w:jc w:val="center"/>
              <w:rPr>
                <w:rFonts w:ascii="宋体" w:hAnsi="宋体" w:eastAsia="宋体" w:cs="宋体"/>
                <w:b/>
                <w:bCs/>
                <w:szCs w:val="21"/>
              </w:rPr>
            </w:pPr>
            <w:r>
              <w:rPr>
                <w:rFonts w:hint="eastAsia" w:ascii="宋体" w:hAnsi="宋体" w:eastAsia="宋体" w:cs="宋体"/>
                <w:b/>
                <w:bCs/>
                <w:kern w:val="0"/>
                <w:szCs w:val="21"/>
              </w:rPr>
              <w:t>规格</w:t>
            </w:r>
          </w:p>
        </w:tc>
        <w:tc>
          <w:tcPr>
            <w:tcW w:w="738" w:type="dxa"/>
            <w:vAlign w:val="center"/>
          </w:tcPr>
          <w:p>
            <w:pPr>
              <w:jc w:val="center"/>
              <w:rPr>
                <w:rFonts w:ascii="宋体" w:hAnsi="宋体" w:eastAsia="宋体" w:cs="宋体"/>
                <w:b/>
                <w:bCs/>
                <w:szCs w:val="21"/>
              </w:rPr>
            </w:pPr>
            <w:r>
              <w:rPr>
                <w:rFonts w:hint="eastAsia" w:ascii="宋体" w:hAnsi="宋体" w:eastAsia="宋体" w:cs="宋体"/>
                <w:b/>
                <w:bCs/>
                <w:kern w:val="0"/>
                <w:szCs w:val="21"/>
              </w:rPr>
              <w:t>单位</w:t>
            </w:r>
          </w:p>
        </w:tc>
        <w:tc>
          <w:tcPr>
            <w:tcW w:w="770" w:type="dxa"/>
            <w:vAlign w:val="center"/>
          </w:tcPr>
          <w:p>
            <w:pPr>
              <w:jc w:val="center"/>
              <w:rPr>
                <w:rFonts w:ascii="宋体" w:hAnsi="宋体" w:eastAsia="宋体" w:cs="宋体"/>
                <w:b/>
                <w:bCs/>
                <w:szCs w:val="21"/>
              </w:rPr>
            </w:pPr>
            <w:r>
              <w:rPr>
                <w:rFonts w:hint="eastAsia" w:ascii="宋体" w:hAnsi="宋体" w:eastAsia="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661"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187" w:type="dxa"/>
            <w:vAlign w:val="center"/>
          </w:tcPr>
          <w:p>
            <w:pPr>
              <w:jc w:val="center"/>
              <w:rPr>
                <w:rFonts w:ascii="宋体" w:hAnsi="宋体" w:eastAsia="宋体" w:cs="宋体"/>
                <w:szCs w:val="21"/>
              </w:rPr>
            </w:pPr>
            <w:r>
              <w:rPr>
                <w:rFonts w:hint="eastAsia" w:ascii="宋体" w:hAnsi="宋体" w:eastAsia="宋体" w:cs="宋体"/>
                <w:szCs w:val="21"/>
              </w:rPr>
              <w:t>台式机</w:t>
            </w:r>
          </w:p>
        </w:tc>
        <w:tc>
          <w:tcPr>
            <w:tcW w:w="6482" w:type="dxa"/>
            <w:vAlign w:val="center"/>
          </w:tcPr>
          <w:p>
            <w:pPr>
              <w:jc w:val="left"/>
              <w:rPr>
                <w:rFonts w:ascii="宋体" w:hAnsi="宋体" w:eastAsia="宋体" w:cs="宋体"/>
                <w:szCs w:val="21"/>
              </w:rPr>
            </w:pPr>
            <w:r>
              <w:rPr>
                <w:rFonts w:hint="eastAsia" w:ascii="宋体" w:hAnsi="宋体" w:eastAsia="宋体" w:cs="宋体"/>
                <w:szCs w:val="21"/>
              </w:rPr>
              <w:t>商用电脑、操作系统预装Windows 7专业版；</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CPU系列英特尔 酷睿i5、最高睿频4.2GHz、核心/线程数四核心/八线程、制程工艺14nm。</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内存容量≥8GB、内存类型DDR4；</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硬盘容量≥1TB、硬盘描述7200转；</w:t>
            </w:r>
          </w:p>
          <w:p>
            <w:pPr>
              <w:jc w:val="left"/>
              <w:rPr>
                <w:rFonts w:ascii="宋体" w:hAnsi="宋体" w:eastAsia="宋体" w:cs="宋体"/>
                <w:szCs w:val="21"/>
              </w:rPr>
            </w:pPr>
            <w:r>
              <w:rPr>
                <w:rFonts w:hint="eastAsia" w:ascii="宋体" w:hAnsi="宋体" w:eastAsia="宋体" w:cs="宋体"/>
                <w:szCs w:val="21"/>
              </w:rPr>
              <w:t>光驱类型DVD；</w:t>
            </w:r>
          </w:p>
          <w:p>
            <w:pPr>
              <w:jc w:val="left"/>
              <w:rPr>
                <w:rFonts w:ascii="宋体" w:hAnsi="宋体" w:eastAsia="宋体" w:cs="宋体"/>
                <w:szCs w:val="21"/>
              </w:rPr>
            </w:pPr>
            <w:r>
              <w:rPr>
                <w:rFonts w:hint="eastAsia" w:ascii="宋体" w:hAnsi="宋体" w:eastAsia="宋体" w:cs="宋体"/>
                <w:szCs w:val="21"/>
              </w:rPr>
              <w:t>独立显卡、显存容量2GB；</w:t>
            </w:r>
          </w:p>
          <w:p>
            <w:pPr>
              <w:jc w:val="left"/>
              <w:rPr>
                <w:rFonts w:ascii="宋体" w:hAnsi="宋体" w:eastAsia="宋体" w:cs="宋体"/>
                <w:szCs w:val="21"/>
              </w:rPr>
            </w:pPr>
            <w:r>
              <w:rPr>
                <w:rFonts w:hint="eastAsia" w:ascii="宋体" w:hAnsi="宋体" w:eastAsia="宋体" w:cs="宋体"/>
                <w:szCs w:val="21"/>
              </w:rPr>
              <w:t>无线网卡支持802.11a/b/g/n/ac无线协议、有线网卡1000Mbps以太网卡、蓝牙支持蓝牙功能；</w:t>
            </w:r>
          </w:p>
          <w:p>
            <w:pPr>
              <w:jc w:val="left"/>
              <w:rPr>
                <w:rFonts w:ascii="宋体" w:hAnsi="宋体" w:eastAsia="宋体" w:cs="宋体"/>
                <w:szCs w:val="21"/>
              </w:rPr>
            </w:pPr>
            <w:r>
              <w:rPr>
                <w:rFonts w:hint="eastAsia" w:ascii="宋体" w:hAnsi="宋体" w:eastAsia="宋体" w:cs="宋体"/>
                <w:szCs w:val="21"/>
              </w:rPr>
              <w:t>数据接口2×USB2.0，6×USB3.0；</w:t>
            </w:r>
          </w:p>
          <w:p>
            <w:pPr>
              <w:jc w:val="left"/>
              <w:rPr>
                <w:rFonts w:ascii="宋体" w:hAnsi="宋体" w:eastAsia="宋体" w:cs="宋体"/>
                <w:szCs w:val="21"/>
              </w:rPr>
            </w:pPr>
            <w:r>
              <w:rPr>
                <w:rFonts w:hint="eastAsia" w:ascii="宋体" w:hAnsi="宋体" w:eastAsia="宋体" w:cs="宋体"/>
                <w:szCs w:val="21"/>
              </w:rPr>
              <w:t>音频接口耳机输出接口，麦克风输入接口、视频接口VGA，HDMI；</w:t>
            </w:r>
          </w:p>
          <w:p>
            <w:pPr>
              <w:jc w:val="left"/>
              <w:rPr>
                <w:rFonts w:ascii="宋体" w:hAnsi="宋体" w:eastAsia="宋体" w:cs="宋体"/>
                <w:szCs w:val="21"/>
              </w:rPr>
            </w:pPr>
            <w:r>
              <w:rPr>
                <w:rFonts w:hint="eastAsia" w:ascii="宋体" w:hAnsi="宋体" w:eastAsia="宋体" w:cs="宋体"/>
                <w:szCs w:val="21"/>
              </w:rPr>
              <w:t>支持PS/2接口；</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显示器≥23英寸；</w:t>
            </w:r>
          </w:p>
          <w:p>
            <w:pPr>
              <w:jc w:val="left"/>
              <w:rPr>
                <w:rFonts w:ascii="宋体" w:hAnsi="宋体" w:eastAsia="宋体" w:cs="宋体"/>
                <w:szCs w:val="21"/>
              </w:rPr>
            </w:pPr>
            <w:r>
              <w:rPr>
                <w:rFonts w:hint="eastAsia" w:ascii="宋体" w:hAnsi="宋体" w:eastAsia="宋体" w:cs="宋体"/>
                <w:szCs w:val="21"/>
              </w:rPr>
              <w:t>机箱类型立式、机箱颜色黑色。</w:t>
            </w:r>
          </w:p>
        </w:tc>
        <w:tc>
          <w:tcPr>
            <w:tcW w:w="738"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770" w:type="dxa"/>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66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187" w:type="dxa"/>
            <w:vAlign w:val="center"/>
          </w:tcPr>
          <w:p>
            <w:pPr>
              <w:jc w:val="center"/>
              <w:rPr>
                <w:rFonts w:ascii="宋体" w:hAnsi="宋体" w:eastAsia="宋体" w:cs="宋体"/>
                <w:szCs w:val="21"/>
              </w:rPr>
            </w:pPr>
            <w:r>
              <w:rPr>
                <w:rFonts w:hint="eastAsia" w:ascii="宋体" w:hAnsi="宋体" w:eastAsia="宋体" w:cs="宋体"/>
                <w:szCs w:val="21"/>
              </w:rPr>
              <w:t>台式机</w:t>
            </w:r>
          </w:p>
        </w:tc>
        <w:tc>
          <w:tcPr>
            <w:tcW w:w="6482" w:type="dxa"/>
            <w:vAlign w:val="center"/>
          </w:tcPr>
          <w:p>
            <w:pPr>
              <w:jc w:val="left"/>
              <w:rPr>
                <w:rFonts w:ascii="宋体" w:hAnsi="宋体" w:eastAsia="宋体" w:cs="宋体"/>
                <w:szCs w:val="21"/>
              </w:rPr>
            </w:pPr>
            <w:r>
              <w:rPr>
                <w:rFonts w:hint="eastAsia" w:ascii="宋体" w:hAnsi="宋体" w:eastAsia="宋体" w:cs="宋体"/>
                <w:szCs w:val="21"/>
              </w:rPr>
              <w:t>类型：台式计算机</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CPU：赛扬G3930处理器（主频≥2.9GHz，缓存≥2M）；</w:t>
            </w:r>
          </w:p>
          <w:p>
            <w:pPr>
              <w:jc w:val="left"/>
              <w:rPr>
                <w:rFonts w:ascii="宋体" w:hAnsi="宋体" w:eastAsia="宋体" w:cs="宋体"/>
                <w:szCs w:val="21"/>
              </w:rPr>
            </w:pPr>
            <w:r>
              <w:rPr>
                <w:rFonts w:hint="eastAsia" w:ascii="宋体" w:hAnsi="宋体" w:eastAsia="宋体" w:cs="宋体"/>
                <w:szCs w:val="21"/>
              </w:rPr>
              <w:t>主板：Intel B250及以上，与主机同品牌；</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内存：配置4G DDR4 2133MHz内存，最大支持32GB；</w:t>
            </w:r>
          </w:p>
          <w:p>
            <w:pPr>
              <w:jc w:val="left"/>
              <w:rPr>
                <w:rFonts w:ascii="宋体" w:hAnsi="宋体" w:eastAsia="宋体" w:cs="宋体"/>
                <w:szCs w:val="21"/>
              </w:rPr>
            </w:pPr>
            <w:r>
              <w:rPr>
                <w:rFonts w:hint="eastAsia" w:ascii="宋体" w:hAnsi="宋体" w:eastAsia="宋体" w:cs="宋体"/>
                <w:szCs w:val="21"/>
              </w:rPr>
              <w:t xml:space="preserve">显卡：集成显卡； </w:t>
            </w:r>
          </w:p>
          <w:p>
            <w:pPr>
              <w:jc w:val="left"/>
              <w:rPr>
                <w:rFonts w:ascii="宋体" w:hAnsi="宋体" w:eastAsia="宋体" w:cs="宋体"/>
                <w:szCs w:val="21"/>
              </w:rPr>
            </w:pPr>
            <w:r>
              <w:rPr>
                <w:rFonts w:hint="eastAsia" w:ascii="宋体" w:hAnsi="宋体" w:eastAsia="宋体" w:cs="宋体"/>
                <w:szCs w:val="21"/>
              </w:rPr>
              <w:t xml:space="preserve">声卡：集成或者外插5.1声道声卡，机箱后面3个音频接口； </w:t>
            </w:r>
          </w:p>
          <w:p>
            <w:pPr>
              <w:jc w:val="left"/>
              <w:rPr>
                <w:rFonts w:ascii="宋体" w:hAnsi="宋体" w:eastAsia="宋体" w:cs="宋体"/>
                <w:szCs w:val="21"/>
              </w:rPr>
            </w:pPr>
            <w:r>
              <w:rPr>
                <w:rFonts w:hint="eastAsia" w:ascii="宋体" w:hAnsi="宋体" w:eastAsia="宋体" w:cs="宋体"/>
                <w:szCs w:val="21"/>
              </w:rPr>
              <w:t>硬盘：500G SATA3 7200rpm 硬盘 ，可支持双硬盘；支持M.2 PCI-e SSD；</w:t>
            </w:r>
          </w:p>
          <w:p>
            <w:pPr>
              <w:jc w:val="left"/>
              <w:rPr>
                <w:rFonts w:ascii="宋体" w:hAnsi="宋体" w:eastAsia="宋体" w:cs="宋体"/>
                <w:szCs w:val="21"/>
              </w:rPr>
            </w:pPr>
            <w:r>
              <w:rPr>
                <w:rFonts w:hint="eastAsia" w:ascii="宋体" w:hAnsi="宋体" w:eastAsia="宋体" w:cs="宋体"/>
                <w:szCs w:val="21"/>
              </w:rPr>
              <w:t>光驱：DVD刻录机；</w:t>
            </w:r>
          </w:p>
          <w:p>
            <w:pPr>
              <w:jc w:val="left"/>
              <w:rPr>
                <w:rFonts w:ascii="宋体" w:hAnsi="宋体" w:eastAsia="宋体" w:cs="宋体"/>
                <w:szCs w:val="21"/>
              </w:rPr>
            </w:pPr>
            <w:r>
              <w:rPr>
                <w:rFonts w:hint="eastAsia" w:ascii="宋体" w:hAnsi="宋体" w:eastAsia="宋体" w:cs="宋体"/>
                <w:szCs w:val="21"/>
              </w:rPr>
              <w:t>网卡：集成10/100/1000M以太网卡；</w:t>
            </w:r>
          </w:p>
          <w:p>
            <w:pPr>
              <w:jc w:val="left"/>
              <w:rPr>
                <w:rFonts w:ascii="宋体" w:hAnsi="宋体" w:eastAsia="宋体" w:cs="宋体"/>
                <w:szCs w:val="21"/>
              </w:rPr>
            </w:pPr>
            <w:r>
              <w:rPr>
                <w:rFonts w:hint="eastAsia" w:ascii="宋体" w:hAnsi="宋体" w:eastAsia="宋体" w:cs="宋体"/>
                <w:szCs w:val="21"/>
              </w:rPr>
              <w:t>扩展槽：≥1个PCI-E*16，≥1个PCI-E*1，≥1个PCI，≥1个M.2接口；</w:t>
            </w:r>
          </w:p>
          <w:p>
            <w:pPr>
              <w:ind w:left="-4" w:leftChars="-2" w:firstLine="5" w:firstLineChars="2"/>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显示器：19.5寸宽屏显示器，标配低蓝光护眼功能，机身物理按键，选择开启/关闭“低蓝光模式”；</w:t>
            </w:r>
          </w:p>
          <w:p>
            <w:pPr>
              <w:jc w:val="left"/>
              <w:rPr>
                <w:rFonts w:ascii="宋体" w:hAnsi="宋体" w:eastAsia="宋体" w:cs="宋体"/>
                <w:szCs w:val="21"/>
              </w:rPr>
            </w:pPr>
            <w:r>
              <w:rPr>
                <w:rFonts w:hint="eastAsia" w:ascii="宋体" w:hAnsi="宋体" w:eastAsia="宋体" w:cs="宋体"/>
                <w:szCs w:val="21"/>
              </w:rPr>
              <w:t>键盘、鼠标：防水抗菌键盘、鼠标；</w:t>
            </w:r>
          </w:p>
          <w:p>
            <w:pPr>
              <w:jc w:val="left"/>
              <w:rPr>
                <w:rFonts w:ascii="宋体" w:hAnsi="宋体" w:eastAsia="宋体" w:cs="宋体"/>
                <w:szCs w:val="21"/>
              </w:rPr>
            </w:pPr>
            <w:r>
              <w:rPr>
                <w:rFonts w:hint="eastAsia" w:ascii="宋体" w:hAnsi="宋体" w:eastAsia="宋体" w:cs="宋体"/>
                <w:szCs w:val="21"/>
              </w:rPr>
              <w:t>接口：≥8个USB接口 ，其中（前置4个USB 3.0接口）、PS/2接口；VGA接口；</w:t>
            </w:r>
          </w:p>
          <w:p>
            <w:pPr>
              <w:jc w:val="left"/>
              <w:rPr>
                <w:rFonts w:ascii="宋体" w:hAnsi="宋体" w:eastAsia="宋体" w:cs="宋体"/>
                <w:szCs w:val="21"/>
              </w:rPr>
            </w:pPr>
            <w:r>
              <w:rPr>
                <w:rFonts w:hint="eastAsia" w:ascii="宋体" w:hAnsi="宋体" w:eastAsia="宋体" w:cs="宋体"/>
                <w:szCs w:val="21"/>
              </w:rPr>
              <w:t>电源：110/220V、180W节能电源；</w:t>
            </w:r>
          </w:p>
          <w:p>
            <w:pPr>
              <w:ind w:left="-4" w:leftChars="-2" w:firstLine="4" w:firstLineChars="2"/>
              <w:jc w:val="left"/>
              <w:rPr>
                <w:rFonts w:ascii="宋体" w:hAnsi="宋体" w:eastAsia="宋体" w:cs="宋体"/>
                <w:szCs w:val="21"/>
              </w:rPr>
            </w:pPr>
            <w:r>
              <w:rPr>
                <w:rFonts w:hint="eastAsia" w:ascii="宋体" w:hAnsi="宋体" w:eastAsia="宋体" w:cs="宋体"/>
                <w:szCs w:val="21"/>
              </w:rPr>
              <w:t>机箱：配置顶置电源开关键、顶置提手方便提拿，机箱体积小巧，不大于15L；</w:t>
            </w:r>
          </w:p>
          <w:p>
            <w:pPr>
              <w:jc w:val="left"/>
              <w:rPr>
                <w:rFonts w:ascii="宋体" w:hAnsi="宋体" w:eastAsia="宋体" w:cs="宋体"/>
                <w:szCs w:val="21"/>
              </w:rPr>
            </w:pPr>
            <w:r>
              <w:rPr>
                <w:rFonts w:hint="eastAsia" w:ascii="宋体" w:hAnsi="宋体" w:eastAsia="宋体" w:cs="宋体"/>
                <w:szCs w:val="21"/>
              </w:rPr>
              <w:t>操作系统：原厂预装正版Windows7系统，每台机身均需粘贴正版COA标贴，且微软正版可查。</w:t>
            </w:r>
          </w:p>
        </w:tc>
        <w:tc>
          <w:tcPr>
            <w:tcW w:w="738"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770" w:type="dxa"/>
            <w:vAlign w:val="center"/>
          </w:tcPr>
          <w:p>
            <w:pPr>
              <w:jc w:val="center"/>
              <w:rPr>
                <w:rFonts w:ascii="宋体" w:hAnsi="宋体" w:eastAsia="宋体" w:cs="宋体"/>
                <w:szCs w:val="21"/>
              </w:rPr>
            </w:pPr>
            <w:r>
              <w:rPr>
                <w:rFonts w:hint="eastAsia" w:ascii="宋体" w:hAnsi="宋体" w:eastAsia="宋体" w:cs="宋体"/>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661" w:type="dxa"/>
            <w:vAlign w:val="center"/>
          </w:tcPr>
          <w:p>
            <w:pPr>
              <w:jc w:val="center"/>
              <w:rPr>
                <w:rFonts w:ascii="宋体" w:hAnsi="宋体" w:eastAsia="宋体" w:cs="宋体"/>
                <w:szCs w:val="21"/>
              </w:rPr>
            </w:pPr>
            <w:r>
              <w:rPr>
                <w:rFonts w:hint="eastAsia" w:ascii="宋体" w:hAnsi="宋体" w:eastAsia="宋体" w:cs="宋体"/>
                <w:szCs w:val="21"/>
              </w:rPr>
              <w:t>3</w:t>
            </w:r>
          </w:p>
        </w:tc>
        <w:tc>
          <w:tcPr>
            <w:tcW w:w="1187" w:type="dxa"/>
            <w:vAlign w:val="center"/>
          </w:tcPr>
          <w:p>
            <w:pPr>
              <w:jc w:val="center"/>
              <w:rPr>
                <w:rFonts w:ascii="宋体" w:hAnsi="宋体" w:eastAsia="宋体" w:cs="宋体"/>
                <w:szCs w:val="21"/>
              </w:rPr>
            </w:pPr>
            <w:r>
              <w:rPr>
                <w:rFonts w:hint="eastAsia" w:ascii="宋体" w:hAnsi="宋体" w:eastAsia="宋体" w:cs="宋体"/>
                <w:szCs w:val="21"/>
              </w:rPr>
              <w:t>笔记本</w:t>
            </w:r>
          </w:p>
        </w:tc>
        <w:tc>
          <w:tcPr>
            <w:tcW w:w="6482" w:type="dxa"/>
            <w:vAlign w:val="center"/>
          </w:tcPr>
          <w:p>
            <w:pPr>
              <w:jc w:val="left"/>
              <w:rPr>
                <w:rFonts w:ascii="宋体" w:hAnsi="宋体" w:eastAsia="宋体" w:cs="宋体"/>
                <w:szCs w:val="21"/>
              </w:rPr>
            </w:pPr>
            <w:r>
              <w:rPr>
                <w:rFonts w:hint="eastAsia" w:ascii="宋体" w:hAnsi="宋体" w:eastAsia="宋体" w:cs="宋体"/>
                <w:szCs w:val="21"/>
              </w:rPr>
              <w:t xml:space="preserve">处理器：英特尔第七代双核处理器，主频大于等于2.5GHz，缓存大于等于3M； </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内存：4G DDR4 2133MHz 内存，预留扩展内存槽位；</w:t>
            </w:r>
          </w:p>
          <w:p>
            <w:pPr>
              <w:jc w:val="left"/>
              <w:rPr>
                <w:rFonts w:ascii="宋体" w:hAnsi="宋体" w:eastAsia="宋体" w:cs="宋体"/>
                <w:szCs w:val="21"/>
              </w:rPr>
            </w:pPr>
            <w:r>
              <w:rPr>
                <w:rFonts w:hint="eastAsia" w:ascii="宋体" w:hAnsi="宋体" w:eastAsia="宋体" w:cs="宋体"/>
                <w:szCs w:val="21"/>
              </w:rPr>
              <w:t>硬盘：500G 7200rpm SATA硬盘；</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显示屏：14.0” LED 高清防眩光超液晶显示屏（1366*768） ，配置合金转轴，屏幕180度平放，更加牢固、美观、耐用；</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显卡：配置2G独立显卡，支持双显卡切换 ；</w:t>
            </w:r>
          </w:p>
          <w:p>
            <w:pPr>
              <w:ind w:left="-4" w:leftChars="-2" w:firstLine="4" w:firstLineChars="2"/>
              <w:jc w:val="left"/>
              <w:rPr>
                <w:rFonts w:ascii="宋体" w:hAnsi="宋体" w:eastAsia="宋体" w:cs="宋体"/>
                <w:szCs w:val="21"/>
              </w:rPr>
            </w:pPr>
            <w:r>
              <w:rPr>
                <w:rFonts w:hint="eastAsia" w:ascii="宋体" w:hAnsi="宋体" w:eastAsia="宋体" w:cs="宋体"/>
                <w:szCs w:val="21"/>
              </w:rPr>
              <w:t>光驱：内置DVD-RW刻录光驱，光驱位具有OKC功能，可一键更换成第二块备用电池或减重模块；</w:t>
            </w:r>
          </w:p>
          <w:p>
            <w:pPr>
              <w:jc w:val="left"/>
              <w:rPr>
                <w:rFonts w:ascii="宋体" w:hAnsi="宋体" w:eastAsia="宋体" w:cs="宋体"/>
                <w:szCs w:val="21"/>
              </w:rPr>
            </w:pPr>
            <w:r>
              <w:rPr>
                <w:rFonts w:hint="eastAsia" w:ascii="宋体" w:hAnsi="宋体" w:eastAsia="宋体" w:cs="宋体"/>
                <w:szCs w:val="21"/>
              </w:rPr>
              <w:t>网卡：千兆网卡以及802.11 AC无线网卡，支持5.0G频段（集成BT4.0）；</w:t>
            </w:r>
          </w:p>
          <w:p>
            <w:pPr>
              <w:jc w:val="left"/>
              <w:rPr>
                <w:rFonts w:ascii="宋体" w:hAnsi="宋体" w:eastAsia="宋体" w:cs="宋体"/>
                <w:szCs w:val="21"/>
              </w:rPr>
            </w:pPr>
            <w:r>
              <w:rPr>
                <w:rFonts w:hint="eastAsia" w:ascii="宋体" w:hAnsi="宋体" w:eastAsia="宋体" w:cs="宋体"/>
                <w:szCs w:val="21"/>
              </w:rPr>
              <w:t>声卡：High Definition Audio声卡；</w:t>
            </w:r>
          </w:p>
          <w:p>
            <w:pPr>
              <w:jc w:val="left"/>
              <w:rPr>
                <w:rFonts w:ascii="宋体" w:hAnsi="宋体" w:eastAsia="宋体" w:cs="宋体"/>
                <w:szCs w:val="21"/>
              </w:rPr>
            </w:pPr>
            <w:r>
              <w:rPr>
                <w:rFonts w:hint="eastAsia" w:ascii="宋体" w:hAnsi="宋体" w:eastAsia="宋体" w:cs="宋体"/>
                <w:szCs w:val="21"/>
              </w:rPr>
              <w:t>键盘：全新浮岛式键盘；</w:t>
            </w:r>
          </w:p>
          <w:p>
            <w:pPr>
              <w:jc w:val="left"/>
              <w:rPr>
                <w:rFonts w:ascii="宋体" w:hAnsi="宋体" w:eastAsia="宋体" w:cs="宋体"/>
                <w:szCs w:val="21"/>
              </w:rPr>
            </w:pPr>
            <w:r>
              <w:rPr>
                <w:rFonts w:hint="eastAsia" w:ascii="宋体" w:hAnsi="宋体" w:eastAsia="宋体" w:cs="宋体"/>
                <w:szCs w:val="21"/>
              </w:rPr>
              <w:t>定位设备：全尺寸多点触控板，按键与触控板分离，方便使用；</w:t>
            </w:r>
          </w:p>
          <w:p>
            <w:pPr>
              <w:jc w:val="left"/>
              <w:rPr>
                <w:rFonts w:ascii="宋体" w:hAnsi="宋体" w:eastAsia="宋体" w:cs="宋体"/>
                <w:szCs w:val="21"/>
              </w:rPr>
            </w:pPr>
            <w:r>
              <w:rPr>
                <w:rFonts w:hint="eastAsia" w:ascii="宋体" w:hAnsi="宋体" w:eastAsia="宋体" w:cs="宋体"/>
                <w:szCs w:val="21"/>
              </w:rPr>
              <w:t>摄像头：720P高清摄像头；</w:t>
            </w:r>
          </w:p>
          <w:p>
            <w:pPr>
              <w:jc w:val="left"/>
              <w:rPr>
                <w:rFonts w:ascii="宋体" w:hAnsi="宋体" w:eastAsia="宋体" w:cs="宋体"/>
                <w:szCs w:val="21"/>
              </w:rPr>
            </w:pPr>
            <w:r>
              <w:rPr>
                <w:rFonts w:hint="eastAsia" w:ascii="宋体" w:hAnsi="宋体" w:eastAsia="宋体" w:cs="宋体"/>
                <w:szCs w:val="21"/>
              </w:rPr>
              <w:t>指纹识别器</w:t>
            </w:r>
            <w:r>
              <w:rPr>
                <w:rFonts w:hint="eastAsia" w:ascii="宋体" w:hAnsi="宋体" w:eastAsia="宋体" w:cs="宋体"/>
                <w:szCs w:val="21"/>
              </w:rPr>
              <w:tab/>
            </w:r>
            <w:r>
              <w:rPr>
                <w:rFonts w:hint="eastAsia" w:ascii="宋体" w:hAnsi="宋体" w:eastAsia="宋体" w:cs="宋体"/>
                <w:szCs w:val="21"/>
              </w:rPr>
              <w:t>带指纹识别器，必配原厂与指纹识别器结合的密码管理功能 ；</w:t>
            </w:r>
          </w:p>
          <w:p>
            <w:pPr>
              <w:jc w:val="left"/>
              <w:rPr>
                <w:rFonts w:ascii="宋体" w:hAnsi="宋体" w:eastAsia="宋体" w:cs="宋体"/>
                <w:szCs w:val="21"/>
              </w:rPr>
            </w:pPr>
            <w:r>
              <w:rPr>
                <w:rFonts w:hint="eastAsia" w:ascii="宋体" w:hAnsi="宋体" w:eastAsia="宋体" w:cs="宋体"/>
                <w:szCs w:val="21"/>
              </w:rPr>
              <w:t>接口：4个USB(至少2个USB 3.0)接口、HDMI、VGA接口、耳机输出/麦克输出combo接口、电脑安全锁孔、网口、多合一读卡器；</w:t>
            </w:r>
          </w:p>
          <w:p>
            <w:pPr>
              <w:jc w:val="left"/>
              <w:rPr>
                <w:rFonts w:ascii="宋体" w:hAnsi="宋体" w:eastAsia="宋体" w:cs="宋体"/>
                <w:szCs w:val="21"/>
              </w:rPr>
            </w:pPr>
            <w:r>
              <w:rPr>
                <w:rFonts w:hint="eastAsia" w:ascii="宋体" w:hAnsi="宋体" w:eastAsia="宋体" w:cs="宋体"/>
                <w:szCs w:val="21"/>
              </w:rPr>
              <w:t>电池：4芯电池；</w:t>
            </w:r>
          </w:p>
          <w:p>
            <w:pPr>
              <w:jc w:val="left"/>
              <w:rPr>
                <w:rFonts w:ascii="宋体" w:hAnsi="宋体" w:eastAsia="宋体" w:cs="宋体"/>
                <w:szCs w:val="21"/>
              </w:rPr>
            </w:pPr>
            <w:r>
              <w:rPr>
                <w:rFonts w:hint="eastAsia" w:ascii="宋体" w:hAnsi="宋体" w:eastAsia="宋体" w:cs="宋体"/>
                <w:szCs w:val="21"/>
              </w:rPr>
              <w:t>系统安全：同品牌一键恢复操作系统（非Windows自带功能）， 可保留出厂备份和用户自定义备份。</w:t>
            </w:r>
          </w:p>
        </w:tc>
        <w:tc>
          <w:tcPr>
            <w:tcW w:w="738"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770" w:type="dxa"/>
            <w:vAlign w:val="center"/>
          </w:tcPr>
          <w:p>
            <w:pPr>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661" w:type="dxa"/>
            <w:vAlign w:val="center"/>
          </w:tcPr>
          <w:p>
            <w:pPr>
              <w:jc w:val="center"/>
              <w:rPr>
                <w:rFonts w:ascii="宋体" w:hAnsi="宋体" w:eastAsia="宋体" w:cs="宋体"/>
                <w:szCs w:val="21"/>
              </w:rPr>
            </w:pPr>
            <w:r>
              <w:rPr>
                <w:rFonts w:hint="eastAsia" w:ascii="宋体" w:hAnsi="宋体" w:eastAsia="宋体" w:cs="宋体"/>
                <w:szCs w:val="21"/>
              </w:rPr>
              <w:t>4</w:t>
            </w:r>
          </w:p>
        </w:tc>
        <w:tc>
          <w:tcPr>
            <w:tcW w:w="1187" w:type="dxa"/>
            <w:vAlign w:val="center"/>
          </w:tcPr>
          <w:p>
            <w:pPr>
              <w:jc w:val="center"/>
              <w:rPr>
                <w:rFonts w:ascii="宋体" w:hAnsi="宋体" w:eastAsia="宋体" w:cs="宋体"/>
                <w:szCs w:val="21"/>
              </w:rPr>
            </w:pPr>
            <w:r>
              <w:rPr>
                <w:rFonts w:hint="eastAsia" w:ascii="宋体" w:hAnsi="宋体" w:eastAsia="宋体" w:cs="宋体"/>
                <w:szCs w:val="21"/>
              </w:rPr>
              <w:t>复印机</w:t>
            </w:r>
          </w:p>
        </w:tc>
        <w:tc>
          <w:tcPr>
            <w:tcW w:w="6482" w:type="dxa"/>
            <w:vAlign w:val="center"/>
          </w:tcPr>
          <w:p>
            <w:pPr>
              <w:jc w:val="left"/>
              <w:rPr>
                <w:rFonts w:ascii="宋体" w:hAnsi="宋体" w:eastAsia="宋体" w:cs="宋体"/>
                <w:szCs w:val="21"/>
              </w:rPr>
            </w:pPr>
            <w:r>
              <w:rPr>
                <w:rFonts w:hint="eastAsia" w:ascii="宋体" w:hAnsi="宋体" w:eastAsia="宋体" w:cs="宋体"/>
                <w:szCs w:val="21"/>
              </w:rPr>
              <w:t>数码复合机、颜色类型黑、白；</w:t>
            </w:r>
          </w:p>
          <w:p>
            <w:pPr>
              <w:jc w:val="left"/>
              <w:rPr>
                <w:rFonts w:ascii="宋体" w:hAnsi="宋体" w:eastAsia="宋体" w:cs="宋体"/>
                <w:szCs w:val="21"/>
              </w:rPr>
            </w:pPr>
            <w:r>
              <w:rPr>
                <w:rFonts w:hint="eastAsia" w:ascii="宋体" w:hAnsi="宋体" w:eastAsia="宋体" w:cs="宋体"/>
                <w:szCs w:val="21"/>
              </w:rPr>
              <w:t>涵盖功能复印/网络打印/扫描、处理器500MHz、自动双面打印、复印；</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内存容量标配：256MB、供纸容量：700张；</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复印尺寸A3-A6R、复印速度20cpm；</w:t>
            </w:r>
          </w:p>
          <w:p>
            <w:pPr>
              <w:jc w:val="left"/>
              <w:rPr>
                <w:rFonts w:ascii="宋体" w:hAnsi="宋体" w:eastAsia="宋体" w:cs="宋体"/>
                <w:szCs w:val="21"/>
              </w:rPr>
            </w:pPr>
            <w:r>
              <w:rPr>
                <w:rFonts w:hint="eastAsia" w:ascii="宋体" w:hAnsi="宋体" w:eastAsia="宋体" w:cs="宋体"/>
                <w:szCs w:val="21"/>
              </w:rPr>
              <w:t>复印分辨率600×600dpi；</w:t>
            </w:r>
          </w:p>
          <w:p>
            <w:pPr>
              <w:jc w:val="left"/>
              <w:rPr>
                <w:rFonts w:ascii="宋体" w:hAnsi="宋体" w:eastAsia="宋体" w:cs="宋体"/>
                <w:szCs w:val="21"/>
              </w:rPr>
            </w:pPr>
            <w:r>
              <w:rPr>
                <w:rFonts w:hint="eastAsia" w:ascii="宋体" w:hAnsi="宋体" w:eastAsia="宋体" w:cs="宋体"/>
                <w:szCs w:val="21"/>
              </w:rPr>
              <w:t>介质重量纸盒：64-105g/㎡，手送：45-160g/㎡；</w:t>
            </w:r>
          </w:p>
          <w:p>
            <w:pPr>
              <w:jc w:val="left"/>
              <w:rPr>
                <w:rFonts w:ascii="宋体" w:hAnsi="宋体" w:eastAsia="宋体" w:cs="宋体"/>
                <w:szCs w:val="21"/>
              </w:rPr>
            </w:pPr>
            <w:r>
              <w:rPr>
                <w:rFonts w:hint="eastAsia" w:ascii="宋体" w:hAnsi="宋体" w:eastAsia="宋体" w:cs="宋体"/>
                <w:szCs w:val="21"/>
              </w:rPr>
              <w:t>预热时间17.2秒、首页复印时间5.7秒；</w:t>
            </w:r>
          </w:p>
          <w:p>
            <w:pPr>
              <w:jc w:val="left"/>
              <w:rPr>
                <w:rFonts w:ascii="宋体" w:hAnsi="宋体" w:eastAsia="宋体" w:cs="宋体"/>
                <w:szCs w:val="21"/>
              </w:rPr>
            </w:pPr>
            <w:r>
              <w:rPr>
                <w:rFonts w:hint="eastAsia" w:ascii="宋体" w:hAnsi="宋体" w:eastAsia="宋体" w:cs="宋体"/>
                <w:szCs w:val="21"/>
              </w:rPr>
              <w:t>连续复印页数1-999页、缩放范围25-400%；</w:t>
            </w:r>
          </w:p>
          <w:p>
            <w:pPr>
              <w:jc w:val="left"/>
              <w:rPr>
                <w:rFonts w:ascii="宋体" w:hAnsi="宋体" w:eastAsia="宋体" w:cs="宋体"/>
                <w:szCs w:val="21"/>
              </w:rPr>
            </w:pPr>
            <w:r>
              <w:rPr>
                <w:rFonts w:hint="eastAsia" w:ascii="宋体" w:hAnsi="宋体" w:eastAsia="宋体" w:cs="宋体"/>
                <w:szCs w:val="21"/>
              </w:rPr>
              <w:t>复印其它性能2合1复印，4合1复印，ID卡复印；</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打印速度单面：20ppm，双面：10ppm；</w:t>
            </w:r>
          </w:p>
          <w:p>
            <w:pPr>
              <w:jc w:val="left"/>
              <w:rPr>
                <w:rFonts w:ascii="宋体" w:hAnsi="宋体" w:eastAsia="宋体" w:cs="宋体"/>
                <w:szCs w:val="21"/>
              </w:rPr>
            </w:pPr>
            <w:r>
              <w:rPr>
                <w:rFonts w:hint="eastAsia" w:ascii="宋体" w:hAnsi="宋体" w:eastAsia="宋体" w:cs="宋体"/>
                <w:szCs w:val="21"/>
              </w:rPr>
              <w:t>打印分辨率1200×1200dpi；</w:t>
            </w:r>
          </w:p>
          <w:p>
            <w:pPr>
              <w:jc w:val="left"/>
              <w:rPr>
                <w:rFonts w:ascii="宋体" w:hAnsi="宋体" w:eastAsia="宋体" w:cs="宋体"/>
                <w:szCs w:val="21"/>
              </w:rPr>
            </w:pPr>
            <w:r>
              <w:rPr>
                <w:rFonts w:hint="eastAsia" w:ascii="宋体" w:hAnsi="宋体" w:eastAsia="宋体" w:cs="宋体"/>
                <w:szCs w:val="21"/>
              </w:rPr>
              <w:t>通过网线进行扫描：22/4.3页/分钟(黑白/彩色)；</w:t>
            </w:r>
          </w:p>
          <w:p>
            <w:pPr>
              <w:jc w:val="left"/>
              <w:rPr>
                <w:rFonts w:ascii="宋体" w:hAnsi="宋体" w:eastAsia="宋体" w:cs="宋体"/>
                <w:szCs w:val="21"/>
              </w:rPr>
            </w:pPr>
            <w:r>
              <w:rPr>
                <w:rFonts w:hint="eastAsia" w:ascii="宋体" w:hAnsi="宋体" w:eastAsia="宋体" w:cs="宋体"/>
                <w:szCs w:val="21"/>
              </w:rPr>
              <w:t>扫描分辨率彩色：300dpi，200dpi；黑白：600dpi，400dpi，300dpi，200dpi；</w:t>
            </w:r>
          </w:p>
          <w:p>
            <w:pPr>
              <w:jc w:val="left"/>
              <w:rPr>
                <w:rFonts w:ascii="宋体" w:hAnsi="宋体" w:eastAsia="宋体" w:cs="宋体"/>
                <w:szCs w:val="21"/>
              </w:rPr>
            </w:pPr>
            <w:r>
              <w:rPr>
                <w:rFonts w:hint="eastAsia" w:ascii="宋体" w:hAnsi="宋体" w:eastAsia="宋体" w:cs="宋体"/>
                <w:szCs w:val="21"/>
              </w:rPr>
              <w:t>液晶显示屏LED显示屏（2行 128X32点）；</w:t>
            </w:r>
          </w:p>
          <w:p>
            <w:pPr>
              <w:jc w:val="left"/>
              <w:rPr>
                <w:rFonts w:ascii="宋体" w:hAnsi="宋体" w:eastAsia="宋体" w:cs="宋体"/>
                <w:szCs w:val="21"/>
              </w:rPr>
            </w:pPr>
            <w:r>
              <w:rPr>
                <w:rFonts w:hint="eastAsia" w:ascii="宋体" w:hAnsi="宋体" w:eastAsia="宋体" w:cs="宋体"/>
                <w:szCs w:val="21"/>
              </w:rPr>
              <w:t>功率复印：≤385W，待机模式：≤75W，睡眠模式：≤1.54W。</w:t>
            </w:r>
          </w:p>
        </w:tc>
        <w:tc>
          <w:tcPr>
            <w:tcW w:w="738"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770" w:type="dxa"/>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661" w:type="dxa"/>
            <w:vAlign w:val="center"/>
          </w:tcPr>
          <w:p>
            <w:pPr>
              <w:jc w:val="center"/>
              <w:rPr>
                <w:rFonts w:ascii="宋体" w:hAnsi="宋体" w:eastAsia="宋体" w:cs="宋体"/>
                <w:szCs w:val="21"/>
              </w:rPr>
            </w:pPr>
            <w:r>
              <w:rPr>
                <w:rFonts w:hint="eastAsia" w:ascii="宋体" w:hAnsi="宋体" w:eastAsia="宋体" w:cs="宋体"/>
                <w:szCs w:val="21"/>
              </w:rPr>
              <w:t>5</w:t>
            </w:r>
          </w:p>
        </w:tc>
        <w:tc>
          <w:tcPr>
            <w:tcW w:w="1187" w:type="dxa"/>
            <w:vAlign w:val="center"/>
          </w:tcPr>
          <w:p>
            <w:pPr>
              <w:jc w:val="center"/>
              <w:rPr>
                <w:rFonts w:ascii="宋体" w:hAnsi="宋体" w:eastAsia="宋体" w:cs="宋体"/>
                <w:szCs w:val="21"/>
              </w:rPr>
            </w:pPr>
            <w:r>
              <w:rPr>
                <w:rFonts w:hint="eastAsia" w:ascii="宋体" w:hAnsi="宋体" w:eastAsia="宋体" w:cs="宋体"/>
                <w:szCs w:val="21"/>
              </w:rPr>
              <w:t>打印一体机</w:t>
            </w:r>
          </w:p>
        </w:tc>
        <w:tc>
          <w:tcPr>
            <w:tcW w:w="6482" w:type="dxa"/>
            <w:vAlign w:val="center"/>
          </w:tcPr>
          <w:p>
            <w:pPr>
              <w:jc w:val="left"/>
              <w:rPr>
                <w:rFonts w:ascii="宋体" w:hAnsi="宋体" w:eastAsia="宋体" w:cs="宋体"/>
                <w:szCs w:val="21"/>
              </w:rPr>
            </w:pPr>
            <w:r>
              <w:rPr>
                <w:rFonts w:hint="eastAsia" w:ascii="宋体" w:hAnsi="宋体" w:eastAsia="宋体" w:cs="宋体"/>
                <w:szCs w:val="21"/>
              </w:rPr>
              <w:t>多功能商用黑白激光多功能一体机</w:t>
            </w:r>
          </w:p>
          <w:p>
            <w:pPr>
              <w:jc w:val="left"/>
              <w:rPr>
                <w:rFonts w:ascii="宋体" w:hAnsi="宋体" w:eastAsia="宋体" w:cs="宋体"/>
                <w:szCs w:val="21"/>
              </w:rPr>
            </w:pPr>
            <w:r>
              <w:rPr>
                <w:rFonts w:hint="eastAsia" w:ascii="宋体" w:hAnsi="宋体" w:eastAsia="宋体" w:cs="宋体"/>
                <w:szCs w:val="21"/>
              </w:rPr>
              <w:t>需涵盖功能打印/复印/扫描/传真</w:t>
            </w:r>
          </w:p>
          <w:p>
            <w:pPr>
              <w:jc w:val="left"/>
              <w:rPr>
                <w:rFonts w:ascii="宋体" w:hAnsi="宋体" w:eastAsia="宋体" w:cs="宋体"/>
                <w:szCs w:val="21"/>
              </w:rPr>
            </w:pPr>
            <w:r>
              <w:rPr>
                <w:rFonts w:hint="eastAsia" w:ascii="宋体" w:hAnsi="宋体" w:eastAsia="宋体" w:cs="宋体"/>
                <w:szCs w:val="21"/>
              </w:rPr>
              <w:t>耗材类型鼓粉分离</w:t>
            </w:r>
          </w:p>
          <w:p>
            <w:pPr>
              <w:jc w:val="left"/>
              <w:rPr>
                <w:rFonts w:ascii="宋体" w:hAnsi="宋体" w:eastAsia="宋体" w:cs="宋体"/>
                <w:szCs w:val="21"/>
              </w:rPr>
            </w:pPr>
            <w:r>
              <w:rPr>
                <w:rFonts w:hint="eastAsia" w:ascii="宋体" w:hAnsi="宋体" w:eastAsia="宋体" w:cs="宋体"/>
                <w:szCs w:val="21"/>
              </w:rPr>
              <w:t>自动双面打印</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需支持有线网络打印</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黑白打印速度30ppm</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首页打印时间＜8.5秒</w:t>
            </w:r>
          </w:p>
          <w:p>
            <w:pPr>
              <w:jc w:val="left"/>
              <w:rPr>
                <w:rFonts w:ascii="宋体" w:hAnsi="宋体" w:eastAsia="宋体" w:cs="宋体"/>
                <w:szCs w:val="21"/>
              </w:rPr>
            </w:pPr>
            <w:r>
              <w:rPr>
                <w:rFonts w:hint="eastAsia" w:ascii="宋体" w:hAnsi="宋体" w:eastAsia="宋体" w:cs="宋体"/>
                <w:szCs w:val="21"/>
              </w:rPr>
              <w:t>复印速度30cpm</w:t>
            </w:r>
          </w:p>
          <w:p>
            <w:pPr>
              <w:jc w:val="left"/>
              <w:rPr>
                <w:rFonts w:ascii="宋体" w:hAnsi="宋体" w:eastAsia="宋体" w:cs="宋体"/>
                <w:szCs w:val="21"/>
              </w:rPr>
            </w:pPr>
            <w:r>
              <w:rPr>
                <w:rFonts w:hint="eastAsia" w:ascii="宋体" w:hAnsi="宋体" w:eastAsia="宋体" w:cs="宋体"/>
                <w:szCs w:val="21"/>
              </w:rPr>
              <w:t>首页复印时间＜10秒</w:t>
            </w:r>
          </w:p>
          <w:p>
            <w:pPr>
              <w:jc w:val="left"/>
              <w:rPr>
                <w:rFonts w:ascii="宋体" w:hAnsi="宋体" w:eastAsia="宋体" w:cs="宋体"/>
                <w:szCs w:val="21"/>
              </w:rPr>
            </w:pPr>
            <w:r>
              <w:rPr>
                <w:rFonts w:hint="eastAsia" w:ascii="宋体" w:hAnsi="宋体" w:eastAsia="宋体" w:cs="宋体"/>
                <w:szCs w:val="21"/>
              </w:rPr>
              <w:t>证卡复印一键身份证双面复印，一键票证复印</w:t>
            </w:r>
          </w:p>
          <w:p>
            <w:pPr>
              <w:jc w:val="left"/>
              <w:rPr>
                <w:rFonts w:ascii="宋体" w:hAnsi="宋体" w:eastAsia="宋体" w:cs="宋体"/>
                <w:szCs w:val="21"/>
              </w:rPr>
            </w:pPr>
            <w:r>
              <w:rPr>
                <w:rFonts w:hint="eastAsia" w:ascii="宋体" w:hAnsi="宋体" w:eastAsia="宋体" w:cs="宋体"/>
                <w:szCs w:val="21"/>
              </w:rPr>
              <w:t>扫描类型平板+馈纸式</w:t>
            </w:r>
          </w:p>
          <w:p>
            <w:pPr>
              <w:jc w:val="left"/>
              <w:rPr>
                <w:rFonts w:ascii="宋体" w:hAnsi="宋体" w:eastAsia="宋体" w:cs="宋体"/>
                <w:szCs w:val="21"/>
              </w:rPr>
            </w:pPr>
            <w:r>
              <w:rPr>
                <w:rFonts w:hint="eastAsia" w:ascii="宋体" w:hAnsi="宋体" w:eastAsia="宋体" w:cs="宋体"/>
                <w:szCs w:val="21"/>
              </w:rPr>
              <w:t>最大分辨率19200×19200dpi</w:t>
            </w:r>
          </w:p>
          <w:p>
            <w:pPr>
              <w:jc w:val="left"/>
              <w:rPr>
                <w:rFonts w:ascii="宋体" w:hAnsi="宋体" w:eastAsia="宋体" w:cs="宋体"/>
                <w:szCs w:val="21"/>
              </w:rPr>
            </w:pPr>
            <w:r>
              <w:rPr>
                <w:rFonts w:hint="eastAsia" w:ascii="宋体" w:hAnsi="宋体" w:eastAsia="宋体" w:cs="宋体"/>
                <w:szCs w:val="21"/>
              </w:rPr>
              <w:t>电话手柄标配</w:t>
            </w:r>
          </w:p>
          <w:p>
            <w:pPr>
              <w:jc w:val="left"/>
              <w:rPr>
                <w:rFonts w:ascii="宋体" w:hAnsi="宋体" w:eastAsia="宋体" w:cs="宋体"/>
                <w:szCs w:val="21"/>
              </w:rPr>
            </w:pPr>
            <w:r>
              <w:rPr>
                <w:rFonts w:hint="eastAsia" w:ascii="宋体" w:hAnsi="宋体" w:eastAsia="宋体" w:cs="宋体"/>
                <w:szCs w:val="21"/>
              </w:rPr>
              <w:t>供纸盒容量标配：250页，手动纸盘：1页</w:t>
            </w:r>
          </w:p>
        </w:tc>
        <w:tc>
          <w:tcPr>
            <w:tcW w:w="738"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770" w:type="dxa"/>
            <w:vAlign w:val="center"/>
          </w:tcPr>
          <w:p>
            <w:pPr>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61" w:type="dxa"/>
            <w:vAlign w:val="center"/>
          </w:tcPr>
          <w:p>
            <w:pPr>
              <w:jc w:val="center"/>
              <w:rPr>
                <w:rFonts w:ascii="宋体" w:hAnsi="宋体" w:eastAsia="宋体" w:cs="宋体"/>
                <w:szCs w:val="21"/>
              </w:rPr>
            </w:pPr>
            <w:r>
              <w:rPr>
                <w:rFonts w:hint="eastAsia" w:ascii="宋体" w:hAnsi="宋体" w:eastAsia="宋体" w:cs="宋体"/>
                <w:szCs w:val="21"/>
              </w:rPr>
              <w:t>6</w:t>
            </w:r>
          </w:p>
        </w:tc>
        <w:tc>
          <w:tcPr>
            <w:tcW w:w="1187" w:type="dxa"/>
            <w:vAlign w:val="center"/>
          </w:tcPr>
          <w:p>
            <w:pPr>
              <w:jc w:val="center"/>
              <w:rPr>
                <w:rFonts w:ascii="宋体" w:hAnsi="宋体" w:eastAsia="宋体" w:cs="宋体"/>
                <w:szCs w:val="21"/>
              </w:rPr>
            </w:pPr>
            <w:r>
              <w:rPr>
                <w:rFonts w:hint="eastAsia" w:ascii="宋体" w:hAnsi="宋体" w:eastAsia="宋体" w:cs="宋体"/>
                <w:szCs w:val="21"/>
              </w:rPr>
              <w:t>A3彩色打印机</w:t>
            </w:r>
          </w:p>
        </w:tc>
        <w:tc>
          <w:tcPr>
            <w:tcW w:w="6482" w:type="dxa"/>
            <w:vAlign w:val="center"/>
          </w:tcPr>
          <w:p>
            <w:pPr>
              <w:jc w:val="left"/>
              <w:rPr>
                <w:rFonts w:ascii="宋体" w:hAnsi="宋体" w:eastAsia="宋体" w:cs="宋体"/>
                <w:szCs w:val="21"/>
              </w:rPr>
            </w:pPr>
            <w:r>
              <w:rPr>
                <w:rFonts w:hint="eastAsia" w:ascii="宋体" w:hAnsi="宋体" w:eastAsia="宋体" w:cs="宋体"/>
                <w:szCs w:val="21"/>
              </w:rPr>
              <w:t>墨仓式商用打印机</w:t>
            </w:r>
          </w:p>
          <w:p>
            <w:pPr>
              <w:jc w:val="left"/>
              <w:rPr>
                <w:rFonts w:ascii="宋体" w:hAnsi="宋体" w:eastAsia="宋体" w:cs="宋体"/>
                <w:szCs w:val="21"/>
              </w:rPr>
            </w:pPr>
            <w:r>
              <w:rPr>
                <w:rFonts w:hint="eastAsia" w:ascii="宋体" w:hAnsi="宋体" w:eastAsia="宋体" w:cs="宋体"/>
                <w:szCs w:val="21"/>
              </w:rPr>
              <w:t>最大打印幅面A3+（12.95"x44"）</w:t>
            </w:r>
          </w:p>
          <w:p>
            <w:pPr>
              <w:jc w:val="left"/>
              <w:rPr>
                <w:rFonts w:ascii="宋体" w:hAnsi="宋体" w:eastAsia="宋体" w:cs="宋体"/>
                <w:szCs w:val="21"/>
              </w:rPr>
            </w:pPr>
            <w:r>
              <w:rPr>
                <w:rFonts w:hint="eastAsia" w:ascii="宋体" w:hAnsi="宋体" w:eastAsia="宋体" w:cs="宋体"/>
                <w:szCs w:val="21"/>
              </w:rPr>
              <w:t>彩色：ISO约3ipm</w:t>
            </w:r>
          </w:p>
          <w:p>
            <w:pPr>
              <w:jc w:val="left"/>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最高分辨率5760×1440dpi</w:t>
            </w:r>
          </w:p>
          <w:p>
            <w:pPr>
              <w:jc w:val="left"/>
              <w:rPr>
                <w:rFonts w:ascii="宋体" w:hAnsi="宋体" w:eastAsia="宋体" w:cs="宋体"/>
                <w:szCs w:val="21"/>
              </w:rPr>
            </w:pPr>
            <w:r>
              <w:rPr>
                <w:rFonts w:hint="eastAsia" w:ascii="宋体" w:hAnsi="宋体" w:eastAsia="宋体" w:cs="宋体"/>
                <w:szCs w:val="21"/>
              </w:rPr>
              <w:t>手动双面打印</w:t>
            </w:r>
          </w:p>
          <w:p>
            <w:pPr>
              <w:jc w:val="left"/>
              <w:rPr>
                <w:rFonts w:ascii="宋体" w:hAnsi="宋体" w:eastAsia="宋体" w:cs="宋体"/>
                <w:szCs w:val="21"/>
              </w:rPr>
            </w:pPr>
            <w:r>
              <w:rPr>
                <w:rFonts w:hint="eastAsia" w:ascii="宋体" w:hAnsi="宋体" w:eastAsia="宋体" w:cs="宋体"/>
                <w:szCs w:val="21"/>
              </w:rPr>
              <w:t>接口类型USB（兼容USB2.0）</w:t>
            </w:r>
          </w:p>
          <w:p>
            <w:pPr>
              <w:jc w:val="left"/>
              <w:rPr>
                <w:rFonts w:ascii="宋体" w:hAnsi="宋体" w:eastAsia="宋体" w:cs="宋体"/>
                <w:szCs w:val="21"/>
              </w:rPr>
            </w:pPr>
            <w:r>
              <w:rPr>
                <w:rFonts w:hint="eastAsia" w:ascii="宋体" w:hAnsi="宋体" w:eastAsia="宋体" w:cs="宋体"/>
                <w:szCs w:val="21"/>
              </w:rPr>
              <w:t>墨盒类型分体式墨盒</w:t>
            </w:r>
          </w:p>
          <w:p>
            <w:pPr>
              <w:jc w:val="left"/>
              <w:rPr>
                <w:rFonts w:ascii="宋体" w:hAnsi="宋体" w:eastAsia="宋体" w:cs="宋体"/>
                <w:szCs w:val="21"/>
              </w:rPr>
            </w:pPr>
            <w:r>
              <w:rPr>
                <w:rFonts w:hint="eastAsia" w:ascii="宋体" w:hAnsi="宋体" w:eastAsia="宋体" w:cs="宋体"/>
                <w:szCs w:val="21"/>
              </w:rPr>
              <w:t>墨盒数量六色墨盒</w:t>
            </w:r>
          </w:p>
          <w:p>
            <w:pPr>
              <w:jc w:val="left"/>
              <w:rPr>
                <w:rFonts w:ascii="宋体" w:hAnsi="宋体" w:eastAsia="宋体" w:cs="宋体"/>
                <w:szCs w:val="21"/>
              </w:rPr>
            </w:pPr>
            <w:r>
              <w:rPr>
                <w:rFonts w:hint="eastAsia" w:ascii="宋体" w:hAnsi="宋体" w:eastAsia="宋体" w:cs="宋体"/>
                <w:szCs w:val="21"/>
              </w:rPr>
              <w:t>最小墨滴1.5pl</w:t>
            </w:r>
          </w:p>
          <w:p>
            <w:pPr>
              <w:jc w:val="left"/>
              <w:rPr>
                <w:rFonts w:ascii="宋体" w:hAnsi="宋体" w:eastAsia="宋体" w:cs="宋体"/>
                <w:szCs w:val="21"/>
              </w:rPr>
            </w:pPr>
            <w:r>
              <w:rPr>
                <w:rFonts w:hint="eastAsia" w:ascii="宋体" w:hAnsi="宋体" w:eastAsia="宋体" w:cs="宋体"/>
                <w:szCs w:val="21"/>
              </w:rPr>
              <w:t>喷头配置共540个，90×6色（黑色/青色/洋红色/黄色/淡青色/淡洋红色）</w:t>
            </w:r>
          </w:p>
          <w:p>
            <w:pPr>
              <w:jc w:val="left"/>
              <w:rPr>
                <w:rFonts w:ascii="宋体" w:hAnsi="宋体" w:eastAsia="宋体" w:cs="宋体"/>
                <w:szCs w:val="21"/>
              </w:rPr>
            </w:pPr>
            <w:r>
              <w:rPr>
                <w:rFonts w:hint="eastAsia" w:ascii="宋体" w:hAnsi="宋体" w:eastAsia="宋体" w:cs="宋体"/>
                <w:szCs w:val="21"/>
              </w:rPr>
              <w:t>系统平台需支持Windows 8.1/8/7/XP/XP Professional x64 Edition/Vista</w:t>
            </w:r>
          </w:p>
          <w:p>
            <w:pPr>
              <w:jc w:val="left"/>
              <w:rPr>
                <w:rFonts w:ascii="宋体" w:hAnsi="宋体" w:eastAsia="宋体" w:cs="宋体"/>
                <w:szCs w:val="21"/>
              </w:rPr>
            </w:pPr>
            <w:r>
              <w:rPr>
                <w:rFonts w:hint="eastAsia" w:ascii="宋体" w:hAnsi="宋体" w:eastAsia="宋体" w:cs="宋体"/>
                <w:szCs w:val="21"/>
              </w:rPr>
              <w:t>Mac OS X 10.5.8，10.6.x，10.7.x，10.8.x，10.9.x</w:t>
            </w:r>
          </w:p>
        </w:tc>
        <w:tc>
          <w:tcPr>
            <w:tcW w:w="738"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770" w:type="dxa"/>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661" w:type="dxa"/>
            <w:vAlign w:val="center"/>
          </w:tcPr>
          <w:p>
            <w:pPr>
              <w:jc w:val="center"/>
              <w:rPr>
                <w:rFonts w:ascii="宋体" w:hAnsi="宋体" w:eastAsia="宋体" w:cs="宋体"/>
                <w:szCs w:val="21"/>
              </w:rPr>
            </w:pPr>
            <w:r>
              <w:rPr>
                <w:rFonts w:hint="eastAsia" w:ascii="宋体" w:hAnsi="宋体" w:eastAsia="宋体" w:cs="宋体"/>
                <w:szCs w:val="21"/>
              </w:rPr>
              <w:t>7</w:t>
            </w:r>
          </w:p>
        </w:tc>
        <w:tc>
          <w:tcPr>
            <w:tcW w:w="1187" w:type="dxa"/>
            <w:vAlign w:val="center"/>
          </w:tcPr>
          <w:p>
            <w:pPr>
              <w:jc w:val="center"/>
              <w:rPr>
                <w:rFonts w:ascii="宋体" w:hAnsi="宋体" w:eastAsia="宋体" w:cs="宋体"/>
                <w:szCs w:val="21"/>
              </w:rPr>
            </w:pPr>
            <w:r>
              <w:rPr>
                <w:rFonts w:hint="eastAsia" w:ascii="宋体" w:hAnsi="宋体" w:eastAsia="宋体" w:cs="宋体"/>
                <w:szCs w:val="21"/>
              </w:rPr>
              <w:t>投影机</w:t>
            </w:r>
          </w:p>
        </w:tc>
        <w:tc>
          <w:tcPr>
            <w:tcW w:w="6482" w:type="dxa"/>
            <w:vAlign w:val="center"/>
          </w:tcPr>
          <w:p>
            <w:pPr>
              <w:rPr>
                <w:rFonts w:ascii="宋体" w:hAnsi="宋体" w:eastAsia="宋体" w:cs="宋体"/>
                <w:szCs w:val="21"/>
              </w:rPr>
            </w:pPr>
            <w:r>
              <w:rPr>
                <w:rFonts w:hint="eastAsia" w:ascii="宋体" w:hAnsi="宋体" w:eastAsia="宋体" w:cs="宋体"/>
                <w:szCs w:val="21"/>
              </w:rPr>
              <w:t>商务投影机、投影机特性便携</w:t>
            </w:r>
          </w:p>
          <w:p>
            <w:pPr>
              <w:rPr>
                <w:rFonts w:ascii="宋体" w:hAnsi="宋体" w:eastAsia="宋体" w:cs="宋体"/>
                <w:szCs w:val="21"/>
              </w:rPr>
            </w:pPr>
            <w:r>
              <w:rPr>
                <w:rFonts w:hint="eastAsia" w:ascii="宋体" w:hAnsi="宋体" w:eastAsia="宋体" w:cs="宋体"/>
                <w:szCs w:val="21"/>
              </w:rPr>
              <w:t>投影技术3LCD、显示芯片0.63英寸芯片</w:t>
            </w:r>
          </w:p>
          <w:p>
            <w:pPr>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亮度3000流明、对比度15000:1</w:t>
            </w:r>
          </w:p>
          <w:p>
            <w:pPr>
              <w:rPr>
                <w:rFonts w:ascii="宋体" w:hAnsi="宋体" w:eastAsia="宋体" w:cs="宋体"/>
                <w:szCs w:val="21"/>
              </w:rPr>
            </w:pPr>
            <w:r>
              <w:rPr>
                <w:rFonts w:hint="eastAsia" w:ascii="宋体" w:hAnsi="宋体" w:eastAsia="宋体" w:cs="宋体"/>
                <w:szCs w:val="21"/>
              </w:rPr>
              <w:t>标准分辨率XGA（1024*768）</w:t>
            </w:r>
          </w:p>
          <w:p>
            <w:pPr>
              <w:rPr>
                <w:rFonts w:ascii="宋体" w:hAnsi="宋体" w:eastAsia="宋体" w:cs="宋体"/>
                <w:szCs w:val="21"/>
              </w:rPr>
            </w:pPr>
            <w:r>
              <w:rPr>
                <w:rFonts w:hint="eastAsia" w:ascii="宋体" w:hAnsi="宋体" w:eastAsia="宋体" w:cs="宋体"/>
                <w:szCs w:val="21"/>
              </w:rPr>
              <w:t>光源功率225W、光源寿命： 10000小时</w:t>
            </w:r>
          </w:p>
          <w:p>
            <w:pPr>
              <w:rPr>
                <w:rFonts w:ascii="宋体" w:hAnsi="宋体" w:eastAsia="宋体" w:cs="宋体"/>
                <w:szCs w:val="21"/>
              </w:rPr>
            </w:pPr>
            <w:r>
              <w:rPr>
                <w:rFonts w:hint="eastAsia" w:ascii="宋体" w:hAnsi="宋体" w:eastAsia="宋体" w:cs="宋体"/>
                <w:szCs w:val="21"/>
              </w:rPr>
              <w:t>变焦比1.2X、光圈范围F=2.1-2.25</w:t>
            </w:r>
          </w:p>
          <w:p>
            <w:pPr>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实际焦距f=19.11-22.94mm、投射比1.48-1.79:1</w:t>
            </w:r>
          </w:p>
          <w:p>
            <w:pPr>
              <w:rPr>
                <w:rFonts w:ascii="宋体" w:hAnsi="宋体" w:eastAsia="宋体" w:cs="宋体"/>
                <w:szCs w:val="21"/>
              </w:rPr>
            </w:pPr>
            <w:r>
              <w:rPr>
                <w:rFonts w:hint="eastAsia" w:ascii="宋体" w:hAnsi="宋体" w:eastAsia="宋体" w:cs="宋体"/>
                <w:szCs w:val="21"/>
              </w:rPr>
              <w:t>屏幕比例4:3、投影方式吊顶</w:t>
            </w:r>
          </w:p>
          <w:p>
            <w:pPr>
              <w:rPr>
                <w:rFonts w:ascii="宋体" w:hAnsi="宋体" w:eastAsia="宋体" w:cs="宋体"/>
                <w:szCs w:val="21"/>
              </w:rPr>
            </w:pPr>
            <w:r>
              <w:rPr>
                <w:rFonts w:hint="eastAsia" w:ascii="宋体" w:hAnsi="宋体" w:eastAsia="宋体" w:cs="宋体"/>
                <w:szCs w:val="21"/>
              </w:rPr>
              <w:t>电脑兼容性模拟：VGA，SVGA，XGA，WXGA，Quad-VGA，SXGA，SXGA+，WXGA+，WXGA++，UXGA，WSXGA+，HD，Full HD，WUXGA，Mac13"，16"，21"，23"</w:t>
            </w:r>
          </w:p>
          <w:p>
            <w:pPr>
              <w:rPr>
                <w:rFonts w:ascii="宋体" w:hAnsi="宋体" w:eastAsia="宋体" w:cs="宋体"/>
                <w:szCs w:val="21"/>
              </w:rPr>
            </w:pPr>
            <w:r>
              <w:rPr>
                <w:rFonts w:hint="eastAsia" w:ascii="宋体" w:hAnsi="宋体" w:eastAsia="宋体" w:cs="宋体"/>
                <w:szCs w:val="21"/>
              </w:rPr>
              <w:t>组合：480i，480p，576i，576p，720p，1080i，1080p</w:t>
            </w:r>
          </w:p>
          <w:p>
            <w:pPr>
              <w:rPr>
                <w:rFonts w:ascii="宋体" w:hAnsi="宋体" w:eastAsia="宋体" w:cs="宋体"/>
                <w:szCs w:val="21"/>
              </w:rPr>
            </w:pPr>
            <w:r>
              <w:rPr>
                <w:rFonts w:hint="eastAsia" w:ascii="宋体" w:hAnsi="宋体" w:eastAsia="宋体" w:cs="宋体"/>
                <w:szCs w:val="21"/>
              </w:rPr>
              <w:t>视频兼容性HDMI：VGA，SVGA，XGA，WXGA，Quad-VGA，SXGA，SXGA+，WXGA+，WXGA++，WSXGA+，480p，576p，720p，1080i，1080p</w:t>
            </w:r>
          </w:p>
          <w:p>
            <w:pPr>
              <w:rPr>
                <w:rFonts w:ascii="宋体" w:hAnsi="宋体" w:eastAsia="宋体" w:cs="宋体"/>
                <w:szCs w:val="21"/>
              </w:rPr>
            </w:pPr>
            <w:r>
              <w:rPr>
                <w:rFonts w:hint="eastAsia" w:ascii="宋体" w:hAnsi="宋体" w:eastAsia="宋体" w:cs="宋体"/>
                <w:szCs w:val="21"/>
              </w:rPr>
              <w:t>540电视线：NTSC，NTSC4.43，PAL，PAL-M，PAL-N，PAL60、300电视线：SECAM</w:t>
            </w:r>
          </w:p>
          <w:p>
            <w:pPr>
              <w:rPr>
                <w:rFonts w:ascii="宋体" w:hAnsi="宋体" w:eastAsia="宋体" w:cs="宋体"/>
                <w:szCs w:val="21"/>
              </w:rPr>
            </w:pPr>
            <w:r>
              <w:rPr>
                <w:rFonts w:hint="eastAsia" w:ascii="宋体" w:hAnsi="宋体" w:eastAsia="宋体" w:cs="宋体"/>
                <w:szCs w:val="21"/>
              </w:rPr>
              <w:t>支持IEEE802.11b/g/n协议</w:t>
            </w:r>
          </w:p>
          <w:p>
            <w:pPr>
              <w:rPr>
                <w:rFonts w:ascii="宋体" w:hAnsi="宋体" w:eastAsia="宋体" w:cs="宋体"/>
                <w:szCs w:val="21"/>
              </w:rPr>
            </w:pPr>
            <w:r>
              <w:rPr>
                <w:rFonts w:hint="eastAsia" w:ascii="宋体" w:hAnsi="宋体" w:eastAsia="宋体" w:cs="宋体"/>
                <w:szCs w:val="21"/>
              </w:rPr>
              <w:t>扬声器16W（单声道）</w:t>
            </w:r>
          </w:p>
          <w:p>
            <w:pPr>
              <w:rPr>
                <w:rFonts w:ascii="宋体" w:hAnsi="宋体" w:eastAsia="宋体" w:cs="宋体"/>
                <w:szCs w:val="21"/>
              </w:rPr>
            </w:pPr>
            <w:r>
              <w:rPr>
                <w:rFonts w:hint="eastAsia" w:ascii="宋体" w:hAnsi="宋体" w:eastAsia="宋体" w:cs="宋体"/>
                <w:szCs w:val="21"/>
              </w:rPr>
              <w:t>输入接口2×RGB/组合（D-Sub 15针）</w:t>
            </w:r>
          </w:p>
          <w:p>
            <w:pPr>
              <w:rPr>
                <w:rFonts w:ascii="宋体" w:hAnsi="宋体" w:eastAsia="宋体" w:cs="宋体"/>
                <w:szCs w:val="21"/>
              </w:rPr>
            </w:pPr>
            <w:r>
              <w:rPr>
                <w:rFonts w:hint="eastAsia" w:ascii="宋体" w:hAnsi="宋体" w:eastAsia="宋体" w:cs="宋体"/>
                <w:szCs w:val="21"/>
              </w:rPr>
              <w:t>2×支持HDCP的A型HDMI（19P，HDMI终端）</w:t>
            </w:r>
          </w:p>
          <w:p>
            <w:pPr>
              <w:rPr>
                <w:rFonts w:ascii="宋体" w:hAnsi="宋体" w:eastAsia="宋体" w:cs="宋体"/>
                <w:szCs w:val="21"/>
              </w:rPr>
            </w:pPr>
            <w:r>
              <w:rPr>
                <w:rFonts w:hint="eastAsia" w:ascii="宋体" w:hAnsi="宋体" w:eastAsia="宋体" w:cs="宋体"/>
                <w:szCs w:val="21"/>
              </w:rPr>
              <w:t>1×视频：RCA、1×音频：RCA（L/R）</w:t>
            </w:r>
          </w:p>
          <w:p>
            <w:pPr>
              <w:rPr>
                <w:rFonts w:ascii="宋体" w:hAnsi="宋体" w:eastAsia="宋体" w:cs="宋体"/>
                <w:szCs w:val="21"/>
              </w:rPr>
            </w:pPr>
            <w:r>
              <w:rPr>
                <w:rFonts w:hint="eastAsia" w:ascii="宋体" w:hAnsi="宋体" w:eastAsia="宋体" w:cs="宋体"/>
                <w:szCs w:val="21"/>
              </w:rPr>
              <w:t>1×立体声微型音频、输出接口1×RGB（D-Sub 15针）</w:t>
            </w:r>
          </w:p>
          <w:p>
            <w:pPr>
              <w:rPr>
                <w:rFonts w:ascii="宋体" w:hAnsi="宋体" w:eastAsia="宋体" w:cs="宋体"/>
                <w:szCs w:val="21"/>
              </w:rPr>
            </w:pPr>
            <w:r>
              <w:rPr>
                <w:rFonts w:hint="eastAsia" w:ascii="宋体" w:hAnsi="宋体" w:eastAsia="宋体" w:cs="宋体"/>
                <w:szCs w:val="21"/>
              </w:rPr>
              <w:t>1×立体声微型音频、控制接口1×控制串口端口槽（D-Sub 9针）、1×USB A型、1×USB B型 。</w:t>
            </w:r>
          </w:p>
        </w:tc>
        <w:tc>
          <w:tcPr>
            <w:tcW w:w="738"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770" w:type="dxa"/>
            <w:vAlign w:val="center"/>
          </w:tcPr>
          <w:p>
            <w:pPr>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661" w:type="dxa"/>
            <w:vAlign w:val="center"/>
          </w:tcPr>
          <w:p>
            <w:pPr>
              <w:jc w:val="center"/>
              <w:rPr>
                <w:rFonts w:ascii="宋体" w:hAnsi="宋体" w:eastAsia="宋体" w:cs="宋体"/>
                <w:szCs w:val="21"/>
              </w:rPr>
            </w:pPr>
            <w:r>
              <w:rPr>
                <w:rFonts w:hint="eastAsia" w:ascii="宋体" w:hAnsi="宋体" w:eastAsia="宋体" w:cs="宋体"/>
                <w:szCs w:val="21"/>
              </w:rPr>
              <w:t>8</w:t>
            </w:r>
          </w:p>
        </w:tc>
        <w:tc>
          <w:tcPr>
            <w:tcW w:w="1187" w:type="dxa"/>
            <w:vAlign w:val="center"/>
          </w:tcPr>
          <w:p>
            <w:pPr>
              <w:jc w:val="center"/>
              <w:rPr>
                <w:rFonts w:ascii="宋体" w:hAnsi="宋体" w:eastAsia="宋体" w:cs="宋体"/>
                <w:kern w:val="0"/>
                <w:szCs w:val="21"/>
              </w:rPr>
            </w:pPr>
            <w:r>
              <w:rPr>
                <w:rFonts w:hint="eastAsia" w:ascii="宋体" w:hAnsi="宋体" w:eastAsia="宋体" w:cs="宋体"/>
                <w:szCs w:val="21"/>
              </w:rPr>
              <w:t>幕布</w:t>
            </w:r>
          </w:p>
        </w:tc>
        <w:tc>
          <w:tcPr>
            <w:tcW w:w="6482" w:type="dxa"/>
            <w:vAlign w:val="center"/>
          </w:tcPr>
          <w:p>
            <w:pPr>
              <w:jc w:val="center"/>
              <w:rPr>
                <w:rFonts w:ascii="宋体" w:hAnsi="宋体" w:eastAsia="宋体" w:cs="宋体"/>
                <w:kern w:val="0"/>
                <w:szCs w:val="21"/>
              </w:rPr>
            </w:pPr>
            <w:r>
              <w:rPr>
                <w:rFonts w:hint="eastAsia" w:ascii="宋体" w:hAnsi="宋体" w:eastAsia="宋体" w:cs="宋体"/>
                <w:szCs w:val="21"/>
              </w:rPr>
              <w:t>100寸</w:t>
            </w:r>
          </w:p>
        </w:tc>
        <w:tc>
          <w:tcPr>
            <w:tcW w:w="738" w:type="dxa"/>
            <w:vAlign w:val="center"/>
          </w:tcPr>
          <w:p>
            <w:pPr>
              <w:jc w:val="center"/>
              <w:rPr>
                <w:rFonts w:ascii="宋体" w:hAnsi="宋体" w:eastAsia="宋体" w:cs="宋体"/>
                <w:kern w:val="0"/>
                <w:szCs w:val="21"/>
              </w:rPr>
            </w:pPr>
            <w:r>
              <w:rPr>
                <w:rFonts w:hint="eastAsia" w:ascii="宋体" w:hAnsi="宋体" w:eastAsia="宋体" w:cs="宋体"/>
                <w:szCs w:val="21"/>
              </w:rPr>
              <w:t>块</w:t>
            </w:r>
          </w:p>
        </w:tc>
        <w:tc>
          <w:tcPr>
            <w:tcW w:w="770" w:type="dxa"/>
            <w:vAlign w:val="center"/>
          </w:tcPr>
          <w:p>
            <w:pPr>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661" w:type="dxa"/>
            <w:vAlign w:val="center"/>
          </w:tcPr>
          <w:p>
            <w:pPr>
              <w:jc w:val="center"/>
              <w:rPr>
                <w:rFonts w:ascii="宋体" w:hAnsi="宋体" w:eastAsia="宋体" w:cs="宋体"/>
                <w:szCs w:val="21"/>
              </w:rPr>
            </w:pPr>
            <w:r>
              <w:rPr>
                <w:rFonts w:hint="eastAsia" w:ascii="宋体" w:hAnsi="宋体" w:eastAsia="宋体" w:cs="宋体"/>
                <w:szCs w:val="21"/>
              </w:rPr>
              <w:t>9</w:t>
            </w:r>
          </w:p>
        </w:tc>
        <w:tc>
          <w:tcPr>
            <w:tcW w:w="1187" w:type="dxa"/>
            <w:vAlign w:val="center"/>
          </w:tcPr>
          <w:p>
            <w:pPr>
              <w:jc w:val="center"/>
              <w:rPr>
                <w:rFonts w:ascii="宋体" w:hAnsi="宋体" w:eastAsia="宋体" w:cs="宋体"/>
                <w:kern w:val="0"/>
                <w:szCs w:val="21"/>
              </w:rPr>
            </w:pPr>
            <w:r>
              <w:rPr>
                <w:rFonts w:hint="eastAsia" w:ascii="宋体" w:hAnsi="宋体" w:eastAsia="宋体" w:cs="宋体"/>
                <w:szCs w:val="21"/>
              </w:rPr>
              <w:t>空调</w:t>
            </w:r>
          </w:p>
        </w:tc>
        <w:tc>
          <w:tcPr>
            <w:tcW w:w="6482" w:type="dxa"/>
            <w:vAlign w:val="center"/>
          </w:tcPr>
          <w:p>
            <w:pPr>
              <w:rPr>
                <w:rFonts w:ascii="宋体" w:hAnsi="宋体" w:eastAsia="宋体" w:cs="宋体"/>
                <w:szCs w:val="21"/>
              </w:rPr>
            </w:pPr>
            <w:r>
              <w:rPr>
                <w:rFonts w:hint="eastAsia" w:ascii="宋体" w:hAnsi="宋体" w:eastAsia="宋体" w:cs="宋体"/>
                <w:szCs w:val="21"/>
              </w:rPr>
              <w:t>空调类型：壁挂式空调；</w:t>
            </w:r>
          </w:p>
          <w:p>
            <w:pPr>
              <w:rPr>
                <w:rFonts w:ascii="宋体" w:hAnsi="宋体" w:eastAsia="宋体" w:cs="宋体"/>
                <w:szCs w:val="21"/>
              </w:rPr>
            </w:pPr>
            <w:r>
              <w:rPr>
                <w:rFonts w:hint="eastAsia" w:ascii="宋体" w:hAnsi="宋体" w:eastAsia="宋体" w:cs="宋体"/>
                <w:szCs w:val="21"/>
              </w:rPr>
              <w:t>冷暖类型：冷暖电辅；</w:t>
            </w:r>
          </w:p>
          <w:p>
            <w:pPr>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空调匹数≥1.5P；</w:t>
            </w:r>
          </w:p>
          <w:p>
            <w:pPr>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能效等级≥三级能效；</w:t>
            </w:r>
          </w:p>
          <w:p>
            <w:pPr>
              <w:rPr>
                <w:rFonts w:ascii="宋体" w:hAnsi="宋体" w:eastAsia="宋体" w:cs="宋体"/>
                <w:szCs w:val="21"/>
              </w:rPr>
            </w:pPr>
            <w:r>
              <w:rPr>
                <w:rFonts w:hint="eastAsia" w:ascii="宋体" w:hAnsi="宋体" w:eastAsia="宋体" w:cs="宋体"/>
                <w:szCs w:val="21"/>
              </w:rPr>
              <w:t>控制方式：遥控；</w:t>
            </w:r>
          </w:p>
          <w:p>
            <w:pPr>
              <w:rPr>
                <w:rFonts w:ascii="宋体" w:hAnsi="宋体" w:eastAsia="宋体" w:cs="宋体"/>
                <w:szCs w:val="21"/>
              </w:rPr>
            </w:pPr>
            <w:r>
              <w:rPr>
                <w:rFonts w:hint="eastAsia" w:ascii="宋体" w:hAnsi="宋体" w:eastAsia="宋体" w:cs="宋体"/>
                <w:szCs w:val="21"/>
              </w:rPr>
              <w:t>房间面积：18-25㎡；</w:t>
            </w:r>
          </w:p>
          <w:p>
            <w:pPr>
              <w:rPr>
                <w:rFonts w:ascii="宋体" w:hAnsi="宋体" w:eastAsia="宋体" w:cs="宋体"/>
                <w:szCs w:val="21"/>
              </w:rPr>
            </w:pPr>
            <w:r>
              <w:rPr>
                <w:rFonts w:hint="eastAsia" w:ascii="宋体" w:hAnsi="宋体" w:eastAsia="宋体" w:cs="宋体"/>
                <w:szCs w:val="21"/>
              </w:rPr>
              <w:t>制冷量：3200W、制冷功率</w:t>
            </w:r>
            <w:r>
              <w:rPr>
                <w:rFonts w:hint="eastAsia" w:ascii="宋体" w:hAnsi="宋体" w:eastAsia="宋体" w:cs="宋体"/>
                <w:szCs w:val="21"/>
              </w:rPr>
              <w:tab/>
            </w:r>
            <w:r>
              <w:rPr>
                <w:rFonts w:hint="eastAsia" w:ascii="宋体" w:hAnsi="宋体" w:eastAsia="宋体" w:cs="宋体"/>
                <w:szCs w:val="21"/>
              </w:rPr>
              <w:t>：960W；制热量：4000W、制热功率：1250W；</w:t>
            </w:r>
          </w:p>
          <w:p>
            <w:pPr>
              <w:rPr>
                <w:rFonts w:ascii="宋体" w:hAnsi="宋体" w:eastAsia="宋体" w:cs="宋体"/>
                <w:szCs w:val="21"/>
              </w:rPr>
            </w:pPr>
            <w:r>
              <w:rPr>
                <w:rFonts w:hint="eastAsia" w:ascii="宋体" w:hAnsi="宋体" w:eastAsia="宋体" w:cs="宋体"/>
                <w:szCs w:val="21"/>
              </w:rPr>
              <w:t>电辅加热：1250W、室内机噪声≤19-37dB；</w:t>
            </w:r>
          </w:p>
          <w:p>
            <w:pPr>
              <w:rPr>
                <w:rFonts w:ascii="宋体" w:hAnsi="宋体" w:eastAsia="宋体" w:cs="宋体"/>
                <w:kern w:val="0"/>
                <w:szCs w:val="21"/>
              </w:rPr>
            </w:pPr>
            <w:r>
              <w:rPr>
                <w:rFonts w:hint="eastAsia" w:ascii="宋体" w:hAnsi="宋体" w:eastAsia="宋体" w:cs="宋体"/>
                <w:szCs w:val="21"/>
              </w:rPr>
              <w:t>备注：安装时需增加12米延长管。</w:t>
            </w:r>
          </w:p>
        </w:tc>
        <w:tc>
          <w:tcPr>
            <w:tcW w:w="738" w:type="dxa"/>
            <w:vAlign w:val="center"/>
          </w:tcPr>
          <w:p>
            <w:pPr>
              <w:jc w:val="center"/>
              <w:rPr>
                <w:rFonts w:ascii="宋体" w:hAnsi="宋体" w:eastAsia="宋体" w:cs="宋体"/>
                <w:kern w:val="0"/>
                <w:szCs w:val="21"/>
              </w:rPr>
            </w:pPr>
            <w:r>
              <w:rPr>
                <w:rFonts w:hint="eastAsia" w:ascii="宋体" w:hAnsi="宋体" w:eastAsia="宋体" w:cs="宋体"/>
                <w:szCs w:val="21"/>
              </w:rPr>
              <w:t>台</w:t>
            </w:r>
          </w:p>
        </w:tc>
        <w:tc>
          <w:tcPr>
            <w:tcW w:w="770" w:type="dxa"/>
            <w:vAlign w:val="center"/>
          </w:tcPr>
          <w:p>
            <w:pPr>
              <w:jc w:val="center"/>
              <w:rPr>
                <w:rFonts w:ascii="宋体" w:hAnsi="宋体" w:eastAsia="宋体" w:cs="宋体"/>
                <w:szCs w:val="21"/>
              </w:rPr>
            </w:pPr>
            <w:r>
              <w:rPr>
                <w:rFonts w:hint="eastAsia" w:ascii="宋体" w:hAnsi="宋体" w:eastAsia="宋体" w:cs="宋体"/>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trPr>
        <w:tc>
          <w:tcPr>
            <w:tcW w:w="661" w:type="dxa"/>
            <w:vAlign w:val="center"/>
          </w:tcPr>
          <w:p>
            <w:pPr>
              <w:jc w:val="center"/>
              <w:rPr>
                <w:rFonts w:ascii="宋体" w:hAnsi="宋体" w:eastAsia="宋体" w:cs="宋体"/>
                <w:szCs w:val="21"/>
              </w:rPr>
            </w:pPr>
            <w:r>
              <w:rPr>
                <w:rFonts w:hint="eastAsia" w:ascii="宋体" w:hAnsi="宋体" w:eastAsia="宋体" w:cs="宋体"/>
                <w:szCs w:val="21"/>
              </w:rPr>
              <w:t>10</w:t>
            </w:r>
          </w:p>
        </w:tc>
        <w:tc>
          <w:tcPr>
            <w:tcW w:w="1187" w:type="dxa"/>
            <w:vAlign w:val="center"/>
          </w:tcPr>
          <w:p>
            <w:pPr>
              <w:jc w:val="center"/>
              <w:rPr>
                <w:rFonts w:ascii="宋体" w:hAnsi="宋体" w:eastAsia="宋体" w:cs="宋体"/>
                <w:kern w:val="0"/>
                <w:szCs w:val="21"/>
              </w:rPr>
            </w:pPr>
            <w:r>
              <w:rPr>
                <w:rFonts w:hint="eastAsia" w:ascii="宋体" w:hAnsi="宋体" w:eastAsia="宋体" w:cs="宋体"/>
                <w:szCs w:val="21"/>
              </w:rPr>
              <w:t>空调</w:t>
            </w:r>
          </w:p>
        </w:tc>
        <w:tc>
          <w:tcPr>
            <w:tcW w:w="6482" w:type="dxa"/>
            <w:vAlign w:val="center"/>
          </w:tcPr>
          <w:p>
            <w:pPr>
              <w:rPr>
                <w:rFonts w:ascii="宋体" w:hAnsi="宋体" w:eastAsia="宋体" w:cs="宋体"/>
                <w:szCs w:val="21"/>
              </w:rPr>
            </w:pPr>
            <w:r>
              <w:rPr>
                <w:rFonts w:hint="eastAsia" w:ascii="宋体" w:hAnsi="宋体" w:eastAsia="宋体" w:cs="宋体"/>
                <w:szCs w:val="21"/>
              </w:rPr>
              <w:t>空调类型：壁挂式空调；</w:t>
            </w:r>
          </w:p>
          <w:p>
            <w:pPr>
              <w:rPr>
                <w:rFonts w:ascii="宋体" w:hAnsi="宋体" w:eastAsia="宋体" w:cs="宋体"/>
                <w:szCs w:val="21"/>
              </w:rPr>
            </w:pPr>
            <w:r>
              <w:rPr>
                <w:rFonts w:hint="eastAsia" w:ascii="宋体" w:hAnsi="宋体" w:eastAsia="宋体" w:cs="宋体"/>
                <w:szCs w:val="21"/>
              </w:rPr>
              <w:t>冷暖类型：冷暖电辅；</w:t>
            </w:r>
          </w:p>
          <w:p>
            <w:pPr>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空调匹数≥2P；</w:t>
            </w:r>
          </w:p>
          <w:p>
            <w:pPr>
              <w:rPr>
                <w:rFonts w:ascii="宋体" w:hAnsi="宋体" w:eastAsia="宋体" w:cs="宋体"/>
                <w:szCs w:val="21"/>
              </w:rPr>
            </w:pPr>
            <w:r>
              <w:rPr>
                <w:rFonts w:hint="eastAsia" w:ascii="宋体" w:hAnsi="宋体" w:eastAsia="宋体" w:cs="宋体"/>
                <w:szCs w:val="21"/>
              </w:rPr>
              <w:t>适用面积：22-34㎡；</w:t>
            </w:r>
          </w:p>
          <w:p>
            <w:pPr>
              <w:rPr>
                <w:rFonts w:ascii="宋体" w:hAnsi="宋体" w:eastAsia="宋体" w:cs="宋体"/>
                <w:szCs w:val="21"/>
              </w:rPr>
            </w:pPr>
            <w:r>
              <w:rPr>
                <w:rFonts w:hint="eastAsia" w:ascii="宋体" w:hAnsi="宋体" w:eastAsia="宋体" w:cs="宋体"/>
                <w:szCs w:val="21"/>
              </w:rPr>
              <w:t>能效比:3.49；</w:t>
            </w:r>
          </w:p>
          <w:p>
            <w:pPr>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能效等级:三级能效；</w:t>
            </w:r>
          </w:p>
          <w:p>
            <w:pPr>
              <w:rPr>
                <w:rFonts w:ascii="宋体" w:hAnsi="宋体" w:eastAsia="宋体" w:cs="宋体"/>
                <w:szCs w:val="21"/>
              </w:rPr>
            </w:pPr>
            <w:r>
              <w:rPr>
                <w:rFonts w:hint="eastAsia" w:ascii="宋体" w:hAnsi="宋体" w:eastAsia="宋体" w:cs="宋体"/>
                <w:szCs w:val="21"/>
              </w:rPr>
              <w:t>控制方式：遥控</w:t>
            </w:r>
          </w:p>
          <w:p>
            <w:pPr>
              <w:rPr>
                <w:rFonts w:ascii="宋体" w:hAnsi="宋体" w:eastAsia="宋体" w:cs="宋体"/>
                <w:szCs w:val="21"/>
              </w:rPr>
            </w:pPr>
            <w:r>
              <w:rPr>
                <w:rFonts w:hint="eastAsia" w:ascii="宋体" w:hAnsi="宋体" w:eastAsia="宋体" w:cs="宋体"/>
                <w:szCs w:val="21"/>
              </w:rPr>
              <w:t>制冷量：5000W、制冷功率1600W；</w:t>
            </w:r>
          </w:p>
          <w:p>
            <w:pPr>
              <w:rPr>
                <w:rFonts w:ascii="宋体" w:hAnsi="宋体" w:eastAsia="宋体" w:cs="宋体"/>
                <w:szCs w:val="21"/>
              </w:rPr>
            </w:pPr>
            <w:r>
              <w:rPr>
                <w:rFonts w:hint="eastAsia" w:ascii="宋体" w:hAnsi="宋体" w:eastAsia="宋体" w:cs="宋体"/>
                <w:szCs w:val="21"/>
              </w:rPr>
              <w:t>制热量：6300W、制热功率2100W；</w:t>
            </w:r>
          </w:p>
          <w:p>
            <w:pPr>
              <w:rPr>
                <w:rFonts w:ascii="宋体" w:hAnsi="宋体" w:eastAsia="宋体" w:cs="宋体"/>
                <w:szCs w:val="21"/>
              </w:rPr>
            </w:pPr>
            <w:r>
              <w:rPr>
                <w:rFonts w:hint="eastAsia" w:ascii="宋体" w:hAnsi="宋体" w:eastAsia="宋体" w:cs="宋体"/>
                <w:szCs w:val="21"/>
              </w:rPr>
              <w:t>电辅加热功率：1500W；</w:t>
            </w:r>
          </w:p>
          <w:p>
            <w:pPr>
              <w:rPr>
                <w:rFonts w:ascii="宋体" w:hAnsi="宋体" w:eastAsia="宋体" w:cs="宋体"/>
                <w:szCs w:val="21"/>
              </w:rPr>
            </w:pPr>
            <w:r>
              <w:rPr>
                <w:rFonts w:hint="eastAsia" w:ascii="宋体" w:hAnsi="宋体" w:eastAsia="宋体" w:cs="宋体"/>
                <w:szCs w:val="21"/>
              </w:rPr>
              <w:t>循环风量850m3/h；</w:t>
            </w:r>
          </w:p>
          <w:p>
            <w:pPr>
              <w:rPr>
                <w:rFonts w:ascii="宋体" w:hAnsi="宋体" w:eastAsia="宋体" w:cs="宋体"/>
                <w:szCs w:val="21"/>
              </w:rPr>
            </w:pPr>
            <w:r>
              <w:rPr>
                <w:rFonts w:hint="eastAsia" w:ascii="宋体" w:hAnsi="宋体" w:eastAsia="宋体" w:cs="宋体"/>
                <w:szCs w:val="21"/>
              </w:rPr>
              <w:t>室内机噪音≤31-40dB；</w:t>
            </w:r>
          </w:p>
          <w:p>
            <w:pPr>
              <w:rPr>
                <w:rFonts w:ascii="宋体" w:hAnsi="宋体" w:eastAsia="宋体" w:cs="宋体"/>
                <w:kern w:val="0"/>
                <w:szCs w:val="21"/>
              </w:rPr>
            </w:pPr>
            <w:r>
              <w:rPr>
                <w:rFonts w:hint="eastAsia" w:ascii="宋体" w:hAnsi="宋体" w:eastAsia="宋体" w:cs="宋体"/>
                <w:szCs w:val="21"/>
              </w:rPr>
              <w:t>备注：安装时需增加12米延长管。</w:t>
            </w:r>
          </w:p>
        </w:tc>
        <w:tc>
          <w:tcPr>
            <w:tcW w:w="738" w:type="dxa"/>
            <w:vAlign w:val="center"/>
          </w:tcPr>
          <w:p>
            <w:pPr>
              <w:jc w:val="center"/>
              <w:rPr>
                <w:rFonts w:ascii="宋体" w:hAnsi="宋体" w:eastAsia="宋体" w:cs="宋体"/>
                <w:kern w:val="0"/>
                <w:szCs w:val="21"/>
              </w:rPr>
            </w:pPr>
            <w:r>
              <w:rPr>
                <w:rFonts w:hint="eastAsia" w:ascii="宋体" w:hAnsi="宋体" w:eastAsia="宋体" w:cs="宋体"/>
                <w:szCs w:val="21"/>
              </w:rPr>
              <w:t>台</w:t>
            </w:r>
          </w:p>
        </w:tc>
        <w:tc>
          <w:tcPr>
            <w:tcW w:w="770" w:type="dxa"/>
            <w:vAlign w:val="center"/>
          </w:tcPr>
          <w:p>
            <w:pPr>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661" w:type="dxa"/>
            <w:vAlign w:val="center"/>
          </w:tcPr>
          <w:p>
            <w:pPr>
              <w:jc w:val="center"/>
              <w:rPr>
                <w:rFonts w:ascii="宋体" w:hAnsi="宋体" w:eastAsia="宋体" w:cs="宋体"/>
                <w:szCs w:val="21"/>
              </w:rPr>
            </w:pPr>
            <w:r>
              <w:rPr>
                <w:rFonts w:hint="eastAsia" w:ascii="宋体" w:hAnsi="宋体" w:eastAsia="宋体" w:cs="宋体"/>
                <w:szCs w:val="21"/>
              </w:rPr>
              <w:t>11</w:t>
            </w:r>
          </w:p>
        </w:tc>
        <w:tc>
          <w:tcPr>
            <w:tcW w:w="1187" w:type="dxa"/>
            <w:vAlign w:val="center"/>
          </w:tcPr>
          <w:p>
            <w:pPr>
              <w:jc w:val="center"/>
              <w:rPr>
                <w:rFonts w:ascii="宋体" w:hAnsi="宋体" w:eastAsia="宋体" w:cs="宋体"/>
                <w:kern w:val="0"/>
                <w:szCs w:val="21"/>
              </w:rPr>
            </w:pPr>
            <w:r>
              <w:rPr>
                <w:rFonts w:hint="eastAsia" w:ascii="宋体" w:hAnsi="宋体" w:eastAsia="宋体" w:cs="宋体"/>
                <w:szCs w:val="21"/>
              </w:rPr>
              <w:t>空调</w:t>
            </w:r>
          </w:p>
        </w:tc>
        <w:tc>
          <w:tcPr>
            <w:tcW w:w="6482" w:type="dxa"/>
            <w:vAlign w:val="center"/>
          </w:tcPr>
          <w:p>
            <w:pPr>
              <w:rPr>
                <w:rFonts w:ascii="宋体" w:hAnsi="宋体" w:eastAsia="宋体" w:cs="宋体"/>
                <w:szCs w:val="21"/>
              </w:rPr>
            </w:pPr>
            <w:r>
              <w:rPr>
                <w:rFonts w:hint="eastAsia" w:ascii="宋体" w:hAnsi="宋体" w:eastAsia="宋体" w:cs="宋体"/>
                <w:szCs w:val="21"/>
              </w:rPr>
              <w:t>空调类型：立柜式空调；</w:t>
            </w:r>
          </w:p>
          <w:p>
            <w:pPr>
              <w:rPr>
                <w:rFonts w:ascii="宋体" w:hAnsi="宋体" w:eastAsia="宋体" w:cs="宋体"/>
                <w:szCs w:val="21"/>
              </w:rPr>
            </w:pPr>
            <w:r>
              <w:rPr>
                <w:rFonts w:hint="eastAsia" w:ascii="宋体" w:hAnsi="宋体" w:eastAsia="宋体" w:cs="宋体"/>
                <w:szCs w:val="21"/>
              </w:rPr>
              <w:t>冷暖类型：冷暖电辅；</w:t>
            </w:r>
          </w:p>
          <w:p>
            <w:pPr>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空调匹数≥3P；</w:t>
            </w:r>
          </w:p>
          <w:p>
            <w:pPr>
              <w:rPr>
                <w:rFonts w:ascii="宋体" w:hAnsi="宋体" w:eastAsia="宋体" w:cs="宋体"/>
                <w:szCs w:val="21"/>
              </w:rPr>
            </w:pPr>
            <w:r>
              <w:rPr>
                <w:rFonts w:hint="eastAsia" w:ascii="宋体" w:hAnsi="宋体" w:eastAsia="宋体" w:cs="宋体"/>
                <w:szCs w:val="21"/>
              </w:rPr>
              <w:t>适用面积：38-50㎡；</w:t>
            </w:r>
          </w:p>
          <w:p>
            <w:pPr>
              <w:rPr>
                <w:rFonts w:ascii="宋体" w:hAnsi="宋体" w:eastAsia="宋体" w:cs="宋体"/>
                <w:szCs w:val="21"/>
              </w:rPr>
            </w:pPr>
            <w:r>
              <w:rPr>
                <w:rFonts w:hint="eastAsia" w:cs="微软雅黑" w:asciiTheme="minorEastAsia" w:hAnsiTheme="minorEastAsia"/>
                <w:b/>
                <w:sz w:val="24"/>
                <w:szCs w:val="24"/>
              </w:rPr>
              <w:t>★</w:t>
            </w:r>
            <w:r>
              <w:rPr>
                <w:rFonts w:hint="eastAsia" w:ascii="宋体" w:hAnsi="宋体" w:eastAsia="宋体" w:cs="宋体"/>
                <w:szCs w:val="21"/>
              </w:rPr>
              <w:t>能效等级：三级能效；</w:t>
            </w:r>
          </w:p>
          <w:p>
            <w:pPr>
              <w:rPr>
                <w:rFonts w:ascii="宋体" w:hAnsi="宋体" w:eastAsia="宋体" w:cs="宋体"/>
                <w:szCs w:val="21"/>
              </w:rPr>
            </w:pPr>
            <w:r>
              <w:rPr>
                <w:rFonts w:hint="eastAsia" w:ascii="宋体" w:hAnsi="宋体" w:eastAsia="宋体" w:cs="宋体"/>
                <w:szCs w:val="21"/>
              </w:rPr>
              <w:t>制冷量：7200W、制冷功率2470W；、制热量：8900W、制热功率3050W；</w:t>
            </w:r>
          </w:p>
          <w:p>
            <w:pPr>
              <w:rPr>
                <w:rFonts w:ascii="宋体" w:hAnsi="宋体" w:eastAsia="宋体" w:cs="宋体"/>
                <w:szCs w:val="21"/>
              </w:rPr>
            </w:pPr>
            <w:r>
              <w:rPr>
                <w:rFonts w:hint="eastAsia" w:ascii="宋体" w:hAnsi="宋体" w:eastAsia="宋体" w:cs="宋体"/>
                <w:szCs w:val="21"/>
              </w:rPr>
              <w:t>电辅加热功率：1500W、循环风量1200m3/h；</w:t>
            </w:r>
          </w:p>
          <w:p>
            <w:pPr>
              <w:rPr>
                <w:rFonts w:ascii="宋体" w:hAnsi="宋体" w:eastAsia="宋体" w:cs="宋体"/>
                <w:szCs w:val="21"/>
              </w:rPr>
            </w:pPr>
            <w:r>
              <w:rPr>
                <w:rFonts w:hint="eastAsia" w:ascii="宋体" w:hAnsi="宋体" w:eastAsia="宋体" w:cs="宋体"/>
                <w:szCs w:val="21"/>
              </w:rPr>
              <w:t>室内机噪音≤22-46dB；</w:t>
            </w:r>
          </w:p>
          <w:p>
            <w:pPr>
              <w:rPr>
                <w:rFonts w:ascii="宋体" w:hAnsi="宋体" w:eastAsia="宋体" w:cs="宋体"/>
                <w:kern w:val="0"/>
                <w:szCs w:val="21"/>
              </w:rPr>
            </w:pPr>
            <w:r>
              <w:rPr>
                <w:rFonts w:hint="eastAsia" w:ascii="宋体" w:hAnsi="宋体" w:eastAsia="宋体" w:cs="宋体"/>
                <w:szCs w:val="21"/>
              </w:rPr>
              <w:t>备注：安装时需增加12米延长管，配置单独空气开关。</w:t>
            </w:r>
          </w:p>
        </w:tc>
        <w:tc>
          <w:tcPr>
            <w:tcW w:w="738" w:type="dxa"/>
            <w:vAlign w:val="center"/>
          </w:tcPr>
          <w:p>
            <w:pPr>
              <w:jc w:val="center"/>
              <w:rPr>
                <w:rFonts w:ascii="宋体" w:hAnsi="宋体" w:eastAsia="宋体" w:cs="宋体"/>
                <w:kern w:val="0"/>
                <w:szCs w:val="21"/>
              </w:rPr>
            </w:pPr>
            <w:r>
              <w:rPr>
                <w:rFonts w:hint="eastAsia" w:ascii="宋体" w:hAnsi="宋体" w:eastAsia="宋体" w:cs="宋体"/>
                <w:szCs w:val="21"/>
              </w:rPr>
              <w:t>台</w:t>
            </w:r>
          </w:p>
        </w:tc>
        <w:tc>
          <w:tcPr>
            <w:tcW w:w="770" w:type="dxa"/>
            <w:vAlign w:val="center"/>
          </w:tcPr>
          <w:p>
            <w:pPr>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trPr>
        <w:tc>
          <w:tcPr>
            <w:tcW w:w="9838" w:type="dxa"/>
            <w:gridSpan w:val="5"/>
            <w:vAlign w:val="center"/>
          </w:tcPr>
          <w:p>
            <w:pPr>
              <w:rPr>
                <w:rFonts w:ascii="宋体" w:hAnsi="宋体" w:eastAsia="宋体" w:cs="宋体"/>
                <w:b/>
                <w:szCs w:val="21"/>
              </w:rPr>
            </w:pPr>
            <w:r>
              <w:rPr>
                <w:rFonts w:hint="eastAsia" w:ascii="宋体" w:hAnsi="宋体" w:eastAsia="宋体" w:cs="宋体"/>
                <w:b/>
                <w:szCs w:val="21"/>
              </w:rPr>
              <w:t>注：1、本采购清单中所列技术规格或主要参数为最低要求，不允许负偏离，否则将承担其投标被视为非实质性响应投标的风险。</w:t>
            </w:r>
          </w:p>
          <w:p>
            <w:pPr>
              <w:rPr>
                <w:rFonts w:cs="宋体" w:asciiTheme="minorEastAsia" w:hAnsiTheme="minorEastAsia"/>
                <w:kern w:val="0"/>
                <w:sz w:val="24"/>
                <w:szCs w:val="24"/>
                <w:lang w:val="zh-CN"/>
              </w:rPr>
            </w:pPr>
            <w:r>
              <w:rPr>
                <w:rFonts w:hint="eastAsia" w:ascii="宋体" w:hAnsi="宋体" w:eastAsia="宋体" w:cs="宋体"/>
                <w:b/>
                <w:szCs w:val="21"/>
              </w:rPr>
              <w:t>2、本采购清单中台式计算机（序号1、2）为本采购项目的核心产品。投标人应遵守《</w:t>
            </w:r>
            <w:r>
              <w:rPr>
                <w:rFonts w:ascii="宋体" w:hAnsi="宋体" w:eastAsia="宋体" w:cs="宋体"/>
                <w:b/>
                <w:szCs w:val="21"/>
              </w:rPr>
              <w:t>政府采购货物和服务招标投标管理办法</w:t>
            </w:r>
            <w:r>
              <w:rPr>
                <w:rFonts w:hint="eastAsia" w:ascii="宋体" w:hAnsi="宋体" w:eastAsia="宋体" w:cs="宋体"/>
                <w:b/>
                <w:szCs w:val="21"/>
              </w:rPr>
              <w:t>》</w:t>
            </w:r>
            <w:r>
              <w:rPr>
                <w:rFonts w:ascii="宋体" w:hAnsi="宋体" w:eastAsia="宋体" w:cs="宋体"/>
                <w:b/>
                <w:szCs w:val="21"/>
              </w:rPr>
              <w:t>第三十一条</w:t>
            </w:r>
            <w:r>
              <w:rPr>
                <w:rFonts w:hint="eastAsia" w:ascii="宋体" w:hAnsi="宋体" w:eastAsia="宋体" w:cs="宋体"/>
                <w:b/>
                <w:szCs w:val="21"/>
              </w:rPr>
              <w:t>具体规定。</w:t>
            </w:r>
          </w:p>
        </w:tc>
      </w:tr>
    </w:tbl>
    <w:p>
      <w:pPr>
        <w:spacing w:line="360" w:lineRule="auto"/>
        <w:ind w:firstLine="482" w:firstLineChars="200"/>
        <w:contextualSpacing/>
        <w:rPr>
          <w:rFonts w:ascii="楷体" w:hAnsi="楷体" w:eastAsia="楷体" w:cs="宋体"/>
          <w:color w:val="000000"/>
          <w:kern w:val="0"/>
          <w:sz w:val="28"/>
          <w:szCs w:val="28"/>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1、采购清单中序号1、2、3、9、10、11投标人所产品须为第二十三期“节能产品政府采购清单”内的所包含的产品型号，否则为无效投标。投标文件中提供所投产品国家财政部或发改委网站上发布的清单截图。</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（2）采购清单中序号1、2、3、5、9、10、11投标所投产品须为中国强制认证（3C认证）的产品，投标人需按上条款要求提供承诺函。</w:t>
      </w:r>
    </w:p>
    <w:p>
      <w:pPr>
        <w:spacing w:line="360" w:lineRule="auto"/>
        <w:ind w:firstLine="482" w:firstLineChars="200"/>
        <w:contextualSpacing/>
        <w:rPr>
          <w:rFonts w:cs="宋体" w:asciiTheme="minorEastAsia" w:hAnsiTheme="minorEastAsia"/>
          <w:b/>
          <w:color w:val="000000"/>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color w:val="000000"/>
          <w:kern w:val="0"/>
          <w:sz w:val="24"/>
          <w:szCs w:val="24"/>
          <w:lang w:val="zh-CN"/>
        </w:rPr>
        <w:t>四、采购标的的其他技术、服务等要求</w:t>
      </w:r>
    </w:p>
    <w:p>
      <w:pPr>
        <w:spacing w:line="360" w:lineRule="auto"/>
        <w:ind w:firstLine="480" w:firstLineChars="200"/>
        <w:contextualSpacing/>
        <w:rPr>
          <w:rFonts w:ascii="宋体" w:hAnsi="宋体"/>
          <w:sz w:val="24"/>
        </w:rPr>
      </w:pPr>
      <w:r>
        <w:rPr>
          <w:rFonts w:hint="eastAsia" w:ascii="宋体" w:hAnsi="宋体"/>
          <w:sz w:val="24"/>
        </w:rPr>
        <w:t>1、设备必须符合国家质量检测标准和本招</w:t>
      </w:r>
      <w:r>
        <w:rPr>
          <w:rFonts w:ascii="宋体" w:hAnsi="宋体"/>
          <w:sz w:val="24"/>
        </w:rPr>
        <w:t>标</w:t>
      </w:r>
      <w:r>
        <w:rPr>
          <w:rFonts w:hint="eastAsia" w:ascii="宋体" w:hAnsi="宋体"/>
          <w:sz w:val="24"/>
        </w:rPr>
        <w:t>文件规定标准的全新正品现货，供货时随货物提供《产品合格证》及其它相关质量证明文件。</w:t>
      </w:r>
    </w:p>
    <w:p>
      <w:pPr>
        <w:spacing w:line="360" w:lineRule="auto"/>
        <w:ind w:firstLine="480" w:firstLineChars="200"/>
        <w:contextualSpacing/>
        <w:rPr>
          <w:rFonts w:ascii="宋体" w:hAnsi="宋体"/>
          <w:sz w:val="24"/>
        </w:rPr>
      </w:pPr>
      <w:r>
        <w:rPr>
          <w:rFonts w:hint="eastAsia" w:ascii="宋体" w:hAnsi="宋体"/>
          <w:sz w:val="24"/>
        </w:rPr>
        <w:t>2、专利权：供应商应保证用户在使用该货物或其任何一部分时不受第三方提出侵犯其专利权、商标权和工业设计权等起诉。</w:t>
      </w:r>
    </w:p>
    <w:p>
      <w:pPr>
        <w:spacing w:line="360" w:lineRule="auto"/>
        <w:ind w:firstLine="480" w:firstLineChars="200"/>
        <w:contextualSpacing/>
        <w:rPr>
          <w:rFonts w:ascii="宋体" w:hAnsi="宋体"/>
          <w:sz w:val="24"/>
        </w:rPr>
      </w:pPr>
      <w:r>
        <w:rPr>
          <w:rFonts w:hint="eastAsia" w:ascii="宋体" w:hAnsi="宋体"/>
          <w:sz w:val="24"/>
        </w:rPr>
        <w:t>3、本项目所有产品必须提供1年质保售后服务。投标产品厂家需提供400等7*24小时电话服务；厂家须提供售中、售后全方位的技术支持。</w:t>
      </w:r>
    </w:p>
    <w:p>
      <w:pPr>
        <w:spacing w:line="360" w:lineRule="auto"/>
        <w:ind w:firstLine="480" w:firstLineChars="200"/>
        <w:contextualSpacing/>
        <w:rPr>
          <w:rFonts w:cs="微软雅黑" w:asciiTheme="minorEastAsia" w:hAnsiTheme="minorEastAsia"/>
          <w:b/>
          <w:color w:val="FF0000"/>
          <w:sz w:val="24"/>
          <w:szCs w:val="24"/>
        </w:rPr>
      </w:pPr>
      <w:r>
        <w:rPr>
          <w:rFonts w:hint="eastAsia" w:ascii="宋体" w:hAnsi="宋体"/>
          <w:sz w:val="24"/>
        </w:rPr>
        <w:t>4、供应商须明确免费保修期，同时应提出故障响应时间，须明确维修点地址、负责人、联系人和联系电话，维修点具备什么样的维修能力等详细资料。</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sz w:val="24"/>
          <w:szCs w:val="24"/>
        </w:rPr>
        <w:t>★五</w:t>
      </w:r>
      <w:r>
        <w:rPr>
          <w:rFonts w:hint="eastAsia" w:cs="宋体" w:asciiTheme="minorEastAsia" w:hAnsiTheme="minorEastAsia"/>
          <w:b/>
          <w:color w:val="000000"/>
          <w:kern w:val="0"/>
          <w:sz w:val="24"/>
          <w:szCs w:val="24"/>
          <w:lang w:val="zh-CN"/>
        </w:rPr>
        <w:t>、验收标准</w:t>
      </w:r>
    </w:p>
    <w:p>
      <w:pPr>
        <w:adjustRightInd w:val="0"/>
        <w:snapToGrid w:val="0"/>
        <w:spacing w:line="360" w:lineRule="auto"/>
        <w:ind w:firstLine="480" w:firstLineChars="200"/>
        <w:rPr>
          <w:rFonts w:ascii="宋体" w:hAnsi="宋体"/>
          <w:sz w:val="24"/>
        </w:rPr>
      </w:pPr>
      <w:r>
        <w:rPr>
          <w:rFonts w:hint="eastAsia" w:ascii="宋体" w:hAnsi="宋体"/>
          <w:sz w:val="24"/>
        </w:rPr>
        <w:t>1、设备安装调试完成，试运行和测试合格，符合验收条件，由中标人向采购人提出验收审请，并向验收小组提供测试运行报告。</w:t>
      </w:r>
    </w:p>
    <w:p>
      <w:pPr>
        <w:adjustRightInd w:val="0"/>
        <w:snapToGrid w:val="0"/>
        <w:spacing w:line="360" w:lineRule="auto"/>
        <w:ind w:firstLine="480" w:firstLineChars="200"/>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w:t>
      </w:r>
      <w:r>
        <w:rPr>
          <w:rFonts w:hint="eastAsia" w:cs="宋体" w:asciiTheme="minorEastAsia" w:hAnsiTheme="minorEastAsia"/>
          <w:color w:val="000000"/>
          <w:kern w:val="0"/>
          <w:sz w:val="24"/>
          <w:szCs w:val="24"/>
          <w:lang w:val="zh-CN"/>
        </w:rPr>
        <w:t>验收小组须签属</w:t>
      </w:r>
      <w:r>
        <w:rPr>
          <w:rFonts w:cs="宋体" w:asciiTheme="minorEastAsia" w:hAnsiTheme="minorEastAsia"/>
          <w:color w:val="000000"/>
          <w:kern w:val="0"/>
          <w:sz w:val="24"/>
          <w:szCs w:val="24"/>
          <w:lang w:val="zh-CN"/>
        </w:rPr>
        <w:t>。</w:t>
      </w:r>
    </w:p>
    <w:p>
      <w:pPr>
        <w:adjustRightInd w:val="0"/>
        <w:snapToGrid w:val="0"/>
        <w:spacing w:line="360" w:lineRule="auto"/>
        <w:ind w:firstLine="480" w:firstLineChars="200"/>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3、按照招标文件要求、投标文件响应和承诺验收；</w:t>
      </w:r>
    </w:p>
    <w:p>
      <w:pPr>
        <w:adjustRightInd w:val="0"/>
        <w:snapToGrid w:val="0"/>
        <w:spacing w:line="360" w:lineRule="auto"/>
        <w:ind w:firstLine="480" w:firstLineChars="200"/>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4、按照国家相关标准、行业标准、地方标准或者其他标准、规范验收（与采购标的执行标准一致）；</w:t>
      </w:r>
    </w:p>
    <w:p>
      <w:pPr>
        <w:adjustRightInd w:val="0"/>
        <w:snapToGrid w:val="0"/>
        <w:spacing w:line="360" w:lineRule="auto"/>
        <w:ind w:firstLine="482" w:firstLineChars="200"/>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★六、本项目预算金额 482830.00元。最高限价482830.00元。超出最高限价的投标无效。</w:t>
      </w:r>
    </w:p>
    <w:p>
      <w:pPr>
        <w:adjustRightInd w:val="0"/>
        <w:snapToGrid w:val="0"/>
        <w:spacing w:line="360" w:lineRule="auto"/>
        <w:ind w:firstLine="482" w:firstLineChars="200"/>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w:t>
      </w:r>
      <w:r>
        <w:rPr>
          <w:rFonts w:hint="eastAsia" w:ascii="宋体" w:cs="宋体"/>
          <w:sz w:val="24"/>
          <w:szCs w:val="24"/>
        </w:rPr>
        <w:t>银行转账；</w:t>
      </w:r>
    </w:p>
    <w:p>
      <w:pPr>
        <w:widowControl/>
        <w:spacing w:line="360" w:lineRule="auto"/>
        <w:ind w:firstLine="420" w:firstLineChars="175"/>
        <w:rPr>
          <w:rFonts w:ascii="宋体" w:hAnsi="宋体" w:cs="宋体"/>
          <w:sz w:val="24"/>
          <w:szCs w:val="24"/>
          <w:lang w:val="zh-CN"/>
        </w:rPr>
      </w:pPr>
      <w:r>
        <w:rPr>
          <w:rFonts w:hint="eastAsia" w:cs="宋体" w:asciiTheme="minorEastAsia" w:hAnsiTheme="minorEastAsia"/>
          <w:color w:val="000000"/>
          <w:kern w:val="0"/>
          <w:sz w:val="24"/>
          <w:szCs w:val="24"/>
          <w:lang w:val="zh-CN"/>
        </w:rPr>
        <w:t>2、支付时间及条件：</w:t>
      </w:r>
      <w:r>
        <w:rPr>
          <w:rFonts w:hint="eastAsia" w:ascii="宋体" w:hAnsi="宋体" w:cs="宋体"/>
          <w:sz w:val="24"/>
          <w:szCs w:val="24"/>
          <w:lang w:val="zh-CN"/>
        </w:rPr>
        <w:t>设备到货安装调试完毕，经验收合格后付合同总价的90%，剩余10%满一年无质量问题一次付清。</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firstLine="424" w:firstLineChars="176"/>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75"/>
        <w:gridCol w:w="7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675"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4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1675"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406"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项目名称：海关监管中心办公电器项目；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项目编号：JZFCG-G2018039；</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项目内容：海关监管中心电脑及办公电器设备一批（详见采购需求）；</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项目地址：许昌市魏文路许昌市一体化示范区商务区海关监管中心。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675"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406"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名称：许昌市芙蓉湖商务发展有限公司；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地址：许昌市城乡一体化示范区金融大厦；</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联系人：侯晓星，电话：13298220638。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1675"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7406"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名称：许昌光大电子商务技术服务有限公司；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地址：许昌市智慧大道亨源通世纪广场1号楼401室；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联系人：靳天天，电话：13323993003。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1675"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7406"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中国政府采购网</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1675"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联合体投标</w:t>
            </w:r>
          </w:p>
        </w:tc>
        <w:tc>
          <w:tcPr>
            <w:tcW w:w="7406"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1675"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最高限价</w:t>
            </w:r>
          </w:p>
        </w:tc>
        <w:tc>
          <w:tcPr>
            <w:tcW w:w="7406"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rPr>
              <w:t>482830.00</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1675"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406"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1675"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7406"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1675"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406"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1675"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7406"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1675"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中标人将本项目的非主体、非关键性工作分包</w:t>
            </w:r>
          </w:p>
        </w:tc>
        <w:tc>
          <w:tcPr>
            <w:tcW w:w="7406"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1675"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投标截止及开标时间</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rPr>
              <w:t>7</w:t>
            </w:r>
            <w:r>
              <w:rPr>
                <w:rFonts w:hint="eastAsia" w:cs="宋体" w:asciiTheme="minorEastAsia" w:hAnsiTheme="minorEastAsia"/>
                <w:bCs/>
                <w:sz w:val="24"/>
                <w:szCs w:val="24"/>
                <w:lang w:val="zh-CN"/>
              </w:rPr>
              <w:t>月</w:t>
            </w:r>
            <w:r>
              <w:rPr>
                <w:rFonts w:hint="eastAsia" w:cs="宋体" w:asciiTheme="minorEastAsia" w:hAnsiTheme="minorEastAsia"/>
                <w:bCs/>
                <w:sz w:val="24"/>
                <w:szCs w:val="24"/>
              </w:rPr>
              <w:t>4</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1675"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rPr>
              <w:t>3</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1675"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406"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b/>
                <w:bCs/>
                <w:sz w:val="24"/>
                <w:szCs w:val="24"/>
                <w:lang w:val="zh-CN"/>
              </w:rPr>
            </w:pPr>
            <w:r>
              <w:rPr>
                <w:rFonts w:hint="eastAsia" w:cs="仿宋_GB2312" w:asciiTheme="minorEastAsia" w:hAnsiTheme="minorEastAsia"/>
                <w:sz w:val="24"/>
                <w:szCs w:val="24"/>
                <w:lang w:val="zh-CN"/>
              </w:rPr>
              <w:t>金额：</w:t>
            </w:r>
            <w:r>
              <w:rPr>
                <w:rFonts w:hint="eastAsia" w:cs="仿宋_GB2312" w:asciiTheme="minorEastAsia" w:hAnsiTheme="minorEastAsia"/>
                <w:b/>
                <w:bCs/>
                <w:sz w:val="24"/>
                <w:szCs w:val="24"/>
                <w:lang w:val="zh-CN"/>
              </w:rPr>
              <w:t>人民币玖仟陆佰元整（</w:t>
            </w:r>
            <w:r>
              <w:rPr>
                <w:rFonts w:hint="eastAsia" w:cs="仿宋_GB2312" w:asciiTheme="minorEastAsia" w:hAnsiTheme="minorEastAsia"/>
                <w:b/>
                <w:bCs/>
                <w:sz w:val="24"/>
                <w:szCs w:val="24"/>
              </w:rPr>
              <w:t>¥9600.00</w:t>
            </w:r>
            <w:r>
              <w:rPr>
                <w:rFonts w:hint="eastAsia" w:cs="仿宋_GB2312" w:asciiTheme="minorEastAsia" w:hAnsiTheme="minorEastAsia"/>
                <w:b/>
                <w:bCs/>
                <w:sz w:val="24"/>
                <w:szCs w:val="24"/>
                <w:lang w:val="zh-CN"/>
              </w:rPr>
              <w:t>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1675"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406"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1675"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1675"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1675"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7406"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份，副本贰份。使用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1675"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406"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675" w:type="dxa"/>
            <w:vAlign w:val="center"/>
          </w:tcPr>
          <w:p>
            <w:pPr>
              <w:autoSpaceDE w:val="0"/>
              <w:autoSpaceDN w:val="0"/>
              <w:adjustRightInd w:val="0"/>
              <w:spacing w:line="360" w:lineRule="auto"/>
              <w:ind w:right="-107" w:rightChars="-51"/>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1675"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1675"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1675"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406"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1675"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406"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b/>
                <w:color w:val="333333"/>
                <w:sz w:val="24"/>
                <w:szCs w:val="24"/>
                <w:u w:val="single"/>
              </w:rPr>
              <w:t>1.5</w:t>
            </w:r>
            <w:r>
              <w:rPr>
                <w:rFonts w:hint="eastAsia" w:cs="宋体" w:asciiTheme="minorEastAsia" w:hAnsiTheme="minorEastAsia"/>
                <w:b/>
                <w:color w:val="333333"/>
                <w:sz w:val="24"/>
                <w:szCs w:val="24"/>
              </w:rPr>
              <w:t>%</w:t>
            </w:r>
            <w:r>
              <w:rPr>
                <w:rFonts w:hint="eastAsia" w:cs="宋体" w:asciiTheme="minorEastAsia" w:hAnsiTheme="minorEastAsia"/>
                <w:color w:val="333333"/>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1675"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rPr>
              <w:t>xcgdzfcg@126.com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1675"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406"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pStyle w:val="2"/>
        <w:ind w:firstLine="340"/>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3.1在中华人民共和国境内注册，具有本项目生产、制造、供应或实施能力，符合、承认并承诺履行本招标文件各项规定的法人、其他组织或者自然人。</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3政府采购活动中查询及使用投标人信用记录的具体要求为：投标人未被列入失信被执行人、重大税收违法案件当事人名单、</w:t>
      </w:r>
      <w:r>
        <w:rPr>
          <w:rFonts w:cs="宋体" w:asciiTheme="minorEastAsia" w:hAnsiTheme="minorEastAsia"/>
          <w:kern w:val="0"/>
          <w:sz w:val="24"/>
          <w:szCs w:val="24"/>
        </w:rPr>
        <w:t>政府采购严重违法失信名单</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4．合格的货物和服务</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收取标准:按照中标合同金额的比例收取。详见投标人须知前附表。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本次招标项目的投标均以人民币为计算单位。</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投标人应对项目要求的全部内容进行报价，少报漏报将导致其投标为非实质性响应予以拒绝。</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15.5 投标人登录许昌公共资源交易系统下载“许昌投标文件制作系统SEARUN V1.0”，按招标文件要求根据所投标段制作电子投标文件。</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电子投标文件制作技术咨询：0374-2961598。</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17.投标保证金</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17.1.1投标人应按“投标人须知前附表”规定时间及金额提交投标保证金，并作为其投标的一部分。未按要求提交投标保证金的投标文件为无效投标。</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17.1.3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17.1.5 投标保证金缴纳方式：</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17.1.5.1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 w:val="24"/>
          <w:szCs w:val="24"/>
        </w:rPr>
        <w:t>http://221.14.6.70:8088/ggzy</w:t>
      </w:r>
      <w:r>
        <w:rPr>
          <w:rFonts w:hint="eastAsia" w:cs="宋体" w:asciiTheme="minorEastAsia" w:hAnsiTheme="minorEastAsia"/>
          <w:kern w:val="0"/>
          <w:sz w:val="24"/>
          <w:szCs w:val="24"/>
        </w:rPr>
        <w:fldChar w:fldCharType="end"/>
      </w:r>
      <w:r>
        <w:rPr>
          <w:rFonts w:hint="eastAsia" w:cs="宋体" w:asciiTheme="minorEastAsia" w:hAnsiTheme="minorEastAsia"/>
          <w:kern w:val="0"/>
          <w:sz w:val="24"/>
          <w:szCs w:val="24"/>
        </w:rPr>
        <w:t>系统，依次点击“会员向导”→“参与投标”→“费用缴纳说明”→“保证金缴纳说明单”，获取缴费说明单，根据每个标段的缴纳说明单在缴纳截止时间前缴纳；</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17.1.5.2 成功缴纳后重新登录前述系统，依次点击“会员向导”→“参与投标”→“保证金绑定”→“绑定”进行投标保证金绑定。</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17.1.5.3 《保证金缴纳绑定操作指南》获取方法：登录许昌公共资源交易系统-组件下载-《保证金缴纳绑定操作指南》。</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17.1.6 每个投标人每个项目每个标段只有唯一缴纳账号，切勿重复缴纳或错误缴纳。</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17.1.8 不同投标人的投标保证金不得从同一单位或者个人的账户转出。</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17.1.9 未按上述规定操作引起的无效投标，由投标人自行负责。</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17.1.10 汇款凭证无需备注项目编号和项目名称。</w:t>
      </w:r>
    </w:p>
    <w:p>
      <w:pPr>
        <w:tabs>
          <w:tab w:val="left" w:pos="1260"/>
        </w:tabs>
        <w:autoSpaceDE w:val="0"/>
        <w:autoSpaceDN w:val="0"/>
        <w:spacing w:line="360" w:lineRule="auto"/>
        <w:ind w:firstLine="424" w:firstLineChars="176"/>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17.2.1 退还投标保证金时，区别中标与否，按不同时序由银行按来款途径退还原账户。</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17.2.1.1 自中标通知书发出之日起</w:t>
      </w:r>
      <w:r>
        <w:rPr>
          <w:rFonts w:cs="宋体" w:asciiTheme="minorEastAsia" w:hAnsiTheme="minorEastAsia"/>
          <w:kern w:val="0"/>
          <w:sz w:val="24"/>
          <w:szCs w:val="24"/>
        </w:rPr>
        <w:t>5</w:t>
      </w:r>
      <w:r>
        <w:rPr>
          <w:rFonts w:hint="eastAsia" w:cs="宋体" w:asciiTheme="minorEastAsia" w:hAnsiTheme="minorEastAsia"/>
          <w:kern w:val="0"/>
          <w:sz w:val="24"/>
          <w:szCs w:val="24"/>
        </w:rPr>
        <w:t>个工作日内退还未中标人的投标保证金。</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17.2.1.2 自采购合同签订之日起</w:t>
      </w:r>
      <w:r>
        <w:rPr>
          <w:rFonts w:cs="宋体" w:asciiTheme="minorEastAsia" w:hAnsiTheme="minorEastAsia"/>
          <w:kern w:val="0"/>
          <w:sz w:val="24"/>
          <w:szCs w:val="24"/>
        </w:rPr>
        <w:t>5</w:t>
      </w:r>
      <w:r>
        <w:rPr>
          <w:rFonts w:hint="eastAsia" w:cs="宋体" w:asciiTheme="minorEastAsia" w:hAnsiTheme="minorEastAsia"/>
          <w:kern w:val="0"/>
          <w:sz w:val="24"/>
          <w:szCs w:val="24"/>
        </w:rPr>
        <w:t>个工作日内退还中标人的投标保证金。</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17.2.1.4 因投标人自身原因无法及时退还投标保证金，滞留三年以上的，投标保证金上缴财政。</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17.2.2 有下列情形之一的，投标保证金不予退还</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17.2.2.1 投标有效期内投标人撤销投标文件的；</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17.2.2.2 投标人在投标文件中提供虚假材料的；</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17.2.2.3 除因不可抗力或招标文件认可的情形以外，中标人不与采购人签订合同的；</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17.2.2.4 投标人与采购人、其他投标人或者采购代理机构恶意串通的；</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17.2.2.5 法律法规及招标文件规定的其他情形。</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18.1 投标人应提交投标文件份数见“投标人须知前附表”。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18.2 在招标文件中已明示需盖章及签名之处，电子投标文件应按招标文件要求加盖投标人电子印章和法人电子印章或授权代表电子印章。</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18.3 纸质投标文件是指投标人电子投标文件制作完成后生成的后缀名为“.PDF”的文件打印的投标文件。纸质投标文件正本和副本封面上应清楚标明</w:t>
      </w:r>
      <w:r>
        <w:rPr>
          <w:rFonts w:cs="宋体" w:asciiTheme="minorEastAsia" w:hAnsiTheme="minorEastAsia"/>
          <w:kern w:val="0"/>
          <w:sz w:val="24"/>
          <w:szCs w:val="24"/>
        </w:rPr>
        <w:t>“</w:t>
      </w:r>
      <w:r>
        <w:rPr>
          <w:rFonts w:hint="eastAsia" w:cs="宋体" w:asciiTheme="minorEastAsia" w:hAnsiTheme="minorEastAsia"/>
          <w:kern w:val="0"/>
          <w:sz w:val="24"/>
          <w:szCs w:val="24"/>
        </w:rPr>
        <w:t>正本</w:t>
      </w:r>
      <w:r>
        <w:rPr>
          <w:rFonts w:cs="宋体" w:asciiTheme="minorEastAsia" w:hAnsiTheme="minorEastAsia"/>
          <w:kern w:val="0"/>
          <w:sz w:val="24"/>
          <w:szCs w:val="24"/>
        </w:rPr>
        <w:t>”</w:t>
      </w:r>
      <w:r>
        <w:rPr>
          <w:rFonts w:hint="eastAsia" w:cs="宋体" w:asciiTheme="minorEastAsia" w:hAnsiTheme="minorEastAsia"/>
          <w:kern w:val="0"/>
          <w:sz w:val="24"/>
          <w:szCs w:val="24"/>
        </w:rPr>
        <w:t>或</w:t>
      </w:r>
      <w:r>
        <w:rPr>
          <w:rFonts w:cs="宋体" w:asciiTheme="minorEastAsia" w:hAnsiTheme="minorEastAsia"/>
          <w:kern w:val="0"/>
          <w:sz w:val="24"/>
          <w:szCs w:val="24"/>
        </w:rPr>
        <w:t>“</w:t>
      </w:r>
      <w:r>
        <w:rPr>
          <w:rFonts w:hint="eastAsia" w:cs="宋体" w:asciiTheme="minorEastAsia" w:hAnsiTheme="minorEastAsia"/>
          <w:kern w:val="0"/>
          <w:sz w:val="24"/>
          <w:szCs w:val="24"/>
        </w:rPr>
        <w:t>副本</w:t>
      </w:r>
      <w:r>
        <w:rPr>
          <w:rFonts w:cs="宋体" w:asciiTheme="minorEastAsia" w:hAnsiTheme="minorEastAsia"/>
          <w:kern w:val="0"/>
          <w:sz w:val="24"/>
          <w:szCs w:val="24"/>
        </w:rPr>
        <w:t>”</w:t>
      </w:r>
      <w:r>
        <w:rPr>
          <w:rFonts w:hint="eastAsia" w:cs="宋体" w:asciiTheme="minorEastAsia" w:hAnsiTheme="minorEastAsia"/>
          <w:kern w:val="0"/>
          <w:sz w:val="24"/>
          <w:szCs w:val="24"/>
        </w:rPr>
        <w:t>字样；一旦正本和副本内容不一致时，以正本为准。纸质投标文件的正本及所有副本的封面均须由投标人加盖投标人公章。</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18.4 纸质投标文件副本可以是纸质投标文件的正本复印而成。</w:t>
      </w:r>
    </w:p>
    <w:p>
      <w:pPr>
        <w:autoSpaceDE w:val="0"/>
        <w:autoSpaceDN w:val="0"/>
        <w:spacing w:line="360" w:lineRule="auto"/>
        <w:ind w:firstLine="424" w:firstLineChars="177"/>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19.2 投标文件如果未按规定密封，招标人将拒绝接收。</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20．投标截止时间</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20．1 投标人必须在“投标邀请”和“投标人须知前附表”中规定的投标截止时间前，将所有投标文件送达招标文件指定的开标地点。</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20.2 招标人收到投标文件后，应当如实记载投标文件的送达时间和密封情况，签收保存，并向投标人出具签收回执。任何单位和个人不得在开标前开启投标文件。</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21. 迟交的投标文件</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投标截止时间之后送达/上传的投标文件，招标人将拒绝接收。</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22. 投标文件的修改和撤回</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22.1 投标人在投标截止时间前，对所递交的纸质投标文件进行补充、修改或者撤回的，须书面通知招标人。</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22.2 投标人补充、修改的内容并作为投标文件的组成部分。补充或修改应当按招标文件要求签署、盖章、密封、递交，并应注明“修改</w:t>
      </w:r>
      <w:r>
        <w:rPr>
          <w:rFonts w:cs="仿宋_GB2312" w:asciiTheme="minorEastAsia" w:hAnsiTheme="minorEastAsia"/>
          <w:sz w:val="24"/>
          <w:szCs w:val="24"/>
        </w:rPr>
        <w:t>”</w:t>
      </w:r>
      <w:r>
        <w:rPr>
          <w:rFonts w:hint="eastAsia" w:cs="仿宋_GB2312" w:asciiTheme="minorEastAsia" w:hAnsiTheme="minorEastAsia"/>
          <w:sz w:val="24"/>
          <w:szCs w:val="24"/>
        </w:rPr>
        <w:t>或“补充</w:t>
      </w:r>
      <w:r>
        <w:rPr>
          <w:rFonts w:cs="仿宋_GB2312" w:asciiTheme="minorEastAsia" w:hAnsiTheme="minorEastAsia"/>
          <w:sz w:val="24"/>
          <w:szCs w:val="24"/>
        </w:rPr>
        <w:t>”</w:t>
      </w:r>
      <w:r>
        <w:rPr>
          <w:rFonts w:hint="eastAsia" w:cs="仿宋_GB2312" w:asciiTheme="minorEastAsia" w:hAnsiTheme="minorEastAsia"/>
          <w:sz w:val="24"/>
          <w:szCs w:val="24"/>
        </w:rPr>
        <w:t>字样。</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22.3 投标人在递交投标文件后，可以撤回其投标，但投标人必须在规定的投标截止时间前以书面形式告知招标人。</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22.4  投标人不得在投标有效期内撤销投标文件，否则招标人将不退还其投标保证金。</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23．除投标人须知前附表另有规定外，投标人所提交的电子投标文件、纸质投标文件及电子介质存储的备份文件不予退还。</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24.2 招标人应当对开标、评标现场活动进行全程录音录像。录音录像应当清晰可辨，音像资料作为采购文件一并存档。</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24.4 投标人不足3家的，不得开标。</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24.5 开标过程由采购代理机构负责记录，由参加开标的各投标人代表和相关工作人员签字确认后随采购文件一并存档。</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24.7 投标人未参加开标的，视同认可开标结果。</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开标结束后，采购人依法对投标人的资格进行审查。合格投标人不足3家的，不得评标。</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26.评标委员会的组成</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26.3 评审专家与投标人存在下列利害关系之一的,应当回避:</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26.5 采购人不得担任评标小组长。</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27.1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27.2 审查、评价投标文件是否符合招标文件的商务、技术等实质性要求。</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27.3 可要求投标人对投标文件有关事项作出澄清或者说明。</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28. 投标文件的澄清</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28.3 投标人的澄清文件是其投标文件的组成部分。</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29.1 投标文件中开标一览表(报价表)内容与投标文件中相应内容不一致的，以开标一览表(报价表)为准；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29.2 大写金额和小写金额不一致的，以大写金额为准；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29.3 单价金额小数点或者百分比有明显错位的，以开标一览表的总价为准，并修改单价；</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ind w:firstLine="424" w:firstLineChars="177"/>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ind w:firstLine="426" w:firstLineChars="177"/>
        <w:contextualSpacing/>
        <w:rPr>
          <w:rFonts w:asciiTheme="minorEastAsia" w:hAnsiTheme="minorEastAsia"/>
          <w:b/>
          <w:bCs/>
          <w:sz w:val="24"/>
          <w:szCs w:val="24"/>
          <w:lang w:val="zh-CN"/>
        </w:rPr>
      </w:pPr>
      <w:r>
        <w:rPr>
          <w:rFonts w:hint="eastAsia" w:asciiTheme="minorEastAsia" w:hAnsiTheme="minorEastAsia"/>
          <w:b/>
          <w:bCs/>
          <w:sz w:val="24"/>
          <w:szCs w:val="24"/>
          <w:lang w:val="zh-CN"/>
        </w:rPr>
        <w:t>32. 投标文件的比较与评价</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ind w:firstLine="426" w:firstLineChars="177"/>
        <w:contextualSpacing/>
        <w:rPr>
          <w:rFonts w:asciiTheme="minorEastAsia" w:hAnsiTheme="minorEastAsia"/>
          <w:b/>
          <w:bCs/>
          <w:sz w:val="24"/>
          <w:szCs w:val="24"/>
          <w:lang w:val="zh-CN"/>
        </w:rPr>
      </w:pPr>
      <w:r>
        <w:rPr>
          <w:rFonts w:hint="eastAsia" w:asciiTheme="minorEastAsia" w:hAnsiTheme="minorEastAsia"/>
          <w:b/>
          <w:bCs/>
          <w:sz w:val="24"/>
          <w:szCs w:val="24"/>
          <w:lang w:val="zh-CN"/>
        </w:rPr>
        <w:t>33.评标方法、评标标准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33.1 评标方法分为最低评标价法和综合评分法。</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33.1.1 最低评标价法</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33.1.1.1 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33.2 价格分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33.2.2 评标过程中，不得去掉报价中的最高报价和最低报价。</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33.2.3 因落实政府采购政策进行价格调整的，以调整后的价格计算评标基准价和投标报价。</w:t>
      </w:r>
    </w:p>
    <w:p>
      <w:pPr>
        <w:tabs>
          <w:tab w:val="left" w:pos="1260"/>
        </w:tabs>
        <w:autoSpaceDE w:val="0"/>
        <w:autoSpaceDN w:val="0"/>
        <w:spacing w:line="360" w:lineRule="auto"/>
        <w:ind w:firstLine="424" w:firstLineChars="177"/>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ind w:firstLine="424" w:firstLineChars="176"/>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ind w:firstLine="424" w:firstLineChars="176"/>
        <w:contextualSpacing/>
        <w:rPr>
          <w:rFonts w:asciiTheme="minorEastAsia" w:hAnsiTheme="minorEastAsia"/>
          <w:b/>
          <w:bCs/>
          <w:sz w:val="24"/>
          <w:szCs w:val="24"/>
          <w:lang w:val="zh-CN"/>
        </w:rPr>
      </w:pPr>
      <w:r>
        <w:rPr>
          <w:rFonts w:hint="eastAsia" w:asciiTheme="minorEastAsia" w:hAnsiTheme="minorEastAsia"/>
          <w:b/>
          <w:bCs/>
          <w:sz w:val="24"/>
          <w:szCs w:val="24"/>
          <w:lang w:val="zh-CN"/>
        </w:rPr>
        <w:t>35.评审意见无效情形</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35.1 确定参与评标至评标结束前私自接触投标人；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35.2 接受投标人提出的与投标文件不一致的澄清或者说明，《投标人须知》26条规定的情形除外；</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35.3 违反评标纪律发表倾向性意见或者征询采购人的倾向性意见；</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35.4 对需要专业判断的主观评审因素协商评分；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35.6 记录、复制或者带走任何评标资料；</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35.7 其他不遵守评标纪律的行为。</w:t>
      </w:r>
    </w:p>
    <w:p>
      <w:pPr>
        <w:tabs>
          <w:tab w:val="left" w:pos="1260"/>
        </w:tabs>
        <w:autoSpaceDE w:val="0"/>
        <w:autoSpaceDN w:val="0"/>
        <w:spacing w:line="360" w:lineRule="auto"/>
        <w:ind w:firstLine="424" w:firstLineChars="176"/>
        <w:contextualSpacing/>
        <w:rPr>
          <w:rFonts w:asciiTheme="minorEastAsia" w:hAnsiTheme="minorEastAsia"/>
          <w:b/>
          <w:bCs/>
          <w:sz w:val="24"/>
          <w:szCs w:val="24"/>
          <w:lang w:val="zh-CN"/>
        </w:rPr>
      </w:pPr>
      <w:r>
        <w:rPr>
          <w:rFonts w:hint="eastAsia" w:asciiTheme="minorEastAsia" w:hAnsiTheme="minorEastAsia"/>
          <w:b/>
          <w:bCs/>
          <w:sz w:val="24"/>
          <w:szCs w:val="24"/>
          <w:lang w:val="zh-CN"/>
        </w:rPr>
        <w:t>36. 保密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36.1 评审专家应当遵守评审工作纪律，不得泄露评审文件、评审情况和评审中获悉的商业秘密。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36.2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38.1 采购人确认中标人后，招标人在公告中标结果的同时，向中标人发出中标通知书。</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38.2 中标通知书发出后，采购人不得违法改变中标结果，中标人无正当理由不得放弃中标。</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38.3 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39.质疑提出与答复</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39.1 供应商认为采购文件、采购过程和中标结果使自己的权益受到损害的，可以依法向采购人、采购代理机构提出质疑。</w:t>
      </w:r>
      <w:r>
        <w:rPr>
          <w:rFonts w:cs="仿宋_GB2312" w:asciiTheme="minorEastAsia" w:hAnsiTheme="minorEastAsia"/>
          <w:sz w:val="24"/>
          <w:szCs w:val="24"/>
          <w:lang w:val="zh-CN"/>
        </w:rPr>
        <w:t>提出质疑的供应商应当是参与</w:t>
      </w:r>
      <w:r>
        <w:rPr>
          <w:rFonts w:hint="eastAsia" w:cs="仿宋_GB2312" w:asciiTheme="minorEastAsia" w:hAnsiTheme="minorEastAsia"/>
          <w:sz w:val="24"/>
          <w:szCs w:val="24"/>
          <w:lang w:val="zh-CN"/>
        </w:rPr>
        <w:t>本</w:t>
      </w:r>
      <w:r>
        <w:rPr>
          <w:rFonts w:cs="仿宋_GB2312" w:asciiTheme="minorEastAsia" w:hAnsiTheme="minorEastAsia"/>
          <w:sz w:val="24"/>
          <w:szCs w:val="24"/>
          <w:lang w:val="zh-CN"/>
        </w:rPr>
        <w:t>项目采购活动的供应商。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39.1.1对采购文件提出质疑的，</w:t>
      </w:r>
      <w:r>
        <w:rPr>
          <w:rFonts w:cs="仿宋_GB2312" w:asciiTheme="minorEastAsia" w:hAnsiTheme="minorEastAsia"/>
          <w:sz w:val="24"/>
          <w:szCs w:val="24"/>
          <w:lang w:val="zh-CN"/>
        </w:rPr>
        <w:t>潜在</w:t>
      </w:r>
      <w:r>
        <w:rPr>
          <w:rFonts w:hint="eastAsia" w:cs="仿宋_GB2312" w:asciiTheme="minorEastAsia" w:hAnsiTheme="minorEastAsia"/>
          <w:sz w:val="24"/>
          <w:szCs w:val="24"/>
          <w:lang w:val="zh-CN"/>
        </w:rPr>
        <w:t>投标人应</w:t>
      </w:r>
      <w:r>
        <w:rPr>
          <w:rFonts w:cs="仿宋_GB2312" w:asciiTheme="minorEastAsia" w:hAnsiTheme="minorEastAsia"/>
          <w:sz w:val="24"/>
          <w:szCs w:val="24"/>
          <w:lang w:val="zh-CN"/>
        </w:rPr>
        <w:t>已依法获取采购文件</w:t>
      </w:r>
      <w:r>
        <w:rPr>
          <w:rFonts w:hint="eastAsia" w:cs="仿宋_GB2312" w:asciiTheme="minorEastAsia" w:hAnsiTheme="minorEastAsia"/>
          <w:sz w:val="24"/>
          <w:szCs w:val="24"/>
          <w:lang w:val="zh-CN"/>
        </w:rPr>
        <w:t>，且应当在</w:t>
      </w:r>
      <w:r>
        <w:rPr>
          <w:rFonts w:cs="仿宋_GB2312" w:asciiTheme="minorEastAsia" w:hAnsiTheme="minorEastAsia"/>
          <w:sz w:val="24"/>
          <w:szCs w:val="24"/>
          <w:lang w:val="zh-CN"/>
        </w:rPr>
        <w:t>获取采购文件或者采购文件公告期限届满之日起7个工作日内</w:t>
      </w:r>
      <w:r>
        <w:rPr>
          <w:rFonts w:hint="eastAsia" w:cs="仿宋_GB2312" w:asciiTheme="minorEastAsia" w:hAnsiTheme="minorEastAsia"/>
          <w:sz w:val="24"/>
          <w:szCs w:val="24"/>
          <w:lang w:val="zh-CN"/>
        </w:rPr>
        <w:t>通过《全国公共资源交易平台（河南省·许昌市）》一次性提出，如未提出视为全面接受；</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39.2 </w:t>
      </w:r>
      <w:r>
        <w:rPr>
          <w:rFonts w:cs="仿宋_GB2312" w:asciiTheme="minorEastAsia" w:hAnsiTheme="minorEastAsia"/>
          <w:sz w:val="24"/>
          <w:szCs w:val="24"/>
          <w:lang w:val="zh-CN"/>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39.2.1 </w:t>
      </w:r>
      <w:r>
        <w:rPr>
          <w:rFonts w:cs="仿宋_GB2312" w:asciiTheme="minorEastAsia" w:hAnsiTheme="minorEastAsia"/>
          <w:sz w:val="24"/>
          <w:szCs w:val="24"/>
          <w:lang w:val="zh-CN"/>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39.2.2 </w:t>
      </w:r>
      <w:r>
        <w:rPr>
          <w:rFonts w:cs="仿宋_GB2312" w:asciiTheme="minorEastAsia" w:hAnsiTheme="minorEastAsia"/>
          <w:sz w:val="24"/>
          <w:szCs w:val="24"/>
          <w:lang w:val="zh-CN"/>
        </w:rPr>
        <w:t>对采购过程、中标结果提出的质疑，合格供应商符合法定数量时，可以从合格的中标</w:t>
      </w:r>
      <w:r>
        <w:rPr>
          <w:rFonts w:hint="eastAsia" w:cs="仿宋_GB2312" w:asciiTheme="minorEastAsia" w:hAnsiTheme="minorEastAsia"/>
          <w:sz w:val="24"/>
          <w:szCs w:val="24"/>
          <w:lang w:val="zh-CN"/>
        </w:rPr>
        <w:t>候选人</w:t>
      </w:r>
      <w:r>
        <w:rPr>
          <w:rFonts w:cs="仿宋_GB2312" w:asciiTheme="minorEastAsia" w:hAnsiTheme="minorEastAsia"/>
          <w:sz w:val="24"/>
          <w:szCs w:val="24"/>
          <w:lang w:val="zh-CN"/>
        </w:rPr>
        <w:t>中另行确定中标供应商的，应当依法另行确定中标供应商；否则应当重新开展采购活动。</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40.签订合同</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41.履约保证金</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cs="仿宋_GB2312" w:asciiTheme="minorEastAsia" w:hAnsiTheme="minorEastAsia"/>
          <w:sz w:val="24"/>
          <w:szCs w:val="24"/>
          <w:lang w:val="zh-CN"/>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34" w:rightChars="-16"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8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8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8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96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7229"/>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89" w:type="dxa"/>
            <w:vAlign w:val="center"/>
          </w:tcPr>
          <w:p>
            <w:pPr>
              <w:spacing w:line="360" w:lineRule="auto"/>
              <w:jc w:val="center"/>
              <w:rPr>
                <w:rFonts w:ascii="宋体" w:hAnsi="宋体"/>
                <w:sz w:val="24"/>
                <w:szCs w:val="24"/>
              </w:rPr>
            </w:pPr>
            <w:r>
              <w:rPr>
                <w:rFonts w:hint="eastAsia" w:ascii="宋体" w:hAnsi="宋体"/>
                <w:sz w:val="24"/>
                <w:szCs w:val="24"/>
              </w:rPr>
              <w:t>分值构成</w:t>
            </w:r>
          </w:p>
          <w:p>
            <w:pPr>
              <w:spacing w:line="360" w:lineRule="auto"/>
              <w:ind w:right="-107" w:rightChars="-51"/>
              <w:jc w:val="center"/>
              <w:rPr>
                <w:rFonts w:ascii="宋体" w:hAnsi="宋体"/>
                <w:sz w:val="24"/>
                <w:szCs w:val="24"/>
              </w:rPr>
            </w:pPr>
            <w:r>
              <w:rPr>
                <w:rFonts w:hint="eastAsia" w:ascii="宋体" w:hAnsi="宋体"/>
                <w:sz w:val="24"/>
                <w:szCs w:val="24"/>
              </w:rPr>
              <w:t>(总分100分)</w:t>
            </w:r>
          </w:p>
        </w:tc>
        <w:tc>
          <w:tcPr>
            <w:tcW w:w="8115" w:type="dxa"/>
            <w:gridSpan w:val="2"/>
            <w:vAlign w:val="center"/>
          </w:tcPr>
          <w:p>
            <w:pPr>
              <w:spacing w:line="360" w:lineRule="auto"/>
              <w:ind w:firstLine="480" w:firstLineChars="200"/>
              <w:rPr>
                <w:rFonts w:ascii="宋体" w:hAnsi="宋体"/>
                <w:sz w:val="24"/>
                <w:szCs w:val="24"/>
              </w:rPr>
            </w:pPr>
            <w:r>
              <w:rPr>
                <w:rFonts w:hint="eastAsia" w:ascii="宋体" w:hAnsi="宋体"/>
                <w:sz w:val="24"/>
                <w:szCs w:val="24"/>
              </w:rPr>
              <w:t>价格分值：</w:t>
            </w:r>
            <w:r>
              <w:rPr>
                <w:rFonts w:hint="eastAsia" w:ascii="宋体" w:hAnsi="宋体"/>
                <w:sz w:val="24"/>
                <w:szCs w:val="24"/>
                <w:u w:val="single"/>
              </w:rPr>
              <w:t>40</w:t>
            </w:r>
            <w:r>
              <w:rPr>
                <w:rFonts w:hint="eastAsia" w:ascii="宋体" w:hAnsi="宋体"/>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商务部分：</w:t>
            </w:r>
            <w:r>
              <w:rPr>
                <w:rFonts w:hint="eastAsia" w:ascii="宋体" w:hAnsi="宋体"/>
                <w:sz w:val="24"/>
                <w:szCs w:val="24"/>
                <w:u w:val="single"/>
              </w:rPr>
              <w:t>28</w:t>
            </w:r>
            <w:r>
              <w:rPr>
                <w:rFonts w:hint="eastAsia" w:ascii="宋体" w:hAnsi="宋体"/>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技术部分：</w:t>
            </w:r>
            <w:r>
              <w:rPr>
                <w:rFonts w:hint="eastAsia" w:ascii="宋体" w:hAnsi="宋体"/>
                <w:sz w:val="24"/>
                <w:szCs w:val="24"/>
                <w:u w:val="single"/>
              </w:rPr>
              <w:t>32</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9604" w:type="dxa"/>
            <w:gridSpan w:val="3"/>
            <w:tcBorders>
              <w:bottom w:val="single" w:color="auto" w:sz="4" w:space="0"/>
            </w:tcBorders>
            <w:vAlign w:val="center"/>
          </w:tcPr>
          <w:p>
            <w:pPr>
              <w:jc w:val="center"/>
              <w:rPr>
                <w:rFonts w:ascii="宋体" w:hAnsi="宋体"/>
                <w:b/>
                <w:sz w:val="24"/>
                <w:szCs w:val="24"/>
              </w:rPr>
            </w:pPr>
            <w:r>
              <w:rPr>
                <w:rFonts w:hint="eastAsia" w:ascii="宋体" w:hAnsi="宋体"/>
                <w:b/>
                <w:sz w:val="24"/>
                <w:szCs w:val="24"/>
              </w:rPr>
              <w:t>价格部分（满分</w:t>
            </w:r>
            <w:r>
              <w:rPr>
                <w:rFonts w:hint="eastAsia" w:ascii="宋体" w:hAnsi="宋体"/>
                <w:b/>
                <w:sz w:val="24"/>
                <w:szCs w:val="24"/>
                <w:u w:val="single"/>
              </w:rPr>
              <w:t>40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489"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评分因素</w:t>
            </w:r>
          </w:p>
        </w:tc>
        <w:tc>
          <w:tcPr>
            <w:tcW w:w="7229"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评标标准</w:t>
            </w:r>
          </w:p>
        </w:tc>
        <w:tc>
          <w:tcPr>
            <w:tcW w:w="886"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489" w:type="dxa"/>
            <w:tcBorders>
              <w:top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投标报价</w:t>
            </w:r>
          </w:p>
          <w:p>
            <w:pPr>
              <w:spacing w:line="360" w:lineRule="auto"/>
              <w:jc w:val="center"/>
              <w:rPr>
                <w:rFonts w:ascii="宋体" w:hAnsi="宋体"/>
                <w:sz w:val="24"/>
                <w:szCs w:val="24"/>
              </w:rPr>
            </w:pPr>
            <w:r>
              <w:rPr>
                <w:rFonts w:hint="eastAsia" w:ascii="宋体" w:hAnsi="宋体"/>
                <w:sz w:val="24"/>
                <w:szCs w:val="24"/>
              </w:rPr>
              <w:t>评分标准</w:t>
            </w:r>
          </w:p>
        </w:tc>
        <w:tc>
          <w:tcPr>
            <w:tcW w:w="7229" w:type="dxa"/>
            <w:tcBorders>
              <w:top w:val="single" w:color="auto" w:sz="4" w:space="0"/>
            </w:tcBorders>
            <w:vAlign w:val="center"/>
          </w:tcPr>
          <w:p>
            <w:pPr>
              <w:spacing w:line="360" w:lineRule="auto"/>
              <w:rPr>
                <w:rFonts w:ascii="宋体" w:hAnsi="宋体"/>
                <w:sz w:val="24"/>
                <w:szCs w:val="24"/>
              </w:rPr>
            </w:pPr>
            <w:r>
              <w:rPr>
                <w:rFonts w:hint="eastAsia" w:ascii="宋体" w:hAnsi="宋体"/>
                <w:sz w:val="24"/>
                <w:szCs w:val="24"/>
              </w:rPr>
              <w:t>评标基准价：满足招标文件要求的有效投标报价中，最低的投标报价为评标基准价。</w:t>
            </w:r>
          </w:p>
          <w:p>
            <w:pPr>
              <w:spacing w:line="360" w:lineRule="auto"/>
              <w:rPr>
                <w:rFonts w:ascii="宋体" w:hAnsi="宋体"/>
                <w:sz w:val="24"/>
                <w:szCs w:val="24"/>
              </w:rPr>
            </w:pPr>
            <w:r>
              <w:rPr>
                <w:rFonts w:hint="eastAsia" w:ascii="宋体" w:hAnsi="宋体"/>
                <w:sz w:val="24"/>
                <w:szCs w:val="24"/>
              </w:rPr>
              <w:t>投标报价得分=（评标基准价/投标报价）×</w:t>
            </w:r>
            <w:r>
              <w:rPr>
                <w:rFonts w:hint="eastAsia" w:ascii="宋体" w:hAnsi="宋体"/>
                <w:sz w:val="24"/>
                <w:szCs w:val="24"/>
                <w:u w:val="single"/>
              </w:rPr>
              <w:t>40</w:t>
            </w:r>
          </w:p>
        </w:tc>
        <w:tc>
          <w:tcPr>
            <w:tcW w:w="886" w:type="dxa"/>
            <w:tcBorders>
              <w:top w:val="single" w:color="auto" w:sz="4" w:space="0"/>
            </w:tcBorders>
            <w:vAlign w:val="center"/>
          </w:tcPr>
          <w:p>
            <w:pPr>
              <w:jc w:val="center"/>
              <w:rPr>
                <w:rFonts w:ascii="宋体" w:hAnsi="宋体"/>
                <w:sz w:val="24"/>
                <w:szCs w:val="24"/>
              </w:rPr>
            </w:pPr>
            <w:r>
              <w:rPr>
                <w:rFonts w:hint="eastAsia" w:ascii="宋体" w:hAnsi="宋体"/>
                <w:sz w:val="24"/>
                <w:szCs w:val="24"/>
                <w:u w:val="single"/>
              </w:rPr>
              <w:t>40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9604" w:type="dxa"/>
            <w:gridSpan w:val="3"/>
            <w:vAlign w:val="center"/>
          </w:tcPr>
          <w:p>
            <w:pPr>
              <w:jc w:val="center"/>
              <w:rPr>
                <w:rFonts w:ascii="宋体" w:hAnsi="宋体"/>
                <w:b/>
                <w:sz w:val="24"/>
                <w:szCs w:val="24"/>
              </w:rPr>
            </w:pPr>
            <w:r>
              <w:rPr>
                <w:rFonts w:hint="eastAsia" w:ascii="宋体" w:hAnsi="宋体"/>
                <w:b/>
                <w:sz w:val="24"/>
                <w:szCs w:val="24"/>
              </w:rPr>
              <w:t>商务部分（满分</w:t>
            </w:r>
            <w:r>
              <w:rPr>
                <w:rFonts w:hint="eastAsia" w:ascii="宋体" w:hAnsi="宋体"/>
                <w:b/>
                <w:sz w:val="24"/>
                <w:szCs w:val="24"/>
                <w:u w:val="single"/>
              </w:rPr>
              <w:t>28</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489" w:type="dxa"/>
            <w:tcBorders>
              <w:bottom w:val="single" w:color="auto" w:sz="4" w:space="0"/>
            </w:tcBorders>
            <w:vAlign w:val="center"/>
          </w:tcPr>
          <w:p>
            <w:pPr>
              <w:jc w:val="center"/>
              <w:rPr>
                <w:rFonts w:ascii="宋体" w:hAnsi="宋体"/>
                <w:b/>
                <w:sz w:val="24"/>
                <w:szCs w:val="24"/>
              </w:rPr>
            </w:pPr>
            <w:r>
              <w:rPr>
                <w:rFonts w:hint="eastAsia" w:ascii="宋体" w:hAnsi="宋体"/>
                <w:b/>
                <w:sz w:val="24"/>
                <w:szCs w:val="24"/>
              </w:rPr>
              <w:t>评分因素</w:t>
            </w:r>
          </w:p>
        </w:tc>
        <w:tc>
          <w:tcPr>
            <w:tcW w:w="7229" w:type="dxa"/>
            <w:vAlign w:val="center"/>
          </w:tcPr>
          <w:p>
            <w:pPr>
              <w:jc w:val="center"/>
              <w:rPr>
                <w:rFonts w:ascii="宋体" w:hAnsi="宋体"/>
                <w:b/>
                <w:sz w:val="24"/>
                <w:szCs w:val="24"/>
              </w:rPr>
            </w:pPr>
            <w:r>
              <w:rPr>
                <w:rFonts w:hint="eastAsia" w:ascii="宋体" w:hAnsi="宋体"/>
                <w:b/>
                <w:sz w:val="24"/>
                <w:szCs w:val="24"/>
              </w:rPr>
              <w:t>评标标准</w:t>
            </w:r>
          </w:p>
        </w:tc>
        <w:tc>
          <w:tcPr>
            <w:tcW w:w="886"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Align w:val="center"/>
          </w:tcPr>
          <w:p>
            <w:pPr>
              <w:spacing w:line="360" w:lineRule="exact"/>
              <w:jc w:val="center"/>
              <w:rPr>
                <w:rFonts w:ascii="宋体" w:hAnsi="宋体"/>
                <w:sz w:val="24"/>
                <w:szCs w:val="24"/>
              </w:rPr>
            </w:pPr>
            <w:r>
              <w:rPr>
                <w:rFonts w:hint="eastAsia" w:ascii="宋体" w:hAnsi="宋体"/>
                <w:sz w:val="24"/>
                <w:szCs w:val="24"/>
              </w:rPr>
              <w:t>节约能源、保护环境政策加分</w:t>
            </w:r>
          </w:p>
        </w:tc>
        <w:tc>
          <w:tcPr>
            <w:tcW w:w="7229" w:type="dxa"/>
            <w:vAlign w:val="center"/>
          </w:tcPr>
          <w:p>
            <w:pPr>
              <w:jc w:val="left"/>
              <w:rPr>
                <w:rFonts w:ascii="宋体" w:hAnsi="宋体" w:eastAsia="宋体" w:cs="宋体"/>
                <w:color w:val="000000"/>
                <w:sz w:val="24"/>
                <w:szCs w:val="24"/>
                <w:lang w:val="en-GB"/>
              </w:rPr>
            </w:pPr>
            <w:r>
              <w:rPr>
                <w:rFonts w:hint="eastAsia" w:ascii="宋体" w:hAnsi="宋体" w:eastAsia="宋体" w:cs="宋体"/>
                <w:color w:val="000000"/>
                <w:sz w:val="24"/>
                <w:szCs w:val="24"/>
                <w:lang w:val="en-GB"/>
              </w:rPr>
              <w:t>1、除政府强制采购的节能产品外，投标人所投其他产品属于“节能产品政府采购清单”优先采购产品，</w:t>
            </w:r>
            <w:r>
              <w:rPr>
                <w:rFonts w:hint="eastAsia" w:ascii="宋体" w:hAnsi="宋体" w:eastAsia="宋体" w:cs="宋体"/>
                <w:sz w:val="24"/>
                <w:szCs w:val="24"/>
                <w:lang w:val="zh-CN"/>
              </w:rPr>
              <w:t>投标文件中须提供最新一期《节能产品政府采购清单》中产品所在页并加盖投标人公章的原件扫描件（或图片）。</w:t>
            </w:r>
            <w:r>
              <w:rPr>
                <w:rFonts w:hint="eastAsia" w:ascii="宋体" w:hAnsi="宋体" w:eastAsia="宋体" w:cs="宋体"/>
                <w:color w:val="000000"/>
                <w:sz w:val="24"/>
                <w:szCs w:val="24"/>
                <w:lang w:val="en-GB"/>
              </w:rPr>
              <w:t>每项0.5分，满分1分。</w:t>
            </w:r>
          </w:p>
          <w:p>
            <w:pPr>
              <w:jc w:val="left"/>
              <w:rPr>
                <w:rFonts w:ascii="宋体" w:hAnsi="宋体" w:eastAsia="宋体" w:cs="宋体"/>
                <w:color w:val="000000"/>
                <w:sz w:val="24"/>
                <w:szCs w:val="24"/>
                <w:lang w:val="en-GB"/>
              </w:rPr>
            </w:pPr>
            <w:r>
              <w:rPr>
                <w:rFonts w:hint="eastAsia" w:ascii="宋体" w:hAnsi="宋体" w:eastAsia="宋体" w:cs="宋体"/>
                <w:color w:val="000000"/>
                <w:sz w:val="24"/>
                <w:szCs w:val="24"/>
                <w:lang w:val="en-GB"/>
              </w:rPr>
              <w:t>2、投标人所投产品属于“环境标志产品政府采购清单”内产品，</w:t>
            </w:r>
            <w:r>
              <w:rPr>
                <w:rFonts w:hint="eastAsia" w:ascii="宋体" w:hAnsi="宋体" w:eastAsia="宋体" w:cs="宋体"/>
                <w:sz w:val="24"/>
                <w:szCs w:val="24"/>
                <w:lang w:val="zh-CN"/>
              </w:rPr>
              <w:t>投标文件中须提供最新一期《环保产品政府采购清单》中产品所在页并加盖投标人公章的原件扫描件（或图片）。</w:t>
            </w:r>
            <w:r>
              <w:rPr>
                <w:rFonts w:hint="eastAsia" w:ascii="宋体" w:hAnsi="宋体" w:eastAsia="宋体" w:cs="宋体"/>
                <w:color w:val="000000"/>
                <w:sz w:val="24"/>
                <w:szCs w:val="24"/>
                <w:lang w:val="en-GB"/>
              </w:rPr>
              <w:t>每项0.5分，满分1分。</w:t>
            </w:r>
          </w:p>
          <w:p>
            <w:pPr>
              <w:rPr>
                <w:rFonts w:ascii="宋体" w:hAnsi="宋体" w:eastAsia="宋体" w:cs="宋体"/>
                <w:sz w:val="24"/>
                <w:szCs w:val="24"/>
                <w:lang w:val="en-GB"/>
              </w:rPr>
            </w:pPr>
            <w:r>
              <w:rPr>
                <w:rFonts w:hint="eastAsia" w:ascii="宋体" w:hAnsi="宋体" w:eastAsia="宋体" w:cs="宋体"/>
                <w:b/>
                <w:sz w:val="24"/>
                <w:szCs w:val="24"/>
                <w:lang w:val="en-GB"/>
              </w:rPr>
              <w:t>注：对于同时列入节能产品政府采购清单和环保清单的产品，应当优先于只列入其中一个清单的产品。</w:t>
            </w:r>
          </w:p>
        </w:tc>
        <w:tc>
          <w:tcPr>
            <w:tcW w:w="886"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9" w:type="dxa"/>
            <w:vAlign w:val="center"/>
          </w:tcPr>
          <w:p>
            <w:pPr>
              <w:spacing w:line="400" w:lineRule="exact"/>
              <w:jc w:val="center"/>
              <w:rPr>
                <w:rFonts w:ascii="宋体" w:hAnsi="宋体"/>
                <w:sz w:val="24"/>
                <w:szCs w:val="24"/>
              </w:rPr>
            </w:pPr>
            <w:r>
              <w:rPr>
                <w:rFonts w:hint="eastAsia" w:ascii="宋体" w:hAnsi="宋体"/>
                <w:sz w:val="24"/>
                <w:szCs w:val="24"/>
              </w:rPr>
              <w:t>售后服务及培训</w:t>
            </w:r>
          </w:p>
        </w:tc>
        <w:tc>
          <w:tcPr>
            <w:tcW w:w="7229" w:type="dxa"/>
            <w:vAlign w:val="center"/>
          </w:tcPr>
          <w:p>
            <w:pPr>
              <w:jc w:val="left"/>
              <w:rPr>
                <w:rFonts w:ascii="宋体" w:hAnsi="宋体" w:eastAsia="宋体" w:cs="宋体"/>
                <w:sz w:val="24"/>
                <w:szCs w:val="24"/>
                <w:lang w:val="en-GB"/>
              </w:rPr>
            </w:pPr>
            <w:r>
              <w:rPr>
                <w:rFonts w:hint="eastAsia" w:ascii="宋体" w:hAnsi="宋体" w:eastAsia="宋体" w:cs="宋体"/>
                <w:sz w:val="24"/>
                <w:szCs w:val="24"/>
                <w:lang w:val="en-GB"/>
              </w:rPr>
              <w:t>1、提供免费质量保障，投标人满足</w:t>
            </w:r>
            <w:r>
              <w:rPr>
                <w:rFonts w:hint="eastAsia" w:ascii="宋体" w:hAnsi="宋体" w:eastAsia="宋体" w:cs="宋体"/>
                <w:sz w:val="24"/>
                <w:szCs w:val="24"/>
              </w:rPr>
              <w:t>1</w:t>
            </w:r>
            <w:r>
              <w:rPr>
                <w:rFonts w:hint="eastAsia" w:ascii="宋体" w:hAnsi="宋体" w:eastAsia="宋体" w:cs="宋体"/>
                <w:sz w:val="24"/>
                <w:szCs w:val="24"/>
                <w:lang w:val="en-GB"/>
              </w:rPr>
              <w:t>年免费质保后每延长1年加1分，共2分。</w:t>
            </w:r>
          </w:p>
          <w:p>
            <w:pPr>
              <w:jc w:val="left"/>
              <w:rPr>
                <w:rFonts w:ascii="宋体" w:hAnsi="宋体" w:eastAsia="宋体" w:cs="宋体"/>
                <w:sz w:val="24"/>
                <w:szCs w:val="24"/>
                <w:lang w:val="en-GB"/>
              </w:rPr>
            </w:pPr>
            <w:r>
              <w:rPr>
                <w:rFonts w:hint="eastAsia" w:ascii="宋体" w:hAnsi="宋体" w:eastAsia="宋体" w:cs="宋体"/>
                <w:sz w:val="24"/>
                <w:szCs w:val="24"/>
                <w:lang w:val="en-GB"/>
              </w:rPr>
              <w:t>2、技术支持、售后服务程序合理，人员配备技术力量强，故障响应时间小于2小时，上门时间小于8小时，维修和更换时间小于24小时，得2分，不满足不得分。</w:t>
            </w:r>
          </w:p>
          <w:p>
            <w:pPr>
              <w:jc w:val="left"/>
              <w:rPr>
                <w:rFonts w:ascii="宋体" w:hAnsi="宋体" w:eastAsia="宋体" w:cs="宋体"/>
                <w:sz w:val="24"/>
                <w:szCs w:val="24"/>
                <w:lang w:val="en-GB"/>
              </w:rPr>
            </w:pPr>
            <w:r>
              <w:rPr>
                <w:rFonts w:hint="eastAsia" w:ascii="宋体" w:hAnsi="宋体" w:eastAsia="宋体" w:cs="宋体"/>
                <w:sz w:val="24"/>
                <w:szCs w:val="24"/>
                <w:lang w:val="en-GB"/>
              </w:rPr>
              <w:t>3、</w:t>
            </w:r>
            <w:r>
              <w:rPr>
                <w:rFonts w:hint="eastAsia" w:ascii="宋体" w:hAnsi="宋体" w:eastAsia="宋体" w:cs="宋体"/>
                <w:color w:val="FF0000"/>
                <w:sz w:val="24"/>
                <w:szCs w:val="24"/>
                <w:lang w:val="en-GB"/>
              </w:rPr>
              <w:t>计算机产品制造商能通过微信服务平台提供全天候自助服务和12小时在线人工服务，可实现咨询在线客服、查询服务网点、预约服务及产品批量绑定并报修等功能的加3分（需提供微信平台功能截图，加盖厂商公章）。</w:t>
            </w:r>
          </w:p>
          <w:p>
            <w:pPr>
              <w:jc w:val="left"/>
              <w:rPr>
                <w:rFonts w:ascii="宋体" w:hAnsi="宋体" w:eastAsia="宋体" w:cs="宋体"/>
                <w:sz w:val="24"/>
                <w:szCs w:val="24"/>
              </w:rPr>
            </w:pPr>
            <w:r>
              <w:rPr>
                <w:rFonts w:hint="eastAsia" w:ascii="宋体" w:hAnsi="宋体" w:eastAsia="宋体" w:cs="宋体"/>
                <w:sz w:val="24"/>
                <w:szCs w:val="24"/>
              </w:rPr>
              <w:t>4、为保障用户信息安全，制造厂商通过国家信息安全测评得</w:t>
            </w:r>
            <w:r>
              <w:rPr>
                <w:rFonts w:hint="eastAsia" w:ascii="宋体" w:hAnsi="宋体" w:cs="宋体"/>
                <w:sz w:val="24"/>
                <w:szCs w:val="24"/>
              </w:rPr>
              <w:t>3</w:t>
            </w:r>
            <w:r>
              <w:rPr>
                <w:rFonts w:hint="eastAsia" w:ascii="宋体" w:hAnsi="宋体" w:eastAsia="宋体" w:cs="宋体"/>
                <w:sz w:val="24"/>
                <w:szCs w:val="24"/>
              </w:rPr>
              <w:t>分，具有国家信息安全服务资质证书（安全工程类）得</w:t>
            </w:r>
            <w:r>
              <w:rPr>
                <w:rFonts w:hint="eastAsia" w:ascii="宋体" w:hAnsi="宋体" w:cs="宋体"/>
                <w:sz w:val="24"/>
                <w:szCs w:val="24"/>
              </w:rPr>
              <w:t>3</w:t>
            </w:r>
            <w:r>
              <w:rPr>
                <w:rFonts w:hint="eastAsia" w:ascii="宋体" w:hAnsi="宋体" w:eastAsia="宋体" w:cs="宋体"/>
                <w:sz w:val="24"/>
                <w:szCs w:val="24"/>
              </w:rPr>
              <w:t>分；满分6分，不提供不得分。（复印件加盖厂商公章）</w:t>
            </w:r>
          </w:p>
          <w:p>
            <w:pPr>
              <w:jc w:val="left"/>
              <w:rPr>
                <w:rFonts w:ascii="宋体" w:hAnsi="宋体" w:eastAsia="宋体" w:cs="宋体"/>
                <w:sz w:val="24"/>
                <w:szCs w:val="24"/>
              </w:rPr>
            </w:pPr>
            <w:r>
              <w:rPr>
                <w:rFonts w:hint="eastAsia" w:ascii="宋体" w:hAnsi="宋体" w:eastAsia="宋体" w:cs="宋体"/>
                <w:sz w:val="24"/>
                <w:szCs w:val="24"/>
              </w:rPr>
              <w:t>5、提供</w:t>
            </w:r>
            <w:r>
              <w:rPr>
                <w:rFonts w:hint="eastAsia" w:ascii="宋体" w:hAnsi="宋体" w:cs="宋体"/>
                <w:sz w:val="24"/>
                <w:szCs w:val="24"/>
              </w:rPr>
              <w:t>采购清单中序号4</w:t>
            </w:r>
            <w:r>
              <w:rPr>
                <w:rFonts w:hint="eastAsia" w:ascii="宋体" w:hAnsi="宋体" w:eastAsia="宋体" w:cs="宋体"/>
                <w:sz w:val="24"/>
                <w:szCs w:val="24"/>
              </w:rPr>
              <w:t>复印机厂家三年30万印张质保服务承诺，感光鼓保修10万印张(附厂家3年30万印张保修单，加盖厂家公章)；提供得3分，否则不得分。</w:t>
            </w:r>
          </w:p>
        </w:tc>
        <w:tc>
          <w:tcPr>
            <w:tcW w:w="886" w:type="dxa"/>
            <w:vAlign w:val="center"/>
          </w:tcPr>
          <w:p>
            <w:pPr>
              <w:jc w:val="center"/>
              <w:rPr>
                <w:rFonts w:ascii="宋体" w:hAnsi="宋体"/>
                <w:sz w:val="24"/>
                <w:szCs w:val="24"/>
              </w:rPr>
            </w:pPr>
            <w:r>
              <w:rPr>
                <w:rFonts w:hint="eastAsia" w:ascii="宋体" w:hAnsi="宋体"/>
                <w:sz w:val="24"/>
                <w:szCs w:val="24"/>
                <w:u w:val="single"/>
              </w:rPr>
              <w:t>16</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Align w:val="center"/>
          </w:tcPr>
          <w:p>
            <w:pPr>
              <w:spacing w:line="360" w:lineRule="exact"/>
              <w:jc w:val="center"/>
              <w:rPr>
                <w:rFonts w:ascii="仿宋" w:hAnsi="仿宋" w:eastAsia="仿宋" w:cs="Times New Roman"/>
                <w:b/>
                <w:i/>
                <w:color w:val="548DD4"/>
                <w:kern w:val="0"/>
                <w:sz w:val="24"/>
                <w:szCs w:val="24"/>
              </w:rPr>
            </w:pPr>
            <w:r>
              <w:rPr>
                <w:rFonts w:hint="eastAsia" w:ascii="宋体" w:hAnsi="宋体" w:eastAsia="宋体" w:cs="宋体"/>
                <w:sz w:val="24"/>
                <w:szCs w:val="24"/>
              </w:rPr>
              <w:t>业绩</w:t>
            </w:r>
          </w:p>
        </w:tc>
        <w:tc>
          <w:tcPr>
            <w:tcW w:w="7229" w:type="dxa"/>
            <w:vAlign w:val="center"/>
          </w:tcPr>
          <w:p>
            <w:pPr>
              <w:snapToGrid w:val="0"/>
              <w:rPr>
                <w:rFonts w:ascii="宋体" w:hAnsi="宋体" w:eastAsia="宋体" w:cs="宋体"/>
                <w:color w:val="000000"/>
                <w:sz w:val="24"/>
                <w:szCs w:val="24"/>
                <w:lang w:val="en-GB"/>
              </w:rPr>
            </w:pPr>
            <w:r>
              <w:rPr>
                <w:rFonts w:hint="eastAsia" w:ascii="宋体" w:hAnsi="宋体" w:eastAsia="宋体" w:cs="宋体"/>
                <w:sz w:val="24"/>
                <w:szCs w:val="24"/>
              </w:rPr>
              <w:t>2015年以来具有同类项目业绩合同，金额在40万元（含）以上，每份合同2分，最多8分。提供合同和中标通知书复印件，提供不全者不得分。</w:t>
            </w:r>
          </w:p>
        </w:tc>
        <w:tc>
          <w:tcPr>
            <w:tcW w:w="886" w:type="dxa"/>
            <w:vAlign w:val="center"/>
          </w:tcPr>
          <w:p>
            <w:pPr>
              <w:jc w:val="center"/>
              <w:rPr>
                <w:rFonts w:ascii="宋体" w:hAnsi="宋体"/>
                <w:color w:val="FF0000"/>
                <w:sz w:val="24"/>
                <w:szCs w:val="24"/>
                <w:u w:val="single"/>
              </w:rPr>
            </w:pPr>
            <w:r>
              <w:rPr>
                <w:rFonts w:hint="eastAsia" w:ascii="宋体" w:hAnsi="宋体" w:eastAsia="宋体" w:cs="宋体"/>
                <w:sz w:val="24"/>
                <w:szCs w:val="24"/>
                <w:u w:val="single"/>
              </w:rPr>
              <w:t>8</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489" w:type="dxa"/>
            <w:vAlign w:val="center"/>
          </w:tcPr>
          <w:p>
            <w:pPr>
              <w:spacing w:line="360" w:lineRule="exact"/>
              <w:jc w:val="center"/>
              <w:rPr>
                <w:rFonts w:ascii="仿宋" w:hAnsi="仿宋" w:eastAsia="仿宋"/>
                <w:sz w:val="28"/>
                <w:szCs w:val="28"/>
              </w:rPr>
            </w:pPr>
            <w:r>
              <w:rPr>
                <w:rFonts w:hint="eastAsia" w:ascii="宋体" w:hAnsi="宋体" w:eastAsia="宋体" w:cs="宋体"/>
                <w:bCs/>
                <w:kern w:val="0"/>
                <w:sz w:val="24"/>
                <w:szCs w:val="24"/>
              </w:rPr>
              <w:t>投标文件的规范程度</w:t>
            </w:r>
          </w:p>
        </w:tc>
        <w:tc>
          <w:tcPr>
            <w:tcW w:w="7229" w:type="dxa"/>
            <w:vAlign w:val="center"/>
          </w:tcPr>
          <w:p>
            <w:pPr>
              <w:spacing w:line="360" w:lineRule="exact"/>
              <w:rPr>
                <w:rFonts w:ascii="宋体" w:hAnsi="宋体" w:eastAsia="宋体" w:cs="宋体"/>
                <w:color w:val="000000"/>
                <w:sz w:val="24"/>
                <w:szCs w:val="24"/>
                <w:lang w:val="en-GB"/>
              </w:rPr>
            </w:pPr>
            <w:r>
              <w:rPr>
                <w:rFonts w:hint="eastAsia" w:ascii="宋体" w:hAnsi="宋体" w:eastAsia="宋体" w:cs="宋体"/>
                <w:sz w:val="24"/>
                <w:szCs w:val="24"/>
              </w:rPr>
              <w:t>投标文件的编制符合招标文件的规定，根据装订整齐印刷精美的情况2分；投标文件编制无目录和页码，排序混乱和缺篇少页的不得分。</w:t>
            </w:r>
          </w:p>
        </w:tc>
        <w:tc>
          <w:tcPr>
            <w:tcW w:w="886" w:type="dxa"/>
            <w:vAlign w:val="center"/>
          </w:tcPr>
          <w:p>
            <w:pPr>
              <w:jc w:val="center"/>
              <w:rPr>
                <w:rFonts w:ascii="仿宋" w:hAnsi="仿宋" w:eastAsia="仿宋"/>
                <w:color w:val="FF0000"/>
                <w:sz w:val="28"/>
                <w:szCs w:val="28"/>
                <w:u w:val="single"/>
              </w:rPr>
            </w:pPr>
            <w:r>
              <w:rPr>
                <w:rFonts w:hint="eastAsia" w:ascii="宋体" w:hAnsi="宋体" w:eastAsia="宋体" w:cs="宋体"/>
                <w:sz w:val="24"/>
                <w:szCs w:val="24"/>
                <w:u w:val="single"/>
              </w:rPr>
              <w:t>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9604" w:type="dxa"/>
            <w:gridSpan w:val="3"/>
            <w:vAlign w:val="center"/>
          </w:tcPr>
          <w:p>
            <w:pPr>
              <w:jc w:val="center"/>
              <w:rPr>
                <w:rFonts w:ascii="宋体" w:hAnsi="宋体"/>
                <w:b/>
                <w:sz w:val="24"/>
                <w:szCs w:val="24"/>
              </w:rPr>
            </w:pPr>
            <w:r>
              <w:rPr>
                <w:rFonts w:hint="eastAsia" w:ascii="宋体" w:hAnsi="宋体"/>
                <w:b/>
                <w:sz w:val="24"/>
                <w:szCs w:val="24"/>
              </w:rPr>
              <w:t>技术部分（满分</w:t>
            </w:r>
            <w:r>
              <w:rPr>
                <w:rFonts w:hint="eastAsia" w:ascii="宋体" w:hAnsi="宋体"/>
                <w:b/>
                <w:sz w:val="24"/>
                <w:szCs w:val="24"/>
                <w:u w:val="single"/>
              </w:rPr>
              <w:t>32</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489" w:type="dxa"/>
            <w:vAlign w:val="center"/>
          </w:tcPr>
          <w:p>
            <w:pPr>
              <w:jc w:val="center"/>
              <w:rPr>
                <w:rFonts w:ascii="宋体" w:hAnsi="宋体"/>
                <w:b/>
                <w:sz w:val="24"/>
                <w:szCs w:val="24"/>
              </w:rPr>
            </w:pPr>
            <w:r>
              <w:rPr>
                <w:rFonts w:hint="eastAsia" w:ascii="宋体" w:hAnsi="宋体"/>
                <w:b/>
                <w:sz w:val="24"/>
                <w:szCs w:val="24"/>
              </w:rPr>
              <w:t>评分因素</w:t>
            </w:r>
          </w:p>
        </w:tc>
        <w:tc>
          <w:tcPr>
            <w:tcW w:w="7229" w:type="dxa"/>
            <w:vAlign w:val="center"/>
          </w:tcPr>
          <w:p>
            <w:pPr>
              <w:jc w:val="center"/>
              <w:rPr>
                <w:rFonts w:ascii="宋体" w:hAnsi="宋体"/>
                <w:b/>
                <w:sz w:val="24"/>
                <w:szCs w:val="24"/>
              </w:rPr>
            </w:pPr>
            <w:r>
              <w:rPr>
                <w:rFonts w:hint="eastAsia" w:ascii="宋体" w:hAnsi="宋体"/>
                <w:b/>
                <w:sz w:val="24"/>
                <w:szCs w:val="24"/>
              </w:rPr>
              <w:t>评标标准</w:t>
            </w:r>
          </w:p>
        </w:tc>
        <w:tc>
          <w:tcPr>
            <w:tcW w:w="886"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Align w:val="center"/>
          </w:tcPr>
          <w:p>
            <w:pPr>
              <w:jc w:val="center"/>
              <w:rPr>
                <w:rFonts w:ascii="仿宋" w:hAnsi="仿宋" w:eastAsia="仿宋"/>
                <w:sz w:val="24"/>
                <w:szCs w:val="24"/>
              </w:rPr>
            </w:pPr>
            <w:r>
              <w:rPr>
                <w:rFonts w:hint="eastAsia" w:ascii="宋体" w:cs="宋体"/>
                <w:kern w:val="0"/>
                <w:sz w:val="24"/>
              </w:rPr>
              <w:t>对招标文件响应程度</w:t>
            </w:r>
          </w:p>
        </w:tc>
        <w:tc>
          <w:tcPr>
            <w:tcW w:w="7229" w:type="dxa"/>
            <w:vAlign w:val="center"/>
          </w:tcPr>
          <w:p>
            <w:pPr>
              <w:widowControl/>
              <w:spacing w:line="400" w:lineRule="exact"/>
              <w:jc w:val="left"/>
              <w:rPr>
                <w:rFonts w:ascii="仿宋" w:hAnsi="仿宋" w:eastAsia="仿宋"/>
                <w:b/>
                <w:sz w:val="24"/>
                <w:szCs w:val="24"/>
              </w:rPr>
            </w:pPr>
            <w:r>
              <w:rPr>
                <w:rFonts w:hint="eastAsia" w:ascii="宋体" w:cs="宋体"/>
                <w:kern w:val="0"/>
                <w:sz w:val="24"/>
              </w:rPr>
              <w:t>投标人所投标产品满足招标文件参数要求的得基本分27分；</w:t>
            </w:r>
            <w:r>
              <w:rPr>
                <w:rFonts w:hint="eastAsia" w:ascii="宋体" w:hAnsi="宋体"/>
                <w:sz w:val="24"/>
              </w:rPr>
              <w:t>所投产品每优于招标文件加★技术参数的每项加1分，最多加5分。</w:t>
            </w:r>
          </w:p>
        </w:tc>
        <w:tc>
          <w:tcPr>
            <w:tcW w:w="886" w:type="dxa"/>
            <w:vAlign w:val="center"/>
          </w:tcPr>
          <w:p>
            <w:pPr>
              <w:jc w:val="center"/>
              <w:rPr>
                <w:rFonts w:ascii="宋体" w:hAnsi="宋体"/>
                <w:sz w:val="24"/>
                <w:szCs w:val="24"/>
              </w:rPr>
            </w:pPr>
            <w:r>
              <w:rPr>
                <w:rFonts w:hint="eastAsia" w:ascii="宋体" w:hAnsi="宋体"/>
                <w:sz w:val="24"/>
                <w:szCs w:val="24"/>
                <w:u w:val="single"/>
              </w:rPr>
              <w:t>32</w:t>
            </w:r>
            <w:r>
              <w:rPr>
                <w:rFonts w:hint="eastAsia" w:ascii="宋体" w:hAnsi="宋体"/>
                <w:sz w:val="24"/>
                <w:szCs w:val="24"/>
              </w:rPr>
              <w:t>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354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3543" w:type="dxa"/>
            <w:vMerge w:val="restart"/>
            <w:shd w:val="clear" w:color="auto" w:fill="auto"/>
            <w:vAlign w:val="center"/>
          </w:tcPr>
          <w:p>
            <w:pPr>
              <w:jc w:val="center"/>
              <w:rPr>
                <w:rFonts w:ascii="宋体" w:hAnsi="宋体"/>
                <w:b/>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3543"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3543"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3543"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3543"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9639"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综合评分法按照综合得分由高到低的顺序确定，最低评标价法按照有效投标报价由低到高的顺序确定。</w:t>
      </w:r>
    </w:p>
    <w:p>
      <w:pPr>
        <w:adjustRightInd w:val="0"/>
        <w:snapToGrid w:val="0"/>
        <w:spacing w:line="360" w:lineRule="auto"/>
        <w:ind w:firstLine="420" w:firstLineChars="200"/>
        <w:rPr>
          <w:rFonts w:ascii="宋体" w:hAnsi="宋体" w:cs="Courier New"/>
          <w:szCs w:val="21"/>
        </w:rPr>
      </w:pPr>
    </w:p>
    <w:p>
      <w:pPr>
        <w:pStyle w:val="2"/>
        <w:ind w:firstLine="0" w:firstLineChars="0"/>
        <w:rPr>
          <w:rFonts w:hAnsi="宋体" w:cs="Courier New"/>
          <w:szCs w:val="21"/>
        </w:rPr>
      </w:pPr>
    </w:p>
    <w:p>
      <w:pPr>
        <w:pStyle w:val="2"/>
        <w:ind w:firstLine="0" w:firstLineChars="0"/>
        <w:rPr>
          <w:rFonts w:hAnsi="宋体" w:cs="Courier New"/>
          <w:szCs w:val="21"/>
        </w:rPr>
      </w:pPr>
    </w:p>
    <w:p>
      <w:pPr>
        <w:pStyle w:val="2"/>
        <w:ind w:firstLine="0" w:firstLineChars="0"/>
        <w:rPr>
          <w:rFonts w:hAnsi="宋体" w:cs="Courier New"/>
          <w:szCs w:val="21"/>
        </w:rPr>
      </w:pPr>
    </w:p>
    <w:p>
      <w:pPr>
        <w:pStyle w:val="2"/>
        <w:ind w:firstLine="0" w:firstLineChars="0"/>
        <w:rPr>
          <w:rFonts w:hAnsi="宋体" w:cs="Courier New"/>
          <w:szCs w:val="21"/>
        </w:rPr>
      </w:pPr>
    </w:p>
    <w:p>
      <w:pPr>
        <w:pStyle w:val="2"/>
        <w:ind w:firstLine="0" w:firstLineChars="0"/>
        <w:rPr>
          <w:rFonts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ascii="Lucida Sans Unicode" w:hAnsi="Lucida Sans Unicode" w:eastAsia="宋体" w:cs="Lucida Sans Unicode"/>
          <w:b/>
          <w:color w:val="000000"/>
        </w:rPr>
      </w:pPr>
      <w:r>
        <w:rPr>
          <w:rFonts w:hint="eastAsia" w:ascii="宋体" w:hAnsi="宋体" w:eastAsia="宋体" w:cs="Times New Roman"/>
          <w:b/>
          <w:color w:val="000000"/>
          <w:kern w:val="0"/>
          <w:sz w:val="24"/>
          <w:szCs w:val="24"/>
        </w:rPr>
        <w:t>注：</w:t>
      </w:r>
      <w:r>
        <w:rPr>
          <w:rFonts w:ascii="宋体" w:hAnsi="宋体" w:eastAsia="宋体" w:cs="Times New Roman"/>
          <w:b/>
          <w:color w:val="000000"/>
          <w:kern w:val="0"/>
          <w:sz w:val="24"/>
          <w:szCs w:val="24"/>
        </w:rPr>
        <w:t>请</w:t>
      </w:r>
      <w:r>
        <w:rPr>
          <w:rFonts w:hint="eastAsia" w:ascii="宋体" w:hAnsi="宋体" w:eastAsia="宋体" w:cs="Times New Roman"/>
          <w:b/>
          <w:color w:val="000000"/>
          <w:kern w:val="0"/>
          <w:sz w:val="24"/>
          <w:szCs w:val="24"/>
        </w:rPr>
        <w:t>投</w:t>
      </w:r>
      <w:r>
        <w:rPr>
          <w:rFonts w:ascii="宋体" w:hAnsi="宋体" w:eastAsia="宋体" w:cs="Times New Roman"/>
          <w:b/>
          <w:color w:val="000000"/>
          <w:kern w:val="0"/>
          <w:sz w:val="24"/>
          <w:szCs w:val="24"/>
        </w:rPr>
        <w:t>标</w:t>
      </w:r>
      <w:r>
        <w:rPr>
          <w:rFonts w:hint="eastAsia" w:ascii="宋体" w:hAnsi="宋体" w:eastAsia="宋体" w:cs="Times New Roman"/>
          <w:b/>
          <w:color w:val="000000"/>
          <w:kern w:val="0"/>
          <w:sz w:val="24"/>
          <w:szCs w:val="24"/>
        </w:rPr>
        <w:t>人务必</w:t>
      </w:r>
      <w:r>
        <w:rPr>
          <w:rFonts w:hint="eastAsia" w:ascii="宋体" w:hAnsi="宋体"/>
          <w:b/>
          <w:color w:val="000000"/>
          <w:kern w:val="0"/>
          <w:sz w:val="24"/>
          <w:szCs w:val="24"/>
        </w:rPr>
        <w:t>根据招标文件要求</w:t>
      </w:r>
      <w:r>
        <w:rPr>
          <w:rFonts w:hint="eastAsia" w:ascii="宋体" w:hAnsi="宋体" w:eastAsia="宋体" w:cs="Times New Roman"/>
          <w:b/>
          <w:color w:val="000000"/>
          <w:kern w:val="0"/>
          <w:sz w:val="24"/>
          <w:szCs w:val="24"/>
        </w:rPr>
        <w:t>修改此封面。</w:t>
      </w:r>
    </w:p>
    <w:p>
      <w:pPr>
        <w:tabs>
          <w:tab w:val="left" w:pos="360"/>
        </w:tabs>
        <w:rPr>
          <w:rFonts w:hint="eastAsia" w:ascii="宋体" w:hAnsi="宋体"/>
          <w:b/>
          <w:sz w:val="52"/>
          <w:szCs w:val="52"/>
        </w:rPr>
      </w:pPr>
    </w:p>
    <w:p>
      <w:pPr>
        <w:tabs>
          <w:tab w:val="left" w:pos="360"/>
        </w:tabs>
        <w:jc w:val="center"/>
        <w:rPr>
          <w:rFonts w:hint="eastAsia" w:ascii="宋体" w:hAnsi="宋体" w:eastAsia="宋体" w:cs="Times New Roman"/>
          <w:b/>
          <w:w w:val="66"/>
          <w:sz w:val="52"/>
          <w:szCs w:val="52"/>
        </w:rPr>
      </w:pPr>
      <w:r>
        <w:rPr>
          <w:rFonts w:hint="eastAsia" w:ascii="宋体" w:hAnsi="宋体"/>
          <w:b/>
          <w:sz w:val="52"/>
          <w:szCs w:val="52"/>
        </w:rPr>
        <w:t>xxxxx</w:t>
      </w:r>
      <w:r>
        <w:rPr>
          <w:rFonts w:hint="eastAsia" w:ascii="宋体" w:hAnsi="宋体" w:eastAsia="宋体" w:cs="Times New Roman"/>
          <w:b/>
          <w:sz w:val="52"/>
          <w:szCs w:val="52"/>
        </w:rPr>
        <w:t>项目</w:t>
      </w:r>
    </w:p>
    <w:p>
      <w:pPr>
        <w:tabs>
          <w:tab w:val="left" w:pos="55"/>
        </w:tabs>
        <w:jc w:val="left"/>
        <w:rPr>
          <w:rFonts w:hint="eastAsia" w:ascii="Calibri" w:hAnsi="Calibri" w:eastAsia="宋体" w:cs="Times New Roman"/>
          <w:b/>
          <w:w w:val="150"/>
          <w:sz w:val="48"/>
          <w:szCs w:val="48"/>
        </w:rPr>
      </w:pPr>
      <w:r>
        <w:rPr>
          <w:rFonts w:ascii="Calibri" w:hAnsi="Calibri" w:eastAsia="宋体" w:cs="Times New Roman"/>
          <w:b/>
          <w:w w:val="150"/>
          <w:sz w:val="84"/>
        </w:rPr>
        <w:tab/>
      </w:r>
    </w:p>
    <w:p>
      <w:pPr>
        <w:tabs>
          <w:tab w:val="left" w:pos="1950"/>
        </w:tabs>
        <w:jc w:val="left"/>
        <w:rPr>
          <w:rFonts w:hint="eastAsia" w:ascii="Calibri" w:hAnsi="Calibri" w:eastAsia="宋体" w:cs="Times New Roman"/>
          <w:b/>
          <w:w w:val="150"/>
          <w:sz w:val="48"/>
          <w:szCs w:val="48"/>
        </w:rPr>
      </w:pPr>
    </w:p>
    <w:p>
      <w:pPr>
        <w:jc w:val="center"/>
        <w:rPr>
          <w:rFonts w:hint="eastAsia" w:ascii="宋体" w:hAnsi="宋体" w:eastAsia="宋体" w:cs="Times New Roman"/>
          <w:b/>
          <w:sz w:val="84"/>
          <w:szCs w:val="84"/>
        </w:rPr>
      </w:pPr>
      <w:r>
        <w:rPr>
          <w:rFonts w:hint="eastAsia" w:ascii="宋体" w:hAnsi="宋体" w:eastAsia="宋体" w:cs="Times New Roman"/>
          <w:b/>
          <w:sz w:val="84"/>
          <w:szCs w:val="84"/>
        </w:rPr>
        <w:t>投标文件</w:t>
      </w:r>
    </w:p>
    <w:p>
      <w:pPr>
        <w:spacing w:line="360" w:lineRule="auto"/>
        <w:jc w:val="center"/>
        <w:rPr>
          <w:rFonts w:hint="eastAsia" w:ascii="仿宋" w:hAnsi="仿宋" w:eastAsia="仿宋" w:cs="Times New Roman"/>
          <w:b/>
          <w:bCs/>
          <w:szCs w:val="21"/>
        </w:rPr>
      </w:pPr>
      <w:r>
        <w:rPr>
          <w:rFonts w:hint="eastAsia" w:ascii="仿宋" w:hAnsi="仿宋" w:eastAsia="仿宋" w:cs="Times New Roman"/>
          <w:b/>
          <w:bCs/>
          <w:sz w:val="36"/>
        </w:rPr>
        <w:t xml:space="preserve">     </w:t>
      </w:r>
    </w:p>
    <w:p>
      <w:pPr>
        <w:spacing w:line="360" w:lineRule="auto"/>
        <w:jc w:val="center"/>
        <w:rPr>
          <w:rFonts w:hint="eastAsia" w:ascii="仿宋" w:hAnsi="仿宋" w:eastAsia="仿宋" w:cs="Times New Roman"/>
          <w:b/>
          <w:bCs/>
          <w:szCs w:val="21"/>
        </w:rPr>
      </w:pPr>
    </w:p>
    <w:p>
      <w:pPr>
        <w:spacing w:line="360" w:lineRule="auto"/>
        <w:jc w:val="center"/>
        <w:rPr>
          <w:rFonts w:hint="eastAsia" w:ascii="宋体" w:hAnsi="宋体" w:eastAsia="宋体" w:cs="Times New Roman"/>
          <w:b/>
          <w:sz w:val="32"/>
        </w:rPr>
      </w:pPr>
    </w:p>
    <w:p>
      <w:pPr>
        <w:tabs>
          <w:tab w:val="left" w:pos="360"/>
        </w:tabs>
        <w:ind w:firstLine="1807" w:firstLineChars="500"/>
        <w:rPr>
          <w:rFonts w:hint="eastAsia" w:ascii="宋体" w:hAnsi="宋体" w:eastAsia="宋体" w:cs="Times New Roman"/>
          <w:b/>
          <w:sz w:val="36"/>
          <w:szCs w:val="36"/>
        </w:rPr>
      </w:pPr>
    </w:p>
    <w:p>
      <w:pPr>
        <w:tabs>
          <w:tab w:val="left" w:pos="360"/>
        </w:tabs>
        <w:ind w:firstLine="1807" w:firstLineChars="500"/>
        <w:rPr>
          <w:rFonts w:hint="eastAsia" w:ascii="宋体" w:hAnsi="宋体" w:eastAsia="宋体" w:cs="Times New Roman"/>
          <w:b/>
          <w:sz w:val="36"/>
          <w:szCs w:val="36"/>
        </w:rPr>
      </w:pPr>
    </w:p>
    <w:p>
      <w:pPr>
        <w:pStyle w:val="2"/>
        <w:ind w:left="0" w:leftChars="0" w:firstLine="0" w:firstLineChars="0"/>
        <w:rPr>
          <w:rFonts w:hint="eastAsia" w:ascii="宋体" w:hAnsi="宋体" w:eastAsia="宋体" w:cs="Times New Roman"/>
          <w:b/>
          <w:sz w:val="36"/>
          <w:szCs w:val="36"/>
        </w:rPr>
      </w:pPr>
    </w:p>
    <w:p>
      <w:pPr>
        <w:tabs>
          <w:tab w:val="left" w:pos="360"/>
        </w:tabs>
        <w:ind w:firstLine="1807" w:firstLineChars="500"/>
        <w:rPr>
          <w:rFonts w:hint="eastAsia" w:ascii="宋体" w:hAnsi="宋体" w:eastAsia="宋体" w:cs="Times New Roman"/>
          <w:b/>
          <w:sz w:val="36"/>
          <w:szCs w:val="36"/>
        </w:rPr>
      </w:pPr>
      <w:r>
        <w:rPr>
          <w:rFonts w:hint="eastAsia" w:ascii="宋体" w:hAnsi="宋体" w:cs="Times New Roman"/>
          <w:b/>
          <w:sz w:val="36"/>
          <w:szCs w:val="36"/>
          <w:lang w:eastAsia="zh-CN"/>
        </w:rPr>
        <w:t>项</w:t>
      </w:r>
      <w:r>
        <w:rPr>
          <w:rFonts w:hint="eastAsia" w:ascii="宋体" w:hAnsi="宋体" w:cs="Times New Roman"/>
          <w:b/>
          <w:sz w:val="36"/>
          <w:szCs w:val="36"/>
          <w:lang w:val="en-US" w:eastAsia="zh-CN"/>
        </w:rPr>
        <w:t xml:space="preserve"> </w:t>
      </w:r>
      <w:r>
        <w:rPr>
          <w:rFonts w:hint="eastAsia" w:ascii="宋体" w:hAnsi="宋体" w:cs="Times New Roman"/>
          <w:b/>
          <w:sz w:val="36"/>
          <w:szCs w:val="36"/>
          <w:lang w:eastAsia="zh-CN"/>
        </w:rPr>
        <w:t>目</w:t>
      </w:r>
      <w:r>
        <w:rPr>
          <w:rFonts w:hint="eastAsia" w:ascii="宋体" w:hAnsi="宋体" w:cs="Times New Roman"/>
          <w:b/>
          <w:sz w:val="36"/>
          <w:szCs w:val="36"/>
          <w:lang w:val="en-US" w:eastAsia="zh-CN"/>
        </w:rPr>
        <w:t xml:space="preserve"> </w:t>
      </w:r>
      <w:r>
        <w:rPr>
          <w:rFonts w:hint="eastAsia" w:ascii="宋体" w:hAnsi="宋体" w:eastAsia="宋体" w:cs="Times New Roman"/>
          <w:b/>
          <w:sz w:val="36"/>
          <w:szCs w:val="36"/>
        </w:rPr>
        <w:t>编号：</w:t>
      </w:r>
    </w:p>
    <w:p>
      <w:pPr>
        <w:pStyle w:val="2"/>
        <w:rPr>
          <w:rFonts w:hint="eastAsia"/>
        </w:rPr>
      </w:pPr>
    </w:p>
    <w:p>
      <w:pPr>
        <w:tabs>
          <w:tab w:val="left" w:pos="360"/>
        </w:tabs>
        <w:ind w:firstLine="1807" w:firstLineChars="500"/>
        <w:rPr>
          <w:rFonts w:hint="eastAsia" w:ascii="宋体" w:hAnsi="宋体" w:eastAsia="宋体" w:cs="Times New Roman"/>
          <w:b/>
          <w:sz w:val="36"/>
          <w:szCs w:val="36"/>
        </w:rPr>
      </w:pPr>
      <w:r>
        <w:rPr>
          <w:rFonts w:hint="eastAsia" w:ascii="宋体" w:hAnsi="宋体" w:eastAsia="宋体" w:cs="Times New Roman"/>
          <w:b/>
          <w:sz w:val="36"/>
          <w:szCs w:val="36"/>
        </w:rPr>
        <w:t xml:space="preserve">投  标  人： </w:t>
      </w:r>
    </w:p>
    <w:p>
      <w:pPr>
        <w:pStyle w:val="2"/>
        <w:rPr>
          <w:rFonts w:hint="eastAsia"/>
        </w:rPr>
      </w:pPr>
    </w:p>
    <w:p>
      <w:pPr>
        <w:tabs>
          <w:tab w:val="left" w:pos="360"/>
        </w:tabs>
        <w:ind w:firstLine="1807" w:firstLineChars="500"/>
        <w:rPr>
          <w:rFonts w:ascii="宋体" w:hAnsi="宋体" w:eastAsia="宋体" w:cs="Times New Roman"/>
          <w:b/>
          <w:sz w:val="36"/>
          <w:szCs w:val="36"/>
        </w:rPr>
      </w:pPr>
      <w:r>
        <w:rPr>
          <w:rFonts w:hint="eastAsia" w:ascii="宋体" w:hAnsi="宋体" w:eastAsia="宋体" w:cs="Times New Roman"/>
          <w:b/>
          <w:sz w:val="36"/>
          <w:szCs w:val="36"/>
        </w:rPr>
        <w:t>时      间：</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4"/>
        <w:tblW w:w="9681" w:type="dxa"/>
        <w:tblInd w:w="2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643"/>
        <w:gridCol w:w="66"/>
        <w:gridCol w:w="359"/>
        <w:gridCol w:w="2410"/>
        <w:gridCol w:w="1843"/>
        <w:gridCol w:w="1559"/>
        <w:gridCol w:w="1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4252" w:type="dxa"/>
            <w:gridSpan w:val="5"/>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843"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4252" w:type="dxa"/>
            <w:gridSpan w:val="5"/>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4252" w:type="dxa"/>
            <w:gridSpan w:val="5"/>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4252" w:type="dxa"/>
            <w:gridSpan w:val="5"/>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4252" w:type="dxa"/>
            <w:gridSpan w:val="5"/>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3478" w:type="dxa"/>
            <w:gridSpan w:val="4"/>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3478" w:type="dxa"/>
            <w:gridSpan w:val="4"/>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843" w:type="dxa"/>
            <w:vAlign w:val="center"/>
          </w:tcPr>
          <w:p>
            <w:pPr>
              <w:pStyle w:val="13"/>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1068" w:type="dxa"/>
            <w:gridSpan w:val="3"/>
            <w:vMerge w:val="restart"/>
            <w:tcBorders>
              <w:left w:val="single" w:color="auto" w:sz="4" w:space="0"/>
              <w:right w:val="single" w:color="auto" w:sz="6" w:space="0"/>
            </w:tcBorders>
            <w:vAlign w:val="center"/>
          </w:tcPr>
          <w:p>
            <w:pPr>
              <w:pStyle w:val="13"/>
              <w:kinsoku w:val="0"/>
              <w:overflowPunct w:val="0"/>
              <w:autoSpaceDE w:val="0"/>
              <w:autoSpaceDN w:val="0"/>
              <w:spacing w:line="320" w:lineRule="exact"/>
              <w:ind w:left="-172" w:leftChars="-82" w:right="-107" w:rightChars="-51"/>
              <w:jc w:val="center"/>
              <w:rPr>
                <w:rFonts w:ascii="宋体" w:hAnsi="宋体" w:cs="微软雅黑"/>
                <w:szCs w:val="24"/>
              </w:rPr>
            </w:pPr>
            <w:r>
              <w:rPr>
                <w:rFonts w:hint="eastAsia" w:asciiTheme="minorEastAsia" w:hAnsiTheme="minorEastAsia"/>
                <w:bCs/>
                <w:szCs w:val="24"/>
              </w:rPr>
              <w:t>经审计财务报告</w:t>
            </w:r>
          </w:p>
        </w:tc>
        <w:tc>
          <w:tcPr>
            <w:tcW w:w="2410"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1068" w:type="dxa"/>
            <w:gridSpan w:val="3"/>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410"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1068" w:type="dxa"/>
            <w:gridSpan w:val="3"/>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410"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1068" w:type="dxa"/>
            <w:gridSpan w:val="3"/>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410"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1068" w:type="dxa"/>
            <w:gridSpan w:val="3"/>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410"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3478" w:type="dxa"/>
            <w:gridSpan w:val="4"/>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3478" w:type="dxa"/>
            <w:gridSpan w:val="4"/>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3478" w:type="dxa"/>
            <w:gridSpan w:val="4"/>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4252" w:type="dxa"/>
            <w:gridSpan w:val="5"/>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769" w:type="dxa"/>
            <w:gridSpan w:val="2"/>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769"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843" w:type="dxa"/>
            <w:vAlign w:val="center"/>
          </w:tcPr>
          <w:p>
            <w:pPr>
              <w:pStyle w:val="13"/>
            </w:pPr>
          </w:p>
        </w:tc>
        <w:tc>
          <w:tcPr>
            <w:tcW w:w="1559" w:type="dxa"/>
            <w:vAlign w:val="center"/>
          </w:tcPr>
          <w:p>
            <w:pPr>
              <w:snapToGrid w:val="0"/>
              <w:spacing w:line="400" w:lineRule="exact"/>
              <w:rPr>
                <w:rFonts w:ascii="宋体" w:hAnsi="宋体" w:cs="微软雅黑"/>
                <w:szCs w:val="21"/>
              </w:rPr>
            </w:pPr>
          </w:p>
        </w:tc>
        <w:tc>
          <w:tcPr>
            <w:tcW w:w="1559"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769"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843" w:type="dxa"/>
            <w:vAlign w:val="center"/>
          </w:tcPr>
          <w:p>
            <w:pPr>
              <w:pStyle w:val="13"/>
            </w:pPr>
          </w:p>
        </w:tc>
        <w:tc>
          <w:tcPr>
            <w:tcW w:w="1559" w:type="dxa"/>
            <w:vAlign w:val="center"/>
          </w:tcPr>
          <w:p>
            <w:pPr>
              <w:snapToGrid w:val="0"/>
              <w:spacing w:line="400" w:lineRule="exact"/>
              <w:rPr>
                <w:rFonts w:ascii="宋体" w:hAnsi="宋体" w:cs="微软雅黑"/>
                <w:szCs w:val="21"/>
              </w:rPr>
            </w:pPr>
          </w:p>
        </w:tc>
        <w:tc>
          <w:tcPr>
            <w:tcW w:w="1559"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3478" w:type="dxa"/>
            <w:gridSpan w:val="4"/>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843" w:type="dxa"/>
            <w:vAlign w:val="center"/>
          </w:tcPr>
          <w:p>
            <w:pPr>
              <w:pStyle w:val="13"/>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4252" w:type="dxa"/>
            <w:gridSpan w:val="5"/>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4252" w:type="dxa"/>
            <w:gridSpan w:val="5"/>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4252" w:type="dxa"/>
            <w:gridSpan w:val="5"/>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843" w:type="dxa"/>
            <w:tcBorders>
              <w:top w:val="double" w:color="auto" w:sz="4" w:space="0"/>
            </w:tcBorders>
            <w:vAlign w:val="center"/>
          </w:tcPr>
          <w:p>
            <w:pPr>
              <w:jc w:val="center"/>
            </w:pPr>
          </w:p>
        </w:tc>
        <w:tc>
          <w:tcPr>
            <w:tcW w:w="1559" w:type="dxa"/>
            <w:tcBorders>
              <w:top w:val="double" w:color="auto" w:sz="4" w:space="0"/>
            </w:tcBorders>
            <w:vAlign w:val="center"/>
          </w:tcPr>
          <w:p>
            <w:pPr>
              <w:snapToGrid w:val="0"/>
              <w:spacing w:line="400" w:lineRule="exact"/>
              <w:rPr>
                <w:rFonts w:ascii="宋体" w:hAnsi="宋体" w:cs="微软雅黑"/>
                <w:szCs w:val="21"/>
              </w:rPr>
            </w:pPr>
          </w:p>
        </w:tc>
        <w:tc>
          <w:tcPr>
            <w:tcW w:w="1559"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843" w:type="dxa"/>
            <w:vAlign w:val="center"/>
          </w:tcPr>
          <w:p>
            <w:pPr>
              <w:jc w:val="center"/>
            </w:pPr>
          </w:p>
        </w:tc>
        <w:tc>
          <w:tcPr>
            <w:tcW w:w="1559" w:type="dxa"/>
            <w:tcBorders>
              <w:top w:val="single" w:color="auto" w:sz="4" w:space="0"/>
            </w:tcBorders>
            <w:vAlign w:val="center"/>
          </w:tcPr>
          <w:p>
            <w:pPr>
              <w:snapToGrid w:val="0"/>
              <w:spacing w:line="400" w:lineRule="exact"/>
              <w:rPr>
                <w:rFonts w:ascii="宋体" w:hAnsi="宋体" w:cs="微软雅黑"/>
                <w:szCs w:val="21"/>
              </w:rPr>
            </w:pPr>
          </w:p>
        </w:tc>
        <w:tc>
          <w:tcPr>
            <w:tcW w:w="1559"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417" w:type="dxa"/>
            <w:gridSpan w:val="2"/>
            <w:tcBorders>
              <w:right w:val="single" w:color="auto" w:sz="4"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cs="微软雅黑"/>
                <w:bCs/>
                <w:kern w:val="0"/>
              </w:rPr>
              <w:t>CCC强制性产品认证</w:t>
            </w:r>
          </w:p>
        </w:tc>
        <w:tc>
          <w:tcPr>
            <w:tcW w:w="2835" w:type="dxa"/>
            <w:gridSpan w:val="3"/>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843" w:type="dxa"/>
            <w:vAlign w:val="center"/>
          </w:tcPr>
          <w:p>
            <w:pPr>
              <w:pStyle w:val="13"/>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417" w:type="dxa"/>
            <w:gridSpan w:val="2"/>
            <w:vMerge w:val="restart"/>
            <w:tcBorders>
              <w:right w:val="single" w:color="auto" w:sz="4" w:space="0"/>
            </w:tcBorders>
            <w:vAlign w:val="center"/>
          </w:tcPr>
          <w:p>
            <w:pPr>
              <w:pStyle w:val="13"/>
              <w:kinsoku w:val="0"/>
              <w:overflowPunct w:val="0"/>
              <w:autoSpaceDE w:val="0"/>
              <w:autoSpaceDN w:val="0"/>
              <w:spacing w:line="320" w:lineRule="exact"/>
              <w:ind w:left="-109" w:leftChars="-52" w:right="-107" w:rightChars="-51" w:firstLine="2"/>
              <w:jc w:val="center"/>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835" w:type="dxa"/>
            <w:gridSpan w:val="3"/>
            <w:tcBorders>
              <w:left w:val="single" w:color="auto" w:sz="4" w:space="0"/>
            </w:tcBorders>
            <w:vAlign w:val="center"/>
          </w:tcPr>
          <w:p>
            <w:pPr>
              <w:pStyle w:val="13"/>
              <w:kinsoku w:val="0"/>
              <w:overflowPunct w:val="0"/>
              <w:autoSpaceDE w:val="0"/>
              <w:autoSpaceDN w:val="0"/>
              <w:spacing w:line="320" w:lineRule="exact"/>
              <w:ind w:left="1" w:leftChars="-51" w:right="-107" w:rightChars="-51" w:hanging="108" w:hangingChars="45"/>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843" w:type="dxa"/>
            <w:vAlign w:val="center"/>
          </w:tcPr>
          <w:p>
            <w:pPr>
              <w:pStyle w:val="13"/>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417"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835" w:type="dxa"/>
            <w:gridSpan w:val="3"/>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843" w:type="dxa"/>
            <w:vAlign w:val="center"/>
          </w:tcPr>
          <w:p>
            <w:pPr>
              <w:pStyle w:val="13"/>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bl>
    <w:p>
      <w:pPr>
        <w:pStyle w:val="13"/>
        <w:spacing w:line="360" w:lineRule="auto"/>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766" w:type="dxa"/>
        <w:tblInd w:w="0" w:type="dxa"/>
        <w:tblLayout w:type="fixed"/>
        <w:tblCellMar>
          <w:top w:w="0" w:type="dxa"/>
          <w:left w:w="108" w:type="dxa"/>
          <w:bottom w:w="0" w:type="dxa"/>
          <w:right w:w="108" w:type="dxa"/>
        </w:tblCellMar>
      </w:tblPr>
      <w:tblGrid>
        <w:gridCol w:w="1020"/>
        <w:gridCol w:w="1961"/>
        <w:gridCol w:w="3920"/>
        <w:gridCol w:w="1961"/>
        <w:gridCol w:w="904"/>
      </w:tblGrid>
      <w:tr>
        <w:tblPrEx>
          <w:tblLayout w:type="fixed"/>
          <w:tblCellMar>
            <w:top w:w="0" w:type="dxa"/>
            <w:left w:w="108" w:type="dxa"/>
            <w:bottom w:w="0" w:type="dxa"/>
            <w:right w:w="108" w:type="dxa"/>
          </w:tblCellMar>
        </w:tblPrEx>
        <w:trPr>
          <w:trHeight w:val="871" w:hRule="atLeast"/>
        </w:trPr>
        <w:tc>
          <w:tcPr>
            <w:tcW w:w="102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96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92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96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90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71" w:hRule="atLeast"/>
        </w:trPr>
        <w:tc>
          <w:tcPr>
            <w:tcW w:w="10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9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71" w:hRule="atLeast"/>
        </w:trPr>
        <w:tc>
          <w:tcPr>
            <w:tcW w:w="10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9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根据贵方（项目名称、招标编号）采购的招标公告及投标邀请，_______（姓名和职务）被正式授权并代表投标人（投标人名称、地址）提交。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在此提交的投标文件，正本一份，副本贰份。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widowControl/>
        <w:jc w:val="left"/>
        <w:rPr>
          <w:rFonts w:asciiTheme="majorEastAsia" w:hAnsiTheme="majorEastAsia" w:eastAsiaTheme="majorEastAsia"/>
          <w:b/>
          <w:bCs/>
          <w:color w:val="000000"/>
          <w:sz w:val="36"/>
          <w:szCs w:val="36"/>
        </w:rPr>
      </w:pPr>
      <w:r>
        <w:rPr>
          <w:rFonts w:asciiTheme="majorEastAsia" w:hAnsiTheme="majorEastAsia" w:eastAsiaTheme="majorEastAsia"/>
          <w:b/>
          <w:bCs/>
          <w:color w:val="000000"/>
          <w:sz w:val="36"/>
          <w:szCs w:val="36"/>
        </w:rPr>
        <w:br w:type="page"/>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widowControl/>
        <w:jc w:val="left"/>
        <w:rPr>
          <w:rFonts w:ascii="宋体" w:hAnsi="宋体"/>
          <w:b/>
          <w:bCs/>
          <w:color w:val="000000"/>
          <w:sz w:val="36"/>
          <w:szCs w:val="36"/>
        </w:rPr>
      </w:pPr>
      <w:r>
        <w:rPr>
          <w:rFonts w:ascii="宋体" w:hAnsi="宋体"/>
          <w:b/>
          <w:bCs/>
          <w:color w:val="000000"/>
          <w:sz w:val="36"/>
          <w:szCs w:val="36"/>
        </w:rPr>
        <w:br w:type="page"/>
      </w: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4"/>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2"/>
        <w:gridCol w:w="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trPr>
        <w:tc>
          <w:tcPr>
            <w:tcW w:w="5102"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828"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9" w:hRule="atLeast"/>
        </w:trPr>
        <w:tc>
          <w:tcPr>
            <w:tcW w:w="5110"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820" w:type="dxa"/>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jc w:val="left"/>
        <w:rPr>
          <w:rFonts w:ascii="宋体" w:hAnsi="宋体"/>
          <w:b/>
          <w:bCs/>
          <w:color w:val="000000"/>
          <w:sz w:val="36"/>
          <w:szCs w:val="36"/>
        </w:rPr>
      </w:pPr>
      <w:r>
        <w:rPr>
          <w:rFonts w:ascii="宋体" w:hAnsi="宋体"/>
          <w:b/>
          <w:bCs/>
          <w:color w:val="000000"/>
          <w:sz w:val="36"/>
          <w:szCs w:val="36"/>
        </w:rPr>
        <w:br w:type="page"/>
      </w: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889" w:type="dxa"/>
        <w:tblInd w:w="0" w:type="dxa"/>
        <w:tblLayout w:type="fixed"/>
        <w:tblCellMar>
          <w:top w:w="0" w:type="dxa"/>
          <w:left w:w="108" w:type="dxa"/>
          <w:bottom w:w="0" w:type="dxa"/>
          <w:right w:w="108" w:type="dxa"/>
        </w:tblCellMar>
      </w:tblPr>
      <w:tblGrid>
        <w:gridCol w:w="817"/>
        <w:gridCol w:w="851"/>
        <w:gridCol w:w="1500"/>
        <w:gridCol w:w="1260"/>
        <w:gridCol w:w="783"/>
        <w:gridCol w:w="851"/>
        <w:gridCol w:w="992"/>
        <w:gridCol w:w="851"/>
        <w:gridCol w:w="1984"/>
      </w:tblGrid>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技术参数</w:t>
            </w:r>
          </w:p>
        </w:tc>
        <w:tc>
          <w:tcPr>
            <w:tcW w:w="7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98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产地及厂家</w:t>
            </w:r>
          </w:p>
        </w:tc>
      </w:tr>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8221"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u w:val="single"/>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889" w:type="dxa"/>
        <w:tblInd w:w="0" w:type="dxa"/>
        <w:tblLayout w:type="fixed"/>
        <w:tblCellMar>
          <w:top w:w="0" w:type="dxa"/>
          <w:left w:w="108" w:type="dxa"/>
          <w:bottom w:w="0" w:type="dxa"/>
          <w:right w:w="108" w:type="dxa"/>
        </w:tblCellMar>
      </w:tblPr>
      <w:tblGrid>
        <w:gridCol w:w="828"/>
        <w:gridCol w:w="1548"/>
        <w:gridCol w:w="1276"/>
        <w:gridCol w:w="1843"/>
        <w:gridCol w:w="1843"/>
        <w:gridCol w:w="850"/>
        <w:gridCol w:w="1701"/>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54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ind w:left="-118" w:leftChars="-56" w:right="-107" w:rightChars="-51"/>
              <w:jc w:val="center"/>
              <w:rPr>
                <w:rFonts w:ascii="宋体" w:hAnsi="宋体" w:eastAsia="宋体" w:cs="宋体"/>
                <w:b/>
                <w:bCs/>
                <w:sz w:val="24"/>
                <w:szCs w:val="24"/>
              </w:rPr>
            </w:pPr>
            <w:r>
              <w:rPr>
                <w:rFonts w:hint="eastAsia" w:ascii="宋体" w:hAnsi="宋体" w:eastAsia="宋体" w:cs="宋体"/>
                <w:b/>
                <w:bCs/>
                <w:sz w:val="24"/>
                <w:szCs w:val="24"/>
              </w:rPr>
              <w:t>货物服务名称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招标文件技术参数</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投标技术参数</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4.2-1 商务要求响应</w:t>
      </w:r>
      <w:r>
        <w:rPr>
          <w:rFonts w:hint="eastAsia" w:hAnsi="宋体" w:eastAsia="宋体"/>
          <w:b/>
          <w:snapToGrid w:val="0"/>
          <w:color w:val="auto"/>
          <w:kern w:val="0"/>
          <w:sz w:val="36"/>
          <w:szCs w:val="36"/>
        </w:rPr>
        <w:t>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829" w:type="dxa"/>
        <w:tblInd w:w="0" w:type="dxa"/>
        <w:tblLayout w:type="fixed"/>
        <w:tblCellMar>
          <w:top w:w="0" w:type="dxa"/>
          <w:left w:w="108" w:type="dxa"/>
          <w:bottom w:w="0" w:type="dxa"/>
          <w:right w:w="108" w:type="dxa"/>
        </w:tblCellMar>
      </w:tblPr>
      <w:tblGrid>
        <w:gridCol w:w="945"/>
        <w:gridCol w:w="1767"/>
        <w:gridCol w:w="2103"/>
        <w:gridCol w:w="2103"/>
        <w:gridCol w:w="970"/>
        <w:gridCol w:w="1941"/>
      </w:tblGrid>
      <w:tr>
        <w:tblPrEx>
          <w:tblLayout w:type="fixed"/>
          <w:tblCellMar>
            <w:top w:w="0" w:type="dxa"/>
            <w:left w:w="108" w:type="dxa"/>
            <w:bottom w:w="0" w:type="dxa"/>
            <w:right w:w="108" w:type="dxa"/>
          </w:tblCellMar>
        </w:tblPrEx>
        <w:trPr>
          <w:trHeight w:val="881" w:hRule="atLeast"/>
        </w:trPr>
        <w:tc>
          <w:tcPr>
            <w:tcW w:w="94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76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ind w:left="-118" w:leftChars="-56" w:right="-107" w:rightChars="-51"/>
              <w:jc w:val="center"/>
              <w:rPr>
                <w:rFonts w:ascii="宋体" w:hAnsi="宋体" w:eastAsia="宋体" w:cs="宋体"/>
                <w:b/>
                <w:bCs/>
                <w:color w:val="auto"/>
                <w:sz w:val="24"/>
                <w:szCs w:val="24"/>
              </w:rPr>
            </w:pPr>
            <w:r>
              <w:rPr>
                <w:rFonts w:hint="eastAsia" w:ascii="宋体" w:hAnsi="宋体" w:eastAsia="宋体" w:cs="宋体"/>
                <w:b/>
                <w:bCs/>
                <w:color w:val="auto"/>
                <w:sz w:val="24"/>
                <w:szCs w:val="24"/>
              </w:rPr>
              <w:t>条款号</w:t>
            </w:r>
          </w:p>
        </w:tc>
        <w:tc>
          <w:tcPr>
            <w:tcW w:w="210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招标文件要求</w:t>
            </w:r>
          </w:p>
        </w:tc>
        <w:tc>
          <w:tcPr>
            <w:tcW w:w="210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投标文件响应</w:t>
            </w:r>
          </w:p>
        </w:tc>
        <w:tc>
          <w:tcPr>
            <w:tcW w:w="97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94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81" w:hRule="atLeast"/>
        </w:trPr>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7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21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21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81" w:hRule="atLeast"/>
        </w:trPr>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7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21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21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pStyle w:val="2"/>
        <w:ind w:firstLine="340"/>
        <w:rPr>
          <w:lang w:val="zh-CN"/>
        </w:rPr>
      </w:pPr>
    </w:p>
    <w:p>
      <w:pPr>
        <w:autoSpaceDE w:val="0"/>
        <w:autoSpaceDN w:val="0"/>
        <w:adjustRightInd w:val="0"/>
        <w:spacing w:line="360" w:lineRule="auto"/>
        <w:jc w:val="center"/>
        <w:rPr>
          <w:rFonts w:ascii="宋体"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rPr>
          <w:rFonts w:hAnsi="宋体" w:eastAsia="宋体"/>
          <w:b/>
          <w:snapToGrid w:val="0"/>
          <w:kern w:val="0"/>
          <w:sz w:val="36"/>
          <w:szCs w:val="36"/>
        </w:rPr>
      </w:pPr>
    </w:p>
    <w:p>
      <w:pPr>
        <w:snapToGrid w:val="0"/>
        <w:spacing w:line="360" w:lineRule="auto"/>
        <w:jc w:val="center"/>
        <w:rPr>
          <w:rFonts w:ascii="宋体" w:hAnsi="宋体"/>
          <w:b/>
          <w:bCs/>
          <w:color w:val="000000"/>
          <w:sz w:val="36"/>
          <w:szCs w:val="36"/>
        </w:rPr>
      </w:pPr>
    </w:p>
    <w:p>
      <w:pPr>
        <w:snapToGrid w:val="0"/>
        <w:spacing w:line="360" w:lineRule="auto"/>
        <w:jc w:val="center"/>
        <w:rPr>
          <w:rFonts w:ascii="宋体" w:hAnsi="宋体"/>
          <w:b/>
          <w:bCs/>
          <w:color w:val="000000"/>
          <w:sz w:val="36"/>
          <w:szCs w:val="36"/>
        </w:rPr>
      </w:pPr>
    </w:p>
    <w:p>
      <w:pPr>
        <w:snapToGrid w:val="0"/>
        <w:spacing w:line="360" w:lineRule="auto"/>
        <w:jc w:val="center"/>
        <w:rPr>
          <w:rFonts w:ascii="宋体" w:hAnsi="宋体"/>
          <w:b/>
          <w:bCs/>
          <w:color w:val="000000"/>
          <w:sz w:val="36"/>
          <w:szCs w:val="36"/>
        </w:rPr>
      </w:pPr>
    </w:p>
    <w:p>
      <w:pPr>
        <w:snapToGrid w:val="0"/>
        <w:spacing w:line="360" w:lineRule="auto"/>
        <w:jc w:val="center"/>
        <w:rPr>
          <w:rFonts w:ascii="宋体" w:hAnsi="宋体"/>
          <w:b/>
          <w:bCs/>
          <w:color w:val="000000"/>
          <w:sz w:val="36"/>
          <w:szCs w:val="36"/>
        </w:rPr>
      </w:pPr>
    </w:p>
    <w:p>
      <w:pPr>
        <w:snapToGrid w:val="0"/>
        <w:spacing w:line="360" w:lineRule="auto"/>
        <w:jc w:val="center"/>
        <w:rPr>
          <w:rFonts w:ascii="宋体" w:hAnsi="宋体"/>
          <w:b/>
          <w:bCs/>
          <w:color w:val="000000"/>
          <w:sz w:val="36"/>
          <w:szCs w:val="36"/>
        </w:rPr>
      </w:pPr>
    </w:p>
    <w:p>
      <w:pPr>
        <w:snapToGrid w:val="0"/>
        <w:spacing w:line="360" w:lineRule="auto"/>
        <w:jc w:val="center"/>
        <w:rPr>
          <w:rFonts w:ascii="宋体" w:hAnsi="宋体"/>
          <w:b/>
          <w:bCs/>
          <w:color w:val="00000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090"/>
        <w:gridCol w:w="3118"/>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209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11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843" w:type="dxa"/>
            <w:shd w:val="clear" w:color="auto" w:fill="F3F3F3"/>
            <w:vAlign w:val="center"/>
          </w:tcPr>
          <w:p>
            <w:pPr>
              <w:pStyle w:val="9"/>
              <w:ind w:right="-107" w:rightChars="-51"/>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984"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2090" w:type="dxa"/>
            <w:vAlign w:val="center"/>
          </w:tcPr>
          <w:p>
            <w:pPr>
              <w:pStyle w:val="9"/>
              <w:spacing w:line="360" w:lineRule="auto"/>
              <w:rPr>
                <w:rFonts w:ascii="宋体" w:hAnsi="宋体" w:eastAsia="宋体" w:cs="Times New Roman"/>
                <w:sz w:val="24"/>
                <w:szCs w:val="24"/>
              </w:rPr>
            </w:pPr>
          </w:p>
        </w:tc>
        <w:tc>
          <w:tcPr>
            <w:tcW w:w="3118" w:type="dxa"/>
            <w:vAlign w:val="center"/>
          </w:tcPr>
          <w:p>
            <w:pPr>
              <w:pStyle w:val="9"/>
              <w:spacing w:line="360" w:lineRule="auto"/>
              <w:rPr>
                <w:rFonts w:ascii="宋体" w:hAnsi="宋体" w:eastAsia="宋体" w:cs="Times New Roman"/>
                <w:sz w:val="24"/>
                <w:szCs w:val="24"/>
              </w:rPr>
            </w:pPr>
          </w:p>
        </w:tc>
        <w:tc>
          <w:tcPr>
            <w:tcW w:w="1843" w:type="dxa"/>
            <w:vAlign w:val="center"/>
          </w:tcPr>
          <w:p>
            <w:pPr>
              <w:pStyle w:val="9"/>
              <w:spacing w:line="360" w:lineRule="auto"/>
              <w:rPr>
                <w:rFonts w:ascii="宋体" w:hAnsi="宋体" w:eastAsia="宋体" w:cs="Times New Roman"/>
                <w:sz w:val="24"/>
                <w:szCs w:val="24"/>
              </w:rPr>
            </w:pPr>
          </w:p>
        </w:tc>
        <w:tc>
          <w:tcPr>
            <w:tcW w:w="1984"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2090" w:type="dxa"/>
            <w:vAlign w:val="center"/>
          </w:tcPr>
          <w:p>
            <w:pPr>
              <w:pStyle w:val="9"/>
              <w:spacing w:line="360" w:lineRule="auto"/>
              <w:rPr>
                <w:rFonts w:ascii="宋体" w:hAnsi="宋体" w:eastAsia="宋体" w:cs="Times New Roman"/>
                <w:sz w:val="24"/>
                <w:szCs w:val="24"/>
              </w:rPr>
            </w:pPr>
          </w:p>
        </w:tc>
        <w:tc>
          <w:tcPr>
            <w:tcW w:w="3118" w:type="dxa"/>
            <w:vAlign w:val="center"/>
          </w:tcPr>
          <w:p>
            <w:pPr>
              <w:pStyle w:val="9"/>
              <w:spacing w:line="360" w:lineRule="auto"/>
              <w:rPr>
                <w:rFonts w:ascii="宋体" w:hAnsi="宋体" w:eastAsia="宋体" w:cs="Times New Roman"/>
                <w:sz w:val="24"/>
                <w:szCs w:val="24"/>
              </w:rPr>
            </w:pPr>
          </w:p>
        </w:tc>
        <w:tc>
          <w:tcPr>
            <w:tcW w:w="1843" w:type="dxa"/>
            <w:vAlign w:val="center"/>
          </w:tcPr>
          <w:p>
            <w:pPr>
              <w:pStyle w:val="9"/>
              <w:spacing w:line="360" w:lineRule="auto"/>
              <w:rPr>
                <w:rFonts w:ascii="宋体" w:hAnsi="宋体" w:eastAsia="宋体" w:cs="Times New Roman"/>
                <w:sz w:val="24"/>
                <w:szCs w:val="24"/>
              </w:rPr>
            </w:pPr>
          </w:p>
        </w:tc>
        <w:tc>
          <w:tcPr>
            <w:tcW w:w="1984"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2090" w:type="dxa"/>
            <w:vAlign w:val="center"/>
          </w:tcPr>
          <w:p>
            <w:pPr>
              <w:pStyle w:val="9"/>
              <w:spacing w:line="360" w:lineRule="auto"/>
              <w:rPr>
                <w:rFonts w:ascii="宋体" w:hAnsi="宋体" w:eastAsia="宋体" w:cs="Times New Roman"/>
                <w:sz w:val="24"/>
                <w:szCs w:val="24"/>
              </w:rPr>
            </w:pPr>
          </w:p>
        </w:tc>
        <w:tc>
          <w:tcPr>
            <w:tcW w:w="3118" w:type="dxa"/>
            <w:vAlign w:val="center"/>
          </w:tcPr>
          <w:p>
            <w:pPr>
              <w:pStyle w:val="9"/>
              <w:spacing w:line="360" w:lineRule="auto"/>
              <w:rPr>
                <w:rFonts w:ascii="宋体" w:hAnsi="宋体" w:eastAsia="宋体" w:cs="Times New Roman"/>
                <w:sz w:val="24"/>
                <w:szCs w:val="24"/>
              </w:rPr>
            </w:pPr>
          </w:p>
        </w:tc>
        <w:tc>
          <w:tcPr>
            <w:tcW w:w="1843" w:type="dxa"/>
            <w:vAlign w:val="center"/>
          </w:tcPr>
          <w:p>
            <w:pPr>
              <w:pStyle w:val="9"/>
              <w:spacing w:line="360" w:lineRule="auto"/>
              <w:rPr>
                <w:rFonts w:ascii="宋体" w:hAnsi="宋体" w:eastAsia="宋体" w:cs="Times New Roman"/>
                <w:sz w:val="24"/>
                <w:szCs w:val="24"/>
              </w:rPr>
            </w:pPr>
          </w:p>
        </w:tc>
        <w:tc>
          <w:tcPr>
            <w:tcW w:w="1984"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2090" w:type="dxa"/>
            <w:vAlign w:val="center"/>
          </w:tcPr>
          <w:p>
            <w:pPr>
              <w:rPr>
                <w:rFonts w:ascii="宋体"/>
              </w:rPr>
            </w:pPr>
          </w:p>
        </w:tc>
        <w:tc>
          <w:tcPr>
            <w:tcW w:w="3118" w:type="dxa"/>
            <w:vAlign w:val="center"/>
          </w:tcPr>
          <w:p>
            <w:pPr>
              <w:rPr>
                <w:rFonts w:ascii="宋体"/>
              </w:rPr>
            </w:pPr>
          </w:p>
        </w:tc>
        <w:tc>
          <w:tcPr>
            <w:tcW w:w="1843" w:type="dxa"/>
            <w:vAlign w:val="center"/>
          </w:tcPr>
          <w:p>
            <w:pPr>
              <w:rPr>
                <w:rFonts w:ascii="宋体"/>
              </w:rPr>
            </w:pPr>
          </w:p>
        </w:tc>
        <w:tc>
          <w:tcPr>
            <w:tcW w:w="1984"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2090" w:type="dxa"/>
            <w:vAlign w:val="center"/>
          </w:tcPr>
          <w:p>
            <w:pPr>
              <w:rPr>
                <w:rFonts w:ascii="宋体"/>
              </w:rPr>
            </w:pPr>
          </w:p>
        </w:tc>
        <w:tc>
          <w:tcPr>
            <w:tcW w:w="3118" w:type="dxa"/>
            <w:vAlign w:val="center"/>
          </w:tcPr>
          <w:p>
            <w:pPr>
              <w:rPr>
                <w:rFonts w:ascii="宋体"/>
              </w:rPr>
            </w:pPr>
          </w:p>
        </w:tc>
        <w:tc>
          <w:tcPr>
            <w:tcW w:w="1843" w:type="dxa"/>
            <w:vAlign w:val="center"/>
          </w:tcPr>
          <w:p>
            <w:pPr>
              <w:rPr>
                <w:rFonts w:ascii="宋体"/>
              </w:rPr>
            </w:pPr>
          </w:p>
        </w:tc>
        <w:tc>
          <w:tcPr>
            <w:tcW w:w="1984"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outlineLvl w:val="0"/>
        <w:rPr>
          <w:rFonts w:ascii="宋体" w:hAnsi="宋体"/>
          <w:b/>
          <w:bCs/>
          <w:color w:val="000000"/>
          <w:sz w:val="36"/>
          <w:szCs w:val="36"/>
        </w:rPr>
      </w:pPr>
    </w:p>
    <w:p>
      <w:pPr>
        <w:jc w:val="center"/>
        <w:rPr>
          <w:rFonts w:ascii="宋体" w:hAnsi="宋体"/>
          <w:b/>
          <w:bCs/>
          <w:color w:val="000000"/>
          <w:sz w:val="36"/>
          <w:szCs w:val="36"/>
        </w:rPr>
      </w:pPr>
    </w:p>
    <w:p>
      <w:pPr>
        <w:jc w:val="center"/>
        <w:rPr>
          <w:rFonts w:ascii="宋体" w:hAnsi="宋体"/>
          <w:b/>
          <w:bCs/>
          <w:color w:val="000000"/>
          <w:sz w:val="36"/>
          <w:szCs w:val="36"/>
        </w:rPr>
      </w:pPr>
    </w:p>
    <w:p>
      <w:pPr>
        <w:jc w:val="center"/>
        <w:rPr>
          <w:rFonts w:ascii="宋体" w:hAnsi="宋体"/>
          <w:b/>
          <w:bCs/>
          <w:color w:val="000000"/>
          <w:sz w:val="36"/>
          <w:szCs w:val="36"/>
        </w:rPr>
      </w:pPr>
    </w:p>
    <w:p>
      <w:pPr>
        <w:jc w:val="center"/>
        <w:rPr>
          <w:rFonts w:ascii="宋体" w:hAnsi="宋体"/>
          <w:b/>
          <w:bCs/>
          <w:color w:val="000000"/>
          <w:sz w:val="36"/>
          <w:szCs w:val="36"/>
        </w:rPr>
      </w:pPr>
    </w:p>
    <w:p>
      <w:pPr>
        <w:jc w:val="center"/>
        <w:rPr>
          <w:rFonts w:ascii="宋体" w:hAnsi="宋体"/>
          <w:b/>
          <w:bCs/>
          <w:color w:val="000000"/>
          <w:sz w:val="36"/>
          <w:szCs w:val="36"/>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w:t>
      </w:r>
    </w:p>
    <w:p>
      <w:pPr>
        <w:jc w:val="center"/>
        <w:rPr>
          <w:rFonts w:ascii="宋体" w:hAnsi="宋体"/>
          <w:b/>
          <w:bCs/>
          <w:color w:val="000000"/>
          <w:sz w:val="36"/>
          <w:szCs w:val="36"/>
        </w:rPr>
      </w:pPr>
      <w:r>
        <w:rPr>
          <w:rFonts w:hint="eastAsia" w:ascii="宋体" w:hAnsi="宋体"/>
          <w:b/>
          <w:bCs/>
          <w:color w:val="000000"/>
          <w:sz w:val="36"/>
          <w:szCs w:val="36"/>
        </w:rPr>
        <w:t>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69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69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55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699" w:type="dxa"/>
          </w:tcPr>
          <w:p>
            <w:pPr>
              <w:pStyle w:val="9"/>
              <w:spacing w:line="360" w:lineRule="auto"/>
              <w:rPr>
                <w:rFonts w:ascii="宋体" w:hAnsi="宋体" w:eastAsia="宋体" w:cs="Times New Roman"/>
                <w:sz w:val="24"/>
                <w:szCs w:val="24"/>
              </w:rPr>
            </w:pPr>
          </w:p>
        </w:tc>
        <w:tc>
          <w:tcPr>
            <w:tcW w:w="1559"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699" w:type="dxa"/>
          </w:tcPr>
          <w:p>
            <w:pPr>
              <w:pStyle w:val="9"/>
              <w:spacing w:line="360" w:lineRule="auto"/>
              <w:rPr>
                <w:rFonts w:ascii="宋体" w:hAnsi="宋体" w:eastAsia="宋体" w:cs="Times New Roman"/>
                <w:sz w:val="24"/>
                <w:szCs w:val="24"/>
              </w:rPr>
            </w:pPr>
          </w:p>
        </w:tc>
        <w:tc>
          <w:tcPr>
            <w:tcW w:w="1559"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699" w:type="dxa"/>
          </w:tcPr>
          <w:p>
            <w:pPr>
              <w:pStyle w:val="9"/>
              <w:spacing w:line="360" w:lineRule="auto"/>
              <w:rPr>
                <w:rFonts w:ascii="宋体" w:hAnsi="宋体" w:eastAsia="宋体" w:cs="Times New Roman"/>
                <w:sz w:val="24"/>
                <w:szCs w:val="24"/>
              </w:rPr>
            </w:pPr>
          </w:p>
        </w:tc>
        <w:tc>
          <w:tcPr>
            <w:tcW w:w="1559"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w:t>
      </w:r>
    </w:p>
    <w:p>
      <w:pPr>
        <w:spacing w:line="360" w:lineRule="auto"/>
        <w:jc w:val="center"/>
        <w:rPr>
          <w:rFonts w:ascii="宋体" w:hAnsi="宋体"/>
          <w:b/>
          <w:bCs/>
          <w:color w:val="000000"/>
          <w:sz w:val="36"/>
          <w:szCs w:val="36"/>
        </w:rPr>
      </w:pPr>
      <w:r>
        <w:rPr>
          <w:rFonts w:hint="eastAsia" w:ascii="宋体" w:hAnsi="宋体"/>
          <w:b/>
          <w:bCs/>
          <w:color w:val="000000"/>
          <w:sz w:val="36"/>
          <w:szCs w:val="36"/>
        </w:rPr>
        <w:t>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69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69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70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699" w:type="dxa"/>
          </w:tcPr>
          <w:p>
            <w:pPr>
              <w:pStyle w:val="9"/>
              <w:spacing w:line="360" w:lineRule="auto"/>
              <w:rPr>
                <w:rFonts w:ascii="宋体" w:hAnsi="宋体" w:eastAsia="宋体" w:cs="Times New Roman"/>
                <w:sz w:val="24"/>
                <w:szCs w:val="24"/>
              </w:rPr>
            </w:pPr>
          </w:p>
        </w:tc>
        <w:tc>
          <w:tcPr>
            <w:tcW w:w="1701"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699" w:type="dxa"/>
          </w:tcPr>
          <w:p>
            <w:pPr>
              <w:pStyle w:val="9"/>
              <w:spacing w:line="360" w:lineRule="auto"/>
              <w:rPr>
                <w:rFonts w:ascii="宋体" w:hAnsi="宋体" w:eastAsia="宋体" w:cs="Times New Roman"/>
                <w:sz w:val="24"/>
                <w:szCs w:val="24"/>
              </w:rPr>
            </w:pPr>
          </w:p>
        </w:tc>
        <w:tc>
          <w:tcPr>
            <w:tcW w:w="1701"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699" w:type="dxa"/>
          </w:tcPr>
          <w:p>
            <w:pPr>
              <w:pStyle w:val="9"/>
              <w:spacing w:line="360" w:lineRule="auto"/>
              <w:rPr>
                <w:rFonts w:ascii="宋体" w:hAnsi="宋体" w:eastAsia="宋体" w:cs="Times New Roman"/>
                <w:sz w:val="24"/>
                <w:szCs w:val="24"/>
              </w:rPr>
            </w:pPr>
          </w:p>
        </w:tc>
        <w:tc>
          <w:tcPr>
            <w:tcW w:w="1701"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w:t>
      </w:r>
    </w:p>
    <w:p>
      <w:pPr>
        <w:spacing w:line="360" w:lineRule="auto"/>
        <w:jc w:val="center"/>
        <w:rPr>
          <w:rFonts w:ascii="宋体" w:hAnsi="宋体"/>
          <w:b/>
          <w:bCs/>
          <w:color w:val="000000"/>
          <w:sz w:val="36"/>
          <w:szCs w:val="36"/>
        </w:rPr>
      </w:pPr>
      <w:r>
        <w:rPr>
          <w:rFonts w:hint="eastAsia" w:ascii="宋体" w:hAnsi="宋体"/>
          <w:b/>
          <w:bCs/>
          <w:color w:val="000000"/>
          <w:sz w:val="36"/>
          <w:szCs w:val="36"/>
        </w:rPr>
        <w:t>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84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84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提供环境标志产品所在页复印件（是/否）</w:t>
            </w:r>
          </w:p>
        </w:tc>
        <w:tc>
          <w:tcPr>
            <w:tcW w:w="155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841" w:type="dxa"/>
          </w:tcPr>
          <w:p>
            <w:pPr>
              <w:pStyle w:val="9"/>
              <w:spacing w:line="360" w:lineRule="auto"/>
              <w:rPr>
                <w:rFonts w:ascii="宋体" w:hAnsi="宋体" w:eastAsia="宋体" w:cs="Times New Roman"/>
                <w:sz w:val="24"/>
                <w:szCs w:val="24"/>
              </w:rPr>
            </w:pPr>
          </w:p>
        </w:tc>
        <w:tc>
          <w:tcPr>
            <w:tcW w:w="1559"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841" w:type="dxa"/>
          </w:tcPr>
          <w:p>
            <w:pPr>
              <w:pStyle w:val="9"/>
              <w:spacing w:line="360" w:lineRule="auto"/>
              <w:rPr>
                <w:rFonts w:ascii="宋体" w:hAnsi="宋体" w:eastAsia="宋体" w:cs="Times New Roman"/>
                <w:sz w:val="24"/>
                <w:szCs w:val="24"/>
              </w:rPr>
            </w:pPr>
          </w:p>
        </w:tc>
        <w:tc>
          <w:tcPr>
            <w:tcW w:w="1559"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841" w:type="dxa"/>
          </w:tcPr>
          <w:p>
            <w:pPr>
              <w:pStyle w:val="9"/>
              <w:spacing w:line="360" w:lineRule="auto"/>
              <w:rPr>
                <w:rFonts w:ascii="宋体" w:hAnsi="宋体" w:eastAsia="宋体" w:cs="Times New Roman"/>
                <w:sz w:val="24"/>
                <w:szCs w:val="24"/>
              </w:rPr>
            </w:pPr>
          </w:p>
        </w:tc>
        <w:tc>
          <w:tcPr>
            <w:tcW w:w="1559"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widowControl/>
        <w:jc w:val="left"/>
        <w:rPr>
          <w:rFonts w:ascii="宋体" w:hAnsi="宋体"/>
          <w:b/>
          <w:bCs/>
          <w:color w:val="000000"/>
          <w:sz w:val="36"/>
          <w:szCs w:val="36"/>
        </w:rPr>
      </w:pPr>
      <w:r>
        <w:rPr>
          <w:rFonts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bookmarkStart w:id="9" w:name="_GoBack"/>
      <w:bookmarkEnd w:id="9"/>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E8"/>
    <w:multiLevelType w:val="singleLevel"/>
    <w:tmpl w:val="59F817E8"/>
    <w:lvl w:ilvl="0" w:tentative="0">
      <w:start w:val="1"/>
      <w:numFmt w:val="chineseCounting"/>
      <w:pStyle w:val="48"/>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678E"/>
    <w:rsid w:val="00002C4C"/>
    <w:rsid w:val="00013791"/>
    <w:rsid w:val="00050DEB"/>
    <w:rsid w:val="000B201C"/>
    <w:rsid w:val="000D5752"/>
    <w:rsid w:val="000F40BE"/>
    <w:rsid w:val="000F41D3"/>
    <w:rsid w:val="000F58D4"/>
    <w:rsid w:val="00160D27"/>
    <w:rsid w:val="001875A0"/>
    <w:rsid w:val="001C3E6D"/>
    <w:rsid w:val="001C5AF0"/>
    <w:rsid w:val="001E49CF"/>
    <w:rsid w:val="00207108"/>
    <w:rsid w:val="00212DDB"/>
    <w:rsid w:val="00214C44"/>
    <w:rsid w:val="00215B36"/>
    <w:rsid w:val="002164E3"/>
    <w:rsid w:val="00265FA7"/>
    <w:rsid w:val="00270243"/>
    <w:rsid w:val="002A39A2"/>
    <w:rsid w:val="002A7EAE"/>
    <w:rsid w:val="002C1175"/>
    <w:rsid w:val="002D3B63"/>
    <w:rsid w:val="002F18F3"/>
    <w:rsid w:val="002F21EF"/>
    <w:rsid w:val="00346763"/>
    <w:rsid w:val="00363726"/>
    <w:rsid w:val="003673D3"/>
    <w:rsid w:val="00397A66"/>
    <w:rsid w:val="003C1CEA"/>
    <w:rsid w:val="00450C1D"/>
    <w:rsid w:val="00460A21"/>
    <w:rsid w:val="00462F05"/>
    <w:rsid w:val="00480CEC"/>
    <w:rsid w:val="00496143"/>
    <w:rsid w:val="00496923"/>
    <w:rsid w:val="004C31A4"/>
    <w:rsid w:val="004D344B"/>
    <w:rsid w:val="005019A9"/>
    <w:rsid w:val="00505787"/>
    <w:rsid w:val="0051397E"/>
    <w:rsid w:val="0052542E"/>
    <w:rsid w:val="00557F95"/>
    <w:rsid w:val="0057038A"/>
    <w:rsid w:val="005B255C"/>
    <w:rsid w:val="005B5DFC"/>
    <w:rsid w:val="005E646F"/>
    <w:rsid w:val="006036FE"/>
    <w:rsid w:val="00636AAD"/>
    <w:rsid w:val="00685B99"/>
    <w:rsid w:val="00694DB2"/>
    <w:rsid w:val="006E678E"/>
    <w:rsid w:val="006F1C15"/>
    <w:rsid w:val="007054C2"/>
    <w:rsid w:val="00713175"/>
    <w:rsid w:val="0076324F"/>
    <w:rsid w:val="00776D6F"/>
    <w:rsid w:val="0078154E"/>
    <w:rsid w:val="007B651E"/>
    <w:rsid w:val="007C4C60"/>
    <w:rsid w:val="007D329B"/>
    <w:rsid w:val="007E408E"/>
    <w:rsid w:val="00805D33"/>
    <w:rsid w:val="008075A8"/>
    <w:rsid w:val="008518B8"/>
    <w:rsid w:val="008570DB"/>
    <w:rsid w:val="00885877"/>
    <w:rsid w:val="008B3AF4"/>
    <w:rsid w:val="008D07A8"/>
    <w:rsid w:val="00933EBF"/>
    <w:rsid w:val="009434C1"/>
    <w:rsid w:val="0097065A"/>
    <w:rsid w:val="009A17F3"/>
    <w:rsid w:val="009C12AB"/>
    <w:rsid w:val="009D27F1"/>
    <w:rsid w:val="00A3752F"/>
    <w:rsid w:val="00A4670A"/>
    <w:rsid w:val="00A57254"/>
    <w:rsid w:val="00A8040C"/>
    <w:rsid w:val="00A9465E"/>
    <w:rsid w:val="00AD60E2"/>
    <w:rsid w:val="00AF2871"/>
    <w:rsid w:val="00B07A0D"/>
    <w:rsid w:val="00B64A2C"/>
    <w:rsid w:val="00BF7BB6"/>
    <w:rsid w:val="00C118B0"/>
    <w:rsid w:val="00CC5E3E"/>
    <w:rsid w:val="00CD277F"/>
    <w:rsid w:val="00CD3054"/>
    <w:rsid w:val="00CD47B7"/>
    <w:rsid w:val="00CE2D81"/>
    <w:rsid w:val="00CE38EA"/>
    <w:rsid w:val="00CF2D48"/>
    <w:rsid w:val="00CF3AE8"/>
    <w:rsid w:val="00CF7940"/>
    <w:rsid w:val="00D33951"/>
    <w:rsid w:val="00D53665"/>
    <w:rsid w:val="00D71C58"/>
    <w:rsid w:val="00D81A59"/>
    <w:rsid w:val="00D86948"/>
    <w:rsid w:val="00DB1080"/>
    <w:rsid w:val="00DE377E"/>
    <w:rsid w:val="00DE647B"/>
    <w:rsid w:val="00E8315A"/>
    <w:rsid w:val="00E84EA0"/>
    <w:rsid w:val="00EA2836"/>
    <w:rsid w:val="00ED546F"/>
    <w:rsid w:val="00ED7E1B"/>
    <w:rsid w:val="00EE3C5A"/>
    <w:rsid w:val="00F71CA7"/>
    <w:rsid w:val="00FC40F1"/>
    <w:rsid w:val="00FD3C8E"/>
    <w:rsid w:val="02211044"/>
    <w:rsid w:val="02980BA9"/>
    <w:rsid w:val="02C3110B"/>
    <w:rsid w:val="04A35F02"/>
    <w:rsid w:val="07581012"/>
    <w:rsid w:val="098516AE"/>
    <w:rsid w:val="0E9B710D"/>
    <w:rsid w:val="141D4104"/>
    <w:rsid w:val="14E07546"/>
    <w:rsid w:val="17DD72F0"/>
    <w:rsid w:val="1A461AAC"/>
    <w:rsid w:val="1A5D00EF"/>
    <w:rsid w:val="1AFE56F1"/>
    <w:rsid w:val="1D92556A"/>
    <w:rsid w:val="1F13488D"/>
    <w:rsid w:val="25AD42F4"/>
    <w:rsid w:val="2ADB773B"/>
    <w:rsid w:val="2C0A5122"/>
    <w:rsid w:val="2C1A30FD"/>
    <w:rsid w:val="2C36246F"/>
    <w:rsid w:val="2CD478C4"/>
    <w:rsid w:val="319F565F"/>
    <w:rsid w:val="33023226"/>
    <w:rsid w:val="33CC0D18"/>
    <w:rsid w:val="3A285B57"/>
    <w:rsid w:val="3CED13DC"/>
    <w:rsid w:val="3E547262"/>
    <w:rsid w:val="3F290ED2"/>
    <w:rsid w:val="482972FA"/>
    <w:rsid w:val="4A63448A"/>
    <w:rsid w:val="54F82AF0"/>
    <w:rsid w:val="55173DE2"/>
    <w:rsid w:val="58356A77"/>
    <w:rsid w:val="5AF82CFC"/>
    <w:rsid w:val="5FA364ED"/>
    <w:rsid w:val="63004BB2"/>
    <w:rsid w:val="673F63D0"/>
    <w:rsid w:val="68AF418F"/>
    <w:rsid w:val="6929677E"/>
    <w:rsid w:val="6DCD7985"/>
    <w:rsid w:val="72712EBB"/>
    <w:rsid w:val="73751ABC"/>
    <w:rsid w:val="73E9211B"/>
    <w:rsid w:val="7658450A"/>
    <w:rsid w:val="78B674EA"/>
    <w:rsid w:val="7CD03F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9"/>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unhideWhenUsed/>
    <w:uiPriority w:val="99"/>
    <w:rPr>
      <w:color w:val="800080" w:themeColor="followedHyperlink"/>
      <w:u w:val="single"/>
    </w:rPr>
  </w:style>
  <w:style w:type="character" w:styleId="23">
    <w:name w:val="Hyperlink"/>
    <w:basedOn w:val="20"/>
    <w:unhideWhenUsed/>
    <w:qFormat/>
    <w:uiPriority w:val="99"/>
    <w:rPr>
      <w:color w:val="0000FF"/>
      <w:u w:val="single"/>
    </w:rPr>
  </w:style>
  <w:style w:type="table" w:styleId="25">
    <w:name w:val="Table Grid"/>
    <w:basedOn w:val="2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6">
    <w:name w:val="标题 1 Char"/>
    <w:basedOn w:val="20"/>
    <w:link w:val="4"/>
    <w:qFormat/>
    <w:uiPriority w:val="0"/>
    <w:rPr>
      <w:rFonts w:ascii="Calibri" w:hAnsi="Calibri" w:eastAsia="宋体" w:cs="Times New Roman"/>
      <w:b/>
      <w:bCs/>
      <w:kern w:val="44"/>
      <w:sz w:val="44"/>
      <w:szCs w:val="44"/>
    </w:rPr>
  </w:style>
  <w:style w:type="character" w:customStyle="1" w:styleId="27">
    <w:name w:val="标题 2 Char"/>
    <w:basedOn w:val="20"/>
    <w:link w:val="5"/>
    <w:qFormat/>
    <w:uiPriority w:val="0"/>
    <w:rPr>
      <w:rFonts w:ascii="Arial" w:hAnsi="Arial" w:eastAsia="黑体" w:cs="Times New Roman"/>
      <w:b/>
      <w:bCs/>
      <w:kern w:val="0"/>
      <w:sz w:val="32"/>
      <w:szCs w:val="32"/>
    </w:rPr>
  </w:style>
  <w:style w:type="character" w:customStyle="1" w:styleId="28">
    <w:name w:val="标题 3 Char"/>
    <w:basedOn w:val="20"/>
    <w:link w:val="6"/>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7"/>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4"/>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3"/>
    <w:semiHidden/>
    <w:qFormat/>
    <w:uiPriority w:val="99"/>
  </w:style>
  <w:style w:type="character" w:customStyle="1" w:styleId="50">
    <w:name w:val="正文首行缩进 Char"/>
    <w:basedOn w:val="49"/>
    <w:link w:val="2"/>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61</Pages>
  <Words>5890</Words>
  <Characters>33573</Characters>
  <Lines>279</Lines>
  <Paragraphs>78</Paragraphs>
  <TotalTime>14</TotalTime>
  <ScaleCrop>false</ScaleCrop>
  <LinksUpToDate>false</LinksUpToDate>
  <CharactersWithSpaces>39385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春江水暖Kamo君</cp:lastModifiedBy>
  <cp:lastPrinted>2018-05-30T00:37:00Z</cp:lastPrinted>
  <dcterms:modified xsi:type="dcterms:W3CDTF">2018-06-12T08:24:52Z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