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0"/>
          <w:szCs w:val="30"/>
        </w:rPr>
        <w:t>XCGC-F2018115  许昌市东兴开发建设投资有限公司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“</w:t>
      </w:r>
      <w:r>
        <w:rPr>
          <w:rFonts w:hint="eastAsia" w:cs="黑体" w:asciiTheme="minorEastAsia" w:hAnsiTheme="minorEastAsia" w:eastAsiaTheme="minorEastAsia"/>
          <w:b/>
          <w:sz w:val="30"/>
          <w:szCs w:val="30"/>
        </w:rPr>
        <w:t>东城区许都广场屋面及水系修缮工程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”变更公告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各潜在投标人：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XCGC-F2018115  许昌市东兴开发建设投资有限公司“东城区许都广场屋面及水系修缮工程”作如下变更：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1.本项目招标控制价及工程量清单以本次发布变更附件为准。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2.其他内容不变！</w:t>
      </w:r>
    </w:p>
    <w:p>
      <w:pPr>
        <w:spacing w:line="360" w:lineRule="auto"/>
        <w:ind w:firstLine="420" w:firstLineChars="150"/>
        <w:rPr>
          <w:rFonts w:cs="黑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hint="eastAsia" w:cs="黑体" w:asciiTheme="minorEastAsia" w:hAnsiTheme="minorEastAsia" w:eastAsiaTheme="minorEastAsia"/>
          <w:sz w:val="28"/>
          <w:szCs w:val="28"/>
        </w:rPr>
        <w:t>许昌市东兴开发建设投资有限公司</w:t>
      </w:r>
    </w:p>
    <w:p>
      <w:pPr>
        <w:spacing w:line="360" w:lineRule="auto"/>
        <w:ind w:firstLine="420" w:firstLineChars="150"/>
        <w:jc w:val="center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sz w:val="28"/>
          <w:szCs w:val="28"/>
        </w:rPr>
        <w:t xml:space="preserve">                   2018年6月</w:t>
      </w:r>
      <w:r>
        <w:rPr>
          <w:rFonts w:hint="eastAsia" w:cs="黑体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黑体" w:asciiTheme="minorEastAsia" w:hAnsiTheme="minorEastAsia" w:eastAsiaTheme="minor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1CC"/>
    <w:rsid w:val="00323B43"/>
    <w:rsid w:val="00374C57"/>
    <w:rsid w:val="003D37D8"/>
    <w:rsid w:val="00426133"/>
    <w:rsid w:val="004358AB"/>
    <w:rsid w:val="00583E19"/>
    <w:rsid w:val="006E4E83"/>
    <w:rsid w:val="008B7726"/>
    <w:rsid w:val="00D31D50"/>
    <w:rsid w:val="00F81D1C"/>
    <w:rsid w:val="5EA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7</TotalTime>
  <ScaleCrop>false</ScaleCrop>
  <LinksUpToDate>false</LinksUpToDate>
  <CharactersWithSpaces>222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2018-06-08T02:42:50Z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