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firstLine="551" w:firstLineChars="196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一、投标报价表</w:t>
      </w:r>
    </w:p>
    <w:tbl>
      <w:tblPr>
        <w:tblStyle w:val="6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329"/>
        <w:gridCol w:w="3239"/>
        <w:gridCol w:w="1265"/>
        <w:gridCol w:w="1263"/>
        <w:gridCol w:w="1264"/>
        <w:gridCol w:w="1263"/>
        <w:gridCol w:w="1475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" w:leftChars="1"/>
              <w:jc w:val="center"/>
              <w:rPr>
                <w:rFonts w:ascii="黑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/>
              <w:jc w:val="center"/>
              <w:rPr>
                <w:rFonts w:ascii="黑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/>
              <w:jc w:val="center"/>
              <w:rPr>
                <w:rFonts w:ascii="黑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品牌规格型号及主要参数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 w:right="-1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 w:right="-1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/>
              <w:jc w:val="center"/>
              <w:rPr>
                <w:rFonts w:ascii="黑体"/>
                <w:bCs/>
                <w:sz w:val="24"/>
                <w:szCs w:val="20"/>
              </w:rPr>
            </w:pPr>
            <w:r>
              <w:rPr>
                <w:rFonts w:hint="eastAsia" w:ascii="黑体"/>
                <w:bCs/>
                <w:sz w:val="24"/>
                <w:szCs w:val="20"/>
              </w:rPr>
              <w:t>单价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/>
              <w:jc w:val="center"/>
              <w:rPr>
                <w:rFonts w:ascii="黑体"/>
                <w:bCs/>
                <w:sz w:val="24"/>
                <w:szCs w:val="20"/>
              </w:rPr>
            </w:pPr>
            <w:r>
              <w:rPr>
                <w:rFonts w:hint="eastAsia" w:ascii="黑体"/>
                <w:bCs/>
                <w:sz w:val="24"/>
                <w:szCs w:val="20"/>
              </w:rPr>
              <w:t>合计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/>
              <w:jc w:val="center"/>
              <w:rPr>
                <w:rFonts w:ascii="黑体"/>
                <w:bCs/>
                <w:sz w:val="24"/>
                <w:szCs w:val="20"/>
              </w:rPr>
            </w:pPr>
            <w:r>
              <w:rPr>
                <w:rFonts w:hint="eastAsia" w:ascii="黑体"/>
                <w:bCs/>
                <w:sz w:val="24"/>
                <w:szCs w:val="20"/>
              </w:rPr>
              <w:t>交货期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产地及</w:t>
            </w:r>
          </w:p>
          <w:p>
            <w:pPr>
              <w:spacing w:line="360" w:lineRule="auto"/>
              <w:ind w:left="1"/>
              <w:jc w:val="center"/>
              <w:rPr>
                <w:rFonts w:ascii="黑体"/>
                <w:bCs/>
                <w:sz w:val="24"/>
                <w:szCs w:val="20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厂家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便携式计算机</w:t>
            </w: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联想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ThinkPanL470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处理器：英特尔®酷睿™双核处理器,I5-7200u  主频≧2.5GHz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内存：≧4G 2133MHz 内存,最大支持16GB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硬盘：≧500GB HD 7200RPM,主板上支持第二块硬盘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显示屏：14” LED背光显示屏，屏幕可打开180度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显卡：高性能集成显卡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网卡：千兆网卡以及IEEE802.11N无线网卡，配置原厂网络连接软件，包括有线和无线连接辅助,能够导入导出网络配置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蓝牙：蓝牙设备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定位设备：多点触摸板 + 指点杆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键盘：防水键盘，液体自然导流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指纹识别器：可支持指纹识别器，必配原厂与指纹识别器结合的密码管理功能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接口：≧3*USB3.0（含1个不间断供电USB）接口，Mini DisplayPort，VGA接口，RJ45， 麦克风&amp;耳机组合接口，线缆锁孔，4合1读卡器</w:t>
            </w:r>
          </w:p>
          <w:p>
            <w:pPr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电池：6芯锂电池(不足6芯电池的需提供第二块备用电池）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4390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105360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7日历天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中国</w:t>
            </w:r>
          </w:p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联想（北京）有限公司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41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仿宋_GB2312"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投标总报价人民币：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  <w:lang w:eastAsia="zh-CN"/>
              </w:rPr>
              <w:t>拾万零伍仟叁佰陆拾元整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（大写）       　　　　　　　　　　　　 ￥：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105360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41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</w:t>
            </w:r>
          </w:p>
        </w:tc>
      </w:tr>
    </w:tbl>
    <w:p>
      <w:pPr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注：交货期指最终交货时间（日历天）。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投标单位：河南夏启智能科技有限公司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6838" w:h="11906" w:orient="landscape"/>
          <w:pgMar w:top="1800" w:right="1440" w:bottom="1800" w:left="1440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2018年6月6日</w:t>
      </w: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E73B0"/>
    <w:rsid w:val="2FCE73B0"/>
    <w:rsid w:val="5E906E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2018-06-06T09:12:00Z</dcterms:created>
  <dc:creator>康顺</dc:creator>
  <cp:lastModifiedBy>康顺</cp:lastModifiedBy>
  <dcterms:modified xsi:type="dcterms:W3CDTF">2018-06-06T09:18:44Z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2052-10.1.0.7359</vt:lpwstr>
  </property>
</Properties>
</file>