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宋体"/>
          <w:b/>
          <w:bCs/>
          <w:sz w:val="48"/>
          <w:szCs w:val="48"/>
        </w:rPr>
      </w:pPr>
    </w:p>
    <w:p>
      <w:pPr>
        <w:spacing w:line="360" w:lineRule="auto"/>
        <w:jc w:val="center"/>
        <w:rPr>
          <w:rFonts w:ascii="宋体" w:hAnsi="宋体" w:cs="宋体"/>
          <w:b/>
          <w:sz w:val="36"/>
          <w:szCs w:val="36"/>
        </w:rPr>
      </w:pPr>
      <w:r>
        <w:rPr>
          <w:rFonts w:hint="eastAsia" w:ascii="宋体" w:hAnsi="宋体" w:cs="宋体"/>
          <w:b/>
          <w:sz w:val="36"/>
          <w:szCs w:val="36"/>
        </w:rPr>
        <w:t>长葛市第十初级中学及第十二初级中学教师周转房工程</w:t>
      </w:r>
    </w:p>
    <w:p>
      <w:pPr>
        <w:jc w:val="center"/>
        <w:rPr>
          <w:rFonts w:ascii="宋体" w:hAnsi="宋体" w:cs="宋体"/>
          <w:b/>
          <w:bCs/>
          <w:sz w:val="96"/>
          <w:szCs w:val="84"/>
        </w:rPr>
      </w:pPr>
    </w:p>
    <w:p>
      <w:pPr>
        <w:jc w:val="center"/>
        <w:rPr>
          <w:rFonts w:ascii="宋体" w:hAnsi="宋体" w:cs="宋体"/>
          <w:b/>
          <w:bCs/>
          <w:sz w:val="96"/>
          <w:szCs w:val="84"/>
        </w:rPr>
      </w:pPr>
      <w:r>
        <w:rPr>
          <w:rFonts w:hint="eastAsia" w:ascii="宋体" w:hAnsi="宋体" w:cs="宋体"/>
          <w:b/>
          <w:bCs/>
          <w:sz w:val="96"/>
          <w:szCs w:val="84"/>
        </w:rPr>
        <w:t>招标文件</w:t>
      </w:r>
    </w:p>
    <w:p>
      <w:pPr>
        <w:jc w:val="center"/>
        <w:rPr>
          <w:rFonts w:ascii="宋体" w:hAnsi="宋体"/>
          <w:b/>
          <w:bCs/>
          <w:sz w:val="32"/>
        </w:rPr>
      </w:pPr>
      <w:r>
        <w:rPr>
          <w:rFonts w:hint="eastAsia" w:ascii="仿宋_GB2312" w:hAnsi="仿宋_GB2312" w:eastAsia="仿宋_GB2312" w:cs="仿宋_GB2312"/>
          <w:b/>
          <w:bCs/>
          <w:sz w:val="32"/>
          <w:szCs w:val="32"/>
        </w:rPr>
        <w:t xml:space="preserve">       </w:t>
      </w:r>
    </w:p>
    <w:p>
      <w:pPr>
        <w:jc w:val="center"/>
        <w:rPr>
          <w:rFonts w:ascii="宋体" w:hAnsi="宋体"/>
          <w:b/>
          <w:bCs/>
          <w:sz w:val="32"/>
        </w:rPr>
      </w:pPr>
      <w:r>
        <w:rPr>
          <w:rFonts w:hint="eastAsia" w:ascii="宋体" w:hAnsi="宋体"/>
          <w:b/>
          <w:bCs/>
          <w:sz w:val="32"/>
        </w:rPr>
        <w:t>招标编号：长交建[2018]GZ 073号</w:t>
      </w:r>
    </w:p>
    <w:p>
      <w:pPr>
        <w:jc w:val="center"/>
        <w:rPr>
          <w:b/>
          <w:color w:val="FF0000"/>
          <w:sz w:val="28"/>
          <w:szCs w:val="28"/>
        </w:rPr>
      </w:pPr>
    </w:p>
    <w:p>
      <w:pPr>
        <w:jc w:val="center"/>
        <w:rPr>
          <w:b/>
          <w:color w:val="FF0000"/>
          <w:sz w:val="28"/>
          <w:szCs w:val="28"/>
        </w:rPr>
      </w:pPr>
    </w:p>
    <w:p>
      <w:pPr>
        <w:jc w:val="center"/>
        <w:rPr>
          <w:rFonts w:ascii="宋体" w:hAnsi="宋体"/>
          <w:b/>
          <w:bCs/>
          <w:sz w:val="32"/>
        </w:rPr>
      </w:pPr>
      <w:r>
        <w:rPr>
          <w:rFonts w:hint="eastAsia"/>
          <w:b/>
          <w:color w:val="FF0000"/>
          <w:sz w:val="28"/>
          <w:szCs w:val="28"/>
        </w:rPr>
        <w:drawing>
          <wp:inline distT="0" distB="0" distL="114300" distR="114300">
            <wp:extent cx="2458720" cy="2773680"/>
            <wp:effectExtent l="0" t="0" r="17780" b="7620"/>
            <wp:docPr id="6"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片1"/>
                    <pic:cNvPicPr>
                      <a:picLocks noChangeAspect="1"/>
                    </pic:cNvPicPr>
                  </pic:nvPicPr>
                  <pic:blipFill>
                    <a:blip r:embed="rId14" cstate="print"/>
                    <a:stretch>
                      <a:fillRect/>
                    </a:stretch>
                  </pic:blipFill>
                  <pic:spPr>
                    <a:xfrm>
                      <a:off x="0" y="0"/>
                      <a:ext cx="2458720" cy="2773680"/>
                    </a:xfrm>
                    <a:prstGeom prst="rect">
                      <a:avLst/>
                    </a:prstGeom>
                    <a:noFill/>
                    <a:ln w="9525">
                      <a:noFill/>
                    </a:ln>
                  </pic:spPr>
                </pic:pic>
              </a:graphicData>
            </a:graphic>
          </wp:inline>
        </w:drawing>
      </w:r>
    </w:p>
    <w:p>
      <w:pPr>
        <w:jc w:val="center"/>
        <w:rPr>
          <w:rFonts w:ascii="宋体" w:hAnsi="宋体"/>
          <w:b/>
          <w:bCs/>
          <w:sz w:val="32"/>
        </w:rPr>
      </w:pPr>
    </w:p>
    <w:p>
      <w:pPr>
        <w:spacing w:line="460" w:lineRule="exact"/>
        <w:ind w:firstLine="960" w:firstLineChars="300"/>
        <w:rPr>
          <w:rFonts w:ascii="宋体" w:hAnsi="宋体"/>
          <w:b/>
          <w:bCs/>
          <w:sz w:val="32"/>
          <w:szCs w:val="32"/>
        </w:rPr>
      </w:pPr>
      <w:r>
        <w:rPr>
          <w:rFonts w:hint="eastAsia" w:ascii="宋体" w:hAnsi="宋体"/>
          <w:b/>
          <w:bCs/>
          <w:sz w:val="32"/>
          <w:szCs w:val="32"/>
        </w:rPr>
        <w:t>招标人：长葛市中小学校舍安全工程领导小组办公室</w:t>
      </w:r>
    </w:p>
    <w:p>
      <w:pPr>
        <w:spacing w:line="460" w:lineRule="exact"/>
        <w:jc w:val="center"/>
        <w:rPr>
          <w:rFonts w:ascii="宋体" w:hAnsi="宋体"/>
          <w:b/>
          <w:bCs/>
          <w:sz w:val="32"/>
          <w:szCs w:val="32"/>
        </w:rPr>
      </w:pPr>
      <w:r>
        <w:rPr>
          <w:rFonts w:hint="eastAsia" w:ascii="宋体" w:hAnsi="宋体"/>
          <w:b/>
          <w:bCs/>
          <w:sz w:val="32"/>
          <w:szCs w:val="32"/>
        </w:rPr>
        <w:t xml:space="preserve"> </w:t>
      </w:r>
    </w:p>
    <w:p>
      <w:pPr>
        <w:spacing w:line="460" w:lineRule="exact"/>
        <w:rPr>
          <w:rFonts w:ascii="宋体" w:hAnsi="宋体"/>
          <w:b/>
          <w:bCs/>
          <w:sz w:val="32"/>
          <w:szCs w:val="32"/>
        </w:rPr>
      </w:pPr>
      <w:r>
        <w:rPr>
          <w:rFonts w:hint="eastAsia" w:ascii="宋体" w:hAnsi="宋体"/>
          <w:b/>
          <w:bCs/>
          <w:sz w:val="32"/>
          <w:szCs w:val="32"/>
        </w:rPr>
        <w:t xml:space="preserve">      招标代理机构：河南鼎华招标代理有限公司</w:t>
      </w:r>
    </w:p>
    <w:p>
      <w:pPr>
        <w:spacing w:line="460" w:lineRule="exact"/>
        <w:jc w:val="center"/>
        <w:rPr>
          <w:rFonts w:ascii="宋体" w:hAnsi="宋体"/>
          <w:b/>
          <w:bCs/>
          <w:sz w:val="32"/>
          <w:szCs w:val="32"/>
        </w:rPr>
      </w:pPr>
    </w:p>
    <w:p>
      <w:pPr>
        <w:spacing w:line="460" w:lineRule="exact"/>
        <w:jc w:val="center"/>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61" w:bottom="1032" w:left="1361" w:header="851" w:footer="992" w:gutter="0"/>
          <w:pgNumType w:start="0"/>
          <w:cols w:space="720" w:num="1"/>
          <w:titlePg/>
          <w:docGrid w:type="linesAndChars" w:linePitch="312" w:charSpace="0"/>
        </w:sectPr>
      </w:pPr>
      <w:r>
        <w:rPr>
          <w:rFonts w:hint="eastAsia" w:ascii="宋体" w:hAnsi="宋体"/>
          <w:b/>
          <w:bCs/>
          <w:sz w:val="32"/>
          <w:szCs w:val="32"/>
        </w:rPr>
        <w:t>二〇一八年五月</w:t>
      </w:r>
    </w:p>
    <w:p>
      <w:pPr>
        <w:spacing w:line="460" w:lineRule="exact"/>
        <w:jc w:val="center"/>
        <w:rPr>
          <w:rFonts w:ascii="宋体" w:hAnsi="宋体"/>
          <w:b/>
          <w:bCs/>
          <w:sz w:val="32"/>
          <w:szCs w:val="32"/>
        </w:rPr>
      </w:pPr>
    </w:p>
    <w:p>
      <w:pPr>
        <w:tabs>
          <w:tab w:val="left" w:pos="5689"/>
        </w:tabs>
        <w:autoSpaceDE w:val="0"/>
        <w:autoSpaceDN w:val="0"/>
        <w:adjustRightInd w:val="0"/>
        <w:jc w:val="center"/>
        <w:rPr>
          <w:rFonts w:ascii="宋体" w:hAnsi="宋体"/>
          <w:b/>
          <w:sz w:val="44"/>
        </w:rPr>
      </w:pPr>
    </w:p>
    <w:p>
      <w:pPr>
        <w:tabs>
          <w:tab w:val="left" w:pos="5689"/>
        </w:tabs>
        <w:autoSpaceDE w:val="0"/>
        <w:autoSpaceDN w:val="0"/>
        <w:adjustRightInd w:val="0"/>
        <w:jc w:val="center"/>
        <w:rPr>
          <w:rFonts w:ascii="宋体" w:hAnsi="宋体"/>
          <w:b/>
          <w:sz w:val="44"/>
        </w:rPr>
      </w:pPr>
      <w:r>
        <w:rPr>
          <w:rFonts w:hint="eastAsia" w:ascii="宋体" w:hAnsi="宋体"/>
          <w:b/>
          <w:sz w:val="44"/>
        </w:rPr>
        <w:t>目  录</w:t>
      </w:r>
    </w:p>
    <w:p>
      <w:pPr>
        <w:pStyle w:val="8"/>
        <w:tabs>
          <w:tab w:val="right" w:leader="dot" w:pos="8306"/>
          <w:tab w:val="clear" w:pos="9060"/>
        </w:tabs>
      </w:pPr>
      <w:r>
        <w:rPr>
          <w:rFonts w:hint="eastAsia" w:ascii="宋体"/>
          <w:b/>
          <w:sz w:val="44"/>
        </w:rPr>
        <w:fldChar w:fldCharType="begin"/>
      </w:r>
      <w:r>
        <w:rPr>
          <w:rFonts w:hint="eastAsia" w:ascii="宋体"/>
          <w:b/>
          <w:sz w:val="44"/>
        </w:rPr>
        <w:instrText xml:space="preserve">TOC \o "1-3" \h \u </w:instrText>
      </w:r>
      <w:r>
        <w:rPr>
          <w:rFonts w:hint="eastAsia" w:ascii="宋体"/>
          <w:b/>
          <w:sz w:val="44"/>
        </w:rPr>
        <w:fldChar w:fldCharType="separate"/>
      </w:r>
    </w:p>
    <w:p>
      <w:pPr>
        <w:pStyle w:val="8"/>
        <w:tabs>
          <w:tab w:val="right" w:leader="dot" w:pos="8306"/>
          <w:tab w:val="clear" w:pos="9060"/>
        </w:tabs>
        <w:spacing w:line="600" w:lineRule="auto"/>
        <w:rPr>
          <w:sz w:val="24"/>
        </w:rPr>
      </w:pPr>
      <w:r>
        <w:fldChar w:fldCharType="begin"/>
      </w:r>
      <w:r>
        <w:instrText xml:space="preserve"> HYPERLINK \l "_Toc28446" </w:instrText>
      </w:r>
      <w:r>
        <w:fldChar w:fldCharType="separate"/>
      </w:r>
      <w:r>
        <w:rPr>
          <w:rFonts w:hint="eastAsia"/>
          <w:b/>
          <w:bCs/>
          <w:sz w:val="24"/>
        </w:rPr>
        <w:t>第一章  招标公告</w:t>
      </w:r>
      <w:r>
        <w:rPr>
          <w:sz w:val="24"/>
        </w:rPr>
        <w:tab/>
      </w:r>
      <w:r>
        <w:rPr>
          <w:rFonts w:hint="eastAsia"/>
          <w:sz w:val="24"/>
        </w:rPr>
        <w:t>1</w:t>
      </w:r>
      <w:r>
        <w:rPr>
          <w:rFonts w:hint="eastAsia"/>
          <w:sz w:val="24"/>
        </w:rPr>
        <w:fldChar w:fldCharType="end"/>
      </w:r>
    </w:p>
    <w:p>
      <w:pPr>
        <w:pStyle w:val="8"/>
        <w:tabs>
          <w:tab w:val="right" w:leader="dot" w:pos="8306"/>
          <w:tab w:val="clear" w:pos="9060"/>
        </w:tabs>
        <w:spacing w:line="600" w:lineRule="auto"/>
        <w:rPr>
          <w:sz w:val="24"/>
        </w:rPr>
      </w:pPr>
      <w:r>
        <w:fldChar w:fldCharType="begin"/>
      </w:r>
      <w:r>
        <w:instrText xml:space="preserve"> HYPERLINK \l "_Toc27617" </w:instrText>
      </w:r>
      <w:r>
        <w:fldChar w:fldCharType="separate"/>
      </w:r>
      <w:r>
        <w:rPr>
          <w:rFonts w:hint="eastAsia"/>
          <w:b/>
          <w:bCs/>
          <w:sz w:val="24"/>
        </w:rPr>
        <w:t>第二章  投标人须知</w:t>
      </w:r>
      <w:r>
        <w:rPr>
          <w:sz w:val="24"/>
        </w:rPr>
        <w:tab/>
      </w:r>
      <w:r>
        <w:rPr>
          <w:rFonts w:hint="eastAsia"/>
          <w:sz w:val="24"/>
        </w:rPr>
        <w:t>5</w:t>
      </w:r>
      <w:r>
        <w:rPr>
          <w:rFonts w:hint="eastAsia"/>
          <w:sz w:val="24"/>
        </w:rPr>
        <w:fldChar w:fldCharType="end"/>
      </w:r>
    </w:p>
    <w:p>
      <w:pPr>
        <w:pStyle w:val="8"/>
        <w:tabs>
          <w:tab w:val="right" w:leader="dot" w:pos="8306"/>
          <w:tab w:val="clear" w:pos="9060"/>
        </w:tabs>
        <w:spacing w:line="600" w:lineRule="auto"/>
        <w:rPr>
          <w:sz w:val="24"/>
        </w:rPr>
      </w:pPr>
      <w:r>
        <w:fldChar w:fldCharType="begin"/>
      </w:r>
      <w:r>
        <w:instrText xml:space="preserve"> HYPERLINK \l "_Toc12931" </w:instrText>
      </w:r>
      <w:r>
        <w:fldChar w:fldCharType="separate"/>
      </w:r>
      <w:r>
        <w:rPr>
          <w:rFonts w:hint="eastAsia"/>
          <w:b/>
          <w:bCs/>
          <w:sz w:val="24"/>
        </w:rPr>
        <w:t>第三章  评标办法（综合计价法）</w:t>
      </w:r>
      <w:r>
        <w:rPr>
          <w:sz w:val="24"/>
        </w:rPr>
        <w:tab/>
      </w:r>
      <w:r>
        <w:rPr>
          <w:rFonts w:hint="eastAsia"/>
          <w:sz w:val="24"/>
        </w:rPr>
        <w:t>3</w:t>
      </w:r>
      <w:r>
        <w:rPr>
          <w:rFonts w:hint="eastAsia"/>
          <w:sz w:val="24"/>
        </w:rPr>
        <w:fldChar w:fldCharType="end"/>
      </w:r>
      <w:r>
        <w:rPr>
          <w:rFonts w:hint="eastAsia" w:ascii="宋体"/>
          <w:b/>
          <w:sz w:val="24"/>
        </w:rPr>
        <w:t>0</w:t>
      </w:r>
    </w:p>
    <w:p>
      <w:pPr>
        <w:pStyle w:val="8"/>
        <w:tabs>
          <w:tab w:val="right" w:leader="dot" w:pos="8306"/>
          <w:tab w:val="clear" w:pos="9060"/>
        </w:tabs>
        <w:spacing w:line="600" w:lineRule="auto"/>
        <w:rPr>
          <w:sz w:val="24"/>
        </w:rPr>
      </w:pPr>
      <w:r>
        <w:fldChar w:fldCharType="begin"/>
      </w:r>
      <w:r>
        <w:instrText xml:space="preserve"> HYPERLINK \l "_Toc26486" </w:instrText>
      </w:r>
      <w:r>
        <w:fldChar w:fldCharType="separate"/>
      </w:r>
      <w:r>
        <w:rPr>
          <w:rFonts w:hint="eastAsia"/>
          <w:b/>
          <w:bCs/>
          <w:sz w:val="24"/>
        </w:rPr>
        <w:t>第四章</w:t>
      </w:r>
      <w:r>
        <w:rPr>
          <w:b/>
          <w:bCs/>
          <w:sz w:val="24"/>
        </w:rPr>
        <w:t xml:space="preserve"> </w:t>
      </w:r>
      <w:r>
        <w:rPr>
          <w:rFonts w:hint="eastAsia"/>
          <w:b/>
          <w:bCs/>
          <w:sz w:val="24"/>
        </w:rPr>
        <w:t xml:space="preserve"> 合同条款及格式 </w:t>
      </w:r>
      <w:r>
        <w:rPr>
          <w:sz w:val="24"/>
        </w:rPr>
        <w:tab/>
      </w:r>
      <w:r>
        <w:rPr>
          <w:rFonts w:hint="eastAsia"/>
          <w:sz w:val="24"/>
        </w:rPr>
        <w:t>3</w:t>
      </w:r>
      <w:r>
        <w:rPr>
          <w:rFonts w:hint="eastAsia"/>
          <w:sz w:val="24"/>
        </w:rPr>
        <w:fldChar w:fldCharType="end"/>
      </w:r>
      <w:r>
        <w:rPr>
          <w:rFonts w:hint="eastAsia" w:ascii="宋体"/>
          <w:b/>
          <w:sz w:val="24"/>
        </w:rPr>
        <w:t>9</w:t>
      </w:r>
    </w:p>
    <w:p>
      <w:pPr>
        <w:pStyle w:val="8"/>
        <w:tabs>
          <w:tab w:val="right" w:leader="dot" w:pos="8306"/>
          <w:tab w:val="clear" w:pos="9060"/>
        </w:tabs>
        <w:spacing w:line="600" w:lineRule="auto"/>
        <w:rPr>
          <w:sz w:val="24"/>
        </w:rPr>
      </w:pPr>
      <w:r>
        <w:fldChar w:fldCharType="begin"/>
      </w:r>
      <w:r>
        <w:instrText xml:space="preserve"> HYPERLINK \l "_Toc8159" </w:instrText>
      </w:r>
      <w:r>
        <w:fldChar w:fldCharType="separate"/>
      </w:r>
      <w:r>
        <w:rPr>
          <w:rFonts w:hint="eastAsia"/>
          <w:b/>
          <w:bCs/>
          <w:sz w:val="24"/>
        </w:rPr>
        <w:t>第五章  工程量清单</w:t>
      </w:r>
      <w:r>
        <w:rPr>
          <w:sz w:val="24"/>
        </w:rPr>
        <w:tab/>
      </w:r>
      <w:r>
        <w:rPr>
          <w:rFonts w:hint="eastAsia"/>
          <w:sz w:val="24"/>
        </w:rPr>
        <w:t>4</w:t>
      </w:r>
      <w:r>
        <w:rPr>
          <w:rFonts w:hint="eastAsia"/>
          <w:sz w:val="24"/>
        </w:rPr>
        <w:fldChar w:fldCharType="end"/>
      </w:r>
      <w:r>
        <w:rPr>
          <w:rFonts w:hint="eastAsia" w:ascii="宋体"/>
          <w:b/>
          <w:sz w:val="24"/>
        </w:rPr>
        <w:t>0</w:t>
      </w:r>
    </w:p>
    <w:p>
      <w:pPr>
        <w:pStyle w:val="8"/>
        <w:tabs>
          <w:tab w:val="right" w:leader="dot" w:pos="8306"/>
          <w:tab w:val="clear" w:pos="9060"/>
        </w:tabs>
        <w:spacing w:line="600" w:lineRule="auto"/>
        <w:rPr>
          <w:sz w:val="24"/>
        </w:rPr>
      </w:pPr>
      <w:r>
        <w:fldChar w:fldCharType="begin"/>
      </w:r>
      <w:r>
        <w:instrText xml:space="preserve"> HYPERLINK \l "_Toc25760" </w:instrText>
      </w:r>
      <w:r>
        <w:fldChar w:fldCharType="separate"/>
      </w:r>
      <w:r>
        <w:rPr>
          <w:rFonts w:hint="eastAsia"/>
          <w:b/>
          <w:bCs/>
          <w:sz w:val="24"/>
        </w:rPr>
        <w:t>第六章  图 纸</w:t>
      </w:r>
      <w:r>
        <w:rPr>
          <w:sz w:val="24"/>
        </w:rPr>
        <w:tab/>
      </w:r>
      <w:r>
        <w:rPr>
          <w:rFonts w:hint="eastAsia"/>
          <w:sz w:val="24"/>
        </w:rPr>
        <w:t>4</w:t>
      </w:r>
      <w:r>
        <w:rPr>
          <w:rFonts w:hint="eastAsia"/>
          <w:sz w:val="24"/>
        </w:rPr>
        <w:fldChar w:fldCharType="end"/>
      </w:r>
      <w:r>
        <w:rPr>
          <w:rFonts w:hint="eastAsia" w:ascii="宋体"/>
          <w:b/>
          <w:sz w:val="24"/>
        </w:rPr>
        <w:t>2</w:t>
      </w:r>
    </w:p>
    <w:p>
      <w:pPr>
        <w:pStyle w:val="8"/>
        <w:tabs>
          <w:tab w:val="right" w:leader="dot" w:pos="8306"/>
          <w:tab w:val="clear" w:pos="9060"/>
        </w:tabs>
        <w:spacing w:line="600" w:lineRule="auto"/>
        <w:rPr>
          <w:sz w:val="24"/>
        </w:rPr>
      </w:pPr>
      <w:r>
        <w:fldChar w:fldCharType="begin"/>
      </w:r>
      <w:r>
        <w:instrText xml:space="preserve"> HYPERLINK \l "_Toc32164" </w:instrText>
      </w:r>
      <w:r>
        <w:fldChar w:fldCharType="separate"/>
      </w:r>
      <w:r>
        <w:rPr>
          <w:rFonts w:hint="eastAsia"/>
          <w:b/>
          <w:bCs/>
          <w:sz w:val="24"/>
        </w:rPr>
        <w:t>第七章  技术标准和要求</w:t>
      </w:r>
      <w:r>
        <w:rPr>
          <w:sz w:val="24"/>
        </w:rPr>
        <w:tab/>
      </w:r>
      <w:r>
        <w:rPr>
          <w:rFonts w:hint="eastAsia"/>
          <w:sz w:val="24"/>
        </w:rPr>
        <w:t>4</w:t>
      </w:r>
      <w:r>
        <w:rPr>
          <w:rFonts w:hint="eastAsia"/>
          <w:sz w:val="24"/>
        </w:rPr>
        <w:fldChar w:fldCharType="end"/>
      </w:r>
      <w:r>
        <w:rPr>
          <w:rFonts w:hint="eastAsia" w:ascii="宋体"/>
          <w:b/>
          <w:sz w:val="24"/>
        </w:rPr>
        <w:t>2</w:t>
      </w:r>
    </w:p>
    <w:p>
      <w:pPr>
        <w:pStyle w:val="8"/>
        <w:tabs>
          <w:tab w:val="right" w:leader="dot" w:pos="8306"/>
          <w:tab w:val="clear" w:pos="9060"/>
        </w:tabs>
        <w:spacing w:line="600" w:lineRule="auto"/>
        <w:rPr>
          <w:sz w:val="24"/>
        </w:rPr>
      </w:pPr>
      <w:r>
        <w:fldChar w:fldCharType="begin"/>
      </w:r>
      <w:r>
        <w:instrText xml:space="preserve"> HYPERLINK \l "_Toc7581" </w:instrText>
      </w:r>
      <w:r>
        <w:fldChar w:fldCharType="separate"/>
      </w:r>
      <w:r>
        <w:rPr>
          <w:rFonts w:hint="eastAsia"/>
          <w:b/>
          <w:bCs/>
          <w:sz w:val="24"/>
        </w:rPr>
        <w:t xml:space="preserve">第八章 </w:t>
      </w:r>
      <w:r>
        <w:rPr>
          <w:b/>
          <w:bCs/>
          <w:sz w:val="24"/>
        </w:rPr>
        <w:t xml:space="preserve"> </w:t>
      </w:r>
      <w:r>
        <w:rPr>
          <w:rFonts w:hint="eastAsia"/>
          <w:b/>
          <w:bCs/>
          <w:sz w:val="24"/>
        </w:rPr>
        <w:t>投标文件格式</w:t>
      </w:r>
      <w:r>
        <w:rPr>
          <w:sz w:val="24"/>
        </w:rPr>
        <w:tab/>
      </w:r>
      <w:r>
        <w:rPr>
          <w:rFonts w:hint="eastAsia"/>
          <w:sz w:val="24"/>
        </w:rPr>
        <w:t>4</w:t>
      </w:r>
      <w:r>
        <w:rPr>
          <w:rFonts w:hint="eastAsia"/>
          <w:sz w:val="24"/>
        </w:rPr>
        <w:fldChar w:fldCharType="end"/>
      </w:r>
      <w:r>
        <w:rPr>
          <w:rFonts w:hint="eastAsia" w:ascii="宋体"/>
          <w:b/>
          <w:sz w:val="24"/>
        </w:rPr>
        <w:t>3</w:t>
      </w:r>
    </w:p>
    <w:p>
      <w:pPr>
        <w:autoSpaceDE w:val="0"/>
        <w:autoSpaceDN w:val="0"/>
        <w:spacing w:line="620" w:lineRule="exact"/>
        <w:ind w:firstLine="420" w:firstLineChars="200"/>
        <w:jc w:val="left"/>
        <w:outlineLvl w:val="0"/>
        <w:rPr>
          <w:rFonts w:ascii="宋体" w:hAnsi="宋体" w:cs="宋体"/>
          <w:kern w:val="0"/>
          <w:sz w:val="28"/>
          <w:szCs w:val="28"/>
          <w:highlight w:val="yellow"/>
        </w:rPr>
      </w:pPr>
      <w:r>
        <w:rPr>
          <w:rFonts w:hint="eastAsia" w:ascii="宋体" w:hAnsi="宋体"/>
          <w:b/>
        </w:rPr>
        <w:fldChar w:fldCharType="end"/>
      </w:r>
    </w:p>
    <w:p>
      <w:pPr>
        <w:autoSpaceDE w:val="0"/>
        <w:autoSpaceDN w:val="0"/>
        <w:spacing w:line="620" w:lineRule="exact"/>
        <w:ind w:firstLine="560" w:firstLineChars="200"/>
        <w:jc w:val="left"/>
        <w:outlineLvl w:val="0"/>
        <w:rPr>
          <w:rFonts w:ascii="宋体" w:hAnsi="宋体" w:cs="宋体"/>
          <w:kern w:val="0"/>
          <w:sz w:val="28"/>
          <w:szCs w:val="28"/>
        </w:rPr>
      </w:pPr>
    </w:p>
    <w:p>
      <w:pPr>
        <w:autoSpaceDE w:val="0"/>
        <w:autoSpaceDN w:val="0"/>
        <w:spacing w:afterLines="50" w:line="620" w:lineRule="exact"/>
        <w:jc w:val="center"/>
        <w:outlineLvl w:val="0"/>
        <w:rPr>
          <w:rFonts w:ascii="宋体" w:hAnsi="宋体"/>
          <w:b/>
          <w:bCs/>
          <w:sz w:val="32"/>
          <w:szCs w:val="32"/>
        </w:rPr>
      </w:pPr>
    </w:p>
    <w:p>
      <w:pPr>
        <w:rPr>
          <w:rFonts w:ascii="宋体" w:hAnsi="宋体"/>
          <w:b/>
          <w:bCs/>
          <w:sz w:val="32"/>
          <w:szCs w:val="32"/>
        </w:rPr>
      </w:pPr>
    </w:p>
    <w:p>
      <w:pPr>
        <w:rPr>
          <w:rFonts w:ascii="宋体" w:hAnsi="宋体"/>
          <w:b/>
          <w:bCs/>
          <w:sz w:val="32"/>
          <w:szCs w:val="32"/>
        </w:rPr>
      </w:pPr>
    </w:p>
    <w:p>
      <w:pPr>
        <w:jc w:val="center"/>
        <w:rPr>
          <w:rFonts w:ascii="黑体" w:hAnsi="黑体" w:eastAsia="黑体" w:cs="黑体"/>
          <w:sz w:val="36"/>
          <w:szCs w:val="36"/>
        </w:rPr>
        <w:sectPr>
          <w:pgSz w:w="11906" w:h="16838"/>
          <w:pgMar w:top="1440" w:right="1800" w:bottom="1440" w:left="1800" w:header="851" w:footer="992" w:gutter="0"/>
          <w:pgNumType w:start="0"/>
          <w:cols w:space="720" w:num="1"/>
          <w:titlePg/>
          <w:docGrid w:type="linesAndChars" w:linePitch="312" w:charSpace="0"/>
        </w:sectPr>
      </w:pPr>
      <w:bookmarkStart w:id="0" w:name="_Toc464824529"/>
      <w:bookmarkStart w:id="1" w:name="_Toc28446"/>
      <w:bookmarkStart w:id="2" w:name="_Toc397605780"/>
      <w:bookmarkStart w:id="3" w:name="_Toc215282124"/>
    </w:p>
    <w:p>
      <w:pPr>
        <w:ind w:firstLine="560" w:firstLineChars="200"/>
        <w:rPr>
          <w:rFonts w:ascii="宋体" w:hAnsi="宋体" w:cs="宋体"/>
          <w:sz w:val="28"/>
          <w:szCs w:val="28"/>
        </w:rPr>
      </w:pPr>
      <w:r>
        <w:rPr>
          <w:rFonts w:hint="eastAsia" w:ascii="宋体" w:hAnsi="宋体" w:cs="宋体"/>
          <w:sz w:val="28"/>
          <w:szCs w:val="28"/>
        </w:rPr>
        <w:t>为规范公共资源交易各方主体行为，建立规范、有序、诚信的公共资源交易秩序，营造公平竞争的交易环境，维护公共资源交易活动各方主体的合法权益，根据《许昌市公共资源交易当事人不良行为管理暂行办法》、《许昌市公共资源交易管理委员会办公室关于规范公共资源交易质疑(异议)、投诉(举报)处理工作的通知》等文件规定，特作如下告知：</w:t>
      </w:r>
    </w:p>
    <w:p>
      <w:pPr>
        <w:ind w:firstLine="560" w:firstLineChars="200"/>
        <w:rPr>
          <w:rFonts w:ascii="宋体" w:hAnsi="宋体" w:cs="宋体"/>
          <w:sz w:val="28"/>
          <w:szCs w:val="28"/>
        </w:rPr>
      </w:pPr>
      <w:r>
        <w:rPr>
          <w:rFonts w:hint="eastAsia" w:ascii="宋体" w:hAnsi="宋体" w:cs="宋体"/>
          <w:sz w:val="28"/>
          <w:szCs w:val="28"/>
        </w:rPr>
        <w:t>一、投标人（供应商）的质疑投诉活动经调查有下列情形之一的，将实施“一案双查”，限制其一定期限内参与区域内公共资源交易活动，并在全国公共资源交易平台网上公示。</w:t>
      </w:r>
    </w:p>
    <w:p>
      <w:pPr>
        <w:ind w:firstLine="560" w:firstLineChars="200"/>
        <w:rPr>
          <w:rFonts w:ascii="宋体" w:hAnsi="宋体" w:cs="宋体"/>
          <w:sz w:val="28"/>
          <w:szCs w:val="28"/>
        </w:rPr>
      </w:pPr>
      <w:r>
        <w:rPr>
          <w:rFonts w:hint="eastAsia" w:ascii="宋体" w:hAnsi="宋体" w:cs="宋体"/>
          <w:sz w:val="28"/>
          <w:szCs w:val="28"/>
        </w:rPr>
        <w:t>1. 不符合投诉（举报）受理条件，被告知后仍进行重复投诉（举报），或多头投诉（举报）的。</w:t>
      </w:r>
    </w:p>
    <w:p>
      <w:pPr>
        <w:ind w:firstLine="560" w:firstLineChars="200"/>
        <w:rPr>
          <w:rFonts w:ascii="宋体" w:hAnsi="宋体" w:cs="宋体"/>
          <w:sz w:val="28"/>
          <w:szCs w:val="28"/>
        </w:rPr>
      </w:pPr>
      <w:r>
        <w:rPr>
          <w:rFonts w:hint="eastAsia" w:ascii="宋体" w:hAnsi="宋体" w:cs="宋体"/>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宋体" w:hAnsi="宋体" w:cs="宋体"/>
          <w:sz w:val="28"/>
          <w:szCs w:val="28"/>
        </w:rPr>
      </w:pPr>
      <w:r>
        <w:rPr>
          <w:rFonts w:hint="eastAsia" w:ascii="宋体" w:hAnsi="宋体" w:cs="宋体"/>
          <w:sz w:val="28"/>
          <w:szCs w:val="28"/>
        </w:rPr>
        <w:t>3.其他虚假恶意投诉（举报）情况。</w:t>
      </w:r>
    </w:p>
    <w:p>
      <w:pPr>
        <w:ind w:firstLine="560" w:firstLineChars="200"/>
        <w:rPr>
          <w:rFonts w:ascii="宋体" w:hAnsi="宋体" w:cs="宋体"/>
          <w:sz w:val="28"/>
          <w:szCs w:val="28"/>
        </w:rPr>
      </w:pPr>
      <w:r>
        <w:rPr>
          <w:rFonts w:hint="eastAsia" w:ascii="宋体" w:hAnsi="宋体" w:cs="宋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560" w:firstLineChars="200"/>
        <w:rPr>
          <w:rFonts w:ascii="宋体" w:hAnsi="宋体" w:cs="宋体"/>
          <w:sz w:val="28"/>
          <w:szCs w:val="28"/>
        </w:rPr>
      </w:pPr>
      <w:r>
        <w:rPr>
          <w:rFonts w:hint="eastAsia" w:ascii="黑体" w:hAnsi="黑体" w:eastAsia="黑体" w:cs="黑体"/>
          <w:sz w:val="28"/>
          <w:szCs w:val="28"/>
        </w:rPr>
        <w:t>三、投标人（供应商）及其从业人员的不良行为记录期限一般为6—24个月。</w:t>
      </w:r>
    </w:p>
    <w:p>
      <w:pPr>
        <w:ind w:firstLine="560" w:firstLineChars="200"/>
        <w:rPr>
          <w:rFonts w:ascii="宋体" w:hAnsi="宋体" w:cs="宋体"/>
          <w:sz w:val="28"/>
          <w:szCs w:val="28"/>
        </w:rPr>
      </w:pPr>
      <w:r>
        <w:rPr>
          <w:rFonts w:hint="eastAsia" w:ascii="宋体" w:hAnsi="宋体" w:cs="宋体"/>
          <w:b/>
          <w:bCs/>
          <w:sz w:val="28"/>
          <w:szCs w:val="28"/>
        </w:rPr>
        <w:t>（一）存在下列行为之一的，记录期限为6个月：</w:t>
      </w:r>
    </w:p>
    <w:p>
      <w:pPr>
        <w:ind w:firstLine="560" w:firstLineChars="200"/>
        <w:rPr>
          <w:rFonts w:ascii="宋体" w:hAnsi="宋体" w:cs="宋体"/>
          <w:sz w:val="28"/>
          <w:szCs w:val="28"/>
        </w:rPr>
      </w:pPr>
      <w:r>
        <w:rPr>
          <w:rFonts w:hint="eastAsia" w:ascii="宋体" w:hAnsi="宋体" w:cs="宋体"/>
          <w:sz w:val="28"/>
          <w:szCs w:val="28"/>
        </w:rPr>
        <w:t>1.采用不正当手段干扰交易活动正常进行的；</w:t>
      </w:r>
    </w:p>
    <w:p>
      <w:pPr>
        <w:ind w:firstLine="560" w:firstLineChars="200"/>
        <w:rPr>
          <w:rFonts w:ascii="宋体" w:hAnsi="宋体" w:cs="宋体"/>
          <w:sz w:val="28"/>
          <w:szCs w:val="28"/>
        </w:rPr>
      </w:pPr>
      <w:r>
        <w:rPr>
          <w:rFonts w:hint="eastAsia" w:ascii="宋体" w:hAnsi="宋体" w:cs="宋体"/>
          <w:sz w:val="28"/>
          <w:szCs w:val="28"/>
        </w:rPr>
        <w:t>2.不服从现场工作人员管理，扰乱开评标秩序的；</w:t>
      </w:r>
    </w:p>
    <w:p>
      <w:pPr>
        <w:ind w:firstLine="560" w:firstLineChars="200"/>
        <w:rPr>
          <w:rFonts w:ascii="宋体" w:hAnsi="宋体" w:cs="宋体"/>
          <w:sz w:val="28"/>
          <w:szCs w:val="28"/>
        </w:rPr>
      </w:pPr>
      <w:r>
        <w:rPr>
          <w:rFonts w:hint="eastAsia" w:ascii="宋体" w:hAnsi="宋体" w:cs="宋体"/>
          <w:sz w:val="28"/>
          <w:szCs w:val="28"/>
        </w:rPr>
        <w:t>3.在投标截止时间后撤回投标文件的；</w:t>
      </w:r>
    </w:p>
    <w:p>
      <w:pPr>
        <w:ind w:firstLine="560" w:firstLineChars="200"/>
        <w:rPr>
          <w:rFonts w:ascii="宋体" w:hAnsi="宋体" w:cs="宋体"/>
          <w:sz w:val="28"/>
          <w:szCs w:val="28"/>
        </w:rPr>
      </w:pPr>
      <w:r>
        <w:rPr>
          <w:rFonts w:hint="eastAsia" w:ascii="宋体" w:hAnsi="宋体" w:cs="宋体"/>
          <w:sz w:val="28"/>
          <w:szCs w:val="28"/>
        </w:rPr>
        <w:t>4.投诉提供的证据证明系非法取得的。</w:t>
      </w:r>
    </w:p>
    <w:p>
      <w:pPr>
        <w:ind w:firstLine="560" w:firstLineChars="200"/>
        <w:rPr>
          <w:rFonts w:ascii="宋体" w:hAnsi="宋体" w:cs="宋体"/>
          <w:b/>
          <w:bCs/>
          <w:sz w:val="28"/>
          <w:szCs w:val="28"/>
        </w:rPr>
      </w:pPr>
      <w:r>
        <w:rPr>
          <w:rFonts w:hint="eastAsia" w:ascii="宋体" w:hAnsi="宋体" w:cs="宋体"/>
          <w:b/>
          <w:bCs/>
          <w:sz w:val="28"/>
          <w:szCs w:val="28"/>
        </w:rPr>
        <w:t>（二）存在下列行为之一的，记录期限为12个月：</w:t>
      </w:r>
    </w:p>
    <w:p>
      <w:pPr>
        <w:ind w:firstLine="560" w:firstLineChars="200"/>
        <w:rPr>
          <w:rFonts w:ascii="宋体" w:hAnsi="宋体" w:cs="宋体"/>
          <w:b/>
          <w:bCs/>
          <w:sz w:val="28"/>
          <w:szCs w:val="28"/>
        </w:rPr>
      </w:pPr>
      <w:r>
        <w:rPr>
          <w:rFonts w:hint="eastAsia" w:ascii="宋体" w:hAnsi="宋体" w:cs="宋体"/>
          <w:b/>
          <w:bCs/>
          <w:sz w:val="28"/>
          <w:szCs w:val="28"/>
        </w:rPr>
        <w:t>1.捏造、歪曲事实或提供虚假不实的证据恶意投诉，影响交易活动正常进行的；</w:t>
      </w:r>
    </w:p>
    <w:p>
      <w:pPr>
        <w:ind w:firstLine="560" w:firstLineChars="200"/>
        <w:rPr>
          <w:rFonts w:ascii="宋体" w:hAnsi="宋体" w:cs="宋体"/>
          <w:b/>
          <w:bCs/>
          <w:sz w:val="28"/>
          <w:szCs w:val="28"/>
        </w:rPr>
      </w:pPr>
      <w:r>
        <w:rPr>
          <w:rFonts w:hint="eastAsia" w:ascii="宋体" w:hAnsi="宋体" w:cs="宋体"/>
          <w:b/>
          <w:bCs/>
          <w:sz w:val="28"/>
          <w:szCs w:val="28"/>
        </w:rPr>
        <w:t>2.质疑（异议）投诉（举报）双方当事人无正当理由拒不配合调查处理或不参加质证的；</w:t>
      </w:r>
    </w:p>
    <w:p>
      <w:pPr>
        <w:ind w:firstLine="560" w:firstLineChars="200"/>
        <w:rPr>
          <w:rFonts w:ascii="宋体" w:hAnsi="宋体" w:cs="宋体"/>
          <w:b/>
          <w:bCs/>
          <w:sz w:val="28"/>
          <w:szCs w:val="28"/>
        </w:rPr>
      </w:pPr>
      <w:r>
        <w:rPr>
          <w:rFonts w:hint="eastAsia" w:ascii="宋体" w:hAnsi="宋体" w:cs="宋体"/>
          <w:b/>
          <w:bCs/>
          <w:sz w:val="28"/>
          <w:szCs w:val="28"/>
        </w:rPr>
        <w:t>3.未提供有效证明材料支持其主张，经行政监督部门2次及以上书面答复，仍缠诉或多方投诉的；</w:t>
      </w:r>
    </w:p>
    <w:p>
      <w:pPr>
        <w:ind w:firstLine="560" w:firstLineChars="200"/>
        <w:rPr>
          <w:rFonts w:ascii="宋体" w:hAnsi="宋体" w:cs="宋体"/>
          <w:sz w:val="28"/>
          <w:szCs w:val="28"/>
        </w:rPr>
      </w:pPr>
      <w:r>
        <w:rPr>
          <w:rFonts w:hint="eastAsia" w:ascii="宋体" w:hAnsi="宋体" w:cs="宋体"/>
          <w:sz w:val="28"/>
          <w:szCs w:val="28"/>
        </w:rPr>
        <w:t>4.未按承诺配备项目管理班子、或拟派管理机构人员与实际现场管理机构人员不相符的，或擅自变更、提供虚假证明更换项目管理人员的；</w:t>
      </w:r>
    </w:p>
    <w:p>
      <w:pPr>
        <w:ind w:firstLine="560" w:firstLineChars="200"/>
        <w:rPr>
          <w:rFonts w:ascii="宋体" w:hAnsi="宋体" w:cs="宋体"/>
          <w:sz w:val="28"/>
          <w:szCs w:val="28"/>
        </w:rPr>
      </w:pPr>
      <w:r>
        <w:rPr>
          <w:rFonts w:hint="eastAsia" w:ascii="宋体" w:hAnsi="宋体" w:cs="宋体"/>
          <w:sz w:val="28"/>
          <w:szCs w:val="28"/>
        </w:rPr>
        <w:t>5.未按交易文件主要内容签订合同的；</w:t>
      </w:r>
    </w:p>
    <w:p>
      <w:pPr>
        <w:ind w:firstLine="560" w:firstLineChars="200"/>
        <w:rPr>
          <w:rFonts w:ascii="宋体" w:hAnsi="宋体" w:cs="宋体"/>
          <w:sz w:val="28"/>
          <w:szCs w:val="28"/>
        </w:rPr>
      </w:pPr>
      <w:r>
        <w:rPr>
          <w:rFonts w:hint="eastAsia" w:ascii="宋体" w:hAnsi="宋体" w:cs="宋体"/>
          <w:sz w:val="28"/>
          <w:szCs w:val="28"/>
        </w:rPr>
        <w:t>6.工程建设项目拟派项目负责人同时在2个及以上单位受聘、执业，或在2个及以上项目任职的；</w:t>
      </w:r>
    </w:p>
    <w:p>
      <w:pPr>
        <w:ind w:firstLine="560" w:firstLineChars="200"/>
        <w:rPr>
          <w:rFonts w:ascii="宋体" w:hAnsi="宋体" w:cs="宋体"/>
          <w:sz w:val="28"/>
          <w:szCs w:val="28"/>
        </w:rPr>
      </w:pPr>
      <w:r>
        <w:rPr>
          <w:rFonts w:hint="eastAsia" w:ascii="宋体" w:hAnsi="宋体" w:cs="宋体"/>
          <w:sz w:val="28"/>
          <w:szCs w:val="28"/>
        </w:rPr>
        <w:t>7.投标委托人同时在2个及以上投标企业中签订有多个劳务合同的；</w:t>
      </w:r>
    </w:p>
    <w:p>
      <w:pPr>
        <w:ind w:firstLine="560" w:firstLineChars="200"/>
        <w:rPr>
          <w:rFonts w:ascii="宋体" w:hAnsi="宋体" w:cs="宋体"/>
          <w:sz w:val="28"/>
          <w:szCs w:val="28"/>
        </w:rPr>
      </w:pPr>
      <w:r>
        <w:rPr>
          <w:rFonts w:hint="eastAsia" w:ascii="宋体" w:hAnsi="宋体" w:cs="宋体"/>
          <w:sz w:val="28"/>
          <w:szCs w:val="28"/>
        </w:rPr>
        <w:t>8.施工企业无正当理由拖延工期经督查不及时整改的。</w:t>
      </w:r>
    </w:p>
    <w:p>
      <w:pPr>
        <w:ind w:firstLine="560" w:firstLineChars="200"/>
        <w:rPr>
          <w:rFonts w:ascii="宋体" w:hAnsi="宋体" w:cs="宋体"/>
          <w:b/>
          <w:bCs/>
          <w:sz w:val="28"/>
          <w:szCs w:val="28"/>
        </w:rPr>
      </w:pPr>
      <w:r>
        <w:rPr>
          <w:rFonts w:hint="eastAsia" w:ascii="宋体" w:hAnsi="宋体" w:cs="宋体"/>
          <w:b/>
          <w:bCs/>
          <w:sz w:val="28"/>
          <w:szCs w:val="28"/>
        </w:rPr>
        <w:t>（三）存在下列行为之一的，记录期限为18个月：</w:t>
      </w:r>
    </w:p>
    <w:p>
      <w:pPr>
        <w:ind w:firstLine="560" w:firstLineChars="200"/>
        <w:rPr>
          <w:rFonts w:ascii="宋体" w:hAnsi="宋体" w:cs="宋体"/>
          <w:sz w:val="28"/>
          <w:szCs w:val="28"/>
        </w:rPr>
      </w:pPr>
      <w:r>
        <w:rPr>
          <w:rFonts w:hint="eastAsia" w:ascii="宋体" w:hAnsi="宋体" w:cs="宋体"/>
          <w:sz w:val="28"/>
          <w:szCs w:val="28"/>
        </w:rPr>
        <w:t>1.在确定中标人之前就投标价格、投标方案等实质性内容与招标人（采购人）进行合同谈判的；</w:t>
      </w:r>
    </w:p>
    <w:p>
      <w:pPr>
        <w:ind w:firstLine="560" w:firstLineChars="200"/>
        <w:rPr>
          <w:rFonts w:ascii="宋体" w:hAnsi="宋体" w:cs="宋体"/>
          <w:sz w:val="28"/>
          <w:szCs w:val="28"/>
        </w:rPr>
      </w:pPr>
      <w:r>
        <w:rPr>
          <w:rFonts w:hint="eastAsia" w:ascii="宋体" w:hAnsi="宋体" w:cs="宋体"/>
          <w:sz w:val="28"/>
          <w:szCs w:val="28"/>
        </w:rPr>
        <w:t>2.无正当理由放弃中标（成交）资格的；</w:t>
      </w:r>
    </w:p>
    <w:p>
      <w:pPr>
        <w:ind w:firstLine="560" w:firstLineChars="200"/>
        <w:rPr>
          <w:rFonts w:ascii="宋体" w:hAnsi="宋体" w:cs="宋体"/>
          <w:sz w:val="28"/>
          <w:szCs w:val="28"/>
        </w:rPr>
      </w:pPr>
      <w:r>
        <w:rPr>
          <w:rFonts w:hint="eastAsia" w:ascii="宋体" w:hAnsi="宋体" w:cs="宋体"/>
          <w:sz w:val="28"/>
          <w:szCs w:val="28"/>
        </w:rPr>
        <w:t>3.中标（成交）后，不按招标文件规定提交履约保证金的；</w:t>
      </w:r>
    </w:p>
    <w:p>
      <w:pPr>
        <w:ind w:firstLine="560" w:firstLineChars="200"/>
        <w:rPr>
          <w:rFonts w:ascii="宋体" w:hAnsi="宋体" w:cs="宋体"/>
          <w:sz w:val="28"/>
          <w:szCs w:val="28"/>
        </w:rPr>
      </w:pPr>
      <w:r>
        <w:rPr>
          <w:rFonts w:hint="eastAsia" w:ascii="宋体" w:hAnsi="宋体" w:cs="宋体"/>
          <w:sz w:val="28"/>
          <w:szCs w:val="28"/>
        </w:rPr>
        <w:t>4.中标（成交）后，无正当理由未在规定期限内与招标人签订合同的；</w:t>
      </w:r>
    </w:p>
    <w:p>
      <w:pPr>
        <w:ind w:firstLine="560" w:firstLineChars="200"/>
        <w:rPr>
          <w:rFonts w:ascii="宋体" w:hAnsi="宋体" w:cs="宋体"/>
          <w:sz w:val="28"/>
          <w:szCs w:val="28"/>
        </w:rPr>
      </w:pPr>
      <w:r>
        <w:rPr>
          <w:rFonts w:hint="eastAsia" w:ascii="宋体" w:hAnsi="宋体" w:cs="宋体"/>
          <w:sz w:val="28"/>
          <w:szCs w:val="28"/>
        </w:rPr>
        <w:t>5.拒绝接受或者阻挠公管办和行政监督部门依法进行监督检查的；</w:t>
      </w:r>
    </w:p>
    <w:p>
      <w:pPr>
        <w:ind w:firstLine="560" w:firstLineChars="200"/>
        <w:rPr>
          <w:rFonts w:ascii="宋体" w:hAnsi="宋体" w:cs="宋体"/>
          <w:sz w:val="28"/>
          <w:szCs w:val="28"/>
        </w:rPr>
      </w:pPr>
      <w:r>
        <w:rPr>
          <w:rFonts w:hint="eastAsia" w:ascii="宋体" w:hAnsi="宋体" w:cs="宋体"/>
          <w:sz w:val="28"/>
          <w:szCs w:val="28"/>
        </w:rPr>
        <w:t>6.在一年内进行恶意投诉2次或无效投诉3次以上的。</w:t>
      </w:r>
    </w:p>
    <w:p>
      <w:pPr>
        <w:ind w:firstLine="560" w:firstLineChars="200"/>
        <w:rPr>
          <w:rFonts w:ascii="宋体" w:hAnsi="宋体" w:cs="宋体"/>
          <w:b/>
          <w:bCs/>
          <w:sz w:val="28"/>
          <w:szCs w:val="28"/>
        </w:rPr>
      </w:pPr>
      <w:r>
        <w:rPr>
          <w:rFonts w:hint="eastAsia" w:ascii="宋体" w:hAnsi="宋体" w:cs="宋体"/>
          <w:b/>
          <w:bCs/>
          <w:sz w:val="28"/>
          <w:szCs w:val="28"/>
        </w:rPr>
        <w:t>（四）存在下列行为之一的，记录期限为24个月：</w:t>
      </w:r>
    </w:p>
    <w:p>
      <w:pPr>
        <w:ind w:firstLine="560" w:firstLineChars="200"/>
        <w:rPr>
          <w:rFonts w:ascii="宋体" w:hAnsi="宋体" w:cs="宋体"/>
          <w:sz w:val="28"/>
          <w:szCs w:val="28"/>
        </w:rPr>
      </w:pPr>
      <w:r>
        <w:rPr>
          <w:rFonts w:hint="eastAsia" w:ascii="宋体" w:hAnsi="宋体" w:cs="宋体"/>
          <w:sz w:val="28"/>
          <w:szCs w:val="28"/>
        </w:rPr>
        <w:t>1.在交易过程中有串通投标行为的；</w:t>
      </w:r>
    </w:p>
    <w:p>
      <w:pPr>
        <w:ind w:firstLine="560" w:firstLineChars="200"/>
        <w:rPr>
          <w:rFonts w:ascii="宋体" w:hAnsi="宋体" w:cs="宋体"/>
          <w:sz w:val="28"/>
          <w:szCs w:val="28"/>
        </w:rPr>
      </w:pPr>
      <w:r>
        <w:rPr>
          <w:rFonts w:hint="eastAsia" w:ascii="宋体" w:hAnsi="宋体" w:cs="宋体"/>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宋体" w:hAnsi="宋体" w:cs="宋体"/>
          <w:sz w:val="28"/>
          <w:szCs w:val="28"/>
        </w:rPr>
      </w:pPr>
      <w:r>
        <w:rPr>
          <w:rFonts w:hint="eastAsia" w:ascii="宋体" w:hAnsi="宋体" w:cs="宋体"/>
          <w:sz w:val="28"/>
          <w:szCs w:val="28"/>
        </w:rPr>
        <w:t>3.以挂靠、被挂靠或其他方式允许他人以企业员工名义参与投标的；</w:t>
      </w:r>
    </w:p>
    <w:p>
      <w:pPr>
        <w:ind w:firstLine="560" w:firstLineChars="200"/>
        <w:rPr>
          <w:rFonts w:ascii="宋体" w:hAnsi="宋体" w:cs="宋体"/>
          <w:sz w:val="28"/>
          <w:szCs w:val="28"/>
        </w:rPr>
      </w:pPr>
      <w:r>
        <w:rPr>
          <w:rFonts w:hint="eastAsia" w:ascii="宋体" w:hAnsi="宋体" w:cs="宋体"/>
          <w:sz w:val="28"/>
          <w:szCs w:val="28"/>
        </w:rPr>
        <w:t>4.出让、出借资质，或借用其他单位、个人资质参与投标的；</w:t>
      </w:r>
    </w:p>
    <w:p>
      <w:pPr>
        <w:ind w:firstLine="560" w:firstLineChars="200"/>
        <w:rPr>
          <w:rFonts w:ascii="宋体" w:hAnsi="宋体" w:cs="宋体"/>
          <w:sz w:val="28"/>
          <w:szCs w:val="28"/>
        </w:rPr>
      </w:pPr>
      <w:r>
        <w:rPr>
          <w:rFonts w:hint="eastAsia" w:ascii="宋体" w:hAnsi="宋体" w:cs="宋体"/>
          <w:sz w:val="28"/>
          <w:szCs w:val="28"/>
        </w:rPr>
        <w:t>5.中标企业将工程转包或者违法分包的；</w:t>
      </w:r>
    </w:p>
    <w:p>
      <w:pPr>
        <w:ind w:firstLine="560" w:firstLineChars="200"/>
        <w:rPr>
          <w:rFonts w:ascii="宋体" w:hAnsi="宋体" w:cs="宋体"/>
          <w:sz w:val="28"/>
          <w:szCs w:val="28"/>
        </w:rPr>
      </w:pPr>
      <w:r>
        <w:rPr>
          <w:rFonts w:hint="eastAsia" w:ascii="宋体" w:hAnsi="宋体" w:cs="宋体"/>
          <w:sz w:val="28"/>
          <w:szCs w:val="28"/>
        </w:rPr>
        <w:t>6.在公共资源交易活动中行贿的；　</w:t>
      </w:r>
    </w:p>
    <w:p>
      <w:pPr>
        <w:jc w:val="center"/>
        <w:rPr>
          <w:rFonts w:ascii="宋体" w:hAnsi="宋体"/>
          <w:b/>
          <w:bCs/>
          <w:sz w:val="32"/>
          <w:szCs w:val="32"/>
        </w:rPr>
      </w:pPr>
      <w:r>
        <w:rPr>
          <w:rFonts w:hint="eastAsia" w:ascii="宋体" w:hAnsi="宋体" w:cs="宋体"/>
          <w:sz w:val="28"/>
          <w:szCs w:val="28"/>
        </w:rPr>
        <w:t>7.其它违反诚信原则或公共资源交易管理规定影响恶劣的行为。</w:t>
      </w:r>
    </w:p>
    <w:p>
      <w:pPr>
        <w:jc w:val="center"/>
        <w:rPr>
          <w:rFonts w:ascii="宋体" w:hAnsi="宋体" w:cs="宋体"/>
          <w:b/>
          <w:bCs/>
          <w:sz w:val="36"/>
          <w:szCs w:val="36"/>
        </w:rPr>
        <w:sectPr>
          <w:footerReference r:id="rId11" w:type="first"/>
          <w:footerReference r:id="rId9" w:type="default"/>
          <w:footerReference r:id="rId10" w:type="even"/>
          <w:pgSz w:w="11906" w:h="16838"/>
          <w:pgMar w:top="1440" w:right="1800" w:bottom="1440" w:left="1800" w:header="850" w:footer="992" w:gutter="0"/>
          <w:pgNumType w:start="0"/>
          <w:cols w:space="720" w:num="1"/>
          <w:titlePg/>
          <w:docGrid w:type="linesAndChars" w:linePitch="312" w:charSpace="0"/>
        </w:sectPr>
      </w:pPr>
    </w:p>
    <w:p>
      <w:pPr>
        <w:jc w:val="center"/>
        <w:rPr>
          <w:rFonts w:ascii="宋体" w:hAnsi="宋体" w:cs="宋体"/>
          <w:b/>
          <w:bCs/>
          <w:sz w:val="36"/>
          <w:szCs w:val="36"/>
        </w:rPr>
      </w:pPr>
      <w:r>
        <w:rPr>
          <w:rFonts w:hint="eastAsia" w:ascii="宋体" w:hAnsi="宋体" w:cs="宋体"/>
          <w:b/>
          <w:bCs/>
          <w:sz w:val="36"/>
          <w:szCs w:val="36"/>
        </w:rPr>
        <w:t>第一章  招标公告</w:t>
      </w:r>
      <w:bookmarkEnd w:id="0"/>
      <w:bookmarkEnd w:id="1"/>
      <w:bookmarkEnd w:id="2"/>
    </w:p>
    <w:bookmarkEnd w:id="3"/>
    <w:p>
      <w:pPr>
        <w:spacing w:line="360" w:lineRule="auto"/>
        <w:jc w:val="center"/>
        <w:rPr>
          <w:rFonts w:ascii="黑体" w:hAnsi="黑体" w:eastAsia="黑体" w:cs="黑体"/>
          <w:b/>
          <w:sz w:val="36"/>
          <w:szCs w:val="36"/>
        </w:rPr>
      </w:pPr>
      <w:r>
        <w:rPr>
          <w:rFonts w:hint="eastAsia" w:ascii="黑体" w:hAnsi="黑体" w:eastAsia="黑体" w:cs="黑体"/>
          <w:b/>
          <w:sz w:val="36"/>
          <w:szCs w:val="36"/>
        </w:rPr>
        <w:t>长葛市第十初级中学及第十二初级中学教师周转房工程招标公告</w:t>
      </w:r>
    </w:p>
    <w:p>
      <w:pPr>
        <w:spacing w:line="420" w:lineRule="exact"/>
        <w:jc w:val="left"/>
        <w:outlineLvl w:val="1"/>
        <w:rPr>
          <w:rFonts w:ascii="黑体" w:hAnsi="黑体" w:eastAsia="黑体" w:cs="黑体"/>
          <w:b/>
          <w:sz w:val="28"/>
          <w:szCs w:val="28"/>
        </w:rPr>
      </w:pPr>
      <w:bookmarkStart w:id="4" w:name="_Toc29228"/>
      <w:r>
        <w:rPr>
          <w:rFonts w:hint="eastAsia" w:ascii="黑体" w:hAnsi="黑体" w:eastAsia="黑体" w:cs="黑体"/>
          <w:b/>
          <w:sz w:val="28"/>
          <w:szCs w:val="28"/>
        </w:rPr>
        <w:t>一、招标条件</w:t>
      </w:r>
      <w:bookmarkEnd w:id="4"/>
    </w:p>
    <w:p>
      <w:pPr>
        <w:spacing w:line="400" w:lineRule="exact"/>
        <w:ind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本招标项目长葛市第十初级中学及第十二初级中学教师周转房工程已由长葛市发展和改革委员会以“长发改社会【2017】176号文件”批准建设，建设资金来源为市财政资金。招标人为长葛市中小学校舍安全工程领导小组办公室，招标代理机构为河南鼎华招标代理有限公司。本项目已具备招标条件，现对该项目施工进行国内公开招标。</w:t>
      </w:r>
    </w:p>
    <w:p>
      <w:pPr>
        <w:spacing w:line="420" w:lineRule="exact"/>
        <w:jc w:val="left"/>
        <w:outlineLvl w:val="1"/>
        <w:rPr>
          <w:rFonts w:ascii="黑体" w:hAnsi="黑体" w:eastAsia="黑体" w:cs="黑体"/>
          <w:b/>
          <w:sz w:val="28"/>
          <w:szCs w:val="28"/>
        </w:rPr>
      </w:pPr>
      <w:bookmarkStart w:id="5" w:name="_Toc28000"/>
      <w:r>
        <w:rPr>
          <w:rFonts w:hint="eastAsia" w:ascii="黑体" w:hAnsi="黑体" w:eastAsia="黑体" w:cs="黑体"/>
          <w:b/>
          <w:sz w:val="28"/>
          <w:szCs w:val="28"/>
        </w:rPr>
        <w:t>二、项目概况及招标范围</w:t>
      </w:r>
      <w:bookmarkEnd w:id="5"/>
    </w:p>
    <w:p>
      <w:pPr>
        <w:spacing w:line="400" w:lineRule="exact"/>
        <w:ind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2.1招标编号：长交建【2018】GZ 073号;</w:t>
      </w:r>
    </w:p>
    <w:p>
      <w:pPr>
        <w:spacing w:line="400" w:lineRule="exact"/>
        <w:jc w:val="left"/>
        <w:rPr>
          <w:rFonts w:ascii="仿宋_GB2312" w:hAnsi="仿宋_GB2312" w:eastAsia="仿宋_GB2312" w:cs="仿宋_GB2312"/>
          <w:sz w:val="30"/>
          <w:szCs w:val="30"/>
        </w:rPr>
      </w:pPr>
      <w:bookmarkStart w:id="6" w:name="_Toc397605782"/>
      <w:bookmarkStart w:id="7" w:name="_Toc464824531"/>
      <w:bookmarkStart w:id="8" w:name="_Toc397507913"/>
      <w:bookmarkStart w:id="9" w:name="_Toc397507501"/>
      <w:r>
        <w:rPr>
          <w:rFonts w:hint="eastAsia" w:ascii="仿宋_GB2312" w:hAnsi="仿宋_GB2312" w:eastAsia="仿宋_GB2312" w:cs="仿宋_GB2312"/>
          <w:sz w:val="30"/>
          <w:szCs w:val="30"/>
        </w:rPr>
        <w:t xml:space="preserve">    2.2项目名称：</w:t>
      </w:r>
      <w:bookmarkEnd w:id="6"/>
      <w:bookmarkEnd w:id="7"/>
      <w:bookmarkEnd w:id="8"/>
      <w:bookmarkEnd w:id="9"/>
      <w:r>
        <w:rPr>
          <w:rFonts w:hint="eastAsia" w:ascii="仿宋_GB2312" w:hAnsi="仿宋_GB2312" w:eastAsia="仿宋_GB2312" w:cs="仿宋_GB2312"/>
          <w:sz w:val="30"/>
          <w:szCs w:val="30"/>
        </w:rPr>
        <w:t>长葛市第十初级中学及第十二初级中学教师周转房工程;</w:t>
      </w:r>
    </w:p>
    <w:p>
      <w:pPr>
        <w:spacing w:line="400" w:lineRule="exact"/>
        <w:ind w:right="-105" w:rightChars="-50" w:firstLine="600" w:firstLineChars="200"/>
        <w:rPr>
          <w:rFonts w:ascii="仿宋_GB2312" w:hAnsi="仿宋_GB2312" w:eastAsia="仿宋_GB2312" w:cs="仿宋_GB2312"/>
          <w:sz w:val="30"/>
          <w:szCs w:val="30"/>
        </w:rPr>
      </w:pPr>
      <w:bookmarkStart w:id="10" w:name="_Toc464824532"/>
      <w:bookmarkStart w:id="11" w:name="_Toc397507502"/>
      <w:bookmarkStart w:id="12" w:name="_Toc397507914"/>
      <w:bookmarkStart w:id="13" w:name="_Toc397605783"/>
      <w:r>
        <w:rPr>
          <w:rFonts w:hint="eastAsia" w:ascii="仿宋_GB2312" w:hAnsi="仿宋_GB2312" w:eastAsia="仿宋_GB2312" w:cs="仿宋_GB2312"/>
          <w:sz w:val="30"/>
          <w:szCs w:val="30"/>
        </w:rPr>
        <w:t>2.3建设地点：长葛市第十初级中学、第十二初级中学；</w:t>
      </w:r>
      <w:bookmarkEnd w:id="10"/>
      <w:bookmarkEnd w:id="11"/>
      <w:bookmarkEnd w:id="12"/>
      <w:bookmarkEnd w:id="13"/>
    </w:p>
    <w:p>
      <w:pPr>
        <w:spacing w:line="400" w:lineRule="exact"/>
        <w:ind w:right="-105" w:rightChars="-50" w:firstLine="600" w:firstLineChars="200"/>
        <w:rPr>
          <w:rFonts w:ascii="仿宋_GB2312" w:hAnsi="仿宋_GB2312" w:eastAsia="仿宋_GB2312" w:cs="仿宋_GB2312"/>
          <w:sz w:val="30"/>
          <w:szCs w:val="30"/>
        </w:rPr>
      </w:pPr>
      <w:bookmarkStart w:id="14" w:name="_Toc397605784"/>
      <w:bookmarkStart w:id="15" w:name="_Toc397507503"/>
      <w:bookmarkStart w:id="16" w:name="_Toc464824533"/>
      <w:bookmarkStart w:id="17" w:name="_Toc397507915"/>
      <w:r>
        <w:rPr>
          <w:rFonts w:hint="eastAsia" w:ascii="仿宋_GB2312" w:hAnsi="仿宋_GB2312" w:eastAsia="仿宋_GB2312" w:cs="仿宋_GB2312"/>
          <w:sz w:val="30"/>
          <w:szCs w:val="30"/>
        </w:rPr>
        <w:t>2.4项目建设性质：新建；</w:t>
      </w:r>
      <w:bookmarkEnd w:id="14"/>
      <w:bookmarkEnd w:id="15"/>
      <w:bookmarkEnd w:id="16"/>
      <w:bookmarkEnd w:id="17"/>
    </w:p>
    <w:p>
      <w:pPr>
        <w:spacing w:line="400" w:lineRule="exact"/>
        <w:ind w:right="-105" w:rightChars="-50" w:firstLine="600" w:firstLineChars="200"/>
        <w:rPr>
          <w:rFonts w:ascii="仿宋_GB2312" w:hAnsi="仿宋_GB2312" w:eastAsia="仿宋_GB2312" w:cs="仿宋_GB2312"/>
          <w:sz w:val="30"/>
          <w:szCs w:val="30"/>
        </w:rPr>
      </w:pPr>
      <w:bookmarkStart w:id="18" w:name="_Toc397605785"/>
      <w:bookmarkStart w:id="19" w:name="_Toc397507504"/>
      <w:bookmarkStart w:id="20" w:name="_Toc397507916"/>
      <w:bookmarkStart w:id="21" w:name="_Toc464824534"/>
      <w:r>
        <w:rPr>
          <w:rFonts w:hint="eastAsia" w:ascii="仿宋_GB2312" w:hAnsi="仿宋_GB2312" w:eastAsia="仿宋_GB2312" w:cs="仿宋_GB2312"/>
          <w:sz w:val="30"/>
          <w:szCs w:val="30"/>
        </w:rPr>
        <w:t>2.5项目建设内容</w:t>
      </w:r>
      <w:bookmarkEnd w:id="18"/>
      <w:bookmarkEnd w:id="19"/>
      <w:bookmarkEnd w:id="20"/>
      <w:r>
        <w:rPr>
          <w:rFonts w:hint="eastAsia" w:ascii="仿宋_GB2312" w:hAnsi="仿宋_GB2312" w:eastAsia="仿宋_GB2312" w:cs="仿宋_GB2312"/>
          <w:sz w:val="30"/>
          <w:szCs w:val="30"/>
        </w:rPr>
        <w:t xml:space="preserve">: </w:t>
      </w:r>
      <w:bookmarkEnd w:id="21"/>
      <w:r>
        <w:rPr>
          <w:rFonts w:hint="eastAsia" w:ascii="仿宋_GB2312" w:hAnsi="仿宋_GB2312" w:eastAsia="仿宋_GB2312" w:cs="仿宋_GB2312"/>
          <w:sz w:val="30"/>
          <w:szCs w:val="30"/>
        </w:rPr>
        <w:t>长葛市第十初级中学教师周转房工程：本次涉及的范围为土建部分及配套的给排水和电气部分。本工程总建筑面积为987.5㎡，建筑基地面积为349.7㎡。建筑结构形式为砖混结构，建筑结构类别为3类，设计合理使用年限为50年，抗震设防烈度为7度。本工程耐火等级为二级；长葛市第十二初级中学教师周转房工程：本次涉及的范围为土建部分及配套的给排水和电气部分。本工程总建筑面积为1034.68㎡，建筑基地面积为296.89㎡。建筑结构形式为砖混结构，建筑结构类别为3类，设计合理使用年限为50年，抗震设防烈度为7度。本工程耐火等级为二级。</w:t>
      </w:r>
    </w:p>
    <w:p>
      <w:pPr>
        <w:spacing w:line="420" w:lineRule="exact"/>
        <w:ind w:right="-105" w:rightChars="-50" w:firstLine="600" w:firstLineChars="200"/>
        <w:rPr>
          <w:rFonts w:ascii="仿宋_GB2312" w:hAnsi="仿宋_GB2312" w:eastAsia="仿宋_GB2312" w:cs="仿宋_GB2312"/>
          <w:sz w:val="30"/>
          <w:szCs w:val="30"/>
        </w:rPr>
      </w:pPr>
      <w:bookmarkStart w:id="22" w:name="_Toc397507505"/>
      <w:bookmarkStart w:id="23" w:name="_Toc464824535"/>
      <w:bookmarkStart w:id="24" w:name="_Toc397605786"/>
      <w:bookmarkStart w:id="25" w:name="_Toc397507917"/>
      <w:r>
        <w:rPr>
          <w:rFonts w:hint="eastAsia" w:ascii="仿宋_GB2312" w:hAnsi="仿宋_GB2312" w:eastAsia="仿宋_GB2312" w:cs="仿宋_GB2312"/>
          <w:sz w:val="30"/>
          <w:szCs w:val="30"/>
        </w:rPr>
        <w:t>2.6招标控制价：</w:t>
      </w:r>
      <w:bookmarkEnd w:id="22"/>
      <w:bookmarkEnd w:id="23"/>
      <w:bookmarkEnd w:id="24"/>
      <w:bookmarkEnd w:id="25"/>
      <w:bookmarkStart w:id="26" w:name="_Toc397605787"/>
      <w:bookmarkStart w:id="27" w:name="_Toc397507506"/>
      <w:bookmarkStart w:id="28" w:name="_Toc397507918"/>
      <w:bookmarkStart w:id="29" w:name="_Toc464824537"/>
    </w:p>
    <w:p>
      <w:pPr>
        <w:spacing w:line="420" w:lineRule="exact"/>
        <w:ind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一标段：壹佰陆拾万贰仟叁佰玖拾肆元叁角玖分(1602394.39元）(含安全文明措施费、规费、税金）；</w:t>
      </w:r>
    </w:p>
    <w:p>
      <w:pPr>
        <w:spacing w:line="420" w:lineRule="exact"/>
        <w:ind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二标段：壹佰陆拾贰万零陆佰贰拾叁元零肆分(1620623.04元）(含安全文明措施费、规费、税金）。</w:t>
      </w:r>
    </w:p>
    <w:p>
      <w:pPr>
        <w:spacing w:line="420" w:lineRule="exact"/>
        <w:ind w:right="-105" w:rightChars="-50" w:firstLine="600" w:firstLineChars="200"/>
        <w:rPr>
          <w:rFonts w:ascii="仿宋_GB2312" w:hAnsi="仿宋_GB2312" w:eastAsia="仿宋_GB2312" w:cs="仿宋_GB2312"/>
          <w:sz w:val="30"/>
          <w:szCs w:val="30"/>
        </w:rPr>
      </w:pPr>
      <w:bookmarkStart w:id="30" w:name="_Toc464824536"/>
      <w:r>
        <w:rPr>
          <w:rFonts w:hint="eastAsia" w:ascii="仿宋_GB2312" w:hAnsi="仿宋_GB2312" w:eastAsia="仿宋_GB2312" w:cs="仿宋_GB2312"/>
          <w:sz w:val="30"/>
          <w:szCs w:val="30"/>
        </w:rPr>
        <w:t>2.7计划工期：</w:t>
      </w:r>
      <w:bookmarkEnd w:id="30"/>
      <w:r>
        <w:rPr>
          <w:rFonts w:hint="eastAsia" w:ascii="仿宋_GB2312" w:hAnsi="仿宋_GB2312" w:eastAsia="仿宋_GB2312" w:cs="仿宋_GB2312"/>
          <w:sz w:val="30"/>
          <w:szCs w:val="30"/>
        </w:rPr>
        <w:t>均为180日历天；</w:t>
      </w:r>
    </w:p>
    <w:p>
      <w:pPr>
        <w:spacing w:line="420" w:lineRule="exact"/>
        <w:ind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2.8招标范围：招标文件、工程量清单、施工图纸、技术参数、补充文件（如有）、答疑纪要等列明的所有建设内容</w:t>
      </w:r>
      <w:bookmarkEnd w:id="26"/>
      <w:bookmarkEnd w:id="27"/>
      <w:bookmarkEnd w:id="28"/>
      <w:bookmarkEnd w:id="29"/>
      <w:r>
        <w:rPr>
          <w:rFonts w:hint="eastAsia" w:ascii="仿宋_GB2312" w:hAnsi="仿宋_GB2312" w:eastAsia="仿宋_GB2312" w:cs="仿宋_GB2312"/>
          <w:sz w:val="30"/>
          <w:szCs w:val="30"/>
        </w:rPr>
        <w:t>；</w:t>
      </w:r>
    </w:p>
    <w:p>
      <w:pPr>
        <w:spacing w:line="420" w:lineRule="exact"/>
        <w:ind w:right="-105" w:rightChars="-50" w:firstLine="600" w:firstLineChars="200"/>
        <w:rPr>
          <w:rFonts w:ascii="仿宋_GB2312" w:hAnsi="仿宋_GB2312" w:eastAsia="仿宋_GB2312" w:cs="仿宋_GB2312"/>
          <w:sz w:val="30"/>
          <w:szCs w:val="30"/>
        </w:rPr>
      </w:pPr>
      <w:bookmarkStart w:id="31" w:name="_Toc397507507"/>
      <w:bookmarkStart w:id="32" w:name="_Toc397507919"/>
      <w:bookmarkStart w:id="33" w:name="_Toc397605788"/>
      <w:bookmarkStart w:id="34" w:name="_Toc464824538"/>
      <w:r>
        <w:rPr>
          <w:rFonts w:hint="eastAsia" w:ascii="仿宋_GB2312" w:hAnsi="仿宋_GB2312" w:eastAsia="仿宋_GB2312" w:cs="仿宋_GB2312"/>
          <w:sz w:val="30"/>
          <w:szCs w:val="30"/>
        </w:rPr>
        <w:t>2.9质量要求：合格（符合国家现行的验收规范和标准）；</w:t>
      </w:r>
      <w:bookmarkEnd w:id="31"/>
      <w:bookmarkEnd w:id="32"/>
      <w:bookmarkEnd w:id="33"/>
      <w:bookmarkEnd w:id="34"/>
    </w:p>
    <w:p>
      <w:pPr>
        <w:spacing w:line="400" w:lineRule="exact"/>
        <w:ind w:right="-105" w:rightChars="-50" w:firstLine="600" w:firstLineChars="200"/>
        <w:rPr>
          <w:rFonts w:ascii="仿宋_GB2312" w:hAnsi="仿宋_GB2312" w:eastAsia="仿宋_GB2312" w:cs="仿宋_GB2312"/>
          <w:sz w:val="30"/>
          <w:szCs w:val="30"/>
        </w:rPr>
      </w:pPr>
      <w:bookmarkStart w:id="35" w:name="_Toc397507508"/>
      <w:bookmarkStart w:id="36" w:name="_Toc464824539"/>
      <w:bookmarkStart w:id="37" w:name="_Toc397605789"/>
      <w:bookmarkStart w:id="38" w:name="_Toc397507920"/>
      <w:r>
        <w:rPr>
          <w:rFonts w:hint="eastAsia" w:ascii="仿宋_GB2312" w:hAnsi="仿宋_GB2312" w:eastAsia="仿宋_GB2312" w:cs="仿宋_GB2312"/>
          <w:sz w:val="30"/>
          <w:szCs w:val="30"/>
        </w:rPr>
        <w:t>2.10标段划分：本项目共划分为二个标段：</w:t>
      </w:r>
    </w:p>
    <w:p>
      <w:pPr>
        <w:spacing w:line="400" w:lineRule="exact"/>
        <w:ind w:right="-105" w:rightChars="-50" w:firstLine="600" w:firstLineChars="200"/>
        <w:rPr>
          <w:rFonts w:ascii="仿宋_GB2312" w:hAnsi="仿宋_GB2312" w:eastAsia="仿宋_GB2312" w:cs="仿宋_GB2312"/>
          <w:bCs/>
          <w:sz w:val="28"/>
          <w:szCs w:val="28"/>
        </w:rPr>
      </w:pPr>
      <w:r>
        <w:rPr>
          <w:rFonts w:hint="eastAsia" w:ascii="仿宋_GB2312" w:hAnsi="仿宋_GB2312" w:eastAsia="仿宋_GB2312" w:cs="仿宋_GB2312"/>
          <w:sz w:val="30"/>
          <w:szCs w:val="30"/>
        </w:rPr>
        <w:t>一标段：长葛市第十初级中学教师周转房工程；</w:t>
      </w:r>
    </w:p>
    <w:p>
      <w:pPr>
        <w:spacing w:line="420" w:lineRule="exact"/>
        <w:ind w:right="-105" w:rightChars="-5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二标段：长葛市第十二初级中学教师周转房工程。</w:t>
      </w:r>
    </w:p>
    <w:bookmarkEnd w:id="35"/>
    <w:bookmarkEnd w:id="36"/>
    <w:bookmarkEnd w:id="37"/>
    <w:bookmarkEnd w:id="38"/>
    <w:p>
      <w:pPr>
        <w:spacing w:line="420" w:lineRule="exact"/>
        <w:jc w:val="left"/>
        <w:outlineLvl w:val="1"/>
        <w:rPr>
          <w:rFonts w:ascii="黑体" w:hAnsi="黑体" w:eastAsia="黑体" w:cs="黑体"/>
          <w:b/>
          <w:sz w:val="28"/>
          <w:szCs w:val="28"/>
        </w:rPr>
      </w:pPr>
      <w:bookmarkStart w:id="39" w:name="_Toc2846"/>
      <w:bookmarkStart w:id="40" w:name="_Toc397605790"/>
      <w:bookmarkStart w:id="41" w:name="_Toc397507921"/>
      <w:bookmarkStart w:id="42" w:name="_Toc464824540"/>
      <w:bookmarkStart w:id="43" w:name="_Toc397507509"/>
      <w:r>
        <w:rPr>
          <w:rFonts w:hint="eastAsia" w:ascii="黑体" w:hAnsi="黑体" w:eastAsia="黑体" w:cs="黑体"/>
          <w:b/>
          <w:sz w:val="28"/>
          <w:szCs w:val="28"/>
        </w:rPr>
        <w:t>三、投标人资格要求</w:t>
      </w:r>
      <w:bookmarkEnd w:id="39"/>
      <w:bookmarkEnd w:id="40"/>
      <w:bookmarkEnd w:id="41"/>
      <w:bookmarkEnd w:id="42"/>
      <w:bookmarkEnd w:id="43"/>
    </w:p>
    <w:p>
      <w:pPr>
        <w:spacing w:line="420" w:lineRule="exact"/>
        <w:ind w:right="-105" w:rightChars="-50"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3.1投标人须具有建筑工程施工总承包叁级（含）以上资质，具有有效的安全生产许可证，具备独立法人资格，有良好的财务状况，良好的社会信誉，近三年来有类似工程项目业绩，并在人员、设备、资金等方面具备相应的施工能力；拟任项目经理应具有建筑工程专业贰级（含）以上注册建造师资格，取得有效的安全生产考核合格证，且未担任其他在施建设工程的项目经理。</w:t>
      </w:r>
    </w:p>
    <w:p>
      <w:pPr>
        <w:spacing w:line="420" w:lineRule="exact"/>
        <w:ind w:right="-105" w:rightChars="-50"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3.2财务要求：2015年度以来的财务状况良好，以会计事务所或审计机构审计的财务会计报表为准。（若公司成立未满三年，需提供从成立至今的年度财务状况，以营业执照注册时间为准），并且企业未处于亏损、破产状态或财产未处于被接管或被冻结状态。</w:t>
      </w:r>
    </w:p>
    <w:p>
      <w:pPr>
        <w:spacing w:line="420" w:lineRule="exact"/>
        <w:ind w:right="-105" w:rightChars="-50"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3.3未被列入“信用中国”（www.creditchina.gov.cn）、中国政府采购网（www.ccgp.gov.cn）渠道信用记录失信被执行人（执行期内）、重大税收违法案件当事人名单、政府采购严重违法失信行为记录名单的投标人。</w:t>
      </w:r>
    </w:p>
    <w:p>
      <w:pPr>
        <w:spacing w:line="420" w:lineRule="exact"/>
        <w:ind w:right="-105" w:rightChars="-50"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3.4投标人没有处于被责令停产、停业，或投标资格被取消状态；</w:t>
      </w:r>
    </w:p>
    <w:p>
      <w:pPr>
        <w:spacing w:line="420" w:lineRule="exact"/>
        <w:ind w:right="-105" w:rightChars="-50"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3.5本次招标不接受联合体投标，不得转包、挂靠及违法分包；</w:t>
      </w:r>
    </w:p>
    <w:p>
      <w:pPr>
        <w:spacing w:line="420" w:lineRule="exact"/>
        <w:ind w:right="-105" w:rightChars="-50"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3.6与招标人存在利害关系可能影响招标公正性的法人、其他组织或者个人，不得参加投标；单位负责人为同一人或者存在控股、管理关系的不同单位，不得参加同一标段投标或者未划分标段的同一招标项目投标。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20" w:lineRule="exact"/>
        <w:ind w:right="-105" w:rightChars="-50"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3.7允许每个投标人报多个标段，但一名项目经理及其管理团队只能按标段顺序中取其中一个标段。</w:t>
      </w:r>
    </w:p>
    <w:p>
      <w:pPr>
        <w:spacing w:line="420" w:lineRule="exact"/>
        <w:jc w:val="left"/>
        <w:outlineLvl w:val="1"/>
        <w:rPr>
          <w:rFonts w:ascii="黑体" w:hAnsi="黑体" w:eastAsia="黑体" w:cs="黑体"/>
          <w:b/>
          <w:sz w:val="28"/>
          <w:szCs w:val="28"/>
        </w:rPr>
      </w:pPr>
      <w:bookmarkStart w:id="44" w:name="_Toc28292"/>
      <w:r>
        <w:rPr>
          <w:rFonts w:hint="eastAsia" w:ascii="黑体" w:hAnsi="黑体" w:eastAsia="黑体" w:cs="黑体"/>
          <w:b/>
          <w:sz w:val="28"/>
          <w:szCs w:val="28"/>
        </w:rPr>
        <w:t>四、投标报名</w:t>
      </w:r>
      <w:bookmarkEnd w:id="44"/>
    </w:p>
    <w:p>
      <w:pPr>
        <w:spacing w:line="420" w:lineRule="exact"/>
        <w:ind w:firstLine="560" w:firstLineChars="200"/>
        <w:outlineLvl w:val="0"/>
        <w:rPr>
          <w:rFonts w:ascii="仿宋_GB2312" w:hAnsi="仿宋_GB2312" w:eastAsia="仿宋_GB2312" w:cs="仿宋_GB2312"/>
          <w:bCs/>
          <w:sz w:val="28"/>
          <w:szCs w:val="28"/>
        </w:rPr>
      </w:pPr>
      <w:bookmarkStart w:id="45" w:name="_Toc3684"/>
      <w:bookmarkStart w:id="46" w:name="_Toc397605791"/>
      <w:bookmarkStart w:id="47" w:name="_Toc464824541"/>
      <w:bookmarkStart w:id="48" w:name="_Toc397507922"/>
      <w:bookmarkStart w:id="49" w:name="_Toc397507510"/>
      <w:r>
        <w:rPr>
          <w:rFonts w:hint="eastAsia" w:ascii="仿宋_GB2312" w:hAnsi="仿宋_GB2312" w:eastAsia="仿宋_GB2312" w:cs="仿宋_GB2312"/>
          <w:bCs/>
          <w:sz w:val="28"/>
          <w:szCs w:val="28"/>
        </w:rPr>
        <w:t>4.1报名时间: 2018年</w:t>
      </w:r>
      <w:r>
        <w:rPr>
          <w:rFonts w:hint="eastAsia" w:ascii="仿宋_GB2312" w:hAnsi="仿宋_GB2312" w:eastAsia="仿宋_GB2312" w:cs="仿宋_GB2312"/>
          <w:bCs/>
          <w:sz w:val="28"/>
          <w:szCs w:val="28"/>
          <w:u w:val="single"/>
        </w:rPr>
        <w:t>6</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1</w:t>
      </w:r>
      <w:r>
        <w:rPr>
          <w:rFonts w:hint="eastAsia" w:ascii="仿宋_GB2312" w:hAnsi="仿宋_GB2312" w:eastAsia="仿宋_GB2312" w:cs="仿宋_GB2312"/>
          <w:bCs/>
          <w:sz w:val="28"/>
          <w:szCs w:val="28"/>
        </w:rPr>
        <w:t>日至2018年</w:t>
      </w:r>
      <w:r>
        <w:rPr>
          <w:rFonts w:hint="eastAsia" w:ascii="仿宋_GB2312" w:hAnsi="仿宋_GB2312" w:eastAsia="仿宋_GB2312" w:cs="仿宋_GB2312"/>
          <w:bCs/>
          <w:sz w:val="28"/>
          <w:szCs w:val="28"/>
          <w:u w:val="single"/>
        </w:rPr>
        <w:t xml:space="preserve">6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日。</w:t>
      </w:r>
    </w:p>
    <w:p>
      <w:pPr>
        <w:spacing w:line="420" w:lineRule="exact"/>
        <w:ind w:firstLine="560" w:firstLineChars="200"/>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4.2报名方式：网上报名。</w:t>
      </w:r>
    </w:p>
    <w:p>
      <w:pPr>
        <w:spacing w:line="420" w:lineRule="exact"/>
        <w:ind w:firstLine="560" w:firstLineChars="200"/>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注册：持CA数字认证证书，登录【全国公共资源交易平台（河南省·许昌市）】“系统用户注册”入口（http://221.14.6.70:8088/ggzy/eps/public/RegistAllJcxx.html）进行免费注册登记（详见网站首页“常见问题解答-诚信库网上注册相关资料下载”）；</w:t>
      </w:r>
    </w:p>
    <w:p>
      <w:pPr>
        <w:spacing w:line="420" w:lineRule="exact"/>
        <w:ind w:firstLine="560" w:firstLineChars="200"/>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（2）报名：登录【全国公共资源交易平台（河南省·许昌市）】“投标人/供应商登录”入口（http://221.14.6.70:8088/ggzy/），在报名期限内报名。（详见网站首页“常见问题解答-交易系统操作手册”）。</w:t>
      </w:r>
    </w:p>
    <w:p>
      <w:pPr>
        <w:spacing w:line="420" w:lineRule="exact"/>
        <w:jc w:val="left"/>
        <w:outlineLvl w:val="1"/>
        <w:rPr>
          <w:rFonts w:ascii="黑体" w:hAnsi="黑体" w:eastAsia="黑体" w:cs="黑体"/>
          <w:b/>
          <w:sz w:val="28"/>
          <w:szCs w:val="28"/>
        </w:rPr>
      </w:pPr>
      <w:r>
        <w:rPr>
          <w:rFonts w:hint="eastAsia" w:ascii="黑体" w:hAnsi="黑体" w:eastAsia="黑体" w:cs="黑体"/>
          <w:b/>
          <w:sz w:val="28"/>
          <w:szCs w:val="28"/>
        </w:rPr>
        <w:t>五、招标文件和施工图纸的获取</w:t>
      </w:r>
      <w:bookmarkEnd w:id="45"/>
      <w:bookmarkEnd w:id="46"/>
      <w:bookmarkEnd w:id="47"/>
      <w:bookmarkEnd w:id="48"/>
      <w:bookmarkEnd w:id="49"/>
    </w:p>
    <w:p>
      <w:pPr>
        <w:spacing w:line="420" w:lineRule="exact"/>
        <w:ind w:firstLine="560" w:firstLineChars="200"/>
        <w:outlineLvl w:val="0"/>
        <w:rPr>
          <w:rFonts w:ascii="仿宋_GB2312" w:hAnsi="仿宋_GB2312" w:eastAsia="仿宋_GB2312" w:cs="仿宋_GB2312"/>
          <w:bCs/>
          <w:sz w:val="28"/>
          <w:szCs w:val="28"/>
        </w:rPr>
      </w:pPr>
      <w:bookmarkStart w:id="50" w:name="_Toc397605792"/>
      <w:bookmarkStart w:id="51" w:name="_Toc397507923"/>
      <w:bookmarkStart w:id="52" w:name="_Toc397507511"/>
      <w:r>
        <w:rPr>
          <w:rFonts w:hint="eastAsia" w:ascii="仿宋_GB2312" w:hAnsi="仿宋_GB2312" w:eastAsia="仿宋_GB2312" w:cs="仿宋_GB2312"/>
          <w:bCs/>
          <w:sz w:val="28"/>
          <w:szCs w:val="28"/>
        </w:rPr>
        <w:t>5.1</w:t>
      </w:r>
      <w:r>
        <w:rPr>
          <w:rFonts w:ascii="仿宋_GB2312" w:hAnsi="仿宋_GB2312" w:eastAsia="仿宋_GB2312" w:cs="仿宋_GB2312"/>
          <w:bCs/>
          <w:sz w:val="28"/>
          <w:szCs w:val="28"/>
        </w:rPr>
        <w:t>招标文件和工程量清单的获取</w:t>
      </w:r>
      <w:r>
        <w:rPr>
          <w:rFonts w:hint="eastAsia" w:ascii="仿宋_GB2312" w:hAnsi="仿宋_GB2312" w:eastAsia="仿宋_GB2312" w:cs="仿宋_GB2312"/>
          <w:bCs/>
          <w:sz w:val="28"/>
          <w:szCs w:val="28"/>
        </w:rPr>
        <w:t>：报名期限内，投标人登录《全国公共资源交易平台（河南省·许昌市）》自行下载本项目招标文件、工程量清单。</w:t>
      </w:r>
    </w:p>
    <w:p>
      <w:pPr>
        <w:spacing w:line="420" w:lineRule="exact"/>
        <w:ind w:firstLine="560" w:firstLineChars="200"/>
        <w:outlineLvl w:val="0"/>
        <w:rPr>
          <w:rFonts w:ascii="仿宋_GB2312" w:hAnsi="仿宋_GB2312" w:eastAsia="仿宋_GB2312" w:cs="仿宋_GB2312"/>
          <w:bCs/>
          <w:sz w:val="28"/>
          <w:szCs w:val="28"/>
        </w:rPr>
      </w:pPr>
      <w:r>
        <w:rPr>
          <w:rFonts w:ascii="仿宋_GB2312" w:hAnsi="仿宋_GB2312" w:eastAsia="仿宋_GB2312" w:cs="仿宋_GB2312"/>
          <w:bCs/>
          <w:sz w:val="28"/>
          <w:szCs w:val="28"/>
        </w:rPr>
        <w:t>5.2施工图纸下载：</w:t>
      </w:r>
      <w:r>
        <w:rPr>
          <w:rFonts w:hint="eastAsia" w:ascii="仿宋_GB2312" w:hAnsi="仿宋_GB2312" w:eastAsia="仿宋_GB2312" w:cs="仿宋_GB2312"/>
          <w:bCs/>
          <w:sz w:val="28"/>
          <w:szCs w:val="28"/>
        </w:rPr>
        <w:t>按照招标文件要求自行下载。</w:t>
      </w:r>
    </w:p>
    <w:p>
      <w:pPr>
        <w:spacing w:line="420" w:lineRule="exact"/>
        <w:ind w:firstLine="560" w:firstLineChars="200"/>
        <w:outlineLvl w:val="0"/>
        <w:rPr>
          <w:rFonts w:ascii="仿宋_GB2312" w:hAnsi="仿宋_GB2312" w:eastAsia="仿宋_GB2312" w:cs="仿宋_GB2312"/>
          <w:bCs/>
          <w:sz w:val="28"/>
          <w:szCs w:val="28"/>
        </w:rPr>
      </w:pPr>
      <w:r>
        <w:rPr>
          <w:rFonts w:ascii="仿宋_GB2312" w:hAnsi="仿宋_GB2312" w:eastAsia="仿宋_GB2312" w:cs="仿宋_GB2312"/>
          <w:bCs/>
          <w:sz w:val="28"/>
          <w:szCs w:val="28"/>
        </w:rPr>
        <w:t>5.3招标文件费用：</w:t>
      </w:r>
      <w:r>
        <w:rPr>
          <w:rFonts w:hint="eastAsia" w:ascii="仿宋_GB2312" w:hAnsi="仿宋_GB2312" w:eastAsia="仿宋_GB2312" w:cs="仿宋_GB2312"/>
          <w:bCs/>
          <w:sz w:val="28"/>
          <w:szCs w:val="28"/>
        </w:rPr>
        <w:t>投标人在递交纸制投标文件时向代理公司缴纳招标文件费用，本项目招标文件费用为400元/标段，售后不退。</w:t>
      </w:r>
    </w:p>
    <w:p>
      <w:pPr>
        <w:spacing w:line="420" w:lineRule="exact"/>
        <w:ind w:firstLine="560" w:firstLineChars="200"/>
        <w:outlineLvl w:val="0"/>
        <w:rPr>
          <w:rFonts w:ascii="仿宋_GB2312" w:hAnsi="仿宋_GB2312" w:eastAsia="仿宋_GB2312" w:cs="仿宋_GB2312"/>
          <w:bCs/>
          <w:sz w:val="28"/>
          <w:szCs w:val="28"/>
        </w:rPr>
      </w:pPr>
      <w:r>
        <w:rPr>
          <w:rFonts w:ascii="仿宋_GB2312" w:hAnsi="仿宋_GB2312" w:eastAsia="仿宋_GB2312" w:cs="仿宋_GB2312"/>
          <w:bCs/>
          <w:sz w:val="28"/>
          <w:szCs w:val="28"/>
        </w:rPr>
        <w:t>5.4</w:t>
      </w:r>
      <w:r>
        <w:rPr>
          <w:rFonts w:hint="eastAsia" w:ascii="仿宋_GB2312" w:hAnsi="仿宋_GB2312" w:eastAsia="仿宋_GB2312" w:cs="仿宋_GB2312"/>
          <w:bCs/>
          <w:sz w:val="28"/>
          <w:szCs w:val="28"/>
        </w:rPr>
        <w:t>本项目实行资格后审，资格后审所需资料详见招标文件。</w:t>
      </w:r>
    </w:p>
    <w:p>
      <w:pPr>
        <w:spacing w:line="420" w:lineRule="exact"/>
        <w:jc w:val="left"/>
        <w:outlineLvl w:val="1"/>
        <w:rPr>
          <w:rFonts w:ascii="黑体" w:hAnsi="黑体" w:eastAsia="黑体" w:cs="黑体"/>
          <w:b/>
          <w:sz w:val="28"/>
          <w:szCs w:val="28"/>
        </w:rPr>
      </w:pPr>
      <w:bookmarkStart w:id="53" w:name="_Toc464824545"/>
      <w:bookmarkStart w:id="54" w:name="_Toc17272"/>
      <w:r>
        <w:rPr>
          <w:rFonts w:hint="eastAsia" w:ascii="黑体" w:hAnsi="黑体" w:eastAsia="黑体" w:cs="黑体"/>
          <w:b/>
          <w:sz w:val="28"/>
          <w:szCs w:val="28"/>
        </w:rPr>
        <w:t>六、投标文件的递交</w:t>
      </w:r>
      <w:bookmarkEnd w:id="50"/>
      <w:bookmarkEnd w:id="51"/>
      <w:bookmarkEnd w:id="52"/>
      <w:bookmarkEnd w:id="53"/>
      <w:bookmarkEnd w:id="54"/>
    </w:p>
    <w:p>
      <w:pPr>
        <w:pStyle w:val="9"/>
        <w:shd w:val="clear" w:color="060000" w:fill="FFFFFF"/>
        <w:spacing w:beforeAutospacing="0" w:afterAutospacing="0" w:line="420" w:lineRule="exact"/>
        <w:ind w:firstLine="560" w:firstLineChars="200"/>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6.1投标文件递交的截止时间：</w:t>
      </w:r>
      <w:r>
        <w:rPr>
          <w:rFonts w:hint="eastAsia" w:ascii="仿宋_GB2312" w:hAnsi="仿宋_GB2312" w:eastAsia="仿宋_GB2312" w:cs="仿宋_GB2312"/>
          <w:bCs/>
          <w:kern w:val="2"/>
          <w:sz w:val="28"/>
          <w:szCs w:val="28"/>
          <w:u w:val="single"/>
        </w:rPr>
        <w:t>2018年6月26日09时30分</w:t>
      </w:r>
      <w:r>
        <w:rPr>
          <w:rFonts w:hint="eastAsia" w:ascii="仿宋_GB2312" w:hAnsi="仿宋_GB2312" w:eastAsia="仿宋_GB2312" w:cs="仿宋_GB2312"/>
          <w:bCs/>
          <w:kern w:val="2"/>
          <w:sz w:val="28"/>
          <w:szCs w:val="28"/>
        </w:rPr>
        <w:t>（北京时间）。  </w:t>
      </w:r>
    </w:p>
    <w:p>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6.2开标地点：长葛市公共资源交易中心（长葛市葛天大道东段商务区6号楼4楼409室开标二室）。</w:t>
      </w:r>
    </w:p>
    <w:p>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6.3 逾期送达的或未按招标文件要求密封的投标文件，招标人不予受理。</w:t>
      </w:r>
    </w:p>
    <w:p>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6.4未通过</w:t>
      </w:r>
      <w:r>
        <w:rPr>
          <w:rFonts w:hint="eastAsia" w:ascii="仿宋_GB2312" w:hAnsi="仿宋_GB2312" w:eastAsia="仿宋_GB2312" w:cs="仿宋_GB2312"/>
          <w:color w:val="000000"/>
          <w:sz w:val="28"/>
          <w:szCs w:val="28"/>
          <w:shd w:val="clear" w:color="auto" w:fill="FFFFFF"/>
        </w:rPr>
        <w:t>全国公共资源交易平台（河南省.许昌市）</w:t>
      </w:r>
      <w:r>
        <w:rPr>
          <w:rFonts w:hint="eastAsia" w:ascii="仿宋_GB2312" w:hAnsi="仿宋_GB2312" w:eastAsia="仿宋_GB2312" w:cs="仿宋_GB2312"/>
          <w:bCs/>
          <w:sz w:val="28"/>
          <w:szCs w:val="28"/>
        </w:rPr>
        <w:t>下载招标文件的投标人，其投标文件不予受理。</w:t>
      </w:r>
    </w:p>
    <w:p>
      <w:pPr>
        <w:spacing w:line="420" w:lineRule="exact"/>
        <w:jc w:val="left"/>
        <w:outlineLvl w:val="1"/>
        <w:rPr>
          <w:rFonts w:ascii="黑体" w:hAnsi="黑体" w:eastAsia="黑体" w:cs="黑体"/>
          <w:b/>
          <w:sz w:val="28"/>
          <w:szCs w:val="28"/>
        </w:rPr>
      </w:pPr>
      <w:bookmarkStart w:id="55" w:name="_Toc6213"/>
      <w:bookmarkStart w:id="56" w:name="_Toc464824546"/>
      <w:bookmarkStart w:id="57" w:name="_Toc397507512"/>
      <w:bookmarkStart w:id="58" w:name="_Toc397507924"/>
      <w:bookmarkStart w:id="59" w:name="_Toc397605793"/>
      <w:r>
        <w:rPr>
          <w:rFonts w:hint="eastAsia" w:ascii="黑体" w:hAnsi="黑体" w:eastAsia="黑体" w:cs="黑体"/>
          <w:b/>
          <w:sz w:val="28"/>
          <w:szCs w:val="28"/>
        </w:rPr>
        <w:t>七、发布公告的媒介</w:t>
      </w:r>
      <w:bookmarkEnd w:id="55"/>
      <w:bookmarkEnd w:id="56"/>
      <w:bookmarkEnd w:id="57"/>
      <w:bookmarkEnd w:id="58"/>
      <w:bookmarkEnd w:id="59"/>
    </w:p>
    <w:p>
      <w:pPr>
        <w:spacing w:line="420" w:lineRule="exact"/>
        <w:ind w:firstLine="560" w:firstLineChars="200"/>
        <w:outlineLvl w:val="0"/>
        <w:rPr>
          <w:rFonts w:ascii="仿宋_GB2312" w:hAnsi="仿宋_GB2312" w:eastAsia="仿宋_GB2312" w:cs="仿宋_GB2312"/>
          <w:bCs/>
          <w:sz w:val="28"/>
          <w:szCs w:val="28"/>
        </w:rPr>
      </w:pPr>
      <w:bookmarkStart w:id="60" w:name="_Toc13976"/>
      <w:bookmarkStart w:id="61" w:name="_Toc464824547"/>
      <w:r>
        <w:rPr>
          <w:rFonts w:hint="eastAsia" w:ascii="仿宋_GB2312" w:hAnsi="仿宋_GB2312" w:eastAsia="仿宋_GB2312" w:cs="仿宋_GB2312"/>
          <w:bCs/>
          <w:sz w:val="28"/>
          <w:szCs w:val="28"/>
        </w:rPr>
        <w:t>本次招标公告同时在“</w:t>
      </w:r>
      <w:r>
        <w:rPr>
          <w:rFonts w:ascii="仿宋_GB2312" w:hAnsi="仿宋_GB2312" w:eastAsia="仿宋_GB2312" w:cs="仿宋_GB2312"/>
          <w:bCs/>
          <w:sz w:val="28"/>
          <w:szCs w:val="28"/>
        </w:rPr>
        <w:t>河南省电子招标投标公共服务平台”、“河南省政府采购网</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全国公共资源交易</w:t>
      </w:r>
      <w:r>
        <w:rPr>
          <w:rFonts w:hint="eastAsia" w:ascii="仿宋_GB2312" w:hAnsi="仿宋_GB2312" w:eastAsia="仿宋_GB2312" w:cs="仿宋_GB2312"/>
          <w:bCs/>
          <w:sz w:val="28"/>
          <w:szCs w:val="28"/>
        </w:rPr>
        <w:t>平台（河南省·许昌市）”、“长葛市人民政府门户网站”上发布。</w:t>
      </w:r>
      <w:bookmarkEnd w:id="60"/>
      <w:bookmarkEnd w:id="61"/>
      <w:bookmarkStart w:id="62" w:name="_Toc397605794"/>
      <w:bookmarkStart w:id="63" w:name="_Toc397507513"/>
      <w:bookmarkStart w:id="64" w:name="_Toc397507925"/>
    </w:p>
    <w:p>
      <w:pPr>
        <w:spacing w:line="420" w:lineRule="exact"/>
        <w:jc w:val="left"/>
        <w:outlineLvl w:val="1"/>
        <w:rPr>
          <w:rFonts w:ascii="黑体" w:hAnsi="黑体" w:eastAsia="黑体" w:cs="黑体"/>
          <w:b/>
          <w:sz w:val="28"/>
          <w:szCs w:val="28"/>
        </w:rPr>
      </w:pPr>
      <w:bookmarkStart w:id="65" w:name="_Toc20000"/>
      <w:bookmarkStart w:id="66" w:name="_Toc464824548"/>
      <w:r>
        <w:rPr>
          <w:rFonts w:hint="eastAsia" w:ascii="黑体" w:hAnsi="黑体" w:eastAsia="黑体" w:cs="黑体"/>
          <w:b/>
          <w:sz w:val="28"/>
          <w:szCs w:val="28"/>
        </w:rPr>
        <w:t>八、招标人及代理机构</w:t>
      </w:r>
      <w:bookmarkEnd w:id="62"/>
      <w:bookmarkEnd w:id="63"/>
      <w:bookmarkEnd w:id="64"/>
      <w:bookmarkEnd w:id="65"/>
      <w:bookmarkEnd w:id="66"/>
    </w:p>
    <w:p>
      <w:pPr>
        <w:spacing w:line="420" w:lineRule="exact"/>
        <w:ind w:firstLine="560" w:firstLineChars="200"/>
        <w:rPr>
          <w:rFonts w:ascii="仿宋_GB2312" w:hAnsi="仿宋_GB2312" w:eastAsia="仿宋_GB2312" w:cs="仿宋_GB2312"/>
          <w:bCs/>
          <w:sz w:val="28"/>
          <w:szCs w:val="28"/>
          <w:shd w:val="clear" w:color="auto" w:fill="FFFFFF"/>
        </w:rPr>
      </w:pPr>
      <w:bookmarkStart w:id="67" w:name="_Toc5621"/>
      <w:r>
        <w:rPr>
          <w:rFonts w:hint="eastAsia" w:ascii="仿宋_GB2312" w:hAnsi="仿宋_GB2312" w:eastAsia="仿宋_GB2312" w:cs="仿宋_GB2312"/>
          <w:bCs/>
          <w:sz w:val="28"/>
          <w:szCs w:val="28"/>
          <w:shd w:val="clear" w:color="auto" w:fill="FFFFFF"/>
        </w:rPr>
        <w:t>招标人：长葛市中小学校舍安全工程领导小组办公室</w:t>
      </w:r>
    </w:p>
    <w:p>
      <w:pPr>
        <w:spacing w:line="4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联系人：王主任                     </w:t>
      </w:r>
    </w:p>
    <w:p>
      <w:pPr>
        <w:spacing w:line="4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联系电话：03746110259 </w:t>
      </w:r>
    </w:p>
    <w:p>
      <w:pPr>
        <w:spacing w:line="4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地址：长葛市八七路西段</w:t>
      </w:r>
    </w:p>
    <w:p>
      <w:pPr>
        <w:spacing w:line="4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招标代理机构：河南鼎华招标代理有限公司</w:t>
      </w:r>
    </w:p>
    <w:p>
      <w:pPr>
        <w:spacing w:line="4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项目联系人：王女士</w:t>
      </w:r>
    </w:p>
    <w:p>
      <w:pPr>
        <w:spacing w:line="4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项目联系电话：13733699192 </w:t>
      </w:r>
    </w:p>
    <w:p>
      <w:pPr>
        <w:spacing w:line="4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地址：长葛市泰山路与张辽路交叉口向南50米盛合丽晶东座</w:t>
      </w:r>
    </w:p>
    <w:p>
      <w:pPr>
        <w:spacing w:line="420" w:lineRule="exact"/>
        <w:jc w:val="left"/>
        <w:outlineLvl w:val="1"/>
        <w:rPr>
          <w:rFonts w:ascii="黑体" w:hAnsi="黑体" w:eastAsia="黑体" w:cs="黑体"/>
          <w:b/>
          <w:sz w:val="28"/>
          <w:szCs w:val="28"/>
        </w:rPr>
      </w:pPr>
      <w:r>
        <w:rPr>
          <w:rFonts w:hint="eastAsia" w:ascii="黑体" w:hAnsi="黑体" w:eastAsia="黑体" w:cs="黑体"/>
          <w:b/>
          <w:sz w:val="28"/>
          <w:szCs w:val="28"/>
        </w:rPr>
        <w:t>九、特别提示：</w:t>
      </w:r>
      <w:bookmarkEnd w:id="67"/>
    </w:p>
    <w:p>
      <w:pPr>
        <w:spacing w:line="420" w:lineRule="exact"/>
        <w:ind w:firstLine="560" w:firstLineChars="200"/>
        <w:rPr>
          <w:rFonts w:ascii="仿宋_GB2312" w:hAnsi="仿宋_GB2312" w:eastAsia="仿宋_GB2312" w:cs="仿宋_GB2312"/>
          <w:bCs/>
          <w:sz w:val="28"/>
          <w:szCs w:val="28"/>
        </w:rPr>
      </w:pPr>
      <w:bookmarkStart w:id="68" w:name="_Toc8541"/>
      <w:r>
        <w:rPr>
          <w:rFonts w:hint="eastAsia" w:ascii="仿宋_GB2312" w:hAnsi="仿宋_GB2312" w:eastAsia="仿宋_GB2312" w:cs="仿宋_GB2312"/>
          <w:bCs/>
          <w:sz w:val="28"/>
          <w:szCs w:val="28"/>
        </w:rPr>
        <w:t>所有投标单位请时刻关注</w:t>
      </w:r>
      <w:r>
        <w:rPr>
          <w:rFonts w:hint="eastAsia" w:ascii="仿宋_GB2312" w:hAnsi="仿宋_GB2312" w:eastAsia="仿宋_GB2312" w:cs="仿宋_GB2312"/>
          <w:color w:val="000000"/>
          <w:sz w:val="28"/>
          <w:szCs w:val="28"/>
          <w:shd w:val="clear" w:color="auto" w:fill="FFFFFF"/>
        </w:rPr>
        <w:t>全国公共资源交易平台（河南省.许昌市）</w:t>
      </w:r>
      <w:r>
        <w:rPr>
          <w:rFonts w:hint="eastAsia" w:ascii="仿宋_GB2312" w:hAnsi="仿宋_GB2312" w:eastAsia="仿宋_GB2312" w:cs="仿宋_GB2312"/>
          <w:bCs/>
          <w:sz w:val="28"/>
          <w:szCs w:val="28"/>
        </w:rPr>
        <w:t>，澄清、答疑、变更均在</w:t>
      </w:r>
      <w:r>
        <w:rPr>
          <w:rFonts w:hint="eastAsia" w:ascii="仿宋_GB2312" w:hAnsi="仿宋_GB2312" w:eastAsia="仿宋_GB2312" w:cs="仿宋_GB2312"/>
          <w:color w:val="000000"/>
          <w:sz w:val="28"/>
          <w:szCs w:val="28"/>
          <w:shd w:val="clear" w:color="auto" w:fill="FFFFFF"/>
        </w:rPr>
        <w:t>全国公共资源交易平台（河南省.许昌市）</w:t>
      </w:r>
      <w:r>
        <w:rPr>
          <w:rFonts w:hint="eastAsia" w:ascii="仿宋_GB2312" w:hAnsi="仿宋_GB2312" w:eastAsia="仿宋_GB2312" w:cs="仿宋_GB2312"/>
          <w:bCs/>
          <w:sz w:val="28"/>
          <w:szCs w:val="28"/>
        </w:rPr>
        <w:t>发布，不再另行通知。如未及时查看影响其投标，后果自负。</w:t>
      </w:r>
      <w:bookmarkEnd w:id="68"/>
    </w:p>
    <w:p>
      <w:pPr>
        <w:autoSpaceDE w:val="0"/>
        <w:autoSpaceDN w:val="0"/>
        <w:adjustRightInd w:val="0"/>
        <w:spacing w:afterLines="50"/>
        <w:outlineLvl w:val="0"/>
        <w:rPr>
          <w:b/>
          <w:bCs/>
          <w:kern w:val="0"/>
          <w:sz w:val="36"/>
          <w:szCs w:val="36"/>
        </w:rPr>
      </w:pPr>
    </w:p>
    <w:p>
      <w:pPr>
        <w:autoSpaceDE w:val="0"/>
        <w:autoSpaceDN w:val="0"/>
        <w:adjustRightInd w:val="0"/>
        <w:spacing w:afterLines="50"/>
        <w:jc w:val="center"/>
        <w:outlineLvl w:val="0"/>
        <w:rPr>
          <w:b/>
          <w:bCs/>
          <w:kern w:val="0"/>
          <w:sz w:val="36"/>
          <w:szCs w:val="36"/>
        </w:rPr>
      </w:pPr>
    </w:p>
    <w:p>
      <w:pPr>
        <w:autoSpaceDE w:val="0"/>
        <w:autoSpaceDN w:val="0"/>
        <w:adjustRightInd w:val="0"/>
        <w:spacing w:afterLines="50"/>
        <w:jc w:val="center"/>
        <w:outlineLvl w:val="0"/>
        <w:rPr>
          <w:b/>
          <w:bCs/>
          <w:kern w:val="0"/>
          <w:sz w:val="36"/>
          <w:szCs w:val="36"/>
        </w:rPr>
      </w:pPr>
    </w:p>
    <w:p>
      <w:pPr>
        <w:autoSpaceDE w:val="0"/>
        <w:autoSpaceDN w:val="0"/>
        <w:adjustRightInd w:val="0"/>
        <w:spacing w:afterLines="50"/>
        <w:jc w:val="center"/>
        <w:outlineLvl w:val="0"/>
        <w:rPr>
          <w:b/>
          <w:bCs/>
          <w:kern w:val="0"/>
          <w:sz w:val="36"/>
          <w:szCs w:val="36"/>
        </w:rPr>
      </w:pPr>
    </w:p>
    <w:p>
      <w:pPr>
        <w:autoSpaceDE w:val="0"/>
        <w:autoSpaceDN w:val="0"/>
        <w:adjustRightInd w:val="0"/>
        <w:spacing w:afterLines="50"/>
        <w:jc w:val="center"/>
        <w:outlineLvl w:val="0"/>
        <w:rPr>
          <w:b/>
          <w:bCs/>
          <w:kern w:val="0"/>
          <w:sz w:val="36"/>
          <w:szCs w:val="36"/>
        </w:rPr>
      </w:pPr>
    </w:p>
    <w:p>
      <w:pPr>
        <w:pStyle w:val="2"/>
        <w:ind w:firstLine="361"/>
        <w:rPr>
          <w:b/>
          <w:bCs/>
          <w:kern w:val="0"/>
          <w:sz w:val="36"/>
          <w:szCs w:val="36"/>
        </w:rPr>
      </w:pPr>
    </w:p>
    <w:p>
      <w:pPr>
        <w:pStyle w:val="2"/>
        <w:ind w:firstLine="361"/>
        <w:rPr>
          <w:b/>
          <w:bCs/>
          <w:kern w:val="0"/>
          <w:sz w:val="36"/>
          <w:szCs w:val="36"/>
        </w:rPr>
      </w:pPr>
    </w:p>
    <w:p>
      <w:pPr>
        <w:pStyle w:val="2"/>
        <w:ind w:firstLine="361"/>
        <w:rPr>
          <w:b/>
          <w:bCs/>
          <w:kern w:val="0"/>
          <w:sz w:val="36"/>
          <w:szCs w:val="36"/>
        </w:rPr>
      </w:pPr>
    </w:p>
    <w:p>
      <w:pPr>
        <w:pStyle w:val="2"/>
        <w:ind w:firstLine="361"/>
        <w:rPr>
          <w:b/>
          <w:bCs/>
          <w:kern w:val="0"/>
          <w:sz w:val="36"/>
          <w:szCs w:val="36"/>
        </w:rPr>
      </w:pPr>
    </w:p>
    <w:p>
      <w:pPr>
        <w:pStyle w:val="2"/>
        <w:ind w:firstLine="361"/>
        <w:rPr>
          <w:b/>
          <w:bCs/>
          <w:kern w:val="0"/>
          <w:sz w:val="36"/>
          <w:szCs w:val="36"/>
        </w:rPr>
      </w:pPr>
    </w:p>
    <w:p>
      <w:pPr>
        <w:pStyle w:val="2"/>
        <w:ind w:firstLine="361"/>
        <w:rPr>
          <w:b/>
          <w:bCs/>
          <w:kern w:val="0"/>
          <w:sz w:val="36"/>
          <w:szCs w:val="36"/>
        </w:rPr>
      </w:pPr>
    </w:p>
    <w:p>
      <w:pPr>
        <w:pStyle w:val="2"/>
        <w:ind w:firstLine="361"/>
        <w:rPr>
          <w:b/>
          <w:bCs/>
          <w:kern w:val="0"/>
          <w:sz w:val="36"/>
          <w:szCs w:val="36"/>
        </w:rPr>
      </w:pPr>
    </w:p>
    <w:p>
      <w:pPr>
        <w:autoSpaceDE w:val="0"/>
        <w:autoSpaceDN w:val="0"/>
        <w:adjustRightInd w:val="0"/>
        <w:spacing w:afterLines="50"/>
        <w:outlineLvl w:val="0"/>
        <w:rPr>
          <w:b/>
          <w:bCs/>
          <w:kern w:val="0"/>
          <w:sz w:val="36"/>
          <w:szCs w:val="36"/>
        </w:rPr>
      </w:pPr>
    </w:p>
    <w:p>
      <w:pPr>
        <w:autoSpaceDE w:val="0"/>
        <w:autoSpaceDN w:val="0"/>
        <w:adjustRightInd w:val="0"/>
        <w:spacing w:afterLines="50"/>
        <w:jc w:val="center"/>
        <w:outlineLvl w:val="0"/>
        <w:rPr>
          <w:rFonts w:hint="eastAsia"/>
          <w:b/>
          <w:bCs/>
          <w:kern w:val="0"/>
          <w:sz w:val="36"/>
          <w:szCs w:val="36"/>
        </w:rPr>
      </w:pPr>
    </w:p>
    <w:p>
      <w:pPr>
        <w:autoSpaceDE w:val="0"/>
        <w:autoSpaceDN w:val="0"/>
        <w:adjustRightInd w:val="0"/>
        <w:spacing w:afterLines="50"/>
        <w:jc w:val="center"/>
        <w:outlineLvl w:val="0"/>
        <w:rPr>
          <w:b/>
          <w:bCs/>
          <w:kern w:val="0"/>
          <w:sz w:val="36"/>
          <w:szCs w:val="36"/>
        </w:rPr>
      </w:pPr>
      <w:r>
        <w:rPr>
          <w:rFonts w:hint="eastAsia"/>
          <w:b/>
          <w:bCs/>
          <w:kern w:val="0"/>
          <w:sz w:val="36"/>
          <w:szCs w:val="36"/>
        </w:rPr>
        <w:t>第二章  投标人须知</w:t>
      </w:r>
    </w:p>
    <w:p>
      <w:pPr>
        <w:autoSpaceDE w:val="0"/>
        <w:autoSpaceDN w:val="0"/>
        <w:adjustRightInd w:val="0"/>
        <w:jc w:val="center"/>
        <w:outlineLvl w:val="0"/>
        <w:rPr>
          <w:rFonts w:ascii="宋体" w:hAnsi="宋体" w:cs="黑体"/>
          <w:b/>
          <w:kern w:val="0"/>
          <w:sz w:val="28"/>
          <w:szCs w:val="28"/>
        </w:rPr>
      </w:pPr>
      <w:bookmarkStart w:id="69" w:name="_Toc464824550"/>
      <w:bookmarkStart w:id="70" w:name="_Toc17870"/>
      <w:r>
        <w:rPr>
          <w:rFonts w:hint="eastAsia" w:ascii="宋体" w:hAnsi="宋体" w:cs="黑体"/>
          <w:b/>
          <w:kern w:val="0"/>
          <w:sz w:val="28"/>
          <w:szCs w:val="28"/>
        </w:rPr>
        <w:t>投标人须知前附表</w:t>
      </w:r>
      <w:bookmarkEnd w:id="69"/>
      <w:bookmarkEnd w:id="70"/>
    </w:p>
    <w:tbl>
      <w:tblPr>
        <w:tblStyle w:val="12"/>
        <w:tblW w:w="85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6"/>
        <w:gridCol w:w="42"/>
        <w:gridCol w:w="24"/>
        <w:gridCol w:w="180"/>
        <w:gridCol w:w="1509"/>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条款号</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条</w:t>
            </w:r>
            <w:r>
              <w:rPr>
                <w:rFonts w:ascii="宋体" w:hAnsi="宋体" w:cs="仿宋_GB2312"/>
                <w:kern w:val="0"/>
                <w:sz w:val="24"/>
              </w:rPr>
              <w:t xml:space="preserve"> </w:t>
            </w:r>
            <w:r>
              <w:rPr>
                <w:rFonts w:hint="eastAsia" w:ascii="宋体" w:hAnsi="宋体" w:cs="仿宋_GB2312"/>
                <w:kern w:val="0"/>
                <w:sz w:val="24"/>
              </w:rPr>
              <w:t>款</w:t>
            </w:r>
            <w:r>
              <w:rPr>
                <w:rFonts w:ascii="宋体" w:hAnsi="宋体" w:cs="仿宋_GB2312"/>
                <w:kern w:val="0"/>
                <w:sz w:val="24"/>
              </w:rPr>
              <w:t xml:space="preserve"> </w:t>
            </w:r>
            <w:r>
              <w:rPr>
                <w:rFonts w:hint="eastAsia" w:ascii="宋体" w:hAnsi="宋体" w:cs="仿宋_GB2312"/>
                <w:kern w:val="0"/>
                <w:sz w:val="24"/>
              </w:rPr>
              <w:t>名</w:t>
            </w:r>
            <w:r>
              <w:rPr>
                <w:rFonts w:ascii="宋体" w:hAnsi="宋体" w:cs="仿宋_GB2312"/>
                <w:kern w:val="0"/>
                <w:sz w:val="24"/>
              </w:rPr>
              <w:t xml:space="preserve"> </w:t>
            </w:r>
            <w:r>
              <w:rPr>
                <w:rFonts w:hint="eastAsia" w:ascii="宋体" w:hAnsi="宋体" w:cs="仿宋_GB2312"/>
                <w:kern w:val="0"/>
                <w:sz w:val="24"/>
              </w:rPr>
              <w:t>称</w:t>
            </w:r>
          </w:p>
        </w:tc>
        <w:tc>
          <w:tcPr>
            <w:tcW w:w="5850" w:type="dxa"/>
            <w:vAlign w:val="center"/>
          </w:tcPr>
          <w:p>
            <w:pPr>
              <w:autoSpaceDE w:val="0"/>
              <w:autoSpaceDN w:val="0"/>
              <w:adjustRightInd w:val="0"/>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黑体"/>
                <w:kern w:val="0"/>
                <w:sz w:val="24"/>
              </w:rPr>
              <w:t>1.1.1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招标编号</w:t>
            </w:r>
          </w:p>
        </w:tc>
        <w:tc>
          <w:tcPr>
            <w:tcW w:w="5850" w:type="dxa"/>
          </w:tcPr>
          <w:p>
            <w:pPr>
              <w:spacing w:line="360" w:lineRule="auto"/>
              <w:rPr>
                <w:rFonts w:ascii="宋体" w:hAnsi="宋体"/>
                <w:sz w:val="24"/>
              </w:rPr>
            </w:pPr>
            <w:r>
              <w:rPr>
                <w:rFonts w:hint="eastAsia" w:ascii="宋体" w:hAnsi="宋体"/>
                <w:sz w:val="24"/>
              </w:rPr>
              <w:t>长交建【2017】GZ 073号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1.1.2</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招标人</w:t>
            </w:r>
          </w:p>
        </w:tc>
        <w:tc>
          <w:tcPr>
            <w:tcW w:w="5850" w:type="dxa"/>
          </w:tcPr>
          <w:p>
            <w:pPr>
              <w:autoSpaceDE w:val="0"/>
              <w:autoSpaceDN w:val="0"/>
              <w:adjustRightInd w:val="0"/>
              <w:spacing w:line="440" w:lineRule="exact"/>
              <w:rPr>
                <w:rFonts w:ascii="宋体" w:hAnsi="宋体"/>
                <w:sz w:val="24"/>
              </w:rPr>
            </w:pPr>
            <w:r>
              <w:rPr>
                <w:rFonts w:hint="eastAsia" w:ascii="宋体" w:hAnsi="宋体"/>
                <w:sz w:val="24"/>
              </w:rPr>
              <w:t>招标人：长葛市中小学校舍安全工程领导小组办公室</w:t>
            </w:r>
          </w:p>
          <w:p>
            <w:pPr>
              <w:autoSpaceDE w:val="0"/>
              <w:autoSpaceDN w:val="0"/>
              <w:adjustRightInd w:val="0"/>
              <w:spacing w:line="440" w:lineRule="exact"/>
              <w:rPr>
                <w:rFonts w:ascii="宋体" w:hAnsi="宋体"/>
                <w:sz w:val="24"/>
              </w:rPr>
            </w:pPr>
            <w:r>
              <w:rPr>
                <w:rFonts w:hint="eastAsia" w:ascii="宋体" w:hAnsi="宋体"/>
                <w:sz w:val="24"/>
              </w:rPr>
              <w:t>联系人：王主任  </w:t>
            </w:r>
          </w:p>
          <w:p>
            <w:pPr>
              <w:autoSpaceDE w:val="0"/>
              <w:autoSpaceDN w:val="0"/>
              <w:adjustRightInd w:val="0"/>
              <w:spacing w:line="440" w:lineRule="exact"/>
              <w:rPr>
                <w:rFonts w:ascii="宋体" w:hAnsi="宋体"/>
                <w:sz w:val="24"/>
              </w:rPr>
            </w:pPr>
            <w:r>
              <w:rPr>
                <w:rFonts w:hint="eastAsia" w:ascii="宋体" w:hAnsi="宋体"/>
                <w:sz w:val="24"/>
              </w:rPr>
              <w:t>联系电话：03746110259 </w:t>
            </w:r>
          </w:p>
          <w:p>
            <w:pPr>
              <w:autoSpaceDE w:val="0"/>
              <w:autoSpaceDN w:val="0"/>
              <w:adjustRightInd w:val="0"/>
              <w:spacing w:line="440" w:lineRule="exact"/>
              <w:rPr>
                <w:rFonts w:ascii="宋体" w:hAnsi="宋体"/>
                <w:sz w:val="24"/>
              </w:rPr>
            </w:pPr>
            <w:r>
              <w:rPr>
                <w:rFonts w:hint="eastAsia" w:ascii="宋体" w:hAnsi="宋体"/>
                <w:sz w:val="24"/>
              </w:rPr>
              <w:t>地址：长葛市八七路西段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1.1.3</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招标代理机构</w:t>
            </w:r>
          </w:p>
        </w:tc>
        <w:tc>
          <w:tcPr>
            <w:tcW w:w="5850" w:type="dxa"/>
          </w:tcPr>
          <w:p>
            <w:pPr>
              <w:autoSpaceDE w:val="0"/>
              <w:autoSpaceDN w:val="0"/>
              <w:adjustRightInd w:val="0"/>
              <w:spacing w:line="440" w:lineRule="exact"/>
              <w:rPr>
                <w:rFonts w:ascii="宋体" w:hAnsi="宋体"/>
                <w:sz w:val="24"/>
              </w:rPr>
            </w:pPr>
            <w:r>
              <w:rPr>
                <w:rFonts w:hint="eastAsia" w:ascii="宋体" w:hAnsi="宋体"/>
                <w:sz w:val="24"/>
              </w:rPr>
              <w:t>河南鼎华招标代理有限公司</w:t>
            </w:r>
          </w:p>
          <w:p>
            <w:pPr>
              <w:autoSpaceDE w:val="0"/>
              <w:autoSpaceDN w:val="0"/>
              <w:adjustRightInd w:val="0"/>
              <w:spacing w:line="440" w:lineRule="exact"/>
              <w:rPr>
                <w:rFonts w:ascii="宋体" w:hAnsi="宋体"/>
                <w:sz w:val="24"/>
              </w:rPr>
            </w:pPr>
            <w:r>
              <w:rPr>
                <w:rFonts w:hint="eastAsia" w:ascii="宋体" w:hAnsi="宋体"/>
                <w:sz w:val="24"/>
              </w:rPr>
              <w:t>项目联系人：王女士</w:t>
            </w:r>
          </w:p>
          <w:p>
            <w:pPr>
              <w:autoSpaceDE w:val="0"/>
              <w:autoSpaceDN w:val="0"/>
              <w:adjustRightInd w:val="0"/>
              <w:spacing w:line="440" w:lineRule="exact"/>
              <w:rPr>
                <w:rFonts w:ascii="宋体" w:hAnsi="宋体"/>
                <w:sz w:val="24"/>
              </w:rPr>
            </w:pPr>
            <w:r>
              <w:rPr>
                <w:rFonts w:hint="eastAsia" w:ascii="宋体" w:hAnsi="宋体"/>
                <w:sz w:val="24"/>
              </w:rPr>
              <w:t xml:space="preserve">项目联系电话：13733699192  </w:t>
            </w:r>
          </w:p>
          <w:p>
            <w:pPr>
              <w:autoSpaceDE w:val="0"/>
              <w:autoSpaceDN w:val="0"/>
              <w:adjustRightInd w:val="0"/>
              <w:spacing w:line="440" w:lineRule="exact"/>
              <w:rPr>
                <w:rFonts w:ascii="宋体" w:hAnsi="宋体"/>
                <w:sz w:val="24"/>
              </w:rPr>
            </w:pPr>
            <w:r>
              <w:rPr>
                <w:rFonts w:hint="eastAsia" w:ascii="宋体" w:hAnsi="宋体"/>
                <w:sz w:val="24"/>
              </w:rPr>
              <w:t>地址：长葛市泰山路与张辽路交叉口向南50米盛合丽晶东座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969" w:type="dxa"/>
            <w:gridSpan w:val="3"/>
            <w:vAlign w:val="center"/>
          </w:tcPr>
          <w:p>
            <w:pPr>
              <w:autoSpaceDE w:val="0"/>
              <w:autoSpaceDN w:val="0"/>
              <w:adjustRightInd w:val="0"/>
              <w:spacing w:line="440" w:lineRule="exact"/>
              <w:jc w:val="center"/>
              <w:rPr>
                <w:rFonts w:ascii="宋体" w:hAnsi="宋体" w:cs="黑体"/>
                <w:kern w:val="0"/>
                <w:sz w:val="24"/>
              </w:rPr>
            </w:pPr>
            <w:r>
              <w:rPr>
                <w:rFonts w:ascii="宋体" w:hAnsi="宋体" w:cs="TimesNewRomanPSMT"/>
                <w:kern w:val="0"/>
                <w:sz w:val="24"/>
              </w:rPr>
              <w:t>1.1.4</w:t>
            </w:r>
          </w:p>
        </w:tc>
        <w:tc>
          <w:tcPr>
            <w:tcW w:w="1713" w:type="dxa"/>
            <w:gridSpan w:val="3"/>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项目名称</w:t>
            </w:r>
          </w:p>
        </w:tc>
        <w:tc>
          <w:tcPr>
            <w:tcW w:w="5850" w:type="dxa"/>
            <w:vAlign w:val="center"/>
          </w:tcPr>
          <w:p>
            <w:pPr>
              <w:autoSpaceDE w:val="0"/>
              <w:autoSpaceDN w:val="0"/>
              <w:adjustRightInd w:val="0"/>
              <w:spacing w:line="440" w:lineRule="exact"/>
              <w:rPr>
                <w:rFonts w:ascii="宋体" w:hAnsi="宋体"/>
                <w:sz w:val="24"/>
              </w:rPr>
            </w:pPr>
            <w:r>
              <w:rPr>
                <w:rFonts w:hint="eastAsia" w:ascii="宋体" w:hAnsi="宋体"/>
                <w:sz w:val="24"/>
              </w:rPr>
              <w:t>长葛市第十初级中学及第十二初级中学教师周转房工程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9" w:type="dxa"/>
            <w:gridSpan w:val="3"/>
            <w:vAlign w:val="center"/>
          </w:tcPr>
          <w:p>
            <w:pPr>
              <w:autoSpaceDE w:val="0"/>
              <w:autoSpaceDN w:val="0"/>
              <w:adjustRightInd w:val="0"/>
              <w:spacing w:line="440" w:lineRule="exact"/>
              <w:jc w:val="center"/>
              <w:rPr>
                <w:rFonts w:ascii="宋体" w:hAnsi="宋体" w:cs="黑体"/>
                <w:kern w:val="0"/>
                <w:sz w:val="24"/>
              </w:rPr>
            </w:pPr>
            <w:r>
              <w:rPr>
                <w:rFonts w:ascii="宋体" w:hAnsi="宋体" w:cs="TimesNewRomanPSMT"/>
                <w:kern w:val="0"/>
                <w:sz w:val="24"/>
              </w:rPr>
              <w:t>1.1.5</w:t>
            </w:r>
          </w:p>
        </w:tc>
        <w:tc>
          <w:tcPr>
            <w:tcW w:w="1713" w:type="dxa"/>
            <w:gridSpan w:val="3"/>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建设地点</w:t>
            </w:r>
          </w:p>
        </w:tc>
        <w:tc>
          <w:tcPr>
            <w:tcW w:w="5850" w:type="dxa"/>
            <w:vAlign w:val="center"/>
          </w:tcPr>
          <w:p>
            <w:pPr>
              <w:autoSpaceDE w:val="0"/>
              <w:autoSpaceDN w:val="0"/>
              <w:adjustRightInd w:val="0"/>
              <w:spacing w:line="440" w:lineRule="exact"/>
              <w:rPr>
                <w:rFonts w:ascii="宋体" w:hAnsi="宋体"/>
                <w:sz w:val="24"/>
              </w:rPr>
            </w:pPr>
            <w:r>
              <w:rPr>
                <w:rFonts w:hint="eastAsia" w:hAnsi="宋体" w:cs="黑体"/>
                <w:sz w:val="24"/>
              </w:rPr>
              <w:t>长葛市第十初级中学</w:t>
            </w:r>
            <w:r>
              <w:rPr>
                <w:rFonts w:hint="eastAsia" w:hAnsi="宋体"/>
                <w:sz w:val="24"/>
              </w:rPr>
              <w:t>、</w:t>
            </w:r>
            <w:r>
              <w:rPr>
                <w:rFonts w:hint="eastAsia" w:hAnsi="宋体" w:cs="黑体"/>
                <w:sz w:val="24"/>
              </w:rPr>
              <w:t>第十二初级中学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5" w:hRule="atLeast"/>
        </w:trPr>
        <w:tc>
          <w:tcPr>
            <w:tcW w:w="969" w:type="dxa"/>
            <w:gridSpan w:val="3"/>
            <w:vAlign w:val="center"/>
          </w:tcPr>
          <w:p>
            <w:pPr>
              <w:autoSpaceDE w:val="0"/>
              <w:autoSpaceDN w:val="0"/>
              <w:adjustRightInd w:val="0"/>
              <w:spacing w:line="440" w:lineRule="exact"/>
              <w:jc w:val="center"/>
              <w:rPr>
                <w:rFonts w:ascii="宋体" w:hAnsi="宋体" w:cs="黑体"/>
                <w:kern w:val="0"/>
                <w:sz w:val="24"/>
              </w:rPr>
            </w:pPr>
            <w:r>
              <w:rPr>
                <w:rFonts w:hint="eastAsia" w:ascii="宋体" w:hAnsi="宋体" w:cs="TimesNewRomanPSMT"/>
                <w:kern w:val="0"/>
                <w:sz w:val="24"/>
              </w:rPr>
              <w:t>1.1.6</w:t>
            </w:r>
          </w:p>
        </w:tc>
        <w:tc>
          <w:tcPr>
            <w:tcW w:w="1713" w:type="dxa"/>
            <w:gridSpan w:val="3"/>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项目概况</w:t>
            </w:r>
          </w:p>
        </w:tc>
        <w:tc>
          <w:tcPr>
            <w:tcW w:w="5850" w:type="dxa"/>
            <w:vAlign w:val="center"/>
          </w:tcPr>
          <w:p>
            <w:pPr>
              <w:spacing w:line="400" w:lineRule="exact"/>
              <w:ind w:right="-105" w:rightChars="-50"/>
              <w:rPr>
                <w:rFonts w:ascii="宋体" w:hAnsi="宋体"/>
                <w:sz w:val="24"/>
              </w:rPr>
            </w:pPr>
            <w:r>
              <w:rPr>
                <w:rFonts w:hint="eastAsia" w:ascii="宋体" w:hAnsi="宋体"/>
                <w:sz w:val="24"/>
              </w:rPr>
              <w:t>项目建设内容:长葛市第十初级中学教师周转房工程：本次涉及的范围为土建部分及配套的给排水和电气部分。本工程总建筑面积为987.5㎡，建筑基地面积为349.7㎡。建筑结构形式为砖混结构，建筑结构类别为3类，设计合理使用年限为50年，抗震设防烈度为7度。本工程耐火等级为二级；长葛市第十二初级中学教师周转房工程：本次涉及的范围为土建部分及配套的给排水和电气部分。本工程总建筑面积为1034.68㎡，建筑基地面积为296.89㎡。建筑结构形式为砖混结构，建筑结构类别为3类，设计合理使用年限为50年，抗震设防烈度为7度。本工程耐火等级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969" w:type="dxa"/>
            <w:gridSpan w:val="3"/>
            <w:vAlign w:val="center"/>
          </w:tcPr>
          <w:p>
            <w:pPr>
              <w:autoSpaceDE w:val="0"/>
              <w:autoSpaceDN w:val="0"/>
              <w:adjustRightInd w:val="0"/>
              <w:spacing w:line="440" w:lineRule="exact"/>
              <w:jc w:val="center"/>
              <w:rPr>
                <w:rFonts w:ascii="宋体" w:hAnsi="宋体" w:cs="黑体"/>
                <w:kern w:val="0"/>
                <w:sz w:val="24"/>
              </w:rPr>
            </w:pPr>
            <w:r>
              <w:rPr>
                <w:rFonts w:ascii="宋体" w:hAnsi="宋体" w:cs="TimesNewRomanPSMT"/>
                <w:kern w:val="0"/>
                <w:sz w:val="24"/>
              </w:rPr>
              <w:t>1.2.1</w:t>
            </w:r>
          </w:p>
        </w:tc>
        <w:tc>
          <w:tcPr>
            <w:tcW w:w="1713" w:type="dxa"/>
            <w:gridSpan w:val="3"/>
            <w:vAlign w:val="center"/>
          </w:tcPr>
          <w:p>
            <w:pPr>
              <w:autoSpaceDE w:val="0"/>
              <w:autoSpaceDN w:val="0"/>
              <w:adjustRightInd w:val="0"/>
              <w:spacing w:line="440" w:lineRule="exact"/>
              <w:jc w:val="center"/>
              <w:rPr>
                <w:rFonts w:ascii="宋体" w:hAnsi="宋体" w:cs="黑体"/>
                <w:kern w:val="0"/>
                <w:sz w:val="24"/>
              </w:rPr>
            </w:pPr>
            <w:r>
              <w:rPr>
                <w:rFonts w:hint="eastAsia" w:ascii="宋体" w:hAnsi="宋体" w:cs="仿宋_GB2312"/>
                <w:kern w:val="0"/>
                <w:sz w:val="24"/>
              </w:rPr>
              <w:t>资金来源</w:t>
            </w:r>
          </w:p>
        </w:tc>
        <w:tc>
          <w:tcPr>
            <w:tcW w:w="5850" w:type="dxa"/>
          </w:tcPr>
          <w:p>
            <w:pPr>
              <w:autoSpaceDE w:val="0"/>
              <w:autoSpaceDN w:val="0"/>
              <w:adjustRightInd w:val="0"/>
              <w:spacing w:line="440" w:lineRule="exact"/>
              <w:rPr>
                <w:rFonts w:ascii="宋体" w:hAnsi="宋体"/>
                <w:sz w:val="24"/>
              </w:rPr>
            </w:pPr>
            <w:r>
              <w:rPr>
                <w:rFonts w:hint="eastAsia" w:ascii="宋体" w:hAnsi="宋体"/>
                <w:sz w:val="24"/>
              </w:rPr>
              <w:t>市财政资金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1.2.2</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出资比例</w:t>
            </w:r>
          </w:p>
        </w:tc>
        <w:tc>
          <w:tcPr>
            <w:tcW w:w="5850" w:type="dxa"/>
          </w:tcPr>
          <w:p>
            <w:pPr>
              <w:autoSpaceDE w:val="0"/>
              <w:autoSpaceDN w:val="0"/>
              <w:adjustRightInd w:val="0"/>
              <w:spacing w:line="420" w:lineRule="exact"/>
              <w:rPr>
                <w:rFonts w:ascii="宋体" w:hAnsi="宋体" w:cs="仿宋_GB2312"/>
                <w:kern w:val="0"/>
                <w:sz w:val="24"/>
              </w:rPr>
            </w:pPr>
            <w:r>
              <w:rPr>
                <w:rFonts w:hint="eastAsia" w:ascii="宋体" w:hAnsi="宋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969" w:type="dxa"/>
            <w:gridSpan w:val="3"/>
            <w:vAlign w:val="center"/>
          </w:tcPr>
          <w:p>
            <w:pPr>
              <w:autoSpaceDE w:val="0"/>
              <w:autoSpaceDN w:val="0"/>
              <w:adjustRightInd w:val="0"/>
              <w:spacing w:line="440" w:lineRule="exact"/>
              <w:jc w:val="center"/>
              <w:rPr>
                <w:rFonts w:ascii="宋体" w:hAnsi="宋体" w:cs="黑体"/>
                <w:kern w:val="0"/>
                <w:sz w:val="24"/>
              </w:rPr>
            </w:pPr>
            <w:r>
              <w:rPr>
                <w:rFonts w:ascii="宋体" w:hAnsi="宋体" w:cs="TimesNewRomanPSMT"/>
                <w:kern w:val="0"/>
                <w:sz w:val="24"/>
              </w:rPr>
              <w:t>1.2.3</w:t>
            </w:r>
          </w:p>
        </w:tc>
        <w:tc>
          <w:tcPr>
            <w:tcW w:w="1713" w:type="dxa"/>
            <w:gridSpan w:val="3"/>
            <w:vAlign w:val="center"/>
          </w:tcPr>
          <w:p>
            <w:pPr>
              <w:autoSpaceDE w:val="0"/>
              <w:autoSpaceDN w:val="0"/>
              <w:adjustRightInd w:val="0"/>
              <w:spacing w:line="440" w:lineRule="exact"/>
              <w:jc w:val="center"/>
              <w:rPr>
                <w:rFonts w:ascii="宋体" w:hAnsi="宋体" w:cs="黑体"/>
                <w:kern w:val="0"/>
                <w:sz w:val="24"/>
              </w:rPr>
            </w:pPr>
            <w:r>
              <w:rPr>
                <w:rFonts w:hint="eastAsia" w:ascii="宋体" w:hAnsi="宋体" w:cs="仿宋_GB2312"/>
                <w:kern w:val="0"/>
                <w:sz w:val="24"/>
              </w:rPr>
              <w:t>资金落实情况</w:t>
            </w:r>
          </w:p>
        </w:tc>
        <w:tc>
          <w:tcPr>
            <w:tcW w:w="5850" w:type="dxa"/>
          </w:tcPr>
          <w:p>
            <w:pPr>
              <w:autoSpaceDE w:val="0"/>
              <w:autoSpaceDN w:val="0"/>
              <w:adjustRightInd w:val="0"/>
              <w:spacing w:line="440" w:lineRule="exact"/>
              <w:jc w:val="left"/>
              <w:rPr>
                <w:rFonts w:ascii="宋体" w:hAnsi="宋体" w:cs="黑体"/>
                <w:kern w:val="0"/>
                <w:sz w:val="24"/>
              </w:rPr>
            </w:pPr>
            <w:r>
              <w:rPr>
                <w:rFonts w:hint="eastAsia" w:ascii="宋体" w:hAnsi="宋体" w:cs="黑体"/>
                <w:kern w:val="0"/>
                <w:sz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969" w:type="dxa"/>
            <w:gridSpan w:val="3"/>
            <w:vAlign w:val="center"/>
          </w:tcPr>
          <w:p>
            <w:pPr>
              <w:autoSpaceDE w:val="0"/>
              <w:autoSpaceDN w:val="0"/>
              <w:adjustRightInd w:val="0"/>
              <w:spacing w:line="440" w:lineRule="exact"/>
              <w:jc w:val="center"/>
              <w:rPr>
                <w:rFonts w:ascii="宋体" w:hAnsi="宋体" w:cs="TimesNewRomanPSMT"/>
                <w:kern w:val="0"/>
                <w:sz w:val="24"/>
              </w:rPr>
            </w:pPr>
            <w:r>
              <w:rPr>
                <w:rFonts w:hint="eastAsia" w:ascii="宋体" w:hAnsi="宋体" w:cs="TimesNewRomanPSMT"/>
                <w:kern w:val="0"/>
                <w:sz w:val="24"/>
              </w:rPr>
              <w:t>1.2.4</w:t>
            </w:r>
          </w:p>
        </w:tc>
        <w:tc>
          <w:tcPr>
            <w:tcW w:w="1713" w:type="dxa"/>
            <w:gridSpan w:val="3"/>
            <w:vAlign w:val="center"/>
          </w:tcPr>
          <w:p>
            <w:pPr>
              <w:autoSpaceDE w:val="0"/>
              <w:autoSpaceDN w:val="0"/>
              <w:adjustRightInd w:val="0"/>
              <w:spacing w:line="440" w:lineRule="exact"/>
              <w:jc w:val="center"/>
              <w:rPr>
                <w:rFonts w:ascii="宋体" w:hAnsi="宋体" w:cs="仿宋_GB2312"/>
                <w:kern w:val="0"/>
                <w:sz w:val="24"/>
              </w:rPr>
            </w:pPr>
            <w:r>
              <w:rPr>
                <w:rFonts w:hint="eastAsia" w:ascii="宋体" w:hAnsi="宋体" w:cs="仿宋_GB2312"/>
                <w:kern w:val="0"/>
                <w:sz w:val="24"/>
              </w:rPr>
              <w:t>标段划分</w:t>
            </w:r>
          </w:p>
        </w:tc>
        <w:tc>
          <w:tcPr>
            <w:tcW w:w="5850" w:type="dxa"/>
            <w:tcBorders>
              <w:bottom w:val="single" w:color="auto" w:sz="4" w:space="0"/>
            </w:tcBorders>
            <w:vAlign w:val="center"/>
          </w:tcPr>
          <w:p>
            <w:pPr>
              <w:spacing w:line="372" w:lineRule="exact"/>
              <w:ind w:firstLine="210" w:firstLineChars="100"/>
              <w:outlineLvl w:val="0"/>
              <w:rPr>
                <w:rFonts w:hint="eastAsia"/>
              </w:rPr>
            </w:pPr>
            <w:r>
              <w:rPr>
                <w:rFonts w:hint="eastAsia"/>
              </w:rPr>
              <w:t>本项目共划分为二个标段：</w:t>
            </w:r>
          </w:p>
          <w:p>
            <w:pPr>
              <w:spacing w:line="372" w:lineRule="exact"/>
              <w:ind w:firstLine="210" w:firstLineChars="100"/>
              <w:outlineLvl w:val="0"/>
              <w:rPr>
                <w:rFonts w:hint="eastAsia"/>
              </w:rPr>
            </w:pPr>
            <w:r>
              <w:rPr>
                <w:rFonts w:hint="eastAsia"/>
              </w:rPr>
              <w:t>一标段：长葛市第十初级中学教师周转房工程；</w:t>
            </w:r>
          </w:p>
          <w:p>
            <w:pPr>
              <w:spacing w:line="372" w:lineRule="exact"/>
              <w:ind w:firstLine="210" w:firstLineChars="100"/>
              <w:outlineLvl w:val="0"/>
              <w:rPr>
                <w:rFonts w:hint="eastAsia"/>
              </w:rPr>
            </w:pPr>
            <w:r>
              <w:rPr>
                <w:rFonts w:hint="eastAsia"/>
              </w:rPr>
              <w:t>二标段：长葛市第十二初级中学教师周转房工程。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969" w:type="dxa"/>
            <w:gridSpan w:val="3"/>
            <w:vAlign w:val="center"/>
          </w:tcPr>
          <w:p>
            <w:pPr>
              <w:autoSpaceDE w:val="0"/>
              <w:autoSpaceDN w:val="0"/>
              <w:adjustRightInd w:val="0"/>
              <w:spacing w:line="440" w:lineRule="exact"/>
              <w:jc w:val="center"/>
              <w:rPr>
                <w:rFonts w:ascii="宋体" w:hAnsi="宋体" w:cs="TimesNewRomanPSMT"/>
                <w:kern w:val="0"/>
                <w:sz w:val="24"/>
              </w:rPr>
            </w:pPr>
            <w:r>
              <w:rPr>
                <w:rFonts w:ascii="宋体" w:hAnsi="宋体" w:cs="TimesNewRomanPSMT"/>
                <w:kern w:val="0"/>
                <w:sz w:val="24"/>
              </w:rPr>
              <w:t>1.3.1</w:t>
            </w:r>
          </w:p>
        </w:tc>
        <w:tc>
          <w:tcPr>
            <w:tcW w:w="1713" w:type="dxa"/>
            <w:gridSpan w:val="3"/>
            <w:vAlign w:val="center"/>
          </w:tcPr>
          <w:p>
            <w:pPr>
              <w:autoSpaceDE w:val="0"/>
              <w:autoSpaceDN w:val="0"/>
              <w:adjustRightInd w:val="0"/>
              <w:spacing w:line="440" w:lineRule="exact"/>
              <w:jc w:val="center"/>
              <w:rPr>
                <w:rFonts w:ascii="宋体" w:hAnsi="宋体" w:cs="仿宋_GB2312"/>
                <w:kern w:val="0"/>
                <w:sz w:val="24"/>
              </w:rPr>
            </w:pPr>
            <w:r>
              <w:rPr>
                <w:rFonts w:hint="eastAsia" w:ascii="宋体" w:hAnsi="宋体" w:cs="仿宋_GB2312"/>
                <w:kern w:val="0"/>
                <w:sz w:val="24"/>
              </w:rPr>
              <w:t>招标范围</w:t>
            </w:r>
          </w:p>
        </w:tc>
        <w:tc>
          <w:tcPr>
            <w:tcW w:w="5850" w:type="dxa"/>
            <w:tcBorders>
              <w:bottom w:val="single" w:color="auto" w:sz="4" w:space="0"/>
            </w:tcBorders>
            <w:vAlign w:val="center"/>
          </w:tcPr>
          <w:p>
            <w:pPr>
              <w:spacing w:line="372" w:lineRule="exact"/>
              <w:outlineLvl w:val="0"/>
              <w:rPr>
                <w:rFonts w:ascii="宋体" w:hAnsi="宋体" w:cs="仿宋_GB2312"/>
                <w:kern w:val="0"/>
                <w:sz w:val="24"/>
              </w:rPr>
            </w:pPr>
            <w:r>
              <w:rPr>
                <w:rFonts w:hint="eastAsia"/>
              </w:rPr>
              <w:t>招标文件、工程量清单、施工图纸、技术参数、补充文件（如有）、答疑纪要等列明的所有建设内容；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69" w:type="dxa"/>
            <w:gridSpan w:val="3"/>
            <w:vAlign w:val="center"/>
          </w:tcPr>
          <w:p>
            <w:pPr>
              <w:autoSpaceDE w:val="0"/>
              <w:autoSpaceDN w:val="0"/>
              <w:adjustRightInd w:val="0"/>
              <w:spacing w:line="440" w:lineRule="exact"/>
              <w:jc w:val="center"/>
              <w:rPr>
                <w:rFonts w:ascii="宋体" w:hAnsi="宋体" w:cs="黑体"/>
                <w:kern w:val="0"/>
                <w:sz w:val="24"/>
              </w:rPr>
            </w:pPr>
            <w:r>
              <w:rPr>
                <w:rFonts w:ascii="宋体" w:hAnsi="宋体" w:cs="TimesNewRomanPSMT"/>
                <w:kern w:val="0"/>
                <w:sz w:val="24"/>
              </w:rPr>
              <w:t>1.3.2</w:t>
            </w:r>
          </w:p>
        </w:tc>
        <w:tc>
          <w:tcPr>
            <w:tcW w:w="1713" w:type="dxa"/>
            <w:gridSpan w:val="3"/>
            <w:tcBorders>
              <w:right w:val="single" w:color="auto" w:sz="4" w:space="0"/>
            </w:tcBorders>
            <w:vAlign w:val="center"/>
          </w:tcPr>
          <w:p>
            <w:pPr>
              <w:autoSpaceDE w:val="0"/>
              <w:autoSpaceDN w:val="0"/>
              <w:adjustRightInd w:val="0"/>
              <w:spacing w:line="440" w:lineRule="exact"/>
              <w:jc w:val="center"/>
              <w:rPr>
                <w:rFonts w:ascii="宋体" w:hAnsi="宋体" w:cs="仿宋_GB2312"/>
                <w:kern w:val="0"/>
                <w:sz w:val="24"/>
              </w:rPr>
            </w:pPr>
            <w:r>
              <w:rPr>
                <w:rFonts w:hint="eastAsia" w:ascii="宋体" w:hAnsi="宋体" w:cs="仿宋_GB2312"/>
                <w:kern w:val="0"/>
                <w:sz w:val="24"/>
              </w:rPr>
              <w:t>计划工期</w:t>
            </w:r>
          </w:p>
        </w:tc>
        <w:tc>
          <w:tcPr>
            <w:tcW w:w="5850" w:type="dxa"/>
            <w:tcBorders>
              <w:top w:val="single" w:color="auto" w:sz="4" w:space="0"/>
              <w:left w:val="single" w:color="auto" w:sz="4" w:space="0"/>
              <w:bottom w:val="single" w:color="auto" w:sz="4" w:space="0"/>
              <w:right w:val="single" w:color="auto" w:sz="4" w:space="0"/>
            </w:tcBorders>
            <w:vAlign w:val="center"/>
          </w:tcPr>
          <w:p>
            <w:pPr>
              <w:spacing w:line="372" w:lineRule="exact"/>
              <w:outlineLvl w:val="0"/>
              <w:rPr>
                <w:rFonts w:hint="eastAsia"/>
              </w:rPr>
            </w:pPr>
            <w:r>
              <w:rPr>
                <w:rFonts w:hint="eastAsia"/>
              </w:rPr>
              <w:t>均为180日历天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1.3.3</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质量要求</w:t>
            </w:r>
          </w:p>
        </w:tc>
        <w:tc>
          <w:tcPr>
            <w:tcW w:w="5850" w:type="dxa"/>
            <w:tcBorders>
              <w:top w:val="single" w:color="auto" w:sz="4" w:space="0"/>
            </w:tcBorders>
            <w:vAlign w:val="center"/>
          </w:tcPr>
          <w:p>
            <w:pPr>
              <w:spacing w:line="372" w:lineRule="exact"/>
              <w:outlineLvl w:val="0"/>
              <w:rPr>
                <w:rFonts w:hint="eastAsia"/>
              </w:rPr>
            </w:pPr>
            <w:r>
              <w:rPr>
                <w:rFonts w:hint="eastAsia"/>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1.4.1</w:t>
            </w:r>
          </w:p>
        </w:tc>
        <w:tc>
          <w:tcPr>
            <w:tcW w:w="1713" w:type="dxa"/>
            <w:gridSpan w:val="3"/>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投标人资质条件</w:t>
            </w:r>
          </w:p>
        </w:tc>
        <w:tc>
          <w:tcPr>
            <w:tcW w:w="5850" w:type="dxa"/>
          </w:tcPr>
          <w:p>
            <w:pPr>
              <w:numPr>
                <w:ilvl w:val="0"/>
                <w:numId w:val="1"/>
              </w:numPr>
              <w:autoSpaceDE w:val="0"/>
              <w:autoSpaceDN w:val="0"/>
              <w:adjustRightInd w:val="0"/>
              <w:spacing w:line="420" w:lineRule="exact"/>
              <w:jc w:val="left"/>
            </w:pPr>
            <w:r>
              <w:rPr>
                <w:rFonts w:hint="eastAsia"/>
              </w:rPr>
              <w:t>投标人须具有建筑工程施工总承包叁级（含）以上资质，具有有效的安全生产许可证，具备独立法人资格，有良好的财务状况，良好的社会信誉，近三年来有类似工程项目业绩，并在人员、设备、资金等方面具备相应的施工能力；拟任项目经理应具有建筑工程专业贰级（含）以上注册建造师资格，取得有效的安全生产考核合格证，且未担任其他在施建设工程的项目经理。</w:t>
            </w:r>
          </w:p>
          <w:p>
            <w:pPr>
              <w:numPr>
                <w:ilvl w:val="0"/>
                <w:numId w:val="1"/>
              </w:numPr>
              <w:autoSpaceDE w:val="0"/>
              <w:autoSpaceDN w:val="0"/>
              <w:adjustRightInd w:val="0"/>
              <w:spacing w:line="420" w:lineRule="exact"/>
              <w:jc w:val="left"/>
            </w:pPr>
            <w:r>
              <w:rPr>
                <w:rFonts w:hint="eastAsia"/>
              </w:rPr>
              <w:t>财务要求：2015年度以来的财务状况良好，以会计事务所或审计机构审计的财务会计报表为准。（若公司成立未满三年，需提供从成立至今的年度财务状况，以营业执照注册时间为准），并且企业未处于亏损、破产状态或财产未处于被接管或被冻结状态。</w:t>
            </w:r>
          </w:p>
          <w:p>
            <w:pPr>
              <w:numPr>
                <w:ilvl w:val="0"/>
                <w:numId w:val="1"/>
              </w:numPr>
              <w:autoSpaceDE w:val="0"/>
              <w:autoSpaceDN w:val="0"/>
              <w:adjustRightInd w:val="0"/>
              <w:spacing w:line="420" w:lineRule="exact"/>
              <w:jc w:val="left"/>
            </w:pPr>
            <w:r>
              <w:rPr>
                <w:rFonts w:hint="eastAsia"/>
              </w:rPr>
              <w:t>未被列入“信用中国”（www.creditchina.gov.cn）、中国政府采购网（www.ccgp.gov.cn）渠道信用记录失信被执行人（执行期内）、重大税收违法案件当事人名单、政府采购严重违法失信行为记录名单的投标人。</w:t>
            </w:r>
          </w:p>
          <w:p>
            <w:pPr>
              <w:numPr>
                <w:ilvl w:val="0"/>
                <w:numId w:val="1"/>
              </w:numPr>
              <w:autoSpaceDE w:val="0"/>
              <w:autoSpaceDN w:val="0"/>
              <w:adjustRightInd w:val="0"/>
              <w:spacing w:line="420" w:lineRule="exact"/>
              <w:jc w:val="left"/>
            </w:pPr>
            <w:r>
              <w:rPr>
                <w:rFonts w:hint="eastAsia"/>
              </w:rPr>
              <w:t>投标人没有处于被责令停产、停业，或投标资格被取消状态；</w:t>
            </w:r>
          </w:p>
          <w:p>
            <w:pPr>
              <w:numPr>
                <w:ilvl w:val="0"/>
                <w:numId w:val="1"/>
              </w:numPr>
              <w:autoSpaceDE w:val="0"/>
              <w:autoSpaceDN w:val="0"/>
              <w:adjustRightInd w:val="0"/>
              <w:spacing w:line="420" w:lineRule="exact"/>
              <w:jc w:val="left"/>
            </w:pPr>
            <w:r>
              <w:rPr>
                <w:rFonts w:hint="eastAsia"/>
              </w:rPr>
              <w:t>本次招标不接受联合体投标，不得转包、挂靠及违法分包；</w:t>
            </w:r>
          </w:p>
          <w:p>
            <w:pPr>
              <w:numPr>
                <w:ilvl w:val="0"/>
                <w:numId w:val="1"/>
              </w:numPr>
              <w:autoSpaceDE w:val="0"/>
              <w:autoSpaceDN w:val="0"/>
              <w:adjustRightInd w:val="0"/>
              <w:spacing w:line="420" w:lineRule="exact"/>
              <w:jc w:val="left"/>
            </w:pPr>
            <w:r>
              <w:rPr>
                <w:rFonts w:hint="eastAsia"/>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2"/>
              <w:ind w:firstLine="0" w:firstLineChars="0"/>
            </w:pPr>
            <w:r>
              <w:rPr>
                <w:rFonts w:hint="eastAsia"/>
              </w:rPr>
              <w:t>7.允许每个投标人报多个标段，但一名项目经理及其管理团队只能按标段顺序中取其中一个标段。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1.4.2</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是否接受联合体投标</w:t>
            </w:r>
          </w:p>
        </w:tc>
        <w:tc>
          <w:tcPr>
            <w:tcW w:w="5850" w:type="dxa"/>
            <w:vAlign w:val="center"/>
          </w:tcPr>
          <w:p>
            <w:pPr>
              <w:autoSpaceDE w:val="0"/>
              <w:autoSpaceDN w:val="0"/>
              <w:adjustRightInd w:val="0"/>
              <w:spacing w:line="420" w:lineRule="exact"/>
              <w:jc w:val="both"/>
              <w:rPr>
                <w:rFonts w:ascii="宋体" w:hAnsi="宋体" w:cs="黑体"/>
                <w:kern w:val="0"/>
                <w:sz w:val="24"/>
              </w:rPr>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1.9.1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踏勘现场</w:t>
            </w:r>
          </w:p>
        </w:tc>
        <w:tc>
          <w:tcPr>
            <w:tcW w:w="5850" w:type="dxa"/>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1.10.1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投标预备会</w:t>
            </w:r>
          </w:p>
        </w:tc>
        <w:tc>
          <w:tcPr>
            <w:tcW w:w="5850" w:type="dxa"/>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9" w:type="dxa"/>
            <w:gridSpan w:val="3"/>
            <w:vAlign w:val="center"/>
          </w:tcPr>
          <w:p>
            <w:pPr>
              <w:jc w:val="center"/>
              <w:rPr>
                <w:rFonts w:ascii="宋体" w:hAnsi="宋体"/>
                <w:sz w:val="24"/>
              </w:rPr>
            </w:pPr>
            <w:r>
              <w:rPr>
                <w:rFonts w:hint="eastAsia" w:ascii="宋体" w:hAnsi="宋体"/>
                <w:sz w:val="24"/>
              </w:rPr>
              <w:t>1.10.3</w:t>
            </w:r>
          </w:p>
        </w:tc>
        <w:tc>
          <w:tcPr>
            <w:tcW w:w="1713" w:type="dxa"/>
            <w:gridSpan w:val="3"/>
            <w:vAlign w:val="center"/>
          </w:tcPr>
          <w:p>
            <w:pPr>
              <w:jc w:val="center"/>
              <w:rPr>
                <w:rFonts w:ascii="宋体" w:hAnsi="宋体"/>
                <w:sz w:val="24"/>
              </w:rPr>
            </w:pPr>
            <w:r>
              <w:rPr>
                <w:rFonts w:hint="eastAsia" w:ascii="宋体" w:hAnsi="宋体"/>
                <w:sz w:val="24"/>
              </w:rPr>
              <w:t>招标人书面澄清的时间</w:t>
            </w:r>
          </w:p>
        </w:tc>
        <w:tc>
          <w:tcPr>
            <w:tcW w:w="5850" w:type="dxa"/>
            <w:vAlign w:val="center"/>
          </w:tcPr>
          <w:p>
            <w:pPr>
              <w:rPr>
                <w:rFonts w:ascii="宋体" w:hAnsi="宋体"/>
                <w:sz w:val="24"/>
              </w:rPr>
            </w:pPr>
            <w:r>
              <w:rPr>
                <w:rFonts w:hint="eastAsia" w:ascii="宋体" w:hAnsi="宋体"/>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1.11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分包</w:t>
            </w:r>
          </w:p>
        </w:tc>
        <w:tc>
          <w:tcPr>
            <w:tcW w:w="5850" w:type="dxa"/>
          </w:tcPr>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 xml:space="preserve">1.12 </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偏离</w:t>
            </w:r>
          </w:p>
        </w:tc>
        <w:tc>
          <w:tcPr>
            <w:tcW w:w="5850" w:type="dxa"/>
          </w:tcPr>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黑体"/>
                <w:kern w:val="0"/>
                <w:sz w:val="24"/>
              </w:rPr>
              <w:t>2.1</w:t>
            </w:r>
          </w:p>
        </w:tc>
        <w:tc>
          <w:tcPr>
            <w:tcW w:w="1713" w:type="dxa"/>
            <w:gridSpan w:val="3"/>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招标文件及图纸的获取</w:t>
            </w:r>
          </w:p>
        </w:tc>
        <w:tc>
          <w:tcPr>
            <w:tcW w:w="5850" w:type="dxa"/>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在全国公共资源交易平台（河南省.许昌市）网上下载招标文件、商务标招标文件（工程量清单）、招标控制价、图纸。</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969" w:type="dxa"/>
            <w:gridSpan w:val="3"/>
            <w:vAlign w:val="center"/>
          </w:tcPr>
          <w:p>
            <w:pPr>
              <w:autoSpaceDE w:val="0"/>
              <w:autoSpaceDN w:val="0"/>
              <w:adjustRightInd w:val="0"/>
              <w:spacing w:line="420" w:lineRule="exact"/>
              <w:jc w:val="center"/>
              <w:rPr>
                <w:rFonts w:ascii="宋体" w:hAnsi="宋体" w:cs="TimesNewRomanPSMT"/>
                <w:kern w:val="0"/>
                <w:sz w:val="24"/>
              </w:rPr>
            </w:pPr>
            <w:r>
              <w:rPr>
                <w:rFonts w:ascii="宋体" w:hAnsi="宋体" w:cs="TimesNewRomanPSMT"/>
                <w:kern w:val="0"/>
                <w:sz w:val="24"/>
              </w:rPr>
              <w:t>2.1</w:t>
            </w:r>
            <w:r>
              <w:rPr>
                <w:rFonts w:hint="eastAsia" w:ascii="宋体" w:hAnsi="宋体" w:cs="TimesNewRomanPSMT"/>
                <w:kern w:val="0"/>
                <w:sz w:val="24"/>
              </w:rPr>
              <w:t>.1</w:t>
            </w:r>
            <w:r>
              <w:rPr>
                <w:rFonts w:ascii="宋体" w:hAnsi="宋体" w:cs="TimesNewRomanPSMT"/>
                <w:kern w:val="0"/>
                <w:sz w:val="24"/>
              </w:rPr>
              <w:t xml:space="preserve"> </w:t>
            </w:r>
          </w:p>
        </w:tc>
        <w:tc>
          <w:tcPr>
            <w:tcW w:w="1713" w:type="dxa"/>
            <w:gridSpan w:val="3"/>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仿宋_GB2312"/>
                <w:kern w:val="0"/>
                <w:sz w:val="24"/>
              </w:rPr>
              <w:t>构成招标文件的其他材料</w:t>
            </w:r>
          </w:p>
        </w:tc>
        <w:tc>
          <w:tcPr>
            <w:tcW w:w="5850" w:type="dxa"/>
            <w:vAlign w:val="center"/>
          </w:tcPr>
          <w:p>
            <w:pPr>
              <w:autoSpaceDE w:val="0"/>
              <w:autoSpaceDN w:val="0"/>
              <w:adjustRightInd w:val="0"/>
              <w:spacing w:line="420" w:lineRule="exact"/>
              <w:rPr>
                <w:rFonts w:ascii="宋体" w:hAnsi="宋体" w:cs="仿宋_GB2312"/>
                <w:kern w:val="0"/>
                <w:sz w:val="24"/>
              </w:rPr>
            </w:pPr>
            <w:r>
              <w:rPr>
                <w:rFonts w:hint="eastAsia" w:ascii="宋体" w:hAnsi="宋体" w:cs="仿宋_GB2312"/>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2.2.</w:t>
            </w:r>
            <w:r>
              <w:rPr>
                <w:rFonts w:hint="eastAsia" w:ascii="宋体" w:hAnsi="宋体" w:cs="TimesNewRomanPSMT"/>
                <w:kern w:val="0"/>
                <w:sz w:val="24"/>
              </w:rPr>
              <w:t>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投标截止时间</w:t>
            </w:r>
          </w:p>
        </w:tc>
        <w:tc>
          <w:tcPr>
            <w:tcW w:w="5850" w:type="dxa"/>
          </w:tcPr>
          <w:p>
            <w:pPr>
              <w:autoSpaceDE w:val="0"/>
              <w:autoSpaceDN w:val="0"/>
              <w:adjustRightInd w:val="0"/>
              <w:spacing w:line="420" w:lineRule="exact"/>
              <w:jc w:val="left"/>
              <w:rPr>
                <w:rFonts w:ascii="宋体" w:hAnsi="宋体" w:cs="黑体"/>
                <w:kern w:val="0"/>
                <w:sz w:val="24"/>
              </w:rPr>
            </w:pPr>
            <w:r>
              <w:rPr>
                <w:rFonts w:hint="eastAsia" w:ascii="宋体" w:hAnsi="宋体" w:cs="黑体"/>
                <w:b/>
                <w:bCs/>
                <w:kern w:val="0"/>
                <w:sz w:val="24"/>
                <w:u w:val="single"/>
              </w:rPr>
              <w:t xml:space="preserve"> 2018  </w:t>
            </w:r>
            <w:r>
              <w:rPr>
                <w:rFonts w:hint="eastAsia" w:ascii="宋体" w:hAnsi="宋体" w:cs="黑体"/>
                <w:b/>
                <w:bCs/>
                <w:kern w:val="0"/>
                <w:sz w:val="24"/>
              </w:rPr>
              <w:t>年</w:t>
            </w:r>
            <w:r>
              <w:rPr>
                <w:rFonts w:hint="eastAsia" w:ascii="宋体" w:hAnsi="宋体" w:cs="黑体"/>
                <w:b/>
                <w:bCs/>
                <w:kern w:val="0"/>
                <w:sz w:val="24"/>
                <w:u w:val="single"/>
              </w:rPr>
              <w:t xml:space="preserve"> 6 </w:t>
            </w:r>
            <w:r>
              <w:rPr>
                <w:rFonts w:hint="eastAsia" w:ascii="宋体" w:hAnsi="宋体" w:cs="仿宋_GB2312"/>
                <w:b/>
                <w:bCs/>
                <w:kern w:val="0"/>
                <w:sz w:val="24"/>
              </w:rPr>
              <w:t>月</w:t>
            </w:r>
            <w:r>
              <w:rPr>
                <w:rFonts w:hint="eastAsia" w:ascii="宋体" w:hAnsi="宋体" w:cs="仿宋_GB2312"/>
                <w:b/>
                <w:bCs/>
                <w:kern w:val="0"/>
                <w:sz w:val="24"/>
                <w:u w:val="single"/>
              </w:rPr>
              <w:t xml:space="preserve">26 </w:t>
            </w:r>
            <w:r>
              <w:rPr>
                <w:rFonts w:hint="eastAsia" w:ascii="宋体" w:hAnsi="宋体" w:cs="仿宋_GB2312"/>
                <w:b/>
                <w:bCs/>
                <w:kern w:val="0"/>
                <w:sz w:val="24"/>
              </w:rPr>
              <w:t>日</w:t>
            </w:r>
            <w:r>
              <w:rPr>
                <w:rFonts w:hint="eastAsia" w:ascii="宋体" w:hAnsi="宋体" w:cs="黑体"/>
                <w:b/>
                <w:bCs/>
                <w:kern w:val="0"/>
                <w:sz w:val="24"/>
                <w:u w:val="single"/>
              </w:rPr>
              <w:t xml:space="preserve"> 09 </w:t>
            </w:r>
            <w:r>
              <w:rPr>
                <w:rFonts w:hint="eastAsia" w:ascii="宋体" w:hAnsi="宋体" w:cs="仿宋_GB2312"/>
                <w:b/>
                <w:bCs/>
                <w:kern w:val="0"/>
                <w:sz w:val="24"/>
              </w:rPr>
              <w:t>时</w:t>
            </w:r>
            <w:r>
              <w:rPr>
                <w:rFonts w:hint="eastAsia" w:ascii="宋体" w:hAnsi="宋体" w:cs="黑体"/>
                <w:b/>
                <w:bCs/>
                <w:kern w:val="0"/>
                <w:sz w:val="24"/>
                <w:u w:val="single"/>
              </w:rPr>
              <w:t xml:space="preserve"> 30 </w:t>
            </w:r>
            <w:r>
              <w:rPr>
                <w:rFonts w:hint="eastAsia" w:ascii="宋体" w:hAnsi="宋体" w:cs="仿宋_GB2312"/>
                <w:b/>
                <w:bCs/>
                <w:kern w:val="0"/>
                <w:sz w:val="24"/>
              </w:rPr>
              <w:t>分</w:t>
            </w:r>
            <w:r>
              <w:rPr>
                <w:rFonts w:hint="eastAsia" w:ascii="宋体" w:hAnsi="宋体" w:cs="仿宋_GB2312"/>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2.2.</w:t>
            </w:r>
            <w:r>
              <w:rPr>
                <w:rFonts w:hint="eastAsia" w:ascii="宋体" w:hAnsi="宋体" w:cs="TimesNewRomanPSMT"/>
                <w:kern w:val="0"/>
                <w:sz w:val="24"/>
              </w:rPr>
              <w:t>2</w:t>
            </w:r>
          </w:p>
        </w:tc>
        <w:tc>
          <w:tcPr>
            <w:tcW w:w="1713" w:type="dxa"/>
            <w:gridSpan w:val="3"/>
            <w:vAlign w:val="center"/>
          </w:tcPr>
          <w:p>
            <w:pPr>
              <w:autoSpaceDE w:val="0"/>
              <w:autoSpaceDN w:val="0"/>
              <w:adjustRightInd w:val="0"/>
              <w:jc w:val="center"/>
              <w:rPr>
                <w:rFonts w:ascii="宋体" w:hAnsi="宋体" w:cs="黑体"/>
                <w:kern w:val="0"/>
                <w:sz w:val="24"/>
              </w:rPr>
            </w:pPr>
            <w:r>
              <w:rPr>
                <w:rFonts w:hint="eastAsia" w:ascii="宋体" w:hAnsi="宋体" w:cs="仿宋_GB2312"/>
                <w:kern w:val="0"/>
                <w:sz w:val="24"/>
              </w:rPr>
              <w:t>投标人确认收到招标文件澄清的时间</w:t>
            </w:r>
          </w:p>
        </w:tc>
        <w:tc>
          <w:tcPr>
            <w:tcW w:w="5850" w:type="dxa"/>
            <w:vAlign w:val="center"/>
          </w:tcPr>
          <w:p>
            <w:pPr>
              <w:autoSpaceDE w:val="0"/>
              <w:autoSpaceDN w:val="0"/>
              <w:adjustRightInd w:val="0"/>
              <w:spacing w:line="420" w:lineRule="exact"/>
              <w:rPr>
                <w:rFonts w:ascii="宋体" w:hAnsi="宋体" w:cs="黑体"/>
                <w:kern w:val="0"/>
                <w:sz w:val="24"/>
              </w:rPr>
            </w:pPr>
            <w:r>
              <w:rPr>
                <w:rFonts w:hint="eastAsia" w:ascii="宋体" w:hAnsi="宋体" w:cs="黑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2.3.2</w:t>
            </w:r>
          </w:p>
        </w:tc>
        <w:tc>
          <w:tcPr>
            <w:tcW w:w="1713" w:type="dxa"/>
            <w:gridSpan w:val="3"/>
            <w:vAlign w:val="center"/>
          </w:tcPr>
          <w:p>
            <w:pPr>
              <w:autoSpaceDE w:val="0"/>
              <w:autoSpaceDN w:val="0"/>
              <w:adjustRightInd w:val="0"/>
              <w:jc w:val="center"/>
              <w:rPr>
                <w:rFonts w:ascii="宋体" w:hAnsi="宋体" w:cs="黑体"/>
                <w:kern w:val="0"/>
                <w:sz w:val="24"/>
              </w:rPr>
            </w:pPr>
            <w:r>
              <w:rPr>
                <w:rFonts w:hint="eastAsia" w:ascii="宋体" w:hAnsi="宋体" w:cs="仿宋_GB2312"/>
                <w:kern w:val="0"/>
                <w:sz w:val="24"/>
              </w:rPr>
              <w:t>投标人确认收到招标文件修改的时间</w:t>
            </w:r>
          </w:p>
        </w:tc>
        <w:tc>
          <w:tcPr>
            <w:tcW w:w="5850" w:type="dxa"/>
            <w:vAlign w:val="center"/>
          </w:tcPr>
          <w:p>
            <w:pPr>
              <w:autoSpaceDE w:val="0"/>
              <w:autoSpaceDN w:val="0"/>
              <w:adjustRightInd w:val="0"/>
              <w:spacing w:line="420" w:lineRule="exact"/>
              <w:rPr>
                <w:rFonts w:ascii="宋体" w:hAnsi="宋体" w:cs="黑体"/>
                <w:kern w:val="0"/>
                <w:sz w:val="24"/>
              </w:rPr>
            </w:pPr>
            <w:r>
              <w:rPr>
                <w:rFonts w:hint="eastAsia" w:ascii="宋体" w:hAnsi="宋体" w:cs="黑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center"/>
              <w:rPr>
                <w:rFonts w:ascii="宋体" w:hAnsi="宋体" w:cs="TimesNewRomanPSMT"/>
                <w:kern w:val="0"/>
                <w:sz w:val="24"/>
              </w:rPr>
            </w:pPr>
            <w:r>
              <w:rPr>
                <w:rFonts w:hint="eastAsia" w:ascii="宋体" w:hAnsi="宋体" w:cs="TimesNewRomanPSMT"/>
                <w:kern w:val="0"/>
                <w:sz w:val="24"/>
              </w:rPr>
              <w:t>2.3.3</w:t>
            </w:r>
          </w:p>
        </w:tc>
        <w:tc>
          <w:tcPr>
            <w:tcW w:w="1713" w:type="dxa"/>
            <w:gridSpan w:val="3"/>
            <w:vAlign w:val="center"/>
          </w:tcPr>
          <w:p>
            <w:pPr>
              <w:autoSpaceDE w:val="0"/>
              <w:autoSpaceDN w:val="0"/>
              <w:adjustRightInd w:val="0"/>
              <w:jc w:val="center"/>
              <w:rPr>
                <w:rFonts w:ascii="宋体" w:hAnsi="宋体" w:cs="仿宋_GB2312"/>
                <w:kern w:val="0"/>
                <w:sz w:val="24"/>
              </w:rPr>
            </w:pPr>
            <w:r>
              <w:rPr>
                <w:rFonts w:hint="eastAsia" w:ascii="宋体" w:hAnsi="宋体" w:cs="仿宋_GB2312"/>
                <w:kern w:val="0"/>
                <w:sz w:val="24"/>
              </w:rPr>
              <w:t>投标人对招标文件有异议的提出与受理</w:t>
            </w:r>
          </w:p>
        </w:tc>
        <w:tc>
          <w:tcPr>
            <w:tcW w:w="5850" w:type="dxa"/>
            <w:vAlign w:val="center"/>
          </w:tcPr>
          <w:p>
            <w:pPr>
              <w:autoSpaceDE w:val="0"/>
              <w:autoSpaceDN w:val="0"/>
              <w:adjustRightInd w:val="0"/>
              <w:spacing w:line="420" w:lineRule="exact"/>
              <w:rPr>
                <w:rFonts w:ascii="宋体" w:hAnsi="宋体" w:cs="黑体"/>
                <w:kern w:val="0"/>
                <w:sz w:val="24"/>
              </w:rPr>
            </w:pPr>
            <w:r>
              <w:rPr>
                <w:rFonts w:hint="eastAsia" w:ascii="宋体" w:hAnsi="宋体" w:cs="黑体"/>
                <w:kern w:val="0"/>
                <w:sz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3.1.1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构成投标文件的其他材料</w:t>
            </w:r>
          </w:p>
        </w:tc>
        <w:tc>
          <w:tcPr>
            <w:tcW w:w="5850" w:type="dxa"/>
            <w:vAlign w:val="center"/>
          </w:tcPr>
          <w:p>
            <w:pPr>
              <w:autoSpaceDE w:val="0"/>
              <w:autoSpaceDN w:val="0"/>
              <w:adjustRightInd w:val="0"/>
              <w:spacing w:line="420" w:lineRule="exact"/>
              <w:rPr>
                <w:rFonts w:ascii="宋体" w:hAnsi="宋体" w:cs="黑体"/>
                <w:kern w:val="0"/>
                <w:sz w:val="24"/>
              </w:rPr>
            </w:pPr>
            <w:r>
              <w:rPr>
                <w:rFonts w:hint="eastAsia" w:ascii="宋体" w:hAnsi="宋体" w:cs="黑体"/>
                <w:kern w:val="0"/>
                <w:sz w:val="24"/>
              </w:rPr>
              <w:t>（1）投标人认为其它需要补充的内容</w:t>
            </w:r>
          </w:p>
          <w:p>
            <w:pPr>
              <w:autoSpaceDE w:val="0"/>
              <w:autoSpaceDN w:val="0"/>
              <w:adjustRightInd w:val="0"/>
              <w:spacing w:line="420" w:lineRule="exact"/>
              <w:rPr>
                <w:rFonts w:ascii="宋体" w:hAnsi="宋体" w:cs="黑体"/>
                <w:kern w:val="0"/>
                <w:sz w:val="24"/>
              </w:rPr>
            </w:pPr>
            <w:r>
              <w:rPr>
                <w:rFonts w:hint="eastAsia" w:ascii="宋体" w:hAnsi="宋体" w:cs="黑体"/>
                <w:kern w:val="0"/>
                <w:sz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3.3.1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投标有效期</w:t>
            </w:r>
          </w:p>
        </w:tc>
        <w:tc>
          <w:tcPr>
            <w:tcW w:w="5850" w:type="dxa"/>
          </w:tcPr>
          <w:p>
            <w:pPr>
              <w:autoSpaceDE w:val="0"/>
              <w:autoSpaceDN w:val="0"/>
              <w:adjustRightInd w:val="0"/>
              <w:spacing w:line="420" w:lineRule="exact"/>
              <w:jc w:val="left"/>
              <w:rPr>
                <w:rFonts w:ascii="宋体" w:hAnsi="宋体" w:cs="黑体"/>
                <w:color w:val="FF0000"/>
                <w:kern w:val="0"/>
                <w:sz w:val="24"/>
              </w:rPr>
            </w:pPr>
            <w:r>
              <w:rPr>
                <w:rFonts w:hint="eastAsia" w:ascii="宋体" w:hAnsi="宋体" w:cs="黑体"/>
                <w:kern w:val="0"/>
                <w:sz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3.4.1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投标保证金</w:t>
            </w:r>
          </w:p>
        </w:tc>
        <w:tc>
          <w:tcPr>
            <w:tcW w:w="5850" w:type="dxa"/>
          </w:tcPr>
          <w:p>
            <w:pPr>
              <w:numPr>
                <w:ilvl w:val="0"/>
                <w:numId w:val="2"/>
              </w:numPr>
              <w:jc w:val="left"/>
              <w:rPr>
                <w:rFonts w:ascii="宋体" w:hAnsi="宋体" w:cs="宋体"/>
                <w:sz w:val="24"/>
              </w:rPr>
            </w:pPr>
            <w:r>
              <w:rPr>
                <w:rFonts w:hint="eastAsia" w:ascii="宋体" w:hAnsi="宋体" w:cs="宋体"/>
                <w:b/>
                <w:bCs/>
                <w:sz w:val="24"/>
              </w:rPr>
              <w:t>投标保证金递交截止时间：</w:t>
            </w:r>
          </w:p>
          <w:p>
            <w:pPr>
              <w:ind w:firstLine="964" w:firstLineChars="400"/>
              <w:jc w:val="left"/>
              <w:rPr>
                <w:rFonts w:ascii="宋体" w:hAnsi="宋体" w:cs="宋体"/>
                <w:sz w:val="24"/>
              </w:rPr>
            </w:pPr>
            <w:r>
              <w:rPr>
                <w:rFonts w:hint="eastAsia" w:ascii="宋体" w:hAnsi="宋体" w:cs="宋体"/>
                <w:b/>
                <w:bCs/>
                <w:sz w:val="24"/>
                <w:u w:val="single"/>
              </w:rPr>
              <w:t>2018年6 月26日09时 30分</w:t>
            </w:r>
            <w:r>
              <w:rPr>
                <w:rFonts w:hint="eastAsia" w:ascii="宋体" w:hAnsi="宋体" w:cs="宋体"/>
                <w:sz w:val="24"/>
              </w:rPr>
              <w:t>。</w:t>
            </w:r>
          </w:p>
          <w:p>
            <w:pPr>
              <w:jc w:val="left"/>
              <w:rPr>
                <w:rFonts w:ascii="宋体" w:hAnsi="宋体" w:cs="宋体"/>
                <w:b/>
                <w:bCs/>
                <w:sz w:val="24"/>
                <w:u w:val="single"/>
              </w:rPr>
            </w:pPr>
            <w:r>
              <w:rPr>
                <w:rFonts w:hint="eastAsia" w:ascii="宋体" w:hAnsi="宋体" w:cs="宋体"/>
                <w:b/>
                <w:bCs/>
                <w:sz w:val="24"/>
              </w:rPr>
              <w:t>2.金额：一标段：</w:t>
            </w:r>
            <w:r>
              <w:rPr>
                <w:rFonts w:hint="eastAsia" w:ascii="宋体" w:hAnsi="宋体" w:cs="宋体"/>
                <w:b/>
                <w:bCs/>
                <w:sz w:val="24"/>
                <w:u w:val="single"/>
              </w:rPr>
              <w:t>叁万贰仟元整（￥32000.00元）</w:t>
            </w:r>
          </w:p>
          <w:p>
            <w:pPr>
              <w:jc w:val="left"/>
              <w:rPr>
                <w:rFonts w:ascii="宋体" w:hAnsi="宋体" w:cs="宋体"/>
                <w:b/>
                <w:bCs/>
                <w:sz w:val="24"/>
                <w:u w:val="single"/>
              </w:rPr>
            </w:pPr>
            <w:r>
              <w:rPr>
                <w:rFonts w:hint="eastAsia" w:ascii="宋体" w:hAnsi="宋体" w:cs="宋体"/>
                <w:b/>
                <w:bCs/>
                <w:sz w:val="24"/>
              </w:rPr>
              <w:t xml:space="preserve">        二标段：</w:t>
            </w:r>
            <w:r>
              <w:rPr>
                <w:rFonts w:hint="eastAsia" w:ascii="宋体" w:hAnsi="宋体" w:cs="宋体"/>
                <w:b/>
                <w:bCs/>
                <w:sz w:val="24"/>
                <w:u w:val="single"/>
              </w:rPr>
              <w:t xml:space="preserve">叁万贰仟元整（￥32000.00元）     </w:t>
            </w:r>
          </w:p>
          <w:p>
            <w:pPr>
              <w:jc w:val="left"/>
              <w:rPr>
                <w:rFonts w:ascii="宋体" w:hAnsi="宋体" w:cs="宋体"/>
                <w:sz w:val="24"/>
              </w:rPr>
            </w:pPr>
            <w:r>
              <w:rPr>
                <w:rFonts w:hint="eastAsia" w:ascii="宋体" w:hAnsi="宋体" w:cs="宋体"/>
                <w:b/>
                <w:bCs/>
                <w:sz w:val="24"/>
              </w:rPr>
              <w:t>3.递交方式</w:t>
            </w:r>
            <w:r>
              <w:rPr>
                <w:rFonts w:hint="eastAsia" w:ascii="宋体" w:hAnsi="宋体" w:cs="宋体"/>
                <w:sz w:val="24"/>
              </w:rPr>
              <w:t>：银行转账、银行电汇（均需从投标人的基本账户汇出），不接受以现金方式缴纳的投标保证金。</w:t>
            </w:r>
            <w:r>
              <w:rPr>
                <w:rFonts w:hint="eastAsia" w:ascii="宋体" w:hAnsi="宋体" w:cs="宋体"/>
                <w:b/>
                <w:bCs/>
                <w:sz w:val="24"/>
              </w:rPr>
              <w:t>凡以现金方式缴纳投标保证金而影响其投标结果的，由投标人自行负责。</w:t>
            </w:r>
          </w:p>
          <w:p>
            <w:pPr>
              <w:ind w:firstLine="482" w:firstLineChars="200"/>
              <w:jc w:val="left"/>
              <w:rPr>
                <w:rFonts w:ascii="宋体" w:hAnsi="宋体" w:cs="宋体"/>
                <w:b/>
                <w:bCs/>
                <w:sz w:val="24"/>
              </w:rPr>
            </w:pPr>
            <w:r>
              <w:rPr>
                <w:rFonts w:hint="eastAsia" w:ascii="宋体" w:hAnsi="宋体" w:cs="宋体"/>
                <w:b/>
                <w:bCs/>
                <w:sz w:val="24"/>
              </w:rPr>
              <w:t>使用银行转账方式的，于截止时间前通过投标人基本账户将款项一次足额递交、成功绑定，以收款人到账时间为准，在途资金无效，视为未按时交纳。同时投标人应承担节假日银行系统不能支付的风险。</w:t>
            </w:r>
          </w:p>
          <w:p>
            <w:pPr>
              <w:jc w:val="left"/>
              <w:rPr>
                <w:rFonts w:ascii="宋体" w:hAnsi="宋体" w:cs="宋体"/>
                <w:sz w:val="24"/>
              </w:rPr>
            </w:pPr>
            <w:r>
              <w:rPr>
                <w:rFonts w:hint="eastAsia" w:ascii="宋体" w:hAnsi="宋体" w:cs="宋体"/>
                <w:b/>
                <w:bCs/>
                <w:sz w:val="24"/>
              </w:rPr>
              <w:t>4.基本户备案：</w:t>
            </w:r>
            <w:r>
              <w:rPr>
                <w:rFonts w:hint="eastAsia" w:ascii="宋体" w:hAnsi="宋体" w:cs="宋体"/>
                <w:sz w:val="24"/>
              </w:rPr>
              <w:t>自文件发布之日起，投标人需进行基本户备案；已备案的基本户，其开户银行及账户发生变化的，须在投标保证金缴纳前办理变更手续。</w:t>
            </w:r>
          </w:p>
          <w:p>
            <w:pPr>
              <w:jc w:val="left"/>
              <w:rPr>
                <w:rFonts w:ascii="宋体" w:hAnsi="宋体" w:cs="宋体"/>
                <w:sz w:val="24"/>
              </w:rPr>
            </w:pPr>
            <w:r>
              <w:rPr>
                <w:rFonts w:hint="eastAsia" w:ascii="宋体" w:hAnsi="宋体" w:cs="宋体"/>
                <w:sz w:val="24"/>
              </w:rPr>
              <w:t>5.其他事项详见本招标文件投标人须知。</w:t>
            </w:r>
          </w:p>
          <w:p>
            <w:pPr>
              <w:ind w:firstLine="480" w:firstLineChars="200"/>
              <w:rPr>
                <w:rFonts w:ascii="宋体" w:hAnsi="宋体" w:cs="仿宋_GB2312"/>
                <w:b/>
                <w:color w:val="000000"/>
                <w:kern w:val="0"/>
                <w:sz w:val="24"/>
              </w:rPr>
            </w:pPr>
            <w:r>
              <w:rPr>
                <w:rFonts w:hint="eastAsia" w:ascii="宋体" w:hAnsi="宋体" w:cs="宋体"/>
                <w:sz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69" w:type="dxa"/>
            <w:gridSpan w:val="3"/>
            <w:vAlign w:val="center"/>
          </w:tcPr>
          <w:p>
            <w:pPr>
              <w:spacing w:line="400" w:lineRule="atLeast"/>
              <w:jc w:val="center"/>
              <w:rPr>
                <w:rFonts w:ascii="宋体" w:hAnsi="宋体"/>
                <w:sz w:val="24"/>
              </w:rPr>
            </w:pPr>
            <w:r>
              <w:rPr>
                <w:rFonts w:hint="eastAsia" w:ascii="宋体" w:hAnsi="宋体"/>
                <w:sz w:val="24"/>
              </w:rPr>
              <w:t>3.5.2</w:t>
            </w:r>
          </w:p>
        </w:tc>
        <w:tc>
          <w:tcPr>
            <w:tcW w:w="1713" w:type="dxa"/>
            <w:gridSpan w:val="3"/>
            <w:vAlign w:val="center"/>
          </w:tcPr>
          <w:p>
            <w:pPr>
              <w:spacing w:line="440" w:lineRule="exact"/>
              <w:jc w:val="center"/>
              <w:rPr>
                <w:rFonts w:ascii="宋体" w:hAnsi="宋体"/>
                <w:sz w:val="24"/>
              </w:rPr>
            </w:pPr>
            <w:r>
              <w:rPr>
                <w:rFonts w:hint="eastAsia" w:ascii="宋体" w:hAnsi="宋体"/>
                <w:sz w:val="24"/>
              </w:rPr>
              <w:t>近年财务状况的年份要求</w:t>
            </w:r>
          </w:p>
        </w:tc>
        <w:tc>
          <w:tcPr>
            <w:tcW w:w="5850" w:type="dxa"/>
            <w:vAlign w:val="center"/>
          </w:tcPr>
          <w:p>
            <w:pPr>
              <w:spacing w:line="440" w:lineRule="exact"/>
              <w:rPr>
                <w:rFonts w:ascii="宋体" w:hAnsi="宋体"/>
                <w:sz w:val="24"/>
              </w:rPr>
            </w:pPr>
            <w:r>
              <w:rPr>
                <w:rFonts w:hint="eastAsia" w:ascii="宋体" w:hAnsi="宋体" w:cs="宋体"/>
                <w:sz w:val="24"/>
              </w:rPr>
              <w:t>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69" w:type="dxa"/>
            <w:gridSpan w:val="3"/>
            <w:vAlign w:val="center"/>
          </w:tcPr>
          <w:p>
            <w:pPr>
              <w:spacing w:line="400" w:lineRule="atLeast"/>
              <w:jc w:val="center"/>
              <w:rPr>
                <w:rFonts w:ascii="宋体" w:hAnsi="宋体"/>
                <w:sz w:val="24"/>
              </w:rPr>
            </w:pPr>
            <w:r>
              <w:rPr>
                <w:rFonts w:hint="eastAsia" w:ascii="宋体" w:hAnsi="宋体"/>
                <w:sz w:val="24"/>
              </w:rPr>
              <w:t>3.5.3</w:t>
            </w:r>
          </w:p>
        </w:tc>
        <w:tc>
          <w:tcPr>
            <w:tcW w:w="1713" w:type="dxa"/>
            <w:gridSpan w:val="3"/>
            <w:vAlign w:val="center"/>
          </w:tcPr>
          <w:p>
            <w:pPr>
              <w:jc w:val="center"/>
              <w:rPr>
                <w:rFonts w:ascii="宋体" w:hAnsi="宋体"/>
                <w:sz w:val="24"/>
              </w:rPr>
            </w:pPr>
            <w:r>
              <w:rPr>
                <w:rFonts w:hint="eastAsia" w:ascii="宋体" w:hAnsi="宋体"/>
                <w:sz w:val="24"/>
              </w:rPr>
              <w:t>近年完成的类似项目的年份要求</w:t>
            </w:r>
          </w:p>
        </w:tc>
        <w:tc>
          <w:tcPr>
            <w:tcW w:w="5850" w:type="dxa"/>
            <w:vAlign w:val="center"/>
          </w:tcPr>
          <w:p>
            <w:pPr>
              <w:spacing w:line="440" w:lineRule="exact"/>
              <w:rPr>
                <w:rFonts w:ascii="宋体" w:hAnsi="宋体"/>
                <w:sz w:val="24"/>
              </w:rPr>
            </w:pPr>
            <w:r>
              <w:rPr>
                <w:rFonts w:hint="eastAsia" w:ascii="宋体" w:hAnsi="宋体"/>
                <w:sz w:val="24"/>
              </w:rPr>
              <w:t>2015年4月以来。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69" w:type="dxa"/>
            <w:gridSpan w:val="3"/>
            <w:vAlign w:val="center"/>
          </w:tcPr>
          <w:p>
            <w:pPr>
              <w:spacing w:line="400" w:lineRule="atLeast"/>
              <w:jc w:val="center"/>
              <w:rPr>
                <w:rFonts w:ascii="宋体" w:hAnsi="宋体"/>
                <w:sz w:val="24"/>
              </w:rPr>
            </w:pPr>
            <w:r>
              <w:rPr>
                <w:rFonts w:hint="eastAsia" w:ascii="宋体" w:hAnsi="宋体"/>
                <w:sz w:val="24"/>
              </w:rPr>
              <w:t>3.5.4</w:t>
            </w:r>
          </w:p>
        </w:tc>
        <w:tc>
          <w:tcPr>
            <w:tcW w:w="1713" w:type="dxa"/>
            <w:gridSpan w:val="3"/>
            <w:vAlign w:val="center"/>
          </w:tcPr>
          <w:p>
            <w:pPr>
              <w:spacing w:line="440" w:lineRule="exact"/>
              <w:jc w:val="center"/>
              <w:rPr>
                <w:rFonts w:ascii="宋体" w:hAnsi="宋体"/>
                <w:sz w:val="24"/>
              </w:rPr>
            </w:pPr>
            <w:r>
              <w:rPr>
                <w:rFonts w:hint="eastAsia" w:ascii="宋体" w:hAnsi="宋体"/>
                <w:sz w:val="24"/>
              </w:rPr>
              <w:t>近年发生的诉讼及仲裁情况的年份要求</w:t>
            </w:r>
          </w:p>
        </w:tc>
        <w:tc>
          <w:tcPr>
            <w:tcW w:w="5850" w:type="dxa"/>
            <w:vAlign w:val="center"/>
          </w:tcPr>
          <w:p>
            <w:pPr>
              <w:spacing w:line="440" w:lineRule="exact"/>
              <w:rPr>
                <w:rFonts w:ascii="宋体" w:hAnsi="宋体"/>
                <w:sz w:val="24"/>
              </w:rPr>
            </w:pPr>
            <w:r>
              <w:rPr>
                <w:rFonts w:hint="eastAsia" w:ascii="宋体" w:hAnsi="宋体"/>
                <w:sz w:val="24"/>
              </w:rPr>
              <w:t>2015年4月以来。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center"/>
              <w:rPr>
                <w:rFonts w:ascii="宋体" w:hAnsi="宋体" w:cs="TimesNewRomanPSMT"/>
                <w:kern w:val="0"/>
                <w:sz w:val="24"/>
              </w:rPr>
            </w:pPr>
            <w:r>
              <w:rPr>
                <w:rFonts w:hint="eastAsia" w:ascii="宋体" w:hAnsi="宋体" w:cs="TimesNewRomanPSMT"/>
                <w:kern w:val="0"/>
                <w:sz w:val="24"/>
              </w:rPr>
              <w:t>3.6</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是否允许递交备选投标方案</w:t>
            </w:r>
          </w:p>
        </w:tc>
        <w:tc>
          <w:tcPr>
            <w:tcW w:w="5850" w:type="dxa"/>
            <w:vAlign w:val="center"/>
          </w:tcPr>
          <w:p>
            <w:pPr>
              <w:autoSpaceDE w:val="0"/>
              <w:autoSpaceDN w:val="0"/>
              <w:adjustRightInd w:val="0"/>
              <w:spacing w:line="420" w:lineRule="exact"/>
              <w:rPr>
                <w:rFonts w:ascii="宋体" w:hAnsi="宋体" w:cs="仿宋_GB2312"/>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3.7.3</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签字或盖章要求</w:t>
            </w:r>
          </w:p>
        </w:tc>
        <w:tc>
          <w:tcPr>
            <w:tcW w:w="5850" w:type="dxa"/>
          </w:tcPr>
          <w:p>
            <w:pPr>
              <w:spacing w:line="360" w:lineRule="exact"/>
              <w:rPr>
                <w:color w:val="FF00FF"/>
                <w:sz w:val="24"/>
              </w:rPr>
            </w:pPr>
            <w:r>
              <w:rPr>
                <w:rFonts w:hint="eastAsia" w:ascii="宋体" w:hAnsi="宋体"/>
                <w:sz w:val="24"/>
              </w:rPr>
              <w:t>投标文件封面、投标函及投标函附录均应加盖投标人印章，并经法定代表人或其委托代理人签字；投标文件封面须有投标制作人签字。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6"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3.7.4</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投标文件份数</w:t>
            </w:r>
          </w:p>
        </w:tc>
        <w:tc>
          <w:tcPr>
            <w:tcW w:w="5850" w:type="dxa"/>
            <w:vAlign w:val="center"/>
          </w:tcPr>
          <w:p>
            <w:pPr>
              <w:spacing w:line="360" w:lineRule="auto"/>
              <w:ind w:firstLine="482" w:firstLineChars="200"/>
              <w:rPr>
                <w:rFonts w:hAnsi="宋体"/>
                <w:b/>
                <w:bCs/>
                <w:color w:val="000000"/>
                <w:sz w:val="24"/>
              </w:rPr>
            </w:pPr>
            <w:r>
              <w:rPr>
                <w:rFonts w:hint="eastAsia" w:hAnsi="宋体"/>
                <w:b/>
                <w:bCs/>
                <w:color w:val="000000"/>
                <w:sz w:val="24"/>
              </w:rPr>
              <w:t>商务标：正本一份，副本四份；</w:t>
            </w:r>
          </w:p>
          <w:p>
            <w:pPr>
              <w:spacing w:line="360" w:lineRule="auto"/>
              <w:ind w:firstLine="482" w:firstLineChars="200"/>
              <w:rPr>
                <w:rFonts w:hAnsi="宋体"/>
                <w:b/>
                <w:bCs/>
                <w:color w:val="000000"/>
                <w:sz w:val="24"/>
              </w:rPr>
            </w:pPr>
            <w:r>
              <w:rPr>
                <w:rFonts w:hint="eastAsia" w:hAnsi="宋体"/>
                <w:b/>
                <w:bCs/>
                <w:color w:val="000000"/>
                <w:sz w:val="24"/>
              </w:rPr>
              <w:t xml:space="preserve">综合（信用）标：正本一份，副本四份； </w:t>
            </w:r>
          </w:p>
          <w:p>
            <w:pPr>
              <w:spacing w:line="360" w:lineRule="auto"/>
              <w:ind w:firstLine="482" w:firstLineChars="200"/>
              <w:rPr>
                <w:rFonts w:hAnsi="宋体"/>
                <w:b/>
                <w:bCs/>
                <w:color w:val="000000"/>
                <w:sz w:val="24"/>
              </w:rPr>
            </w:pPr>
            <w:r>
              <w:rPr>
                <w:rFonts w:hint="eastAsia" w:hAnsi="宋体"/>
                <w:b/>
                <w:bCs/>
                <w:color w:val="000000"/>
                <w:sz w:val="24"/>
              </w:rPr>
              <w:t>技术标：正本一份，副本四份。</w:t>
            </w:r>
          </w:p>
          <w:p>
            <w:pPr>
              <w:spacing w:line="360" w:lineRule="auto"/>
              <w:ind w:firstLine="482" w:firstLineChars="200"/>
              <w:rPr>
                <w:rFonts w:hAnsi="宋体"/>
                <w:b/>
                <w:bCs/>
                <w:color w:val="000000"/>
                <w:sz w:val="24"/>
              </w:rPr>
            </w:pPr>
            <w:r>
              <w:rPr>
                <w:rFonts w:hint="eastAsia" w:hAnsi="宋体"/>
                <w:b/>
                <w:bCs/>
                <w:color w:val="000000"/>
                <w:sz w:val="24"/>
              </w:rPr>
              <w:t>电子版光盘一份</w:t>
            </w:r>
          </w:p>
          <w:p>
            <w:pPr>
              <w:spacing w:line="360" w:lineRule="auto"/>
              <w:ind w:firstLine="482" w:firstLineChars="200"/>
              <w:rPr>
                <w:rFonts w:hAnsi="宋体"/>
                <w:b/>
                <w:bCs/>
                <w:color w:val="000000"/>
                <w:sz w:val="24"/>
              </w:rPr>
            </w:pPr>
            <w:r>
              <w:rPr>
                <w:rFonts w:hint="eastAsia" w:hAnsi="宋体"/>
                <w:b/>
                <w:bCs/>
                <w:color w:val="000000"/>
                <w:sz w:val="24"/>
              </w:rPr>
              <w:t>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pPr>
              <w:spacing w:line="360" w:lineRule="auto"/>
              <w:ind w:firstLine="482" w:firstLineChars="200"/>
              <w:rPr>
                <w:rFonts w:ascii="宋体" w:hAnsi="宋体"/>
                <w:sz w:val="24"/>
              </w:rPr>
            </w:pPr>
            <w:r>
              <w:rPr>
                <w:rFonts w:hint="eastAsia" w:hAnsi="宋体"/>
                <w:b/>
                <w:bCs/>
                <w:color w:val="000000"/>
                <w:sz w:val="24"/>
              </w:rPr>
              <w:t>注：投标单位必须使用在全国公共资源交易平台(河南省▪许昌市)交易系统下载的“许昌投标文件制作系统SEARUN V1.0”进行商务标投标文件的编制。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3.7.5</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装订要求</w:t>
            </w:r>
          </w:p>
        </w:tc>
        <w:tc>
          <w:tcPr>
            <w:tcW w:w="5850" w:type="dxa"/>
            <w:vAlign w:val="center"/>
          </w:tcPr>
          <w:p>
            <w:pPr>
              <w:spacing w:line="288" w:lineRule="auto"/>
              <w:rPr>
                <w:sz w:val="24"/>
              </w:rPr>
            </w:pPr>
            <w:r>
              <w:rPr>
                <w:rFonts w:hint="eastAsia"/>
                <w:color w:val="000000"/>
                <w:sz w:val="24"/>
              </w:rPr>
              <w:t>商务标、技术标均采用A4纸（图表页可例外）分册装订。采用</w:t>
            </w:r>
            <w:r>
              <w:rPr>
                <w:rFonts w:hint="eastAsia"/>
                <w:color w:val="000000"/>
                <w:sz w:val="24"/>
                <w:u w:val="single"/>
              </w:rPr>
              <w:t>胶装</w:t>
            </w:r>
            <w:r>
              <w:rPr>
                <w:rFonts w:hint="eastAsia"/>
                <w:color w:val="000000"/>
                <w:sz w:val="24"/>
              </w:rPr>
              <w:t>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4.1.2</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封套上写明</w:t>
            </w:r>
          </w:p>
        </w:tc>
        <w:tc>
          <w:tcPr>
            <w:tcW w:w="5850" w:type="dxa"/>
          </w:tcPr>
          <w:p>
            <w:pPr>
              <w:autoSpaceDE w:val="0"/>
              <w:autoSpaceDN w:val="0"/>
              <w:adjustRightInd w:val="0"/>
              <w:spacing w:line="340" w:lineRule="exact"/>
              <w:rPr>
                <w:rFonts w:ascii="宋体" w:hAnsi="宋体" w:cs="仿宋_GB2312"/>
                <w:color w:val="000000"/>
                <w:kern w:val="0"/>
                <w:sz w:val="24"/>
              </w:rPr>
            </w:pPr>
            <w:r>
              <w:rPr>
                <w:rFonts w:hint="eastAsia" w:ascii="宋体" w:hAnsi="宋体" w:cs="仿宋_GB2312"/>
                <w:color w:val="000000"/>
                <w:kern w:val="0"/>
                <w:sz w:val="24"/>
              </w:rPr>
              <w:t>招标人名称：</w:t>
            </w:r>
            <w:r>
              <w:rPr>
                <w:rFonts w:hint="eastAsia" w:ascii="宋体" w:hAnsi="宋体" w:cs="仿宋_GB2312"/>
                <w:color w:val="000000"/>
                <w:kern w:val="0"/>
                <w:sz w:val="24"/>
                <w:u w:val="single"/>
              </w:rPr>
              <w:t xml:space="preserve">                               </w:t>
            </w:r>
          </w:p>
          <w:p>
            <w:pPr>
              <w:autoSpaceDE w:val="0"/>
              <w:autoSpaceDN w:val="0"/>
              <w:adjustRightInd w:val="0"/>
              <w:spacing w:line="340" w:lineRule="exact"/>
              <w:rPr>
                <w:rFonts w:ascii="宋体" w:hAnsi="宋体" w:cs="仿宋_GB2312"/>
                <w:color w:val="000000"/>
                <w:kern w:val="0"/>
                <w:sz w:val="24"/>
                <w:u w:val="single"/>
              </w:rPr>
            </w:pPr>
            <w:r>
              <w:rPr>
                <w:rFonts w:hint="eastAsia" w:ascii="宋体" w:hAnsi="宋体" w:cs="仿宋_GB2312"/>
                <w:color w:val="000000"/>
                <w:kern w:val="0"/>
                <w:sz w:val="24"/>
              </w:rPr>
              <w:t>项目名称：</w:t>
            </w:r>
            <w:r>
              <w:rPr>
                <w:rFonts w:hint="eastAsia" w:ascii="宋体" w:hAnsi="宋体" w:cs="仿宋_GB2312"/>
                <w:color w:val="000000"/>
                <w:kern w:val="0"/>
                <w:sz w:val="24"/>
                <w:u w:val="single"/>
              </w:rPr>
              <w:t xml:space="preserve">          （工程名称）         </w:t>
            </w:r>
          </w:p>
          <w:p>
            <w:pPr>
              <w:autoSpaceDE w:val="0"/>
              <w:autoSpaceDN w:val="0"/>
              <w:adjustRightInd w:val="0"/>
              <w:spacing w:line="340" w:lineRule="exact"/>
              <w:rPr>
                <w:rFonts w:ascii="宋体" w:hAnsi="宋体" w:cs="仿宋_GB2312"/>
                <w:color w:val="000000"/>
                <w:kern w:val="0"/>
                <w:sz w:val="24"/>
                <w:u w:val="single"/>
              </w:rPr>
            </w:pPr>
            <w:r>
              <w:rPr>
                <w:rFonts w:hint="eastAsia" w:ascii="宋体" w:hAnsi="宋体" w:cs="仿宋_GB2312"/>
                <w:color w:val="000000"/>
                <w:kern w:val="0"/>
                <w:sz w:val="24"/>
              </w:rPr>
              <w:t>投标单位名称：</w:t>
            </w:r>
            <w:r>
              <w:rPr>
                <w:rFonts w:hint="eastAsia" w:ascii="宋体" w:hAnsi="宋体" w:cs="仿宋_GB2312"/>
                <w:color w:val="000000"/>
                <w:kern w:val="0"/>
                <w:sz w:val="24"/>
                <w:u w:val="single"/>
              </w:rPr>
              <w:t xml:space="preserve">                        </w:t>
            </w:r>
            <w:r>
              <w:rPr>
                <w:rFonts w:hint="eastAsia" w:ascii="宋体" w:hAnsi="宋体" w:cs="仿宋_GB2312"/>
                <w:color w:val="000000"/>
                <w:kern w:val="0"/>
                <w:sz w:val="24"/>
              </w:rPr>
              <w:t>（加盖投标人公章）</w:t>
            </w:r>
          </w:p>
          <w:p>
            <w:pPr>
              <w:autoSpaceDE w:val="0"/>
              <w:autoSpaceDN w:val="0"/>
              <w:adjustRightInd w:val="0"/>
              <w:spacing w:line="340" w:lineRule="exact"/>
              <w:rPr>
                <w:rFonts w:ascii="宋体" w:hAnsi="宋体" w:cs="仿宋_GB2312"/>
                <w:color w:val="000000"/>
                <w:kern w:val="0"/>
                <w:sz w:val="24"/>
              </w:rPr>
            </w:pPr>
            <w:r>
              <w:rPr>
                <w:rFonts w:hint="eastAsia" w:ascii="宋体" w:hAnsi="宋体" w:cs="仿宋_GB2312"/>
                <w:color w:val="000000"/>
                <w:kern w:val="0"/>
                <w:sz w:val="24"/>
              </w:rPr>
              <w:t>在</w:t>
            </w:r>
            <w:r>
              <w:rPr>
                <w:rFonts w:hint="eastAsia" w:ascii="宋体" w:hAnsi="宋体" w:cs="仿宋_GB2312"/>
                <w:kern w:val="0"/>
                <w:sz w:val="24"/>
                <w:u w:val="single"/>
              </w:rPr>
              <w:t xml:space="preserve"> 2018</w:t>
            </w:r>
            <w:r>
              <w:rPr>
                <w:rFonts w:hint="eastAsia" w:ascii="宋体" w:hAnsi="宋体" w:cs="仿宋_GB2312"/>
                <w:kern w:val="0"/>
                <w:sz w:val="24"/>
              </w:rPr>
              <w:t>年</w:t>
            </w:r>
            <w:r>
              <w:rPr>
                <w:rFonts w:hint="eastAsia" w:ascii="宋体" w:hAnsi="宋体" w:cs="仿宋_GB2312"/>
                <w:kern w:val="0"/>
                <w:sz w:val="24"/>
                <w:u w:val="single"/>
              </w:rPr>
              <w:t xml:space="preserve"> 6  </w:t>
            </w:r>
            <w:r>
              <w:rPr>
                <w:rFonts w:hint="eastAsia" w:ascii="宋体" w:hAnsi="宋体" w:cs="仿宋_GB2312"/>
                <w:kern w:val="0"/>
                <w:sz w:val="24"/>
              </w:rPr>
              <w:t>月</w:t>
            </w:r>
            <w:r>
              <w:rPr>
                <w:rFonts w:hint="eastAsia" w:ascii="宋体" w:hAnsi="宋体" w:cs="仿宋_GB2312"/>
                <w:kern w:val="0"/>
                <w:sz w:val="24"/>
                <w:u w:val="single"/>
              </w:rPr>
              <w:t xml:space="preserve"> 26 </w:t>
            </w:r>
            <w:r>
              <w:rPr>
                <w:rFonts w:hint="eastAsia" w:ascii="宋体" w:hAnsi="宋体" w:cs="仿宋_GB2312"/>
                <w:kern w:val="0"/>
                <w:sz w:val="24"/>
              </w:rPr>
              <w:t>日</w:t>
            </w:r>
            <w:r>
              <w:rPr>
                <w:rFonts w:hint="eastAsia" w:ascii="宋体" w:hAnsi="宋体" w:cs="仿宋_GB2312"/>
                <w:kern w:val="0"/>
                <w:sz w:val="24"/>
                <w:u w:val="single"/>
              </w:rPr>
              <w:t xml:space="preserve"> 09 </w:t>
            </w:r>
            <w:r>
              <w:rPr>
                <w:rFonts w:hint="eastAsia" w:ascii="宋体" w:hAnsi="宋体" w:cs="仿宋_GB2312"/>
                <w:kern w:val="0"/>
                <w:sz w:val="24"/>
              </w:rPr>
              <w:t>时</w:t>
            </w:r>
            <w:r>
              <w:rPr>
                <w:rFonts w:hint="eastAsia" w:ascii="宋体" w:hAnsi="宋体" w:cs="仿宋_GB2312"/>
                <w:kern w:val="0"/>
                <w:sz w:val="24"/>
                <w:u w:val="single"/>
              </w:rPr>
              <w:t xml:space="preserve"> 30 </w:t>
            </w:r>
            <w:r>
              <w:rPr>
                <w:rFonts w:hint="eastAsia" w:ascii="宋体" w:hAnsi="宋体" w:cs="仿宋_GB2312"/>
                <w:kern w:val="0"/>
                <w:sz w:val="24"/>
              </w:rPr>
              <w:t>分前</w:t>
            </w:r>
            <w:r>
              <w:rPr>
                <w:rFonts w:hint="eastAsia" w:ascii="宋体" w:hAnsi="宋体" w:cs="仿宋_GB2312"/>
                <w:color w:val="000000"/>
                <w:kern w:val="0"/>
                <w:sz w:val="24"/>
              </w:rPr>
              <w:t>不得开启，不得邮寄。</w:t>
            </w:r>
          </w:p>
          <w:p>
            <w:pPr>
              <w:autoSpaceDE w:val="0"/>
              <w:autoSpaceDN w:val="0"/>
              <w:adjustRightInd w:val="0"/>
              <w:spacing w:line="360" w:lineRule="exact"/>
              <w:jc w:val="left"/>
              <w:rPr>
                <w:rFonts w:ascii="宋体" w:hAnsi="宋体" w:cs="黑体"/>
                <w:kern w:val="0"/>
                <w:sz w:val="24"/>
              </w:rPr>
            </w:pPr>
            <w:r>
              <w:rPr>
                <w:rFonts w:hint="eastAsia" w:ascii="宋体" w:hAnsi="宋体" w:cs="仿宋_GB2312"/>
                <w:color w:val="000000"/>
                <w:kern w:val="0"/>
                <w:sz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4.2.2</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递交投标文件地点</w:t>
            </w:r>
          </w:p>
        </w:tc>
        <w:tc>
          <w:tcPr>
            <w:tcW w:w="5850" w:type="dxa"/>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color w:val="000000"/>
                <w:kern w:val="0"/>
                <w:sz w:val="24"/>
              </w:rPr>
              <w:t>长葛市公共资源交易中心（长葛市葛天大道东段商务区6号楼 4楼 409室开标二室）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4.2.3</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是否退还投标文件</w:t>
            </w:r>
          </w:p>
        </w:tc>
        <w:tc>
          <w:tcPr>
            <w:tcW w:w="5850" w:type="dxa"/>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5.1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开标时间和地点</w:t>
            </w:r>
          </w:p>
        </w:tc>
        <w:tc>
          <w:tcPr>
            <w:tcW w:w="5850" w:type="dxa"/>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同投标截止时间</w:t>
            </w:r>
          </w:p>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开标地点：长葛市公共资源交易服务中心（长葛市葛天大道东段商务区</w:t>
            </w:r>
            <w:r>
              <w:rPr>
                <w:rFonts w:hint="eastAsia" w:ascii="宋体" w:hAnsi="宋体" w:cs="仿宋_GB2312"/>
                <w:color w:val="000000"/>
                <w:kern w:val="0"/>
                <w:sz w:val="24"/>
              </w:rPr>
              <w:t>6号楼 4 楼 409室开标二室</w:t>
            </w:r>
            <w:r>
              <w:rPr>
                <w:rFonts w:hint="eastAsia" w:ascii="宋体" w:hAnsi="宋体"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 xml:space="preserve">5.2 </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开标程序</w:t>
            </w:r>
          </w:p>
        </w:tc>
        <w:tc>
          <w:tcPr>
            <w:tcW w:w="5850" w:type="dxa"/>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密封情况检查：由投标人代表对投标文件的密封情况进行检查。</w:t>
            </w:r>
          </w:p>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 xml:space="preserve">6.1.1 </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评标委员会的组建</w:t>
            </w:r>
          </w:p>
        </w:tc>
        <w:tc>
          <w:tcPr>
            <w:tcW w:w="5850" w:type="dxa"/>
            <w:vAlign w:val="center"/>
          </w:tcPr>
          <w:p>
            <w:pPr>
              <w:autoSpaceDE w:val="0"/>
              <w:autoSpaceDN w:val="0"/>
              <w:adjustRightInd w:val="0"/>
              <w:spacing w:line="400" w:lineRule="exact"/>
              <w:jc w:val="left"/>
              <w:rPr>
                <w:rFonts w:ascii="宋体" w:hAnsi="宋体" w:cs="仿宋_GB2312"/>
                <w:kern w:val="0"/>
                <w:sz w:val="24"/>
              </w:rPr>
            </w:pPr>
            <w:r>
              <w:rPr>
                <w:rFonts w:hint="eastAsia" w:ascii="宋体" w:hAnsi="宋体" w:cs="仿宋_GB2312"/>
                <w:kern w:val="0"/>
                <w:sz w:val="24"/>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969" w:type="dxa"/>
            <w:gridSpan w:val="3"/>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7.1</w:t>
            </w:r>
          </w:p>
        </w:tc>
        <w:tc>
          <w:tcPr>
            <w:tcW w:w="1713" w:type="dxa"/>
            <w:gridSpan w:val="3"/>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是否授权评标委员会确定中标人</w:t>
            </w:r>
          </w:p>
        </w:tc>
        <w:tc>
          <w:tcPr>
            <w:tcW w:w="5850" w:type="dxa"/>
            <w:vAlign w:val="center"/>
          </w:tcPr>
          <w:p>
            <w:pPr>
              <w:autoSpaceDE w:val="0"/>
              <w:autoSpaceDN w:val="0"/>
              <w:adjustRightInd w:val="0"/>
              <w:spacing w:line="420" w:lineRule="exact"/>
              <w:rPr>
                <w:rFonts w:ascii="宋体" w:hAnsi="宋体" w:cs="黑体"/>
                <w:kern w:val="0"/>
                <w:sz w:val="24"/>
              </w:rPr>
            </w:pPr>
            <w:r>
              <w:rPr>
                <w:rFonts w:hint="eastAsia" w:ascii="宋体" w:hAnsi="宋体" w:cs="仿宋_GB2312"/>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69" w:type="dxa"/>
            <w:gridSpan w:val="3"/>
            <w:vAlign w:val="center"/>
          </w:tcPr>
          <w:p>
            <w:pPr>
              <w:autoSpaceDE w:val="0"/>
              <w:autoSpaceDN w:val="0"/>
              <w:adjustRightInd w:val="0"/>
              <w:spacing w:line="420" w:lineRule="exact"/>
              <w:jc w:val="center"/>
              <w:rPr>
                <w:rFonts w:ascii="宋体" w:hAnsi="宋体" w:cs="TimesNewRomanPSMT"/>
                <w:kern w:val="0"/>
                <w:sz w:val="24"/>
              </w:rPr>
            </w:pPr>
            <w:r>
              <w:rPr>
                <w:rFonts w:hint="eastAsia" w:ascii="宋体" w:hAnsi="宋体" w:cs="宋体"/>
                <w:sz w:val="24"/>
              </w:rPr>
              <w:t>7.2</w:t>
            </w:r>
          </w:p>
        </w:tc>
        <w:tc>
          <w:tcPr>
            <w:tcW w:w="1713" w:type="dxa"/>
            <w:gridSpan w:val="3"/>
            <w:vAlign w:val="center"/>
          </w:tcPr>
          <w:p>
            <w:pPr>
              <w:autoSpaceDE w:val="0"/>
              <w:autoSpaceDN w:val="0"/>
              <w:adjustRightInd w:val="0"/>
              <w:spacing w:line="420" w:lineRule="exact"/>
              <w:jc w:val="center"/>
              <w:rPr>
                <w:rFonts w:ascii="宋体" w:hAnsi="宋体" w:cs="仿宋_GB2312"/>
                <w:kern w:val="0"/>
                <w:sz w:val="24"/>
              </w:rPr>
            </w:pPr>
            <w:r>
              <w:rPr>
                <w:rFonts w:hint="eastAsia" w:ascii="宋体" w:hAnsi="宋体" w:cs="宋体"/>
                <w:sz w:val="24"/>
              </w:rPr>
              <w:t>评标办法</w:t>
            </w:r>
          </w:p>
        </w:tc>
        <w:tc>
          <w:tcPr>
            <w:tcW w:w="5850" w:type="dxa"/>
            <w:vAlign w:val="center"/>
          </w:tcPr>
          <w:p>
            <w:pPr>
              <w:autoSpaceDE w:val="0"/>
              <w:autoSpaceDN w:val="0"/>
              <w:adjustRightInd w:val="0"/>
              <w:snapToGrid w:val="0"/>
              <w:spacing w:line="360" w:lineRule="exact"/>
              <w:rPr>
                <w:rFonts w:ascii="宋体" w:hAnsi="宋体" w:cs="仿宋_GB2312"/>
                <w:kern w:val="0"/>
                <w:sz w:val="24"/>
              </w:rPr>
            </w:pPr>
            <w:r>
              <w:rPr>
                <w:rFonts w:hint="eastAsia" w:ascii="宋体" w:hAnsi="宋体" w:cs="宋体"/>
                <w:sz w:val="24"/>
              </w:rPr>
              <w:t>综合计分法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spacing w:line="360" w:lineRule="auto"/>
              <w:jc w:val="center"/>
              <w:rPr>
                <w:rFonts w:ascii="宋体" w:hAnsi="宋体" w:cs="宋体"/>
                <w:sz w:val="24"/>
              </w:rPr>
            </w:pPr>
            <w:r>
              <w:rPr>
                <w:rFonts w:hint="eastAsia" w:ascii="宋体" w:hAnsi="宋体" w:cs="宋体"/>
                <w:sz w:val="24"/>
              </w:rPr>
              <w:t>7.3.1</w:t>
            </w:r>
          </w:p>
        </w:tc>
        <w:tc>
          <w:tcPr>
            <w:tcW w:w="1713" w:type="dxa"/>
            <w:gridSpan w:val="3"/>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履约担保</w:t>
            </w:r>
          </w:p>
        </w:tc>
        <w:tc>
          <w:tcPr>
            <w:tcW w:w="5850" w:type="dxa"/>
            <w:vAlign w:val="center"/>
          </w:tcPr>
          <w:p>
            <w:pPr>
              <w:autoSpaceDE w:val="0"/>
              <w:autoSpaceDN w:val="0"/>
              <w:adjustRightInd w:val="0"/>
              <w:spacing w:line="400" w:lineRule="exact"/>
              <w:jc w:val="left"/>
              <w:rPr>
                <w:rFonts w:hint="eastAsia" w:ascii="宋体" w:hAnsi="宋体" w:cs="仿宋_GB2312"/>
                <w:kern w:val="0"/>
                <w:sz w:val="24"/>
              </w:rPr>
            </w:pPr>
            <w:r>
              <w:rPr>
                <w:rFonts w:hint="eastAsia" w:ascii="宋体" w:hAnsi="宋体" w:cs="仿宋_GB2312"/>
                <w:kern w:val="0"/>
                <w:sz w:val="24"/>
              </w:rPr>
              <w:t>缴纳时间：在中标人签订合同前办理。</w:t>
            </w:r>
            <w:r>
              <w:rPr>
                <w:rFonts w:hint="eastAsia" w:ascii="宋体" w:hAnsi="宋体" w:cs="仿宋_GB2312"/>
                <w:kern w:val="0"/>
                <w:sz w:val="24"/>
              </w:rPr>
              <w:br w:type="textWrapping"/>
            </w:r>
            <w:r>
              <w:rPr>
                <w:rFonts w:hint="eastAsia" w:ascii="宋体" w:hAnsi="宋体" w:cs="仿宋_GB2312"/>
                <w:kern w:val="0"/>
                <w:sz w:val="24"/>
              </w:rPr>
              <w:t>缴纳形式：基本户转账。</w:t>
            </w:r>
          </w:p>
          <w:p>
            <w:pPr>
              <w:autoSpaceDE w:val="0"/>
              <w:autoSpaceDN w:val="0"/>
              <w:adjustRightInd w:val="0"/>
              <w:spacing w:line="400" w:lineRule="exact"/>
              <w:jc w:val="left"/>
              <w:rPr>
                <w:rFonts w:ascii="宋体" w:hAnsi="宋体" w:cs="宋体"/>
                <w:sz w:val="24"/>
              </w:rPr>
            </w:pPr>
            <w:r>
              <w:rPr>
                <w:rFonts w:hint="eastAsia" w:ascii="宋体" w:hAnsi="宋体" w:cs="仿宋_GB2312"/>
                <w:kern w:val="0"/>
                <w:sz w:val="24"/>
              </w:rPr>
              <w:t>履约保证金金额：中标价的10%。</w:t>
            </w:r>
            <w:r>
              <w:rPr>
                <w:rFonts w:hint="eastAsia" w:ascii="宋体" w:hAnsi="宋体" w:cs="仿宋_GB2312"/>
                <w:kern w:val="0"/>
                <w:sz w:val="24"/>
              </w:rPr>
              <w:br w:type="textWrapping"/>
            </w:r>
            <w:r>
              <w:rPr>
                <w:rFonts w:hint="eastAsia" w:ascii="宋体" w:hAnsi="宋体" w:cs="仿宋_GB2312"/>
                <w:kern w:val="0"/>
                <w:sz w:val="24"/>
              </w:rPr>
              <w:t>收 款 人：长葛市公共资源交易中心</w:t>
            </w:r>
            <w:r>
              <w:rPr>
                <w:rFonts w:hint="eastAsia" w:ascii="宋体" w:hAnsi="宋体" w:cs="仿宋_GB2312"/>
                <w:kern w:val="0"/>
                <w:sz w:val="24"/>
              </w:rPr>
              <w:br w:type="textWrapping"/>
            </w:r>
            <w:r>
              <w:rPr>
                <w:rFonts w:hint="eastAsia" w:ascii="宋体" w:hAnsi="宋体" w:cs="仿宋_GB2312"/>
                <w:kern w:val="0"/>
                <w:sz w:val="24"/>
              </w:rPr>
              <w:t>开户银行：中国银行长葛支行营业部</w:t>
            </w:r>
            <w:r>
              <w:rPr>
                <w:rFonts w:hint="eastAsia" w:ascii="宋体" w:hAnsi="宋体" w:cs="宋体"/>
                <w:sz w:val="24"/>
              </w:rPr>
              <w:br w:type="textWrapping"/>
            </w:r>
            <w:r>
              <w:rPr>
                <w:rFonts w:hint="eastAsia" w:ascii="宋体" w:hAnsi="宋体" w:cs="宋体"/>
                <w:sz w:val="24"/>
              </w:rPr>
              <w:t>缴纳账号： 246 852 074 836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532" w:type="dxa"/>
            <w:gridSpan w:val="7"/>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TimesNewRomanPSMT"/>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532" w:type="dxa"/>
            <w:gridSpan w:val="7"/>
            <w:vAlign w:val="center"/>
          </w:tcPr>
          <w:p>
            <w:pPr>
              <w:autoSpaceDE w:val="0"/>
              <w:autoSpaceDN w:val="0"/>
              <w:adjustRightInd w:val="0"/>
              <w:spacing w:line="360" w:lineRule="exact"/>
              <w:jc w:val="left"/>
              <w:rPr>
                <w:rFonts w:ascii="宋体" w:hAnsi="宋体" w:cs="TimesNewRomanPSMT"/>
                <w:kern w:val="0"/>
                <w:sz w:val="24"/>
              </w:rPr>
            </w:pPr>
            <w:r>
              <w:rPr>
                <w:rFonts w:hint="eastAsia" w:ascii="宋体" w:hAnsi="宋体" w:cs="TimesNewRomanPSMT"/>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1" w:type="dxa"/>
            <w:vAlign w:val="center"/>
          </w:tcPr>
          <w:p>
            <w:pPr>
              <w:spacing w:line="312" w:lineRule="auto"/>
              <w:jc w:val="center"/>
              <w:rPr>
                <w:color w:val="000000"/>
                <w:sz w:val="24"/>
              </w:rPr>
            </w:pPr>
            <w:r>
              <w:rPr>
                <w:rFonts w:hint="eastAsia"/>
                <w:color w:val="000000"/>
                <w:sz w:val="24"/>
              </w:rPr>
              <w:t>10.1.1</w:t>
            </w:r>
          </w:p>
        </w:tc>
        <w:tc>
          <w:tcPr>
            <w:tcW w:w="1781" w:type="dxa"/>
            <w:gridSpan w:val="5"/>
            <w:vAlign w:val="center"/>
          </w:tcPr>
          <w:p>
            <w:pPr>
              <w:spacing w:line="440" w:lineRule="exact"/>
              <w:rPr>
                <w:rFonts w:ascii="宋体" w:hAnsi="宋体" w:cs="黑体"/>
                <w:kern w:val="0"/>
                <w:sz w:val="24"/>
              </w:rPr>
            </w:pPr>
            <w:r>
              <w:rPr>
                <w:rFonts w:hint="eastAsia" w:ascii="宋体" w:hAnsi="宋体"/>
                <w:sz w:val="24"/>
              </w:rPr>
              <w:t>类似项目</w:t>
            </w:r>
          </w:p>
        </w:tc>
        <w:tc>
          <w:tcPr>
            <w:tcW w:w="5850" w:type="dxa"/>
            <w:vAlign w:val="center"/>
          </w:tcPr>
          <w:p>
            <w:pPr>
              <w:spacing w:line="440" w:lineRule="exact"/>
              <w:rPr>
                <w:rFonts w:ascii="仿宋_GB2312" w:hAnsi="仿宋_GB2312" w:eastAsia="仿宋_GB2312" w:cs="仿宋_GB2312"/>
                <w:color w:val="000000"/>
                <w:sz w:val="24"/>
                <w:shd w:val="clear" w:color="auto" w:fill="FFFFFF"/>
              </w:rPr>
            </w:pPr>
            <w:r>
              <w:rPr>
                <w:rFonts w:hint="eastAsia" w:ascii="宋体" w:hAnsi="宋体"/>
                <w:sz w:val="24"/>
              </w:rPr>
              <w:t>指建筑工程项目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1" w:type="dxa"/>
            <w:vAlign w:val="center"/>
          </w:tcPr>
          <w:p>
            <w:pPr>
              <w:spacing w:line="312" w:lineRule="auto"/>
              <w:jc w:val="center"/>
              <w:rPr>
                <w:color w:val="000000"/>
                <w:sz w:val="24"/>
              </w:rPr>
            </w:pPr>
            <w:r>
              <w:rPr>
                <w:rFonts w:hint="eastAsia"/>
                <w:color w:val="000000"/>
                <w:sz w:val="24"/>
              </w:rPr>
              <w:t>10.1.2</w:t>
            </w:r>
          </w:p>
        </w:tc>
        <w:tc>
          <w:tcPr>
            <w:tcW w:w="1781" w:type="dxa"/>
            <w:gridSpan w:val="5"/>
            <w:vAlign w:val="center"/>
          </w:tcPr>
          <w:p>
            <w:pPr>
              <w:spacing w:line="312" w:lineRule="auto"/>
              <w:rPr>
                <w:rFonts w:ascii="宋体" w:hAnsi="宋体" w:cs="黑体"/>
                <w:kern w:val="0"/>
                <w:sz w:val="24"/>
              </w:rPr>
            </w:pPr>
            <w:r>
              <w:rPr>
                <w:rFonts w:hint="eastAsia"/>
                <w:color w:val="000000"/>
                <w:sz w:val="24"/>
              </w:rPr>
              <w:t>不良行为记录</w:t>
            </w:r>
          </w:p>
        </w:tc>
        <w:tc>
          <w:tcPr>
            <w:tcW w:w="5850" w:type="dxa"/>
            <w:vAlign w:val="center"/>
          </w:tcPr>
          <w:p>
            <w:pPr>
              <w:spacing w:line="400" w:lineRule="exact"/>
              <w:rPr>
                <w:rFonts w:ascii="仿宋_GB2312" w:hAnsi="仿宋_GB2312" w:eastAsia="仿宋_GB2312" w:cs="仿宋_GB2312"/>
                <w:color w:val="000000"/>
                <w:sz w:val="24"/>
                <w:shd w:val="clear" w:color="auto" w:fill="FFFFFF"/>
              </w:rPr>
            </w:pPr>
            <w:r>
              <w:rPr>
                <w:rFonts w:hint="eastAsia" w:ascii="宋体" w:hAnsi="宋体"/>
                <w:sz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1" w:type="dxa"/>
            <w:vAlign w:val="center"/>
          </w:tcPr>
          <w:p>
            <w:pPr>
              <w:spacing w:line="312" w:lineRule="auto"/>
              <w:jc w:val="center"/>
              <w:rPr>
                <w:color w:val="000000"/>
                <w:sz w:val="24"/>
              </w:rPr>
            </w:pPr>
            <w:r>
              <w:rPr>
                <w:rFonts w:hint="eastAsia"/>
                <w:color w:val="000000"/>
                <w:sz w:val="24"/>
              </w:rPr>
              <w:t>10.2</w:t>
            </w:r>
          </w:p>
        </w:tc>
        <w:tc>
          <w:tcPr>
            <w:tcW w:w="1781" w:type="dxa"/>
            <w:gridSpan w:val="5"/>
            <w:vAlign w:val="center"/>
          </w:tcPr>
          <w:p>
            <w:pPr>
              <w:autoSpaceDE w:val="0"/>
              <w:autoSpaceDN w:val="0"/>
              <w:adjustRightInd w:val="0"/>
              <w:spacing w:line="440" w:lineRule="exact"/>
              <w:jc w:val="center"/>
              <w:rPr>
                <w:color w:val="000000"/>
                <w:sz w:val="24"/>
              </w:rPr>
            </w:pPr>
            <w:r>
              <w:rPr>
                <w:rFonts w:hint="eastAsia" w:ascii="宋体" w:hAnsi="宋体" w:cs="黑体"/>
                <w:kern w:val="0"/>
                <w:sz w:val="24"/>
              </w:rPr>
              <w:t>招标控制价</w:t>
            </w:r>
          </w:p>
        </w:tc>
        <w:tc>
          <w:tcPr>
            <w:tcW w:w="5850" w:type="dxa"/>
            <w:vAlign w:val="center"/>
          </w:tcPr>
          <w:p>
            <w:pPr>
              <w:spacing w:line="360" w:lineRule="exact"/>
              <w:ind w:firstLine="482" w:firstLineChars="200"/>
              <w:outlineLvl w:val="0"/>
              <w:rPr>
                <w:rFonts w:ascii="宋体" w:hAnsi="宋体" w:cs="宋体"/>
                <w:b/>
                <w:color w:val="000000"/>
                <w:kern w:val="0"/>
                <w:sz w:val="24"/>
              </w:rPr>
            </w:pPr>
            <w:bookmarkStart w:id="71" w:name="_Toc32423"/>
            <w:bookmarkStart w:id="72" w:name="_Toc464824552"/>
            <w:r>
              <w:rPr>
                <w:rFonts w:hint="eastAsia" w:ascii="宋体" w:hAnsi="宋体" w:cs="宋体"/>
                <w:b/>
                <w:color w:val="000000"/>
                <w:kern w:val="0"/>
                <w:sz w:val="24"/>
              </w:rPr>
              <w:t>一标段：1602394.39元(含安全文明措施费、规费、税金）；</w:t>
            </w:r>
          </w:p>
          <w:p>
            <w:pPr>
              <w:spacing w:line="360" w:lineRule="exact"/>
              <w:ind w:firstLine="482" w:firstLineChars="200"/>
              <w:outlineLvl w:val="0"/>
              <w:rPr>
                <w:rFonts w:ascii="宋体" w:hAnsi="宋体" w:cs="宋体"/>
                <w:b/>
                <w:color w:val="000000"/>
                <w:kern w:val="0"/>
                <w:sz w:val="24"/>
              </w:rPr>
            </w:pPr>
            <w:r>
              <w:rPr>
                <w:rFonts w:hint="eastAsia" w:ascii="宋体" w:hAnsi="宋体" w:cs="宋体"/>
                <w:b/>
                <w:color w:val="000000"/>
                <w:kern w:val="0"/>
                <w:sz w:val="24"/>
              </w:rPr>
              <w:t>二标段：1620623.04元(含安全文明措施费、规费、税金）</w:t>
            </w:r>
          </w:p>
          <w:bookmarkEnd w:id="71"/>
          <w:bookmarkEnd w:id="72"/>
          <w:p>
            <w:pPr>
              <w:spacing w:line="360" w:lineRule="exact"/>
              <w:ind w:firstLine="477" w:firstLineChars="198"/>
              <w:outlineLvl w:val="0"/>
              <w:rPr>
                <w:rFonts w:ascii="宋体" w:hAnsi="宋体" w:cs="宋体"/>
                <w:b/>
                <w:color w:val="000000"/>
                <w:kern w:val="0"/>
                <w:sz w:val="24"/>
              </w:rPr>
            </w:pPr>
            <w:r>
              <w:rPr>
                <w:rFonts w:hint="eastAsia" w:ascii="宋体" w:hAnsi="宋体" w:cs="宋体"/>
                <w:b/>
                <w:color w:val="000000"/>
                <w:kern w:val="0"/>
                <w:sz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60" w:lineRule="exact"/>
              <w:ind w:firstLine="477" w:firstLineChars="198"/>
              <w:outlineLvl w:val="0"/>
              <w:rPr>
                <w:rFonts w:ascii="宋体" w:hAnsi="宋体" w:cs="宋体"/>
                <w:b/>
                <w:color w:val="000000"/>
                <w:kern w:val="0"/>
                <w:sz w:val="24"/>
              </w:rPr>
            </w:pPr>
            <w:r>
              <w:rPr>
                <w:rFonts w:hint="eastAsia" w:ascii="宋体" w:hAnsi="宋体" w:cs="宋体"/>
                <w:b/>
                <w:color w:val="000000"/>
                <w:kern w:val="0"/>
                <w:sz w:val="24"/>
              </w:rPr>
              <w:t>招标控制价由招标人依据国家计价规范、《河南省建设工程工程量清单招标控制价管理规定》、河南省现行计价依据的规定编制。</w:t>
            </w:r>
          </w:p>
          <w:p>
            <w:pPr>
              <w:spacing w:line="360" w:lineRule="exact"/>
              <w:ind w:firstLine="477" w:firstLineChars="198"/>
              <w:outlineLvl w:val="0"/>
              <w:rPr>
                <w:rFonts w:ascii="宋体" w:hAnsi="宋体" w:cs="宋体"/>
                <w:b/>
                <w:color w:val="000000"/>
                <w:kern w:val="0"/>
                <w:sz w:val="24"/>
              </w:rPr>
            </w:pPr>
            <w:r>
              <w:rPr>
                <w:rFonts w:hint="eastAsia" w:ascii="宋体" w:hAnsi="宋体" w:cs="宋体"/>
                <w:b/>
                <w:color w:val="000000"/>
                <w:kern w:val="0"/>
                <w:sz w:val="24"/>
              </w:rPr>
              <w:t>凡投标人的投标报价高于招标控制价及各村分项招标控制价（不含等于“招标控制价”）的，该投标人的投标文件将作废标处理。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532" w:type="dxa"/>
            <w:gridSpan w:val="7"/>
            <w:vAlign w:val="center"/>
          </w:tcPr>
          <w:p>
            <w:pPr>
              <w:spacing w:line="360" w:lineRule="exact"/>
              <w:rPr>
                <w:color w:val="000000"/>
                <w:sz w:val="24"/>
              </w:rPr>
            </w:pPr>
            <w:r>
              <w:rPr>
                <w:rFonts w:hint="eastAsia"/>
                <w:color w:val="00000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27" w:type="dxa"/>
            <w:gridSpan w:val="2"/>
            <w:vAlign w:val="center"/>
          </w:tcPr>
          <w:p>
            <w:pPr>
              <w:autoSpaceDE w:val="0"/>
              <w:autoSpaceDN w:val="0"/>
              <w:adjustRightInd w:val="0"/>
              <w:spacing w:line="360" w:lineRule="exact"/>
              <w:jc w:val="left"/>
              <w:rPr>
                <w:rFonts w:ascii="宋体" w:hAnsi="宋体" w:cs="TimesNewRomanPSMT"/>
                <w:kern w:val="0"/>
                <w:sz w:val="24"/>
              </w:rPr>
            </w:pPr>
          </w:p>
        </w:tc>
        <w:tc>
          <w:tcPr>
            <w:tcW w:w="7605" w:type="dxa"/>
            <w:gridSpan w:val="5"/>
            <w:vAlign w:val="center"/>
          </w:tcPr>
          <w:p>
            <w:pPr>
              <w:spacing w:line="360" w:lineRule="exact"/>
              <w:ind w:firstLine="600" w:firstLineChars="250"/>
              <w:rPr>
                <w:rFonts w:ascii="宋体" w:hAnsi="宋体" w:cs="仿宋_GB2312"/>
                <w:kern w:val="0"/>
                <w:sz w:val="24"/>
              </w:rPr>
            </w:pPr>
            <w:r>
              <w:rPr>
                <w:rFonts w:hint="eastAsia" w:ascii="宋体" w:hAnsi="宋体" w:cs="仿宋_GB2312"/>
                <w:kern w:val="0"/>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600" w:firstLineChars="250"/>
              <w:rPr>
                <w:rFonts w:ascii="宋体" w:hAnsi="宋体" w:cs="仿宋_GB2312"/>
                <w:color w:val="FF0000"/>
                <w:kern w:val="0"/>
                <w:sz w:val="24"/>
              </w:rPr>
            </w:pPr>
            <w:r>
              <w:rPr>
                <w:rFonts w:hint="eastAsia" w:ascii="宋体" w:hAnsi="宋体" w:cs="仿宋_GB2312"/>
                <w:kern w:val="0"/>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8532" w:type="dxa"/>
            <w:gridSpan w:val="7"/>
            <w:vAlign w:val="center"/>
          </w:tcPr>
          <w:p>
            <w:pPr>
              <w:rPr>
                <w:color w:val="000000"/>
                <w:sz w:val="24"/>
              </w:rPr>
            </w:pPr>
            <w:r>
              <w:rPr>
                <w:rFonts w:hint="eastAsia"/>
                <w:color w:val="00000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27" w:type="dxa"/>
            <w:gridSpan w:val="2"/>
            <w:vAlign w:val="center"/>
          </w:tcPr>
          <w:p>
            <w:pPr>
              <w:spacing w:line="312" w:lineRule="auto"/>
              <w:rPr>
                <w:color w:val="000000"/>
                <w:sz w:val="24"/>
              </w:rPr>
            </w:pPr>
          </w:p>
        </w:tc>
        <w:tc>
          <w:tcPr>
            <w:tcW w:w="7605" w:type="dxa"/>
            <w:gridSpan w:val="5"/>
            <w:vAlign w:val="center"/>
          </w:tcPr>
          <w:p>
            <w:pPr>
              <w:spacing w:line="360" w:lineRule="auto"/>
              <w:rPr>
                <w:rFonts w:hAnsi="宋体" w:cs="仿宋_GB2312"/>
                <w:sz w:val="24"/>
              </w:rPr>
            </w:pPr>
            <w:r>
              <w:rPr>
                <w:rFonts w:hint="eastAsia" w:hAnsi="宋体" w:cs="仿宋_GB2312"/>
                <w:sz w:val="24"/>
              </w:rPr>
              <w:t>1、在中标通知书发出前，招标人将中标候选人的情况在《中国采购与招标网》、《河南招标采购综合网》和《全国公共资源交易平台(河南省▪许昌市)》予以公示，公示期不少于3日。</w:t>
            </w:r>
          </w:p>
          <w:p>
            <w:pPr>
              <w:spacing w:line="360" w:lineRule="auto"/>
              <w:rPr>
                <w:rFonts w:hAnsi="宋体" w:cs="仿宋_GB2312"/>
                <w:sz w:val="24"/>
              </w:rPr>
            </w:pPr>
            <w:r>
              <w:rPr>
                <w:rFonts w:hint="eastAsia" w:hAnsi="宋体" w:cs="仿宋_GB2312"/>
                <w:sz w:val="24"/>
              </w:rPr>
              <w:t>2、关于无行贿告知函</w:t>
            </w:r>
          </w:p>
          <w:p>
            <w:pPr>
              <w:spacing w:line="360" w:lineRule="auto"/>
              <w:rPr>
                <w:rFonts w:hAnsi="宋体" w:cs="仿宋_GB2312"/>
                <w:sz w:val="24"/>
              </w:rPr>
            </w:pPr>
            <w:r>
              <w:rPr>
                <w:rFonts w:hint="eastAsia" w:hAnsi="宋体" w:cs="仿宋_GB2312"/>
                <w:sz w:val="24"/>
              </w:rPr>
              <w:t>工程建设项目评标结果公示期满前，招标人对排名第一的中标候选人的行贿犯罪档案进行查询（查询包括以下内容：企业、法定代表人、拟任项目经理、投标文件制作人、授权委托人等）。有行贿犯罪档案记录的取消中标资格，由招标人书面（招标人法定代表人签字并加盖单位公章）告知公共资源交易中心业务科室和公管办监管股，按相关程序处理。</w:t>
            </w:r>
          </w:p>
          <w:p>
            <w:pPr>
              <w:spacing w:line="360" w:lineRule="auto"/>
              <w:rPr>
                <w:rFonts w:hAnsi="宋体" w:cs="仿宋_GB2312"/>
                <w:sz w:val="24"/>
              </w:rPr>
            </w:pPr>
            <w:r>
              <w:rPr>
                <w:rFonts w:hint="eastAsia" w:hAnsi="宋体" w:cs="仿宋_GB2312"/>
                <w:sz w:val="24"/>
              </w:rPr>
              <w:t>招标人（或其委托的代理机构）在中标通知书发出前，将查询结果原件交公共资源交易中心相应业务科室，与其他招标文件一起存档。</w:t>
            </w:r>
          </w:p>
          <w:p>
            <w:pPr>
              <w:spacing w:line="360" w:lineRule="auto"/>
              <w:rPr>
                <w:rFonts w:hAnsi="宋体" w:cs="仿宋_GB2312"/>
                <w:sz w:val="24"/>
              </w:rPr>
            </w:pPr>
            <w:r>
              <w:rPr>
                <w:rFonts w:hint="eastAsia" w:hAnsi="宋体" w:cs="仿宋_GB2312"/>
                <w:sz w:val="24"/>
              </w:rPr>
              <w:t>两个以上法人或者其他组织组成一个联合体、以一个投标人的名义共同投标的，应当对所有联合体成员进行查询。</w:t>
            </w:r>
          </w:p>
          <w:p>
            <w:pPr>
              <w:spacing w:line="360" w:lineRule="auto"/>
              <w:rPr>
                <w:rFonts w:hAnsi="宋体" w:cs="仿宋_GB2312"/>
                <w:sz w:val="24"/>
              </w:rPr>
            </w:pPr>
            <w:r>
              <w:rPr>
                <w:rFonts w:hint="eastAsia" w:hAnsi="宋体" w:cs="仿宋_GB2312"/>
                <w:sz w:val="24"/>
              </w:rPr>
              <w:t>行贿犯罪档案查询告知函自出具之日起2个月内有效,复印件无效。</w:t>
            </w:r>
          </w:p>
          <w:p>
            <w:pPr>
              <w:spacing w:line="360" w:lineRule="auto"/>
              <w:rPr>
                <w:color w:val="000000"/>
                <w:sz w:val="24"/>
              </w:rPr>
            </w:pPr>
            <w:r>
              <w:rPr>
                <w:rFonts w:hint="eastAsia" w:hAnsi="宋体" w:cs="仿宋_GB2312"/>
                <w:sz w:val="24"/>
              </w:rPr>
              <w:t>3、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根据核验结果协助招标人发出中标通知书。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公示期满后，招标人应当将招标投标情况书面报告提交行政主管部门备案，向中标人发出中标通知书，并向所有合格投标人告知中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32" w:type="dxa"/>
            <w:gridSpan w:val="7"/>
            <w:vAlign w:val="center"/>
          </w:tcPr>
          <w:p>
            <w:pPr>
              <w:spacing w:line="312" w:lineRule="auto"/>
              <w:ind w:left="240" w:hanging="240" w:hangingChars="100"/>
              <w:rPr>
                <w:color w:val="000000"/>
                <w:sz w:val="24"/>
              </w:rPr>
            </w:pPr>
            <w:r>
              <w:rPr>
                <w:rFonts w:hint="eastAsia"/>
                <w:color w:val="00000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spacing w:line="312" w:lineRule="auto"/>
              <w:rPr>
                <w:color w:val="000000"/>
                <w:sz w:val="24"/>
              </w:rPr>
            </w:pPr>
          </w:p>
        </w:tc>
        <w:tc>
          <w:tcPr>
            <w:tcW w:w="7605" w:type="dxa"/>
            <w:gridSpan w:val="5"/>
            <w:vAlign w:val="center"/>
          </w:tcPr>
          <w:p>
            <w:pPr>
              <w:spacing w:line="312" w:lineRule="auto"/>
              <w:rPr>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32" w:type="dxa"/>
            <w:gridSpan w:val="7"/>
            <w:vAlign w:val="center"/>
          </w:tcPr>
          <w:p>
            <w:pPr>
              <w:rPr>
                <w:color w:val="000000"/>
                <w:sz w:val="24"/>
              </w:rPr>
            </w:pPr>
            <w:r>
              <w:rPr>
                <w:rFonts w:hint="eastAsia"/>
                <w:color w:val="00000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rPr>
                <w:color w:val="000000"/>
                <w:sz w:val="24"/>
              </w:rPr>
            </w:pPr>
          </w:p>
        </w:tc>
        <w:tc>
          <w:tcPr>
            <w:tcW w:w="7605" w:type="dxa"/>
            <w:gridSpan w:val="5"/>
            <w:vAlign w:val="center"/>
          </w:tcPr>
          <w:p>
            <w:pPr>
              <w:rPr>
                <w:color w:val="000000"/>
                <w:sz w:val="24"/>
              </w:rPr>
            </w:pPr>
            <w:r>
              <w:rPr>
                <w:rFonts w:hint="eastAsia"/>
                <w:color w:val="000000"/>
                <w:sz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32" w:type="dxa"/>
            <w:gridSpan w:val="7"/>
            <w:vAlign w:val="center"/>
          </w:tcPr>
          <w:p>
            <w:pPr>
              <w:spacing w:line="312" w:lineRule="auto"/>
              <w:ind w:left="240" w:hanging="240" w:hangingChars="100"/>
              <w:rPr>
                <w:color w:val="000000"/>
                <w:sz w:val="24"/>
              </w:rPr>
            </w:pPr>
            <w:r>
              <w:rPr>
                <w:rFonts w:hint="eastAsia"/>
                <w:color w:val="00000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927" w:type="dxa"/>
            <w:gridSpan w:val="2"/>
            <w:vAlign w:val="center"/>
          </w:tcPr>
          <w:p>
            <w:pPr>
              <w:rPr>
                <w:color w:val="000000"/>
                <w:sz w:val="24"/>
              </w:rPr>
            </w:pPr>
          </w:p>
        </w:tc>
        <w:tc>
          <w:tcPr>
            <w:tcW w:w="7605" w:type="dxa"/>
            <w:gridSpan w:val="5"/>
            <w:vAlign w:val="center"/>
          </w:tcPr>
          <w:p>
            <w:pPr>
              <w:rPr>
                <w:color w:val="000000"/>
                <w:sz w:val="24"/>
              </w:rPr>
            </w:pPr>
            <w:r>
              <w:rPr>
                <w:rFonts w:hint="eastAsia"/>
                <w:color w:val="00000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32" w:type="dxa"/>
            <w:gridSpan w:val="7"/>
            <w:vAlign w:val="center"/>
          </w:tcPr>
          <w:p>
            <w:pPr>
              <w:spacing w:line="312" w:lineRule="auto"/>
              <w:ind w:left="240" w:hanging="240" w:hangingChars="100"/>
              <w:rPr>
                <w:color w:val="000000"/>
                <w:sz w:val="24"/>
              </w:rPr>
            </w:pPr>
            <w:r>
              <w:rPr>
                <w:rFonts w:hint="eastAsia"/>
                <w:color w:val="00000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927" w:type="dxa"/>
            <w:gridSpan w:val="2"/>
            <w:vAlign w:val="center"/>
          </w:tcPr>
          <w:p>
            <w:pPr>
              <w:spacing w:line="312" w:lineRule="auto"/>
              <w:ind w:left="240" w:hanging="240" w:hangingChars="100"/>
              <w:rPr>
                <w:color w:val="000000"/>
                <w:sz w:val="24"/>
              </w:rPr>
            </w:pPr>
          </w:p>
        </w:tc>
        <w:tc>
          <w:tcPr>
            <w:tcW w:w="7605" w:type="dxa"/>
            <w:gridSpan w:val="5"/>
            <w:vAlign w:val="center"/>
          </w:tcPr>
          <w:p>
            <w:pPr>
              <w:spacing w:line="312" w:lineRule="auto"/>
              <w:ind w:left="71" w:leftChars="34"/>
              <w:rPr>
                <w:color w:val="000000"/>
                <w:sz w:val="24"/>
              </w:rPr>
            </w:pPr>
            <w:r>
              <w:rPr>
                <w:rFonts w:hint="eastAsia"/>
                <w:color w:val="000000"/>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32" w:type="dxa"/>
            <w:gridSpan w:val="7"/>
            <w:vAlign w:val="center"/>
          </w:tcPr>
          <w:p>
            <w:pPr>
              <w:spacing w:line="312" w:lineRule="auto"/>
              <w:ind w:left="240" w:hanging="240" w:hangingChars="100"/>
              <w:rPr>
                <w:color w:val="000000"/>
                <w:sz w:val="24"/>
              </w:rPr>
            </w:pPr>
            <w:r>
              <w:rPr>
                <w:rFonts w:hint="eastAsia"/>
                <w:color w:val="00000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spacing w:line="312" w:lineRule="auto"/>
              <w:rPr>
                <w:color w:val="000000"/>
                <w:sz w:val="24"/>
              </w:rPr>
            </w:pPr>
          </w:p>
        </w:tc>
        <w:tc>
          <w:tcPr>
            <w:tcW w:w="7605" w:type="dxa"/>
            <w:gridSpan w:val="5"/>
            <w:vAlign w:val="center"/>
          </w:tcPr>
          <w:p>
            <w:pPr>
              <w:spacing w:line="360" w:lineRule="exact"/>
              <w:rPr>
                <w:color w:val="000000"/>
                <w:sz w:val="24"/>
              </w:rPr>
            </w:pPr>
            <w:r>
              <w:rPr>
                <w:rFonts w:hint="eastAsia"/>
                <w:color w:val="00000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532" w:type="dxa"/>
            <w:gridSpan w:val="7"/>
            <w:vAlign w:val="center"/>
          </w:tcPr>
          <w:p>
            <w:pPr>
              <w:autoSpaceDE w:val="0"/>
              <w:autoSpaceDN w:val="0"/>
              <w:adjustRightInd w:val="0"/>
              <w:spacing w:line="360" w:lineRule="exact"/>
              <w:jc w:val="left"/>
              <w:rPr>
                <w:sz w:val="24"/>
              </w:rPr>
            </w:pPr>
            <w:r>
              <w:rPr>
                <w:rFonts w:hint="eastAsia"/>
                <w:sz w:val="24"/>
              </w:rPr>
              <w:t>10.10</w:t>
            </w:r>
            <w:r>
              <w:rPr>
                <w:rFonts w:hint="eastAsia" w:ascii="宋体" w:hAnsi="宋体" w:cs="宋体"/>
                <w:kern w:val="0"/>
                <w:sz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69" w:type="dxa"/>
            <w:gridSpan w:val="3"/>
            <w:vAlign w:val="center"/>
          </w:tcPr>
          <w:p>
            <w:pPr>
              <w:spacing w:line="360" w:lineRule="exact"/>
              <w:rPr>
                <w:sz w:val="24"/>
              </w:rPr>
            </w:pPr>
          </w:p>
        </w:tc>
        <w:tc>
          <w:tcPr>
            <w:tcW w:w="7563" w:type="dxa"/>
            <w:gridSpan w:val="4"/>
            <w:vAlign w:val="center"/>
          </w:tcPr>
          <w:p>
            <w:pPr>
              <w:autoSpaceDE w:val="0"/>
              <w:autoSpaceDN w:val="0"/>
              <w:spacing w:line="400" w:lineRule="exact"/>
              <w:jc w:val="left"/>
              <w:outlineLvl w:val="0"/>
              <w:rPr>
                <w:rFonts w:ascii="新宋体" w:hAnsi="新宋体" w:eastAsia="新宋体" w:cs="宋体"/>
                <w:kern w:val="0"/>
                <w:sz w:val="24"/>
              </w:rPr>
            </w:pPr>
            <w:bookmarkStart w:id="73" w:name="_Toc464824554"/>
            <w:bookmarkStart w:id="74" w:name="_Toc397507515"/>
            <w:bookmarkStart w:id="75" w:name="_Toc17304"/>
            <w:bookmarkStart w:id="76" w:name="_Toc397507928"/>
            <w:bookmarkStart w:id="77" w:name="_Toc397605797"/>
            <w:r>
              <w:rPr>
                <w:rFonts w:hint="eastAsia" w:ascii="新宋体" w:hAnsi="新宋体" w:eastAsia="新宋体" w:cs="宋体"/>
                <w:kern w:val="0"/>
                <w:sz w:val="24"/>
              </w:rPr>
              <w:t>1、投标文件逾期送达的；</w:t>
            </w:r>
            <w:bookmarkEnd w:id="73"/>
            <w:bookmarkEnd w:id="74"/>
            <w:bookmarkEnd w:id="75"/>
            <w:bookmarkEnd w:id="76"/>
            <w:bookmarkEnd w:id="77"/>
          </w:p>
          <w:p>
            <w:pPr>
              <w:autoSpaceDE w:val="0"/>
              <w:autoSpaceDN w:val="0"/>
              <w:spacing w:line="400" w:lineRule="exact"/>
              <w:jc w:val="left"/>
              <w:outlineLvl w:val="0"/>
              <w:rPr>
                <w:rFonts w:ascii="新宋体" w:hAnsi="新宋体" w:eastAsia="新宋体" w:cs="宋体"/>
                <w:kern w:val="0"/>
                <w:sz w:val="24"/>
              </w:rPr>
            </w:pPr>
            <w:bookmarkStart w:id="78" w:name="_Toc397605798"/>
            <w:bookmarkStart w:id="79" w:name="_Toc464824555"/>
            <w:bookmarkStart w:id="80" w:name="_Toc397507516"/>
            <w:bookmarkStart w:id="81" w:name="_Toc397507929"/>
            <w:bookmarkStart w:id="82" w:name="_Toc19037"/>
            <w:r>
              <w:rPr>
                <w:rFonts w:hint="eastAsia" w:ascii="新宋体" w:hAnsi="新宋体" w:eastAsia="新宋体" w:cs="宋体"/>
                <w:kern w:val="0"/>
                <w:sz w:val="24"/>
              </w:rPr>
              <w:t>2、投标文件未按招标文件要求密封的。</w:t>
            </w:r>
            <w:bookmarkEnd w:id="78"/>
            <w:bookmarkEnd w:id="79"/>
            <w:bookmarkEnd w:id="80"/>
            <w:bookmarkEnd w:id="81"/>
            <w:bookmarkEnd w:id="82"/>
          </w:p>
          <w:p>
            <w:pPr>
              <w:autoSpaceDE w:val="0"/>
              <w:autoSpaceDN w:val="0"/>
              <w:spacing w:line="400" w:lineRule="exact"/>
              <w:jc w:val="left"/>
              <w:outlineLvl w:val="0"/>
              <w:rPr>
                <w:rFonts w:ascii="新宋体" w:hAnsi="新宋体" w:eastAsia="新宋体" w:cs="宋体"/>
                <w:kern w:val="0"/>
                <w:sz w:val="24"/>
              </w:rPr>
            </w:pPr>
            <w:bookmarkStart w:id="83" w:name="_Toc464824556"/>
            <w:bookmarkStart w:id="84" w:name="_Toc22865"/>
            <w:r>
              <w:rPr>
                <w:rFonts w:hint="eastAsia" w:ascii="新宋体" w:hAnsi="新宋体" w:eastAsia="新宋体" w:cs="宋体"/>
                <w:kern w:val="0"/>
                <w:sz w:val="24"/>
              </w:rPr>
              <w:t>3、未通过全国公共资源交易平台（河南省.许昌市）下载招标文件的。</w:t>
            </w:r>
            <w:bookmarkEnd w:id="83"/>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532" w:type="dxa"/>
            <w:gridSpan w:val="7"/>
            <w:vAlign w:val="center"/>
          </w:tcPr>
          <w:p>
            <w:pPr>
              <w:autoSpaceDE w:val="0"/>
              <w:autoSpaceDN w:val="0"/>
              <w:spacing w:line="440" w:lineRule="exact"/>
              <w:jc w:val="left"/>
              <w:outlineLvl w:val="0"/>
              <w:rPr>
                <w:rFonts w:ascii="新宋体" w:hAnsi="新宋体" w:eastAsia="新宋体" w:cs="宋体"/>
                <w:kern w:val="0"/>
                <w:sz w:val="24"/>
              </w:rPr>
            </w:pPr>
            <w:bookmarkStart w:id="85" w:name="_Toc464824557"/>
            <w:bookmarkStart w:id="86" w:name="_Toc1703"/>
            <w:bookmarkStart w:id="87" w:name="_Toc397507517"/>
            <w:bookmarkStart w:id="88" w:name="_Toc397507930"/>
            <w:bookmarkStart w:id="89" w:name="_Toc397605799"/>
            <w:r>
              <w:rPr>
                <w:rFonts w:hint="eastAsia" w:ascii="新宋体" w:hAnsi="新宋体" w:eastAsia="新宋体" w:cs="宋体"/>
                <w:kern w:val="0"/>
                <w:sz w:val="24"/>
              </w:rPr>
              <w:t>10.12招标代理费</w:t>
            </w:r>
            <w:bookmarkEnd w:id="85"/>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532" w:type="dxa"/>
            <w:gridSpan w:val="7"/>
            <w:vAlign w:val="center"/>
          </w:tcPr>
          <w:p>
            <w:pPr>
              <w:autoSpaceDE w:val="0"/>
              <w:autoSpaceDN w:val="0"/>
              <w:spacing w:line="440" w:lineRule="exact"/>
              <w:jc w:val="left"/>
              <w:outlineLvl w:val="0"/>
              <w:rPr>
                <w:rFonts w:ascii="新宋体" w:hAnsi="新宋体" w:eastAsia="新宋体" w:cs="宋体"/>
                <w:kern w:val="0"/>
                <w:sz w:val="24"/>
              </w:rPr>
            </w:pPr>
            <w:bookmarkStart w:id="90" w:name="_Toc397507933"/>
            <w:bookmarkStart w:id="91" w:name="_Toc397507520"/>
            <w:bookmarkStart w:id="92" w:name="_Toc464824558"/>
            <w:bookmarkStart w:id="93" w:name="_Toc5119"/>
            <w:bookmarkStart w:id="94" w:name="_Toc397605802"/>
            <w:r>
              <w:rPr>
                <w:sz w:val="24"/>
              </w:rPr>
              <w:t>招标代理服务费由</w:t>
            </w:r>
            <w:r>
              <w:rPr>
                <w:rFonts w:hint="eastAsia"/>
                <w:sz w:val="24"/>
              </w:rPr>
              <w:t>中标</w:t>
            </w:r>
            <w:r>
              <w:rPr>
                <w:sz w:val="24"/>
              </w:rPr>
              <w:t>人</w:t>
            </w:r>
            <w:r>
              <w:rPr>
                <w:rFonts w:hint="eastAsia"/>
                <w:sz w:val="24"/>
              </w:rPr>
              <w:t>向招标代理机构</w:t>
            </w:r>
            <w:r>
              <w:rPr>
                <w:sz w:val="24"/>
              </w:rPr>
              <w:t>支付</w:t>
            </w:r>
            <w:r>
              <w:rPr>
                <w:rFonts w:hint="eastAsia"/>
                <w:sz w:val="24"/>
              </w:rPr>
              <w:t>服务费</w:t>
            </w:r>
            <w:r>
              <w:rPr>
                <w:sz w:val="24"/>
              </w:rPr>
              <w:t>。</w:t>
            </w:r>
            <w:bookmarkEnd w:id="90"/>
            <w:bookmarkEnd w:id="91"/>
            <w:bookmarkEnd w:id="92"/>
            <w:bookmarkEnd w:id="93"/>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532" w:type="dxa"/>
            <w:gridSpan w:val="7"/>
          </w:tcPr>
          <w:p>
            <w:pPr>
              <w:autoSpaceDE w:val="0"/>
              <w:autoSpaceDN w:val="0"/>
              <w:spacing w:line="360" w:lineRule="exact"/>
              <w:jc w:val="left"/>
              <w:outlineLvl w:val="0"/>
              <w:rPr>
                <w:rFonts w:ascii="新宋体" w:hAnsi="新宋体" w:eastAsia="新宋体" w:cs="宋体"/>
                <w:kern w:val="0"/>
                <w:sz w:val="24"/>
              </w:rPr>
            </w:pPr>
            <w:bookmarkStart w:id="95" w:name="_Toc464824559"/>
            <w:bookmarkStart w:id="96" w:name="_Toc11052"/>
            <w:r>
              <w:rPr>
                <w:rFonts w:hint="eastAsia" w:ascii="新宋体" w:hAnsi="新宋体" w:eastAsia="新宋体"/>
                <w:sz w:val="24"/>
              </w:rPr>
              <w:t>10.13招标文件费</w:t>
            </w:r>
            <w:bookmarkEnd w:id="87"/>
            <w:bookmarkEnd w:id="88"/>
            <w:bookmarkEnd w:id="89"/>
            <w:r>
              <w:rPr>
                <w:rFonts w:hint="eastAsia" w:ascii="新宋体" w:hAnsi="新宋体" w:eastAsia="新宋体"/>
                <w:sz w:val="24"/>
              </w:rPr>
              <w:t>用</w:t>
            </w:r>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69" w:type="dxa"/>
            <w:gridSpan w:val="3"/>
            <w:vAlign w:val="center"/>
          </w:tcPr>
          <w:p>
            <w:pPr>
              <w:spacing w:line="360" w:lineRule="exact"/>
              <w:rPr>
                <w:rFonts w:ascii="宋体" w:hAnsi="宋体"/>
                <w:sz w:val="24"/>
              </w:rPr>
            </w:pPr>
          </w:p>
        </w:tc>
        <w:tc>
          <w:tcPr>
            <w:tcW w:w="7563" w:type="dxa"/>
            <w:gridSpan w:val="4"/>
          </w:tcPr>
          <w:p>
            <w:pPr>
              <w:autoSpaceDE w:val="0"/>
              <w:autoSpaceDN w:val="0"/>
              <w:spacing w:line="360" w:lineRule="exact"/>
              <w:jc w:val="left"/>
              <w:outlineLvl w:val="0"/>
              <w:rPr>
                <w:rFonts w:ascii="宋体" w:hAnsi="宋体"/>
                <w:sz w:val="24"/>
              </w:rPr>
            </w:pPr>
            <w:bookmarkStart w:id="97" w:name="_Toc464824560"/>
            <w:bookmarkStart w:id="98" w:name="_Toc4662"/>
            <w:r>
              <w:rPr>
                <w:rFonts w:hint="eastAsia" w:ascii="宋体" w:hAnsi="宋体"/>
                <w:sz w:val="24"/>
              </w:rPr>
              <w:t>1、招标文件费用400元/标段 ，售后不退；</w:t>
            </w:r>
            <w:bookmarkEnd w:id="97"/>
            <w:bookmarkEnd w:id="98"/>
          </w:p>
          <w:p>
            <w:pPr>
              <w:autoSpaceDE w:val="0"/>
              <w:autoSpaceDN w:val="0"/>
              <w:spacing w:line="360" w:lineRule="exact"/>
              <w:jc w:val="left"/>
              <w:outlineLvl w:val="0"/>
              <w:rPr>
                <w:rFonts w:ascii="宋体" w:hAnsi="宋体"/>
                <w:sz w:val="24"/>
              </w:rPr>
            </w:pPr>
            <w:bookmarkStart w:id="99" w:name="_Toc464824561"/>
            <w:bookmarkStart w:id="100" w:name="_Toc22741"/>
            <w:r>
              <w:rPr>
                <w:rFonts w:hint="eastAsia" w:hAnsi="宋体" w:cs="宋体"/>
                <w:sz w:val="24"/>
              </w:rPr>
              <w:t>2、</w:t>
            </w:r>
            <w:r>
              <w:rPr>
                <w:rFonts w:hint="eastAsia" w:ascii="宋体" w:hAnsi="宋体"/>
                <w:sz w:val="24"/>
              </w:rPr>
              <w:t>投标人在递交纸质投标文件时交纳招标文件费用。</w:t>
            </w:r>
            <w:bookmarkEnd w:id="99"/>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532" w:type="dxa"/>
            <w:gridSpan w:val="7"/>
            <w:vAlign w:val="center"/>
          </w:tcPr>
          <w:p>
            <w:pPr>
              <w:autoSpaceDE w:val="0"/>
              <w:autoSpaceDN w:val="0"/>
              <w:spacing w:line="360" w:lineRule="exact"/>
              <w:jc w:val="left"/>
              <w:outlineLvl w:val="0"/>
              <w:rPr>
                <w:rFonts w:ascii="宋体" w:hAnsi="宋体" w:cs="仿宋_GB2312"/>
                <w:kern w:val="0"/>
                <w:sz w:val="24"/>
              </w:rPr>
            </w:pPr>
            <w:bookmarkStart w:id="101" w:name="_Toc397507523"/>
            <w:bookmarkStart w:id="102" w:name="_Toc397507936"/>
            <w:bookmarkStart w:id="103" w:name="_Toc397605805"/>
            <w:bookmarkStart w:id="104" w:name="_Toc464824562"/>
            <w:bookmarkStart w:id="105" w:name="_Toc19831"/>
            <w:r>
              <w:rPr>
                <w:rFonts w:hint="eastAsia" w:ascii="宋体" w:hAnsi="宋体" w:cs="仿宋_GB2312"/>
                <w:kern w:val="0"/>
                <w:sz w:val="24"/>
              </w:rPr>
              <w:t xml:space="preserve">10.14 </w:t>
            </w:r>
            <w:r>
              <w:rPr>
                <w:rFonts w:ascii="宋体" w:hAnsi="宋体"/>
                <w:sz w:val="24"/>
              </w:rPr>
              <w:t>履约担保</w:t>
            </w:r>
            <w:bookmarkEnd w:id="101"/>
            <w:bookmarkEnd w:id="102"/>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73" w:type="dxa"/>
            <w:gridSpan w:val="5"/>
            <w:vAlign w:val="center"/>
          </w:tcPr>
          <w:p>
            <w:pPr>
              <w:spacing w:line="360" w:lineRule="exact"/>
              <w:rPr>
                <w:color w:val="000000"/>
                <w:sz w:val="24"/>
              </w:rPr>
            </w:pPr>
          </w:p>
        </w:tc>
        <w:tc>
          <w:tcPr>
            <w:tcW w:w="7359" w:type="dxa"/>
            <w:gridSpan w:val="2"/>
          </w:tcPr>
          <w:p>
            <w:pPr>
              <w:autoSpaceDE w:val="0"/>
              <w:autoSpaceDN w:val="0"/>
              <w:spacing w:line="360" w:lineRule="exact"/>
              <w:jc w:val="left"/>
              <w:outlineLvl w:val="0"/>
              <w:rPr>
                <w:rFonts w:ascii="宋体" w:hAnsi="宋体" w:cs="仿宋_GB2312"/>
                <w:kern w:val="0"/>
                <w:sz w:val="24"/>
              </w:rPr>
            </w:pPr>
            <w:bookmarkStart w:id="106" w:name="_Toc8964"/>
            <w:r>
              <w:rPr>
                <w:rFonts w:hint="eastAsia" w:ascii="宋体" w:hAnsi="宋体" w:cs="仿宋_GB2312"/>
                <w:kern w:val="0"/>
                <w:sz w:val="24"/>
              </w:rPr>
              <w:t>开户行：中国银行长葛支行营业部</w:t>
            </w:r>
            <w:r>
              <w:rPr>
                <w:rFonts w:hint="eastAsia" w:ascii="宋体" w:hAnsi="宋体" w:cs="仿宋_GB2312"/>
                <w:kern w:val="0"/>
                <w:sz w:val="24"/>
              </w:rPr>
              <w:br w:type="textWrapping"/>
            </w:r>
            <w:r>
              <w:rPr>
                <w:rFonts w:hint="eastAsia" w:ascii="宋体" w:hAnsi="宋体" w:cs="仿宋_GB2312"/>
                <w:kern w:val="0"/>
                <w:sz w:val="24"/>
              </w:rPr>
              <w:t>户  名：长葛市公共资源交易中心</w:t>
            </w:r>
            <w:r>
              <w:rPr>
                <w:rFonts w:hint="eastAsia" w:ascii="宋体" w:hAnsi="宋体" w:cs="仿宋_GB2312"/>
                <w:kern w:val="0"/>
                <w:sz w:val="24"/>
              </w:rPr>
              <w:br w:type="textWrapping"/>
            </w:r>
            <w:r>
              <w:rPr>
                <w:rFonts w:hint="eastAsia" w:ascii="宋体" w:hAnsi="宋体" w:cs="仿宋_GB2312"/>
                <w:kern w:val="0"/>
                <w:sz w:val="24"/>
              </w:rPr>
              <w:t>账  号：246852074836</w:t>
            </w:r>
            <w:r>
              <w:rPr>
                <w:rFonts w:hint="eastAsia" w:ascii="宋体" w:hAnsi="宋体" w:cs="仿宋_GB2312"/>
                <w:kern w:val="0"/>
                <w:sz w:val="24"/>
              </w:rPr>
              <w:br w:type="textWrapping"/>
            </w:r>
            <w:r>
              <w:rPr>
                <w:rFonts w:hint="eastAsia" w:ascii="宋体" w:hAnsi="宋体" w:cs="仿宋_GB2312"/>
                <w:kern w:val="0"/>
                <w:sz w:val="24"/>
              </w:rPr>
              <w:t>履约担保的形式：基本户转账，在中标人签订合同前办理。</w:t>
            </w:r>
            <w:r>
              <w:rPr>
                <w:rFonts w:hint="eastAsia" w:ascii="宋体" w:hAnsi="宋体" w:cs="仿宋_GB2312"/>
                <w:kern w:val="0"/>
                <w:sz w:val="24"/>
              </w:rPr>
              <w:br w:type="textWrapping"/>
            </w:r>
            <w:r>
              <w:rPr>
                <w:rFonts w:hint="eastAsia" w:ascii="宋体" w:hAnsi="宋体" w:cs="仿宋_GB2312"/>
                <w:kern w:val="0"/>
                <w:sz w:val="24"/>
              </w:rPr>
              <w:t>履约担保的金额：中标金额的10%。</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532" w:type="dxa"/>
            <w:gridSpan w:val="7"/>
            <w:vAlign w:val="center"/>
          </w:tcPr>
          <w:p>
            <w:pPr>
              <w:autoSpaceDE w:val="0"/>
              <w:autoSpaceDN w:val="0"/>
              <w:adjustRightInd w:val="0"/>
              <w:spacing w:line="400" w:lineRule="exact"/>
              <w:rPr>
                <w:rFonts w:ascii="宋体" w:hAnsi="宋体" w:cs="仿宋_GB2312"/>
                <w:kern w:val="0"/>
                <w:sz w:val="24"/>
              </w:rPr>
            </w:pPr>
            <w:r>
              <w:rPr>
                <w:rFonts w:hint="eastAsia" w:ascii="宋体" w:hAnsi="宋体" w:cs="仿宋_GB2312"/>
                <w:b/>
                <w:bCs/>
                <w:kern w:val="0"/>
                <w:sz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93" w:type="dxa"/>
            <w:gridSpan w:val="4"/>
            <w:vAlign w:val="center"/>
          </w:tcPr>
          <w:p>
            <w:pPr>
              <w:autoSpaceDE w:val="0"/>
              <w:autoSpaceDN w:val="0"/>
              <w:adjustRightInd w:val="0"/>
              <w:spacing w:line="400" w:lineRule="exact"/>
              <w:rPr>
                <w:rFonts w:ascii="宋体" w:hAnsi="宋体" w:cs="仿宋_GB2312"/>
                <w:b/>
                <w:bCs/>
                <w:kern w:val="0"/>
                <w:sz w:val="24"/>
              </w:rPr>
            </w:pPr>
          </w:p>
        </w:tc>
        <w:tc>
          <w:tcPr>
            <w:tcW w:w="7539" w:type="dxa"/>
            <w:gridSpan w:val="3"/>
            <w:vAlign w:val="center"/>
          </w:tcPr>
          <w:p>
            <w:pPr>
              <w:autoSpaceDE w:val="0"/>
              <w:autoSpaceDN w:val="0"/>
              <w:adjustRightInd w:val="0"/>
              <w:spacing w:line="400" w:lineRule="exact"/>
              <w:rPr>
                <w:rFonts w:ascii="宋体" w:hAnsi="宋体" w:cs="仿宋_GB2312"/>
                <w:b/>
                <w:kern w:val="0"/>
                <w:sz w:val="24"/>
              </w:rPr>
            </w:pPr>
            <w:r>
              <w:rPr>
                <w:rFonts w:hint="eastAsia" w:ascii="宋体" w:hAnsi="宋体" w:cs="仿宋_GB2312"/>
                <w:b/>
                <w:kern w:val="0"/>
                <w:sz w:val="24"/>
              </w:rPr>
              <w:t xml:space="preserve">《中华人民共和国招标投标法》第三十二条： </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ascii="宋体" w:hAnsi="宋体" w:cs="仿宋_GB2312"/>
                <w:kern w:val="0"/>
                <w:sz w:val="24"/>
              </w:rPr>
            </w:pPr>
            <w:r>
              <w:rPr>
                <w:rFonts w:hint="eastAsia" w:ascii="宋体" w:hAnsi="宋体" w:cs="仿宋_GB2312"/>
                <w:b/>
                <w:kern w:val="0"/>
                <w:sz w:val="24"/>
              </w:rPr>
              <w:t>《中华人民共和国招标投标法》第三十三条：</w:t>
            </w:r>
            <w:r>
              <w:rPr>
                <w:rFonts w:hint="eastAsia" w:ascii="宋体" w:hAnsi="宋体" w:cs="仿宋_GB2312"/>
                <w:kern w:val="0"/>
                <w:sz w:val="24"/>
              </w:rPr>
              <w:t xml:space="preserve"> 投标人不得以低于成本的报价竞标，也不得以他人名义投标或者以其他方式弄虚作假，骗取中标。</w:t>
            </w:r>
          </w:p>
          <w:p>
            <w:pPr>
              <w:autoSpaceDE w:val="0"/>
              <w:autoSpaceDN w:val="0"/>
              <w:adjustRightInd w:val="0"/>
              <w:spacing w:line="400" w:lineRule="exact"/>
              <w:rPr>
                <w:rFonts w:ascii="宋体" w:hAnsi="宋体" w:cs="仿宋_GB2312"/>
                <w:b/>
                <w:kern w:val="0"/>
                <w:sz w:val="24"/>
              </w:rPr>
            </w:pPr>
            <w:r>
              <w:rPr>
                <w:rFonts w:hint="eastAsia" w:ascii="宋体" w:hAnsi="宋体" w:cs="仿宋_GB2312"/>
                <w:b/>
                <w:kern w:val="0"/>
                <w:sz w:val="24"/>
              </w:rPr>
              <w:t xml:space="preserve">《中华人民共和国招标投标法实施条例》第三十九条： </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 xml:space="preserve"> 禁止投标人相互串通投标</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有下列情形之一的，属于投标人相互串通投标：</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（一）投标人之间协商投标报价等投标文件的实质性内容；</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（二）投标人之间约定中标人；</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（三）投标人之间约定部分投标人放弃投标或者中标；</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（四）属于同一集团、协会、商会等组织成员的投标人按照该组织要求协同投标；</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（五）投标人之间为谋取中标或者排斥特定投标人而采取的其他联合行动。</w:t>
            </w:r>
          </w:p>
          <w:p>
            <w:pPr>
              <w:autoSpaceDE w:val="0"/>
              <w:autoSpaceDN w:val="0"/>
              <w:adjustRightInd w:val="0"/>
              <w:spacing w:line="400" w:lineRule="exact"/>
              <w:rPr>
                <w:rFonts w:ascii="宋体" w:hAnsi="宋体" w:cs="仿宋_GB2312"/>
                <w:b/>
                <w:kern w:val="0"/>
                <w:sz w:val="24"/>
              </w:rPr>
            </w:pPr>
            <w:r>
              <w:rPr>
                <w:rFonts w:hint="eastAsia" w:ascii="宋体" w:hAnsi="宋体" w:cs="仿宋_GB2312"/>
                <w:b/>
                <w:kern w:val="0"/>
                <w:sz w:val="24"/>
              </w:rPr>
              <w:t xml:space="preserve">《中华人民共和国招标投标法实施条例》第四十条： </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 xml:space="preserve"> 有下列情形之一的，视为投标人相互串通投标：</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（一）不同投标人的投标文件由同一单位或者个人编制；</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（二）不同投标人委托同一单位或者个人办理投标事宜；</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（三）不同投标人的投标文件载明的项目管理成员为同一人；</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（四）不同投标人的投标文件异常一致或者投标报价呈规律性差异；</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（五）不同投标人的投标文件相互混装；</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（六）不同投标人的投标保证金从同一单位或者个人的账户转出。</w:t>
            </w:r>
          </w:p>
          <w:p>
            <w:pPr>
              <w:autoSpaceDE w:val="0"/>
              <w:autoSpaceDN w:val="0"/>
              <w:adjustRightInd w:val="0"/>
              <w:spacing w:line="400" w:lineRule="exact"/>
              <w:rPr>
                <w:rFonts w:ascii="宋体" w:hAnsi="宋体" w:cs="仿宋_GB2312"/>
                <w:b/>
                <w:kern w:val="0"/>
                <w:sz w:val="24"/>
              </w:rPr>
            </w:pPr>
            <w:r>
              <w:rPr>
                <w:rFonts w:hint="eastAsia" w:ascii="宋体" w:hAnsi="宋体" w:cs="仿宋_GB2312"/>
                <w:b/>
                <w:kern w:val="0"/>
                <w:sz w:val="24"/>
              </w:rPr>
              <w:t xml:space="preserve">《中华人民共和国招标投标法实施条例》第四十一条： </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 xml:space="preserve"> 禁止招标人与投标人串通投标。</w:t>
            </w:r>
          </w:p>
          <w:p>
            <w:pPr>
              <w:autoSpaceDE w:val="0"/>
              <w:autoSpaceDN w:val="0"/>
              <w:adjustRightInd w:val="0"/>
              <w:spacing w:line="400" w:lineRule="exact"/>
              <w:ind w:firstLine="120" w:firstLineChars="50"/>
              <w:rPr>
                <w:rFonts w:ascii="宋体" w:hAnsi="宋体" w:cs="仿宋_GB2312"/>
                <w:kern w:val="0"/>
                <w:sz w:val="24"/>
              </w:rPr>
            </w:pPr>
            <w:r>
              <w:rPr>
                <w:rFonts w:hint="eastAsia" w:ascii="宋体" w:hAnsi="宋体" w:cs="仿宋_GB2312"/>
                <w:kern w:val="0"/>
                <w:sz w:val="24"/>
              </w:rPr>
              <w:t>有下列情形之一的，属于招标人与投标人串通投标：</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（一）招标人在开标前开启投标文件并将有关信息泄露给其他投标人;</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（二）招标人直接或者间接向投标人泄露标底、评标委员会成员等信息；</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（三）招标人明示或者暗示投标人压低或者抬高投标报价；</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（四）招标人授意投标人撤换、修改投标文件；</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（五）招标人明示或者暗示投标人为特定投标人中标提供方便；</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（六）招标人与投标人为谋求特定投标人中标而采取的其他串通行为。</w:t>
            </w:r>
          </w:p>
          <w:p>
            <w:pPr>
              <w:autoSpaceDE w:val="0"/>
              <w:autoSpaceDN w:val="0"/>
              <w:adjustRightInd w:val="0"/>
              <w:spacing w:line="400" w:lineRule="exact"/>
              <w:rPr>
                <w:rFonts w:ascii="宋体" w:hAnsi="宋体" w:cs="仿宋_GB2312"/>
                <w:b/>
                <w:kern w:val="0"/>
                <w:sz w:val="24"/>
              </w:rPr>
            </w:pPr>
            <w:r>
              <w:rPr>
                <w:rFonts w:hint="eastAsia" w:ascii="宋体" w:hAnsi="宋体" w:cs="仿宋_GB2312"/>
                <w:b/>
                <w:kern w:val="0"/>
                <w:sz w:val="24"/>
              </w:rPr>
              <w:t>《中华人民共和国招标投标法实施条例》第四十二条：</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投标人有下列情形之一的，属于招标投标法第三十三条规定的以其他方式弄虚作假的行为：</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（一）使用伪造、变造的许可证件；</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（二）提供虚假的财务状况或者业绩；</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（三）提供虚假的项目负责人或者主要技术人员简历、劳动关系证明；</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（四）提供虚假的信用状况；</w:t>
            </w:r>
          </w:p>
          <w:p>
            <w:pPr>
              <w:autoSpaceDE w:val="0"/>
              <w:autoSpaceDN w:val="0"/>
              <w:adjustRightInd w:val="0"/>
              <w:spacing w:line="400" w:lineRule="exact"/>
              <w:rPr>
                <w:rFonts w:ascii="宋体" w:hAnsi="宋体" w:cs="仿宋_GB2312"/>
                <w:kern w:val="0"/>
                <w:sz w:val="24"/>
              </w:rPr>
            </w:pPr>
            <w:r>
              <w:rPr>
                <w:rFonts w:hint="eastAsia" w:ascii="宋体" w:hAnsi="宋体" w:cs="仿宋_GB2312"/>
                <w:kern w:val="0"/>
                <w:sz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532" w:type="dxa"/>
            <w:gridSpan w:val="7"/>
            <w:vAlign w:val="center"/>
          </w:tcPr>
          <w:p>
            <w:pPr>
              <w:autoSpaceDE w:val="0"/>
              <w:autoSpaceDN w:val="0"/>
              <w:adjustRightInd w:val="0"/>
              <w:spacing w:line="400" w:lineRule="exact"/>
              <w:rPr>
                <w:rFonts w:ascii="宋体" w:hAnsi="宋体" w:cs="仿宋_GB2312"/>
                <w:b/>
                <w:kern w:val="0"/>
                <w:sz w:val="24"/>
              </w:rPr>
            </w:pPr>
            <w:r>
              <w:rPr>
                <w:rFonts w:hint="eastAsia" w:ascii="宋体" w:hAnsi="宋体" w:cs="仿宋_GB2312"/>
                <w:b/>
                <w:bCs/>
                <w:kern w:val="0"/>
                <w:sz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8532" w:type="dxa"/>
            <w:gridSpan w:val="7"/>
            <w:vAlign w:val="center"/>
          </w:tcPr>
          <w:p>
            <w:pPr>
              <w:autoSpaceDE w:val="0"/>
              <w:autoSpaceDN w:val="0"/>
              <w:adjustRightInd w:val="0"/>
              <w:spacing w:line="400" w:lineRule="exact"/>
              <w:rPr>
                <w:rFonts w:ascii="宋体" w:hAnsi="宋体" w:cs="仿宋_GB2312"/>
                <w:b/>
                <w:bCs/>
                <w:kern w:val="0"/>
                <w:sz w:val="24"/>
              </w:rPr>
            </w:pPr>
            <w:r>
              <w:rPr>
                <w:rFonts w:hint="eastAsia" w:ascii="宋体" w:hAnsi="宋体" w:cs="仿宋_GB2312"/>
                <w:b/>
                <w:bCs/>
                <w:kern w:val="0"/>
                <w:sz w:val="24"/>
              </w:rPr>
              <w:t>10.15中标人应当按合同约定履行义务，完成中标项目。中标人不得向他人转让中标项目，也不得将中标项目肢解后分别向他人转让。</w:t>
            </w:r>
          </w:p>
          <w:p>
            <w:pPr>
              <w:autoSpaceDE w:val="0"/>
              <w:autoSpaceDN w:val="0"/>
              <w:adjustRightInd w:val="0"/>
              <w:spacing w:line="400" w:lineRule="exact"/>
              <w:rPr>
                <w:rFonts w:ascii="宋体" w:hAnsi="宋体" w:cs="仿宋_GB2312"/>
                <w:b/>
                <w:bCs/>
                <w:kern w:val="0"/>
                <w:sz w:val="24"/>
              </w:rPr>
            </w:pPr>
            <w:r>
              <w:rPr>
                <w:rFonts w:hint="eastAsia" w:ascii="宋体" w:hAnsi="宋体" w:cs="仿宋_GB2312"/>
                <w:b/>
                <w:bCs/>
                <w:kern w:val="0"/>
                <w:sz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5" w:hRule="atLeast"/>
        </w:trPr>
        <w:tc>
          <w:tcPr>
            <w:tcW w:w="8532" w:type="dxa"/>
            <w:gridSpan w:val="7"/>
            <w:vAlign w:val="center"/>
          </w:tcPr>
          <w:p>
            <w:pPr>
              <w:autoSpaceDE w:val="0"/>
              <w:autoSpaceDN w:val="0"/>
              <w:spacing w:line="360" w:lineRule="exact"/>
              <w:jc w:val="left"/>
              <w:outlineLvl w:val="0"/>
              <w:rPr>
                <w:rFonts w:ascii="宋体" w:hAnsi="宋体" w:cs="仿宋_GB2312"/>
                <w:b/>
                <w:bCs/>
                <w:kern w:val="0"/>
                <w:sz w:val="24"/>
              </w:rPr>
            </w:pPr>
            <w:bookmarkStart w:id="107" w:name="_Toc8494"/>
            <w:bookmarkStart w:id="108" w:name="_Toc464824564"/>
            <w:r>
              <w:rPr>
                <w:rFonts w:hint="eastAsia" w:ascii="宋体" w:hAnsi="宋体" w:cs="仿宋_GB2312"/>
                <w:b/>
                <w:bCs/>
                <w:kern w:val="0"/>
                <w:sz w:val="24"/>
              </w:rPr>
              <w:t>10.16特别提示：</w:t>
            </w:r>
            <w:bookmarkEnd w:id="107"/>
          </w:p>
          <w:bookmarkEnd w:id="108"/>
          <w:p>
            <w:pPr>
              <w:numPr>
                <w:ilvl w:val="0"/>
                <w:numId w:val="3"/>
              </w:numPr>
              <w:autoSpaceDE w:val="0"/>
              <w:autoSpaceDN w:val="0"/>
              <w:spacing w:line="440" w:lineRule="exact"/>
              <w:jc w:val="left"/>
              <w:outlineLvl w:val="0"/>
              <w:rPr>
                <w:rFonts w:ascii="新宋体" w:hAnsi="新宋体" w:eastAsia="新宋体" w:cs="新宋体"/>
                <w:b/>
                <w:bCs/>
                <w:color w:val="000000"/>
                <w:sz w:val="24"/>
                <w:shd w:val="clear" w:color="auto" w:fill="FFFFFF"/>
              </w:rPr>
            </w:pPr>
            <w:bookmarkStart w:id="109" w:name="_Toc7849"/>
            <w:r>
              <w:rPr>
                <w:rFonts w:hint="eastAsia" w:ascii="新宋体" w:hAnsi="新宋体" w:eastAsia="新宋体" w:cs="新宋体"/>
                <w:b/>
                <w:bCs/>
                <w:color w:val="000000"/>
                <w:sz w:val="24"/>
                <w:shd w:val="clear" w:color="auto" w:fill="FFFFFF"/>
              </w:rPr>
              <w:t>潜在投标人应仔细阅读招标文件、工程量清单和图纸，若出现图纸与工程量清单不符（如漏、错项等），请在规定时间内在许昌市公共资源交易系统平台上提出，否则，中标后，因此而造成工程量的增加，由中标人承担。</w:t>
            </w:r>
            <w:bookmarkEnd w:id="109"/>
            <w:bookmarkStart w:id="110" w:name="_Toc464824565"/>
          </w:p>
          <w:p>
            <w:pPr>
              <w:autoSpaceDE w:val="0"/>
              <w:autoSpaceDN w:val="0"/>
              <w:spacing w:line="440" w:lineRule="exact"/>
              <w:jc w:val="left"/>
              <w:outlineLvl w:val="0"/>
              <w:rPr>
                <w:rFonts w:ascii="新宋体" w:hAnsi="新宋体" w:eastAsia="新宋体" w:cs="新宋体"/>
                <w:b/>
                <w:bCs/>
                <w:color w:val="000000"/>
                <w:sz w:val="24"/>
                <w:shd w:val="clear" w:color="auto" w:fill="FFFFFF"/>
              </w:rPr>
            </w:pPr>
            <w:r>
              <w:rPr>
                <w:rFonts w:hint="eastAsia" w:ascii="新宋体" w:hAnsi="新宋体" w:eastAsia="新宋体" w:cs="新宋体"/>
                <w:b/>
                <w:bCs/>
                <w:color w:val="000000"/>
                <w:sz w:val="24"/>
                <w:shd w:val="clear" w:color="auto" w:fill="FFFFFF"/>
              </w:rPr>
              <w:t>2、潜在投标人如对招标文件有异议，请在规定时间内在许昌市公共资源交易系统平台上提出，以其他方式递交的异议不予接受。</w:t>
            </w:r>
          </w:p>
          <w:p>
            <w:pPr>
              <w:autoSpaceDE w:val="0"/>
              <w:autoSpaceDN w:val="0"/>
              <w:spacing w:line="440" w:lineRule="exact"/>
              <w:jc w:val="left"/>
              <w:outlineLvl w:val="0"/>
              <w:rPr>
                <w:rFonts w:ascii="新宋体" w:hAnsi="新宋体" w:eastAsia="新宋体" w:cs="新宋体"/>
                <w:b/>
                <w:bCs/>
                <w:color w:val="000000"/>
                <w:sz w:val="24"/>
                <w:shd w:val="clear" w:color="auto" w:fill="FFFFFF"/>
              </w:rPr>
            </w:pPr>
            <w:r>
              <w:rPr>
                <w:rFonts w:hint="eastAsia" w:ascii="新宋体" w:hAnsi="新宋体" w:eastAsia="新宋体" w:cs="新宋体"/>
                <w:b/>
                <w:bCs/>
                <w:color w:val="000000"/>
                <w:sz w:val="24"/>
                <w:shd w:val="clear" w:color="auto" w:fill="FFFFFF"/>
              </w:rPr>
              <w:t>3.投标人在投标截止时间前应随时关注全国公共资源交易平台(河南省▪许昌市)交易系统平台发出的有关本工程的答疑、修改等相关内容。</w:t>
            </w:r>
          </w:p>
          <w:bookmarkEnd w:id="110"/>
          <w:p>
            <w:pPr>
              <w:autoSpaceDE w:val="0"/>
              <w:autoSpaceDN w:val="0"/>
              <w:spacing w:line="440" w:lineRule="exact"/>
              <w:jc w:val="left"/>
              <w:outlineLvl w:val="0"/>
              <w:rPr>
                <w:rFonts w:ascii="新宋体" w:hAnsi="新宋体" w:eastAsia="新宋体" w:cs="新宋体"/>
                <w:b/>
                <w:bCs/>
                <w:color w:val="000000"/>
                <w:sz w:val="24"/>
                <w:shd w:val="clear" w:color="auto" w:fill="FFFFFF"/>
              </w:rPr>
            </w:pPr>
            <w:r>
              <w:rPr>
                <w:rFonts w:hint="eastAsia" w:ascii="新宋体" w:hAnsi="新宋体" w:eastAsia="新宋体" w:cs="新宋体"/>
                <w:b/>
                <w:bCs/>
                <w:color w:val="000000"/>
                <w:sz w:val="24"/>
                <w:shd w:val="clear" w:color="auto" w:fill="FFFFFF"/>
              </w:rPr>
              <w:t>4、本项目将使用“全国公共资源交易平台（河南省▪许昌市）系统评审子系统”进行商务标电子辅助清标。因“全国公共资源交易平台（河南省▪许昌市）电子辅助清标系统SEARUNV1.0”在试用期间，如在清标过程中系统异常无法完成电子清标时，将以手工方式进行清标。</w:t>
            </w:r>
          </w:p>
          <w:p>
            <w:pPr>
              <w:autoSpaceDE w:val="0"/>
              <w:autoSpaceDN w:val="0"/>
              <w:spacing w:line="440" w:lineRule="exact"/>
              <w:jc w:val="left"/>
              <w:outlineLvl w:val="0"/>
              <w:rPr>
                <w:rFonts w:ascii="新宋体" w:hAnsi="新宋体" w:eastAsia="新宋体" w:cs="新宋体"/>
                <w:b/>
                <w:bCs/>
                <w:color w:val="000000"/>
                <w:sz w:val="24"/>
                <w:shd w:val="clear" w:color="auto" w:fill="FFFFFF"/>
              </w:rPr>
            </w:pPr>
            <w:r>
              <w:rPr>
                <w:rFonts w:hint="eastAsia" w:ascii="新宋体" w:hAnsi="新宋体" w:eastAsia="新宋体" w:cs="新宋体"/>
                <w:b/>
                <w:bCs/>
                <w:color w:val="000000"/>
                <w:sz w:val="24"/>
                <w:shd w:val="clear" w:color="auto" w:fill="FFFFFF"/>
              </w:rPr>
              <w:t>5、商务标投标文件制作注意事项：</w:t>
            </w:r>
          </w:p>
          <w:p>
            <w:pPr>
              <w:autoSpaceDE w:val="0"/>
              <w:autoSpaceDN w:val="0"/>
              <w:spacing w:line="440" w:lineRule="exact"/>
              <w:jc w:val="left"/>
              <w:outlineLvl w:val="0"/>
              <w:rPr>
                <w:rFonts w:ascii="新宋体" w:hAnsi="新宋体" w:eastAsia="新宋体" w:cs="新宋体"/>
                <w:b/>
                <w:bCs/>
                <w:color w:val="000000"/>
                <w:sz w:val="24"/>
                <w:shd w:val="clear" w:color="auto" w:fill="FFFFFF"/>
              </w:rPr>
            </w:pPr>
            <w:r>
              <w:rPr>
                <w:rFonts w:hint="eastAsia" w:ascii="新宋体" w:hAnsi="新宋体" w:eastAsia="新宋体" w:cs="新宋体"/>
                <w:b/>
                <w:bCs/>
                <w:color w:val="000000"/>
                <w:sz w:val="24"/>
                <w:shd w:val="clear" w:color="auto" w:fill="FFFFFF"/>
              </w:rPr>
              <w:t>5.1使用“许昌投标文件制作系统SEARUNV1.0”编制商务标投标文件。</w:t>
            </w:r>
          </w:p>
          <w:p>
            <w:pPr>
              <w:autoSpaceDE w:val="0"/>
              <w:autoSpaceDN w:val="0"/>
              <w:spacing w:line="440" w:lineRule="exact"/>
              <w:jc w:val="left"/>
              <w:outlineLvl w:val="0"/>
              <w:rPr>
                <w:rFonts w:ascii="新宋体" w:hAnsi="新宋体" w:eastAsia="新宋体" w:cs="新宋体"/>
                <w:b/>
                <w:bCs/>
                <w:color w:val="000000"/>
                <w:sz w:val="24"/>
                <w:shd w:val="clear" w:color="auto" w:fill="FFFFFF"/>
              </w:rPr>
            </w:pPr>
            <w:r>
              <w:rPr>
                <w:rFonts w:hint="eastAsia" w:ascii="新宋体" w:hAnsi="新宋体" w:eastAsia="新宋体" w:cs="新宋体"/>
                <w:b/>
                <w:bCs/>
                <w:color w:val="000000"/>
                <w:sz w:val="24"/>
                <w:shd w:val="clear" w:color="auto" w:fill="FFFFFF"/>
              </w:rPr>
              <w:t>投标单位登录《全国公共资源交易平台（河南省▪许昌市）》系统，从“组件下载”中下载 “许昌投标文件制作系统 SEARUN V1.0”和操作手册（工程项目），进行商务标投标文件的编制。</w:t>
            </w:r>
          </w:p>
          <w:p>
            <w:pPr>
              <w:autoSpaceDE w:val="0"/>
              <w:autoSpaceDN w:val="0"/>
              <w:spacing w:line="360" w:lineRule="exact"/>
              <w:ind w:firstLine="472" w:firstLineChars="196"/>
              <w:jc w:val="left"/>
              <w:outlineLvl w:val="0"/>
              <w:rPr>
                <w:rFonts w:ascii="黑体" w:hAnsi="黑体" w:eastAsia="黑体" w:cs="宋体"/>
                <w:b/>
                <w:color w:val="FF0000"/>
                <w:kern w:val="0"/>
                <w:sz w:val="24"/>
              </w:rPr>
            </w:pPr>
            <w:r>
              <w:rPr>
                <w:rFonts w:hint="eastAsia" w:ascii="新宋体" w:hAnsi="新宋体" w:eastAsia="新宋体" w:cs="新宋体"/>
                <w:b/>
                <w:bCs/>
                <w:color w:val="000000"/>
                <w:sz w:val="24"/>
                <w:shd w:val="clear" w:color="auto" w:fill="FFFFFF"/>
              </w:rPr>
              <w:t>5.2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532" w:type="dxa"/>
            <w:gridSpan w:val="7"/>
            <w:vAlign w:val="center"/>
          </w:tcPr>
          <w:p>
            <w:pPr>
              <w:autoSpaceDE w:val="0"/>
              <w:autoSpaceDN w:val="0"/>
              <w:spacing w:line="360" w:lineRule="exact"/>
              <w:jc w:val="left"/>
              <w:outlineLvl w:val="0"/>
              <w:rPr>
                <w:rFonts w:ascii="宋体" w:hAnsi="宋体" w:cs="仿宋_GB2312"/>
                <w:kern w:val="0"/>
                <w:sz w:val="24"/>
              </w:rPr>
            </w:pPr>
            <w:bookmarkStart w:id="111" w:name="_Toc397507525"/>
            <w:bookmarkStart w:id="112" w:name="_Toc397507938"/>
            <w:bookmarkStart w:id="113" w:name="_Toc397605807"/>
            <w:bookmarkStart w:id="114" w:name="_Toc464824566"/>
            <w:bookmarkStart w:id="115" w:name="_Toc22113"/>
            <w:r>
              <w:rPr>
                <w:rFonts w:hint="eastAsia" w:ascii="宋体" w:hAnsi="宋体"/>
                <w:position w:val="6"/>
                <w:sz w:val="24"/>
              </w:rPr>
              <w:t>本项目按照进度支付工程款。</w:t>
            </w:r>
            <w:bookmarkEnd w:id="111"/>
            <w:bookmarkEnd w:id="112"/>
            <w:bookmarkEnd w:id="113"/>
            <w:bookmarkEnd w:id="114"/>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532" w:type="dxa"/>
            <w:gridSpan w:val="7"/>
            <w:vAlign w:val="center"/>
          </w:tcPr>
          <w:p>
            <w:pPr>
              <w:autoSpaceDE w:val="0"/>
              <w:autoSpaceDN w:val="0"/>
              <w:spacing w:line="360" w:lineRule="exact"/>
              <w:jc w:val="left"/>
              <w:outlineLvl w:val="0"/>
              <w:rPr>
                <w:rFonts w:ascii="宋体" w:hAnsi="宋体"/>
                <w:position w:val="6"/>
                <w:sz w:val="24"/>
              </w:rPr>
            </w:pPr>
            <w:r>
              <w:rPr>
                <w:rFonts w:hint="eastAsia" w:ascii="宋体" w:hAnsi="宋体"/>
                <w:position w:val="6"/>
                <w:sz w:val="24"/>
              </w:rPr>
              <w:t>未尽事宜，按国家有关规定执行。</w:t>
            </w:r>
          </w:p>
        </w:tc>
      </w:tr>
    </w:tbl>
    <w:p>
      <w:pPr>
        <w:autoSpaceDE w:val="0"/>
        <w:autoSpaceDN w:val="0"/>
        <w:spacing w:line="440" w:lineRule="exact"/>
        <w:jc w:val="left"/>
        <w:outlineLvl w:val="0"/>
        <w:rPr>
          <w:rFonts w:ascii="宋体" w:hAnsi="宋体" w:cs="宋体"/>
          <w:b/>
          <w:kern w:val="0"/>
          <w:sz w:val="26"/>
          <w:szCs w:val="26"/>
        </w:rPr>
      </w:pPr>
      <w:bookmarkStart w:id="116" w:name="_Toc397507526"/>
      <w:bookmarkStart w:id="117" w:name="_Toc397507939"/>
      <w:bookmarkStart w:id="118" w:name="_Toc13681"/>
      <w:bookmarkStart w:id="119" w:name="_Toc464824567"/>
      <w:bookmarkStart w:id="120" w:name="_Toc397605808"/>
    </w:p>
    <w:p>
      <w:pPr>
        <w:autoSpaceDE w:val="0"/>
        <w:autoSpaceDN w:val="0"/>
        <w:spacing w:line="440" w:lineRule="exact"/>
        <w:jc w:val="left"/>
        <w:outlineLvl w:val="0"/>
        <w:rPr>
          <w:rFonts w:ascii="宋体" w:hAnsi="宋体" w:cs="宋体"/>
          <w:b/>
          <w:kern w:val="0"/>
          <w:sz w:val="26"/>
          <w:szCs w:val="26"/>
        </w:rPr>
      </w:pPr>
      <w:r>
        <w:rPr>
          <w:rFonts w:hint="eastAsia" w:ascii="宋体" w:hAnsi="宋体" w:cs="宋体"/>
          <w:b/>
          <w:kern w:val="0"/>
          <w:sz w:val="26"/>
          <w:szCs w:val="26"/>
        </w:rPr>
        <w:t>1. 总则</w:t>
      </w:r>
      <w:bookmarkEnd w:id="116"/>
      <w:bookmarkEnd w:id="117"/>
      <w:bookmarkEnd w:id="118"/>
      <w:bookmarkEnd w:id="119"/>
      <w:bookmarkEnd w:id="120"/>
    </w:p>
    <w:p>
      <w:pPr>
        <w:autoSpaceDE w:val="0"/>
        <w:autoSpaceDN w:val="0"/>
        <w:spacing w:line="440" w:lineRule="exact"/>
        <w:jc w:val="left"/>
        <w:outlineLvl w:val="0"/>
        <w:rPr>
          <w:rFonts w:ascii="宋体" w:hAnsi="宋体" w:cs="宋体"/>
          <w:b/>
          <w:kern w:val="0"/>
          <w:szCs w:val="21"/>
        </w:rPr>
      </w:pPr>
      <w:bookmarkStart w:id="121" w:name="_Toc179632547"/>
      <w:bookmarkStart w:id="122" w:name="_Toc152042306"/>
      <w:bookmarkStart w:id="123" w:name="_Toc144974498"/>
      <w:bookmarkStart w:id="124" w:name="_Toc152045530"/>
      <w:bookmarkStart w:id="125" w:name="_Toc28089"/>
      <w:bookmarkStart w:id="126" w:name="_Toc464824568"/>
      <w:bookmarkStart w:id="127" w:name="_Toc397605809"/>
      <w:bookmarkStart w:id="128" w:name="_Toc397507940"/>
      <w:bookmarkStart w:id="129" w:name="_Toc397507527"/>
      <w:r>
        <w:rPr>
          <w:rFonts w:hint="eastAsia" w:ascii="宋体" w:hAnsi="宋体" w:cs="宋体"/>
          <w:b/>
          <w:kern w:val="0"/>
          <w:szCs w:val="21"/>
        </w:rPr>
        <w:t>1.1 项目概况</w:t>
      </w:r>
      <w:bookmarkEnd w:id="121"/>
      <w:bookmarkEnd w:id="122"/>
      <w:bookmarkEnd w:id="123"/>
      <w:bookmarkEnd w:id="124"/>
      <w:r>
        <w:rPr>
          <w:rFonts w:hint="eastAsia" w:ascii="宋体" w:hAnsi="宋体" w:cs="宋体"/>
          <w:b/>
          <w:kern w:val="0"/>
          <w:szCs w:val="21"/>
        </w:rPr>
        <w:t>（详见投标人须知前附表）</w:t>
      </w:r>
      <w:bookmarkEnd w:id="125"/>
      <w:bookmarkEnd w:id="126"/>
      <w:bookmarkEnd w:id="127"/>
      <w:bookmarkEnd w:id="128"/>
      <w:bookmarkEnd w:id="129"/>
    </w:p>
    <w:p>
      <w:pPr>
        <w:autoSpaceDE w:val="0"/>
        <w:autoSpaceDN w:val="0"/>
        <w:spacing w:line="440" w:lineRule="exact"/>
        <w:ind w:firstLine="420" w:firstLineChars="200"/>
        <w:jc w:val="left"/>
        <w:outlineLvl w:val="0"/>
        <w:rPr>
          <w:rFonts w:ascii="宋体" w:hAnsi="宋体" w:cs="宋体"/>
          <w:kern w:val="0"/>
          <w:szCs w:val="21"/>
        </w:rPr>
      </w:pPr>
      <w:bookmarkStart w:id="130" w:name="_Toc397507528"/>
      <w:bookmarkStart w:id="131" w:name="_Toc397507941"/>
      <w:bookmarkStart w:id="132" w:name="_Toc397605810"/>
      <w:bookmarkStart w:id="133" w:name="_Toc464824569"/>
      <w:bookmarkStart w:id="134" w:name="_Toc19369"/>
      <w:r>
        <w:rPr>
          <w:rFonts w:hint="eastAsia" w:ascii="宋体" w:hAnsi="宋体" w:cs="宋体"/>
          <w:kern w:val="0"/>
          <w:szCs w:val="21"/>
        </w:rPr>
        <w:t>根据《中华人民共和国招标投标法》等有关法律、法规和规章的规定，本招标项目已具备招标条件，现对本工程施工进行招标。</w:t>
      </w:r>
      <w:bookmarkEnd w:id="130"/>
      <w:bookmarkEnd w:id="131"/>
      <w:bookmarkEnd w:id="132"/>
      <w:bookmarkEnd w:id="133"/>
      <w:bookmarkEnd w:id="134"/>
    </w:p>
    <w:p>
      <w:pPr>
        <w:autoSpaceDE w:val="0"/>
        <w:autoSpaceDN w:val="0"/>
        <w:spacing w:line="440" w:lineRule="exact"/>
        <w:jc w:val="left"/>
        <w:outlineLvl w:val="0"/>
        <w:rPr>
          <w:rFonts w:ascii="宋体" w:hAnsi="宋体" w:cs="宋体"/>
          <w:b/>
          <w:kern w:val="0"/>
          <w:szCs w:val="21"/>
        </w:rPr>
      </w:pPr>
      <w:bookmarkStart w:id="135" w:name="_Toc144974499"/>
      <w:bookmarkStart w:id="136" w:name="_Toc152042307"/>
      <w:bookmarkStart w:id="137" w:name="_Toc152045531"/>
      <w:bookmarkStart w:id="138" w:name="_Toc179632548"/>
      <w:bookmarkStart w:id="139" w:name="_Toc397507529"/>
      <w:bookmarkStart w:id="140" w:name="_Toc397507942"/>
      <w:bookmarkStart w:id="141" w:name="_Toc464824570"/>
      <w:bookmarkStart w:id="142" w:name="_Toc397605811"/>
      <w:bookmarkStart w:id="143" w:name="_Toc18417"/>
      <w:r>
        <w:rPr>
          <w:rFonts w:hint="eastAsia" w:ascii="宋体" w:hAnsi="宋体" w:cs="宋体"/>
          <w:b/>
          <w:kern w:val="0"/>
          <w:szCs w:val="21"/>
        </w:rPr>
        <w:t>1.2 资金来源和落实情况</w:t>
      </w:r>
      <w:bookmarkEnd w:id="135"/>
      <w:bookmarkEnd w:id="136"/>
      <w:bookmarkEnd w:id="137"/>
      <w:bookmarkEnd w:id="138"/>
      <w:r>
        <w:rPr>
          <w:rFonts w:hint="eastAsia" w:ascii="宋体" w:hAnsi="宋体" w:cs="宋体"/>
          <w:b/>
          <w:kern w:val="0"/>
          <w:szCs w:val="21"/>
        </w:rPr>
        <w:t>（详见投标人须知前附表）</w:t>
      </w:r>
      <w:bookmarkEnd w:id="139"/>
      <w:bookmarkEnd w:id="140"/>
      <w:bookmarkEnd w:id="141"/>
      <w:bookmarkEnd w:id="142"/>
      <w:bookmarkEnd w:id="143"/>
    </w:p>
    <w:p>
      <w:pPr>
        <w:autoSpaceDE w:val="0"/>
        <w:autoSpaceDN w:val="0"/>
        <w:spacing w:line="440" w:lineRule="exact"/>
        <w:jc w:val="left"/>
        <w:outlineLvl w:val="0"/>
        <w:rPr>
          <w:rFonts w:ascii="宋体" w:hAnsi="宋体" w:cs="宋体"/>
          <w:b/>
          <w:kern w:val="0"/>
          <w:szCs w:val="21"/>
        </w:rPr>
      </w:pPr>
      <w:bookmarkStart w:id="144" w:name="_Toc144974500"/>
      <w:bookmarkStart w:id="145" w:name="_Toc152042308"/>
      <w:bookmarkStart w:id="146" w:name="_Toc152045532"/>
      <w:bookmarkStart w:id="147" w:name="_Toc179632549"/>
      <w:bookmarkStart w:id="148" w:name="_Toc397507530"/>
      <w:bookmarkStart w:id="149" w:name="_Toc397507943"/>
      <w:bookmarkStart w:id="150" w:name="_Toc397605812"/>
      <w:bookmarkStart w:id="151" w:name="_Toc464824571"/>
      <w:bookmarkStart w:id="152" w:name="_Toc20862"/>
      <w:r>
        <w:rPr>
          <w:rFonts w:hint="eastAsia" w:ascii="宋体" w:hAnsi="宋体" w:cs="宋体"/>
          <w:b/>
          <w:kern w:val="0"/>
          <w:szCs w:val="21"/>
        </w:rPr>
        <w:t>1.3 招标范围、计划工期和质量要求</w:t>
      </w:r>
      <w:bookmarkEnd w:id="144"/>
      <w:bookmarkEnd w:id="145"/>
      <w:bookmarkEnd w:id="146"/>
      <w:bookmarkEnd w:id="147"/>
      <w:r>
        <w:rPr>
          <w:rFonts w:hint="eastAsia" w:ascii="宋体" w:hAnsi="宋体" w:cs="宋体"/>
          <w:b/>
          <w:kern w:val="0"/>
          <w:szCs w:val="21"/>
        </w:rPr>
        <w:t>（详见投标人须知前附表）</w:t>
      </w:r>
      <w:bookmarkEnd w:id="148"/>
      <w:bookmarkEnd w:id="149"/>
      <w:bookmarkEnd w:id="150"/>
      <w:bookmarkEnd w:id="151"/>
      <w:bookmarkEnd w:id="152"/>
    </w:p>
    <w:p>
      <w:pPr>
        <w:autoSpaceDE w:val="0"/>
        <w:autoSpaceDN w:val="0"/>
        <w:spacing w:line="440" w:lineRule="exact"/>
        <w:jc w:val="left"/>
        <w:outlineLvl w:val="0"/>
        <w:rPr>
          <w:rFonts w:ascii="宋体" w:hAnsi="宋体" w:cs="宋体"/>
          <w:b/>
          <w:kern w:val="0"/>
          <w:szCs w:val="21"/>
        </w:rPr>
      </w:pPr>
      <w:bookmarkStart w:id="153" w:name="_Toc144974502"/>
      <w:bookmarkStart w:id="154" w:name="_Toc152042310"/>
      <w:bookmarkStart w:id="155" w:name="_Toc397507531"/>
      <w:bookmarkStart w:id="156" w:name="_Toc152045534"/>
      <w:bookmarkStart w:id="157" w:name="_Toc179632551"/>
      <w:bookmarkStart w:id="158" w:name="_Toc397507944"/>
      <w:bookmarkStart w:id="159" w:name="_Toc397605813"/>
      <w:bookmarkStart w:id="160" w:name="_Toc464824572"/>
      <w:bookmarkStart w:id="161" w:name="_Toc14227"/>
      <w:bookmarkStart w:id="162" w:name="_Toc283559949"/>
      <w:r>
        <w:rPr>
          <w:rFonts w:hint="eastAsia" w:ascii="宋体" w:hAnsi="宋体" w:cs="宋体"/>
          <w:b/>
          <w:kern w:val="0"/>
          <w:szCs w:val="21"/>
        </w:rPr>
        <w:t>1.4 投标人资格要求</w:t>
      </w:r>
      <w:bookmarkEnd w:id="153"/>
      <w:bookmarkEnd w:id="154"/>
      <w:bookmarkEnd w:id="155"/>
      <w:bookmarkEnd w:id="156"/>
      <w:bookmarkEnd w:id="157"/>
      <w:bookmarkEnd w:id="158"/>
      <w:bookmarkEnd w:id="159"/>
      <w:bookmarkEnd w:id="160"/>
      <w:bookmarkEnd w:id="161"/>
    </w:p>
    <w:p>
      <w:pPr>
        <w:spacing w:line="400" w:lineRule="exact"/>
        <w:ind w:firstLine="420" w:firstLineChars="200"/>
      </w:pPr>
      <w:r>
        <w:rPr>
          <w:rFonts w:hint="eastAsia"/>
        </w:rPr>
        <w:t>1.4.1投标人应具备承担本标段施工的资质条件、能力和信誉。</w:t>
      </w:r>
    </w:p>
    <w:p>
      <w:pPr>
        <w:spacing w:line="400" w:lineRule="exact"/>
        <w:ind w:firstLine="420" w:firstLineChars="200"/>
      </w:pPr>
      <w:r>
        <w:rPr>
          <w:rFonts w:hint="eastAsia"/>
        </w:rPr>
        <w:t>（1）资质条件：见投标人须知前附表；</w:t>
      </w:r>
    </w:p>
    <w:p>
      <w:pPr>
        <w:spacing w:line="400" w:lineRule="exact"/>
        <w:ind w:firstLine="420" w:firstLineChars="200"/>
      </w:pPr>
      <w:r>
        <w:rPr>
          <w:rFonts w:hint="eastAsia"/>
        </w:rPr>
        <w:t>（2）项目经理资格：见投标人须知前附表；</w:t>
      </w:r>
    </w:p>
    <w:p>
      <w:pPr>
        <w:spacing w:line="400" w:lineRule="exact"/>
        <w:ind w:firstLine="420" w:firstLineChars="200"/>
      </w:pPr>
      <w:r>
        <w:rPr>
          <w:rFonts w:hint="eastAsia"/>
        </w:rPr>
        <w:t>（3）其他要求：见投标人须知前附表。</w:t>
      </w:r>
    </w:p>
    <w:p>
      <w:pPr>
        <w:spacing w:line="400" w:lineRule="exact"/>
        <w:ind w:firstLine="420" w:firstLineChars="200"/>
      </w:pPr>
      <w:r>
        <w:rPr>
          <w:rFonts w:hint="eastAsia"/>
        </w:rPr>
        <w:t xml:space="preserve">1.4.2 若投标人须知前附表规定接受联合体投标的，除应符合本章第1.4.1项和投标人须知前附表的要求外，还应遵守以下规定： </w:t>
      </w:r>
    </w:p>
    <w:p>
      <w:pPr>
        <w:spacing w:line="400" w:lineRule="exact"/>
        <w:ind w:firstLine="420" w:firstLineChars="200"/>
      </w:pPr>
      <w:r>
        <w:rPr>
          <w:rFonts w:hint="eastAsia"/>
        </w:rPr>
        <w:t>（1）联合体各方应按招标文件提供的格式签订联合体协议书，明确联合体牵头人和各方权利义务；</w:t>
      </w:r>
    </w:p>
    <w:p>
      <w:pPr>
        <w:spacing w:line="400" w:lineRule="exact"/>
        <w:ind w:firstLine="420" w:firstLineChars="200"/>
      </w:pPr>
      <w:r>
        <w:rPr>
          <w:rFonts w:hint="eastAsia"/>
        </w:rPr>
        <w:t xml:space="preserve">（2）由同一专业的单位组成的联合体，按照资质等级较低的单位确定资质等级； </w:t>
      </w:r>
    </w:p>
    <w:p>
      <w:pPr>
        <w:spacing w:line="400" w:lineRule="exact"/>
        <w:ind w:firstLine="420" w:firstLineChars="200"/>
      </w:pPr>
      <w:r>
        <w:rPr>
          <w:rFonts w:hint="eastAsia"/>
        </w:rPr>
        <w:t>（3）联合体各方不得再以自己名义单独或参加其他联合体在同一标段中投标。</w:t>
      </w:r>
    </w:p>
    <w:p>
      <w:pPr>
        <w:spacing w:line="400" w:lineRule="exact"/>
        <w:ind w:firstLine="420" w:firstLineChars="200"/>
      </w:pPr>
      <w:r>
        <w:rPr>
          <w:rFonts w:hint="eastAsia"/>
        </w:rPr>
        <w:t>1.4.3 投标人不得存在下列情形之一：</w:t>
      </w:r>
    </w:p>
    <w:p>
      <w:pPr>
        <w:spacing w:line="400" w:lineRule="exact"/>
        <w:ind w:firstLine="420" w:firstLineChars="200"/>
      </w:pPr>
      <w:r>
        <w:rPr>
          <w:rFonts w:hint="eastAsia"/>
        </w:rPr>
        <w:t xml:space="preserve">（1）为招标人不具有独立法人资格的附属机构（单位）； </w:t>
      </w:r>
    </w:p>
    <w:p>
      <w:pPr>
        <w:spacing w:line="400" w:lineRule="exact"/>
        <w:ind w:firstLine="420" w:firstLineChars="200"/>
      </w:pPr>
      <w:r>
        <w:rPr>
          <w:rFonts w:hint="eastAsia"/>
        </w:rPr>
        <w:t xml:space="preserve">（2）为本标段前期准备提供设计或咨询服务的，但设计施工总承包的除外； </w:t>
      </w:r>
    </w:p>
    <w:p>
      <w:pPr>
        <w:spacing w:line="400" w:lineRule="exact"/>
        <w:ind w:firstLine="420" w:firstLineChars="200"/>
      </w:pPr>
      <w:r>
        <w:rPr>
          <w:rFonts w:hint="eastAsia"/>
        </w:rPr>
        <w:t>（3）为本标段的监理人；</w:t>
      </w:r>
    </w:p>
    <w:p>
      <w:pPr>
        <w:spacing w:line="400" w:lineRule="exact"/>
        <w:ind w:firstLine="420" w:firstLineChars="200"/>
      </w:pPr>
      <w:r>
        <w:rPr>
          <w:rFonts w:hint="eastAsia"/>
        </w:rPr>
        <w:t xml:space="preserve">（4）为本标段的代建人； </w:t>
      </w:r>
    </w:p>
    <w:p>
      <w:pPr>
        <w:spacing w:line="400" w:lineRule="exact"/>
        <w:ind w:firstLine="420" w:firstLineChars="200"/>
      </w:pPr>
      <w:r>
        <w:rPr>
          <w:rFonts w:hint="eastAsia"/>
        </w:rPr>
        <w:t xml:space="preserve">（5）为本标段提供招标代理服务的； </w:t>
      </w:r>
    </w:p>
    <w:p>
      <w:pPr>
        <w:spacing w:line="400" w:lineRule="exact"/>
        <w:ind w:firstLine="420" w:firstLineChars="200"/>
      </w:pPr>
      <w:r>
        <w:rPr>
          <w:rFonts w:hint="eastAsia"/>
        </w:rPr>
        <w:t>（6）与本标段的监理人或代建人或招标代理机构同为一个法定代表人的；</w:t>
      </w:r>
    </w:p>
    <w:p>
      <w:pPr>
        <w:spacing w:line="400" w:lineRule="exact"/>
        <w:ind w:firstLine="420" w:firstLineChars="200"/>
      </w:pPr>
      <w:r>
        <w:rPr>
          <w:rFonts w:hint="eastAsia"/>
        </w:rPr>
        <w:t>（7）与本标段的监理人或代建人或招标代理机构相互控股或参股的；</w:t>
      </w:r>
    </w:p>
    <w:p>
      <w:pPr>
        <w:spacing w:line="400" w:lineRule="exact"/>
        <w:ind w:firstLine="420" w:firstLineChars="200"/>
      </w:pPr>
      <w:r>
        <w:rPr>
          <w:rFonts w:hint="eastAsia"/>
        </w:rPr>
        <w:t>（8）与本标段的监理人或代建人或招标代理机构相互任职或工作的；</w:t>
      </w:r>
    </w:p>
    <w:p>
      <w:pPr>
        <w:spacing w:line="400" w:lineRule="exact"/>
        <w:ind w:firstLine="420" w:firstLineChars="200"/>
      </w:pPr>
      <w:r>
        <w:rPr>
          <w:rFonts w:hint="eastAsia"/>
        </w:rPr>
        <w:t xml:space="preserve">（9）被责令停业的； </w:t>
      </w:r>
    </w:p>
    <w:p>
      <w:pPr>
        <w:spacing w:line="400" w:lineRule="exact"/>
        <w:ind w:firstLine="420" w:firstLineChars="200"/>
      </w:pPr>
      <w:r>
        <w:rPr>
          <w:rFonts w:hint="eastAsia"/>
        </w:rPr>
        <w:t xml:space="preserve">（10）被暂停或取消投标资格的； </w:t>
      </w:r>
    </w:p>
    <w:p>
      <w:pPr>
        <w:spacing w:line="400" w:lineRule="exact"/>
        <w:ind w:firstLine="420" w:firstLineChars="200"/>
      </w:pPr>
      <w:r>
        <w:rPr>
          <w:rFonts w:hint="eastAsia"/>
        </w:rPr>
        <w:t>（11）财产被接管或冻结的；</w:t>
      </w:r>
    </w:p>
    <w:p>
      <w:pPr>
        <w:spacing w:line="400" w:lineRule="exact"/>
        <w:ind w:firstLine="420" w:firstLineChars="200"/>
      </w:pPr>
      <w:r>
        <w:rPr>
          <w:rFonts w:hint="eastAsia"/>
        </w:rPr>
        <w:t>（12）在最近三年内有骗取中标或严重违约或重大工程质量问题的。</w:t>
      </w:r>
    </w:p>
    <w:p>
      <w:pPr>
        <w:spacing w:line="400" w:lineRule="exact"/>
        <w:ind w:firstLine="420" w:firstLineChars="200"/>
      </w:pPr>
      <w:r>
        <w:rPr>
          <w:rFonts w:hint="eastAsia"/>
        </w:rPr>
        <w:t>1.4.4单位负责人为同一人或存在控股、管理关系的不同单位，不得同时参加本项目投标。</w:t>
      </w:r>
    </w:p>
    <w:p>
      <w:pPr>
        <w:autoSpaceDE w:val="0"/>
        <w:autoSpaceDN w:val="0"/>
        <w:spacing w:line="440" w:lineRule="exact"/>
        <w:jc w:val="left"/>
        <w:outlineLvl w:val="0"/>
        <w:rPr>
          <w:rFonts w:ascii="宋体" w:hAnsi="宋体" w:cs="宋体"/>
          <w:b/>
          <w:color w:val="000000"/>
          <w:kern w:val="0"/>
          <w:szCs w:val="21"/>
        </w:rPr>
      </w:pPr>
      <w:bookmarkStart w:id="163" w:name="_Toc17234"/>
      <w:bookmarkStart w:id="164" w:name="_Toc397507945"/>
      <w:bookmarkStart w:id="165" w:name="_Toc397507532"/>
      <w:bookmarkStart w:id="166" w:name="_Toc397605814"/>
      <w:bookmarkStart w:id="167" w:name="_Toc464824573"/>
      <w:r>
        <w:rPr>
          <w:rFonts w:hint="eastAsia" w:ascii="宋体" w:hAnsi="宋体" w:cs="宋体"/>
          <w:b/>
          <w:color w:val="000000"/>
          <w:kern w:val="0"/>
          <w:szCs w:val="21"/>
        </w:rPr>
        <w:t>1.5 费用承担</w:t>
      </w:r>
      <w:bookmarkEnd w:id="163"/>
      <w:bookmarkEnd w:id="164"/>
      <w:bookmarkEnd w:id="165"/>
      <w:bookmarkEnd w:id="166"/>
      <w:bookmarkEnd w:id="167"/>
    </w:p>
    <w:p>
      <w:pPr>
        <w:autoSpaceDE w:val="0"/>
        <w:autoSpaceDN w:val="0"/>
        <w:spacing w:line="440" w:lineRule="exact"/>
        <w:ind w:firstLine="420" w:firstLineChars="200"/>
        <w:jc w:val="left"/>
        <w:outlineLvl w:val="0"/>
        <w:rPr>
          <w:rFonts w:ascii="宋体" w:hAnsi="宋体" w:cs="宋体"/>
          <w:color w:val="000000"/>
          <w:kern w:val="0"/>
          <w:szCs w:val="21"/>
        </w:rPr>
      </w:pPr>
      <w:bookmarkStart w:id="168" w:name="_Toc21393"/>
      <w:bookmarkStart w:id="169" w:name="_Toc397507946"/>
      <w:bookmarkStart w:id="170" w:name="_Toc397605815"/>
      <w:bookmarkStart w:id="171" w:name="_Toc397507533"/>
      <w:bookmarkStart w:id="172" w:name="_Toc464824574"/>
      <w:r>
        <w:rPr>
          <w:rFonts w:hint="eastAsia" w:ascii="宋体" w:hAnsi="宋体" w:cs="宋体"/>
          <w:color w:val="000000"/>
          <w:kern w:val="0"/>
          <w:szCs w:val="21"/>
        </w:rPr>
        <w:t>投标人准备和参加投标活动发生的费用自理。</w:t>
      </w:r>
      <w:bookmarkEnd w:id="168"/>
      <w:bookmarkEnd w:id="169"/>
      <w:bookmarkEnd w:id="170"/>
      <w:bookmarkEnd w:id="171"/>
      <w:bookmarkEnd w:id="172"/>
    </w:p>
    <w:p>
      <w:pPr>
        <w:autoSpaceDE w:val="0"/>
        <w:autoSpaceDN w:val="0"/>
        <w:spacing w:line="440" w:lineRule="exact"/>
        <w:jc w:val="left"/>
        <w:outlineLvl w:val="0"/>
        <w:rPr>
          <w:rFonts w:ascii="宋体" w:hAnsi="宋体" w:cs="宋体"/>
          <w:b/>
          <w:color w:val="000000"/>
          <w:kern w:val="0"/>
          <w:szCs w:val="21"/>
        </w:rPr>
      </w:pPr>
      <w:bookmarkStart w:id="173" w:name="_Toc464824575"/>
      <w:bookmarkStart w:id="174" w:name="_Toc397507947"/>
      <w:bookmarkStart w:id="175" w:name="_Toc179632553"/>
      <w:bookmarkStart w:id="176" w:name="_Toc397507534"/>
      <w:bookmarkStart w:id="177" w:name="_Toc152042312"/>
      <w:bookmarkStart w:id="178" w:name="_Toc397605816"/>
      <w:bookmarkStart w:id="179" w:name="_Toc144974504"/>
      <w:bookmarkStart w:id="180" w:name="_Toc152045536"/>
      <w:bookmarkStart w:id="181" w:name="_Toc21"/>
      <w:r>
        <w:rPr>
          <w:rFonts w:hint="eastAsia" w:ascii="宋体" w:hAnsi="宋体" w:cs="宋体"/>
          <w:b/>
          <w:color w:val="000000"/>
          <w:kern w:val="0"/>
          <w:szCs w:val="21"/>
        </w:rPr>
        <w:t>1.6 保密</w:t>
      </w:r>
      <w:bookmarkEnd w:id="173"/>
      <w:bookmarkEnd w:id="174"/>
      <w:bookmarkEnd w:id="175"/>
      <w:bookmarkEnd w:id="176"/>
      <w:bookmarkEnd w:id="177"/>
      <w:bookmarkEnd w:id="178"/>
      <w:bookmarkEnd w:id="179"/>
      <w:bookmarkEnd w:id="180"/>
      <w:bookmarkEnd w:id="181"/>
      <w:bookmarkStart w:id="182" w:name="_Toc397605817"/>
      <w:bookmarkStart w:id="183" w:name="_Toc397507948"/>
      <w:bookmarkStart w:id="184" w:name="_Toc464824576"/>
      <w:bookmarkStart w:id="185" w:name="_Toc397507535"/>
    </w:p>
    <w:p>
      <w:pPr>
        <w:autoSpaceDE w:val="0"/>
        <w:autoSpaceDN w:val="0"/>
        <w:spacing w:line="440" w:lineRule="exact"/>
        <w:ind w:firstLine="411" w:firstLineChars="196"/>
        <w:jc w:val="left"/>
        <w:outlineLvl w:val="0"/>
        <w:rPr>
          <w:rFonts w:ascii="宋体" w:hAnsi="宋体" w:cs="宋体"/>
          <w:color w:val="000000"/>
          <w:kern w:val="0"/>
          <w:szCs w:val="21"/>
        </w:rPr>
      </w:pPr>
      <w:bookmarkStart w:id="186" w:name="_Toc15283"/>
      <w:r>
        <w:rPr>
          <w:rFonts w:hint="eastAsia" w:ascii="宋体" w:hAnsi="宋体" w:cs="宋体"/>
          <w:color w:val="000000"/>
          <w:kern w:val="0"/>
          <w:szCs w:val="21"/>
        </w:rPr>
        <w:t>参与招标投标活动的各方应对招标文件和投标文件中的商业和技术等秘密保密，违者应对由此造成的后果承担法律责任。</w:t>
      </w:r>
      <w:bookmarkEnd w:id="182"/>
      <w:bookmarkEnd w:id="183"/>
      <w:bookmarkEnd w:id="184"/>
      <w:bookmarkEnd w:id="185"/>
      <w:bookmarkEnd w:id="186"/>
      <w:r>
        <w:rPr>
          <w:rFonts w:hint="eastAsia" w:ascii="宋体" w:hAnsi="宋体" w:cs="宋体"/>
          <w:color w:val="000000"/>
          <w:kern w:val="0"/>
          <w:szCs w:val="21"/>
        </w:rPr>
        <w:t xml:space="preserve"> </w:t>
      </w:r>
    </w:p>
    <w:p>
      <w:pPr>
        <w:autoSpaceDE w:val="0"/>
        <w:autoSpaceDN w:val="0"/>
        <w:spacing w:line="440" w:lineRule="exact"/>
        <w:jc w:val="left"/>
        <w:outlineLvl w:val="0"/>
        <w:rPr>
          <w:rFonts w:ascii="宋体" w:hAnsi="宋体" w:cs="宋体"/>
          <w:b/>
          <w:color w:val="000000"/>
          <w:kern w:val="0"/>
          <w:szCs w:val="21"/>
        </w:rPr>
      </w:pPr>
      <w:bookmarkStart w:id="187" w:name="_Toc144974505"/>
      <w:bookmarkStart w:id="188" w:name="_Toc152042313"/>
      <w:bookmarkStart w:id="189" w:name="_Toc397507949"/>
      <w:bookmarkStart w:id="190" w:name="_Toc179632554"/>
      <w:bookmarkStart w:id="191" w:name="_Toc397507536"/>
      <w:bookmarkStart w:id="192" w:name="_Toc397605818"/>
      <w:bookmarkStart w:id="193" w:name="_Toc152045537"/>
      <w:bookmarkStart w:id="194" w:name="_Toc464824577"/>
      <w:bookmarkStart w:id="195" w:name="_Toc31365"/>
      <w:r>
        <w:rPr>
          <w:rFonts w:hint="eastAsia" w:ascii="宋体" w:hAnsi="宋体" w:cs="宋体"/>
          <w:b/>
          <w:color w:val="000000"/>
          <w:kern w:val="0"/>
          <w:szCs w:val="21"/>
        </w:rPr>
        <w:t>1.7 语言</w:t>
      </w:r>
      <w:bookmarkEnd w:id="187"/>
      <w:r>
        <w:rPr>
          <w:rFonts w:hint="eastAsia" w:ascii="宋体" w:hAnsi="宋体" w:cs="宋体"/>
          <w:b/>
          <w:color w:val="000000"/>
          <w:kern w:val="0"/>
          <w:szCs w:val="21"/>
        </w:rPr>
        <w:t>文字</w:t>
      </w:r>
      <w:bookmarkEnd w:id="188"/>
      <w:bookmarkEnd w:id="189"/>
      <w:bookmarkEnd w:id="190"/>
      <w:bookmarkEnd w:id="191"/>
      <w:bookmarkEnd w:id="192"/>
      <w:bookmarkEnd w:id="193"/>
      <w:bookmarkEnd w:id="194"/>
      <w:bookmarkEnd w:id="195"/>
    </w:p>
    <w:p>
      <w:pPr>
        <w:autoSpaceDE w:val="0"/>
        <w:autoSpaceDN w:val="0"/>
        <w:spacing w:line="440" w:lineRule="exact"/>
        <w:ind w:firstLine="420" w:firstLineChars="200"/>
        <w:jc w:val="left"/>
        <w:outlineLvl w:val="0"/>
        <w:rPr>
          <w:rFonts w:ascii="宋体" w:hAnsi="宋体" w:cs="宋体"/>
          <w:color w:val="000000"/>
          <w:kern w:val="0"/>
          <w:szCs w:val="21"/>
        </w:rPr>
      </w:pPr>
      <w:bookmarkStart w:id="196" w:name="_Toc2423"/>
      <w:bookmarkStart w:id="197" w:name="_Toc464824578"/>
      <w:bookmarkStart w:id="198" w:name="_Toc397605819"/>
      <w:bookmarkStart w:id="199" w:name="_Toc397507950"/>
      <w:bookmarkStart w:id="200" w:name="_Toc397507537"/>
      <w:r>
        <w:rPr>
          <w:rFonts w:hint="eastAsia" w:ascii="宋体" w:hAnsi="宋体" w:cs="宋体"/>
          <w:color w:val="000000"/>
          <w:kern w:val="0"/>
          <w:szCs w:val="21"/>
        </w:rPr>
        <w:t>除专用术语外，与招标投标有关的语言均使用中文。必要时专用术语应附有中文注释。</w:t>
      </w:r>
      <w:bookmarkEnd w:id="196"/>
      <w:bookmarkEnd w:id="197"/>
      <w:bookmarkEnd w:id="198"/>
      <w:bookmarkEnd w:id="199"/>
      <w:bookmarkEnd w:id="200"/>
    </w:p>
    <w:p>
      <w:pPr>
        <w:autoSpaceDE w:val="0"/>
        <w:autoSpaceDN w:val="0"/>
        <w:spacing w:line="440" w:lineRule="exact"/>
        <w:jc w:val="left"/>
        <w:outlineLvl w:val="0"/>
        <w:rPr>
          <w:rFonts w:ascii="宋体" w:hAnsi="宋体" w:cs="宋体"/>
          <w:b/>
          <w:color w:val="000000"/>
          <w:kern w:val="0"/>
          <w:szCs w:val="21"/>
        </w:rPr>
      </w:pPr>
      <w:bookmarkStart w:id="201" w:name="_Toc152042314"/>
      <w:bookmarkStart w:id="202" w:name="_Toc144974506"/>
      <w:bookmarkStart w:id="203" w:name="_Toc397507951"/>
      <w:bookmarkStart w:id="204" w:name="_Toc22810"/>
      <w:bookmarkStart w:id="205" w:name="_Toc397605820"/>
      <w:bookmarkStart w:id="206" w:name="_Toc397507538"/>
      <w:bookmarkStart w:id="207" w:name="_Toc179632555"/>
      <w:bookmarkStart w:id="208" w:name="_Toc152045538"/>
      <w:bookmarkStart w:id="209" w:name="_Toc464824579"/>
      <w:r>
        <w:rPr>
          <w:rFonts w:hint="eastAsia" w:ascii="宋体" w:hAnsi="宋体" w:cs="宋体"/>
          <w:b/>
          <w:color w:val="000000"/>
          <w:kern w:val="0"/>
          <w:szCs w:val="21"/>
        </w:rPr>
        <w:t>1.8 计量单位</w:t>
      </w:r>
      <w:bookmarkEnd w:id="201"/>
      <w:bookmarkEnd w:id="202"/>
      <w:bookmarkEnd w:id="203"/>
      <w:bookmarkEnd w:id="204"/>
      <w:bookmarkEnd w:id="205"/>
      <w:bookmarkEnd w:id="206"/>
      <w:bookmarkEnd w:id="207"/>
      <w:bookmarkEnd w:id="208"/>
      <w:bookmarkEnd w:id="209"/>
    </w:p>
    <w:p>
      <w:pPr>
        <w:autoSpaceDE w:val="0"/>
        <w:autoSpaceDN w:val="0"/>
        <w:spacing w:line="440" w:lineRule="exact"/>
        <w:ind w:firstLine="420" w:firstLineChars="200"/>
        <w:jc w:val="left"/>
        <w:outlineLvl w:val="0"/>
        <w:rPr>
          <w:rFonts w:ascii="宋体" w:hAnsi="宋体" w:cs="宋体"/>
          <w:color w:val="000000"/>
          <w:kern w:val="0"/>
          <w:szCs w:val="21"/>
        </w:rPr>
      </w:pPr>
      <w:bookmarkStart w:id="210" w:name="_Toc397605821"/>
      <w:bookmarkStart w:id="211" w:name="_Toc397507952"/>
      <w:bookmarkStart w:id="212" w:name="_Toc397507539"/>
      <w:bookmarkStart w:id="213" w:name="_Toc464824580"/>
      <w:bookmarkStart w:id="214" w:name="_Toc6330"/>
      <w:r>
        <w:rPr>
          <w:rFonts w:hint="eastAsia" w:ascii="宋体" w:hAnsi="宋体" w:cs="宋体"/>
          <w:color w:val="000000"/>
          <w:kern w:val="0"/>
          <w:szCs w:val="21"/>
        </w:rPr>
        <w:t>所有计量均采用中华人民共和国法定计量单位。</w:t>
      </w:r>
      <w:bookmarkEnd w:id="210"/>
      <w:bookmarkEnd w:id="211"/>
      <w:bookmarkEnd w:id="212"/>
      <w:bookmarkEnd w:id="213"/>
      <w:bookmarkEnd w:id="214"/>
    </w:p>
    <w:p>
      <w:pPr>
        <w:autoSpaceDE w:val="0"/>
        <w:autoSpaceDN w:val="0"/>
        <w:spacing w:line="440" w:lineRule="exact"/>
        <w:jc w:val="left"/>
        <w:outlineLvl w:val="0"/>
        <w:rPr>
          <w:rFonts w:ascii="宋体" w:hAnsi="宋体" w:cs="宋体"/>
          <w:b/>
          <w:color w:val="000000"/>
          <w:kern w:val="0"/>
          <w:szCs w:val="21"/>
        </w:rPr>
      </w:pPr>
      <w:bookmarkStart w:id="215" w:name="_Toc397507540"/>
      <w:bookmarkStart w:id="216" w:name="_Toc397605822"/>
      <w:bookmarkStart w:id="217" w:name="_Toc397507953"/>
      <w:bookmarkStart w:id="218" w:name="_Toc8820"/>
      <w:bookmarkStart w:id="219" w:name="_Toc464824581"/>
      <w:r>
        <w:rPr>
          <w:rFonts w:ascii="宋体" w:hAnsi="宋体" w:cs="宋体"/>
          <w:b/>
          <w:color w:val="000000"/>
          <w:kern w:val="0"/>
          <w:szCs w:val="21"/>
        </w:rPr>
        <w:t xml:space="preserve">1.9 </w:t>
      </w:r>
      <w:r>
        <w:rPr>
          <w:rFonts w:hint="eastAsia" w:ascii="宋体" w:hAnsi="宋体" w:cs="宋体"/>
          <w:b/>
          <w:color w:val="000000"/>
          <w:kern w:val="0"/>
          <w:szCs w:val="21"/>
        </w:rPr>
        <w:t>踏勘现场（不组织）</w:t>
      </w:r>
      <w:bookmarkEnd w:id="215"/>
      <w:bookmarkEnd w:id="216"/>
      <w:bookmarkEnd w:id="217"/>
      <w:bookmarkEnd w:id="218"/>
      <w:bookmarkEnd w:id="219"/>
    </w:p>
    <w:p>
      <w:pPr>
        <w:autoSpaceDE w:val="0"/>
        <w:autoSpaceDN w:val="0"/>
        <w:spacing w:line="440" w:lineRule="exact"/>
        <w:jc w:val="left"/>
        <w:outlineLvl w:val="0"/>
        <w:rPr>
          <w:rFonts w:ascii="宋体" w:hAnsi="宋体" w:cs="宋体"/>
          <w:b/>
          <w:color w:val="000000"/>
          <w:kern w:val="0"/>
          <w:szCs w:val="21"/>
        </w:rPr>
      </w:pPr>
      <w:bookmarkStart w:id="220" w:name="_Toc283559948"/>
      <w:bookmarkStart w:id="221" w:name="_Toc28390"/>
      <w:bookmarkStart w:id="222" w:name="_Toc464824582"/>
      <w:bookmarkStart w:id="223" w:name="_Toc397605823"/>
      <w:bookmarkStart w:id="224" w:name="_Toc397507954"/>
      <w:bookmarkStart w:id="225" w:name="_Toc397507541"/>
      <w:r>
        <w:rPr>
          <w:rFonts w:ascii="宋体" w:hAnsi="宋体" w:cs="宋体"/>
          <w:b/>
          <w:color w:val="000000"/>
          <w:kern w:val="0"/>
          <w:szCs w:val="21"/>
        </w:rPr>
        <w:t xml:space="preserve">1.10 </w:t>
      </w:r>
      <w:r>
        <w:rPr>
          <w:rFonts w:hint="eastAsia" w:ascii="宋体" w:hAnsi="宋体" w:cs="宋体"/>
          <w:b/>
          <w:color w:val="000000"/>
          <w:kern w:val="0"/>
          <w:szCs w:val="21"/>
        </w:rPr>
        <w:t>投标预备会</w:t>
      </w:r>
      <w:bookmarkEnd w:id="220"/>
      <w:r>
        <w:rPr>
          <w:rFonts w:hint="eastAsia" w:ascii="宋体" w:hAnsi="宋体" w:cs="宋体"/>
          <w:b/>
          <w:color w:val="000000"/>
          <w:kern w:val="0"/>
          <w:szCs w:val="21"/>
        </w:rPr>
        <w:t>（不组织）</w:t>
      </w:r>
      <w:bookmarkEnd w:id="221"/>
      <w:bookmarkEnd w:id="222"/>
      <w:bookmarkEnd w:id="223"/>
      <w:bookmarkEnd w:id="224"/>
      <w:bookmarkEnd w:id="225"/>
    </w:p>
    <w:p>
      <w:pPr>
        <w:autoSpaceDE w:val="0"/>
        <w:autoSpaceDN w:val="0"/>
        <w:spacing w:line="440" w:lineRule="exact"/>
        <w:jc w:val="left"/>
        <w:outlineLvl w:val="0"/>
        <w:rPr>
          <w:rFonts w:ascii="宋体" w:hAnsi="宋体" w:cs="宋体"/>
          <w:b/>
          <w:kern w:val="0"/>
          <w:szCs w:val="21"/>
        </w:rPr>
      </w:pPr>
      <w:bookmarkStart w:id="226" w:name="_Toc16989"/>
      <w:bookmarkStart w:id="227" w:name="_Toc464824583"/>
      <w:bookmarkStart w:id="228" w:name="_Toc397605824"/>
      <w:bookmarkStart w:id="229" w:name="_Toc397507955"/>
      <w:bookmarkStart w:id="230" w:name="_Toc397507542"/>
      <w:r>
        <w:rPr>
          <w:rFonts w:ascii="宋体" w:hAnsi="宋体" w:cs="宋体"/>
          <w:b/>
          <w:kern w:val="0"/>
          <w:szCs w:val="21"/>
        </w:rPr>
        <w:t xml:space="preserve">1.11 </w:t>
      </w:r>
      <w:r>
        <w:rPr>
          <w:rFonts w:hint="eastAsia" w:ascii="宋体" w:hAnsi="宋体" w:cs="宋体"/>
          <w:b/>
          <w:kern w:val="0"/>
          <w:szCs w:val="21"/>
        </w:rPr>
        <w:t>分包（不允许）</w:t>
      </w:r>
      <w:bookmarkEnd w:id="162"/>
      <w:bookmarkEnd w:id="226"/>
      <w:bookmarkEnd w:id="227"/>
      <w:bookmarkEnd w:id="228"/>
      <w:bookmarkEnd w:id="229"/>
      <w:bookmarkEnd w:id="230"/>
    </w:p>
    <w:p>
      <w:pPr>
        <w:autoSpaceDE w:val="0"/>
        <w:autoSpaceDN w:val="0"/>
        <w:adjustRightInd w:val="0"/>
        <w:spacing w:line="440" w:lineRule="exact"/>
        <w:jc w:val="left"/>
        <w:outlineLvl w:val="0"/>
        <w:rPr>
          <w:rFonts w:ascii="宋体" w:hAnsi="宋体" w:cs="宋体"/>
          <w:b/>
          <w:kern w:val="0"/>
          <w:szCs w:val="21"/>
        </w:rPr>
      </w:pPr>
      <w:bookmarkStart w:id="231" w:name="_Toc283559950"/>
      <w:bookmarkStart w:id="232" w:name="_Toc31879"/>
      <w:bookmarkStart w:id="233" w:name="_Toc464824584"/>
      <w:bookmarkStart w:id="234" w:name="_Toc397605825"/>
      <w:bookmarkStart w:id="235" w:name="_Toc397507956"/>
      <w:bookmarkStart w:id="236" w:name="_Toc397507543"/>
      <w:r>
        <w:rPr>
          <w:rFonts w:ascii="宋体" w:hAnsi="宋体" w:cs="宋体"/>
          <w:b/>
          <w:kern w:val="0"/>
          <w:szCs w:val="21"/>
        </w:rPr>
        <w:t xml:space="preserve">1.12 </w:t>
      </w:r>
      <w:r>
        <w:rPr>
          <w:rFonts w:hint="eastAsia" w:ascii="宋体" w:hAnsi="宋体" w:cs="宋体"/>
          <w:b/>
          <w:kern w:val="0"/>
          <w:szCs w:val="21"/>
        </w:rPr>
        <w:t>偏离</w:t>
      </w:r>
      <w:bookmarkEnd w:id="231"/>
      <w:r>
        <w:rPr>
          <w:rFonts w:hint="eastAsia" w:ascii="宋体" w:hAnsi="宋体" w:cs="宋体"/>
          <w:b/>
          <w:kern w:val="0"/>
          <w:szCs w:val="21"/>
        </w:rPr>
        <w:t>（不允许）</w:t>
      </w:r>
      <w:bookmarkEnd w:id="232"/>
      <w:bookmarkEnd w:id="233"/>
      <w:bookmarkEnd w:id="234"/>
      <w:bookmarkEnd w:id="235"/>
      <w:bookmarkEnd w:id="236"/>
    </w:p>
    <w:p>
      <w:pPr>
        <w:pStyle w:val="13"/>
        <w:spacing w:line="440" w:lineRule="exact"/>
        <w:jc w:val="both"/>
        <w:outlineLvl w:val="0"/>
        <w:rPr>
          <w:rFonts w:hAnsi="宋体"/>
          <w:b/>
          <w:color w:val="auto"/>
          <w:sz w:val="26"/>
          <w:szCs w:val="26"/>
        </w:rPr>
      </w:pPr>
      <w:bookmarkStart w:id="237" w:name="_Toc21387"/>
      <w:bookmarkStart w:id="238" w:name="_Toc464824585"/>
      <w:bookmarkStart w:id="239" w:name="_Toc397605826"/>
      <w:bookmarkStart w:id="240" w:name="_Toc397507957"/>
      <w:bookmarkStart w:id="241" w:name="_Toc397507544"/>
      <w:bookmarkStart w:id="242" w:name="_Toc283559951"/>
      <w:r>
        <w:rPr>
          <w:rFonts w:hAnsi="宋体"/>
          <w:b/>
          <w:color w:val="auto"/>
          <w:sz w:val="26"/>
          <w:szCs w:val="26"/>
        </w:rPr>
        <w:t xml:space="preserve">2. </w:t>
      </w:r>
      <w:r>
        <w:rPr>
          <w:rFonts w:hint="eastAsia" w:hAnsi="宋体"/>
          <w:b/>
          <w:color w:val="auto"/>
          <w:sz w:val="26"/>
          <w:szCs w:val="26"/>
        </w:rPr>
        <w:t>招标文件</w:t>
      </w:r>
      <w:bookmarkEnd w:id="237"/>
      <w:bookmarkEnd w:id="238"/>
      <w:bookmarkEnd w:id="239"/>
      <w:bookmarkEnd w:id="240"/>
      <w:bookmarkEnd w:id="241"/>
      <w:bookmarkEnd w:id="242"/>
    </w:p>
    <w:p>
      <w:pPr>
        <w:autoSpaceDE w:val="0"/>
        <w:autoSpaceDN w:val="0"/>
        <w:spacing w:line="440" w:lineRule="exact"/>
        <w:jc w:val="left"/>
        <w:outlineLvl w:val="0"/>
        <w:rPr>
          <w:rFonts w:ascii="宋体" w:hAnsi="宋体" w:cs="宋体"/>
          <w:b/>
          <w:kern w:val="0"/>
          <w:szCs w:val="21"/>
        </w:rPr>
      </w:pPr>
      <w:bookmarkStart w:id="243" w:name="_Toc5223"/>
      <w:bookmarkStart w:id="244" w:name="_Toc464824586"/>
      <w:bookmarkStart w:id="245" w:name="_Toc397605827"/>
      <w:bookmarkStart w:id="246" w:name="_Toc397507958"/>
      <w:bookmarkStart w:id="247" w:name="_Toc397507545"/>
      <w:bookmarkStart w:id="248" w:name="_Toc283559952"/>
      <w:r>
        <w:rPr>
          <w:rFonts w:ascii="宋体" w:hAnsi="宋体" w:cs="宋体"/>
          <w:b/>
          <w:kern w:val="0"/>
          <w:szCs w:val="21"/>
        </w:rPr>
        <w:t xml:space="preserve">2.1 </w:t>
      </w:r>
      <w:r>
        <w:rPr>
          <w:rFonts w:hint="eastAsia" w:ascii="宋体" w:hAnsi="宋体" w:cs="宋体"/>
          <w:b/>
          <w:kern w:val="0"/>
          <w:szCs w:val="21"/>
        </w:rPr>
        <w:t>招标文件的组成</w:t>
      </w:r>
      <w:bookmarkEnd w:id="243"/>
      <w:bookmarkEnd w:id="244"/>
      <w:bookmarkEnd w:id="245"/>
      <w:bookmarkEnd w:id="246"/>
      <w:bookmarkEnd w:id="247"/>
      <w:bookmarkEnd w:id="248"/>
    </w:p>
    <w:p>
      <w:pPr>
        <w:autoSpaceDE w:val="0"/>
        <w:autoSpaceDN w:val="0"/>
        <w:spacing w:line="440" w:lineRule="exact"/>
        <w:ind w:firstLine="420" w:firstLineChars="200"/>
        <w:jc w:val="left"/>
        <w:outlineLvl w:val="0"/>
        <w:rPr>
          <w:rFonts w:ascii="宋体" w:hAnsi="宋体" w:cs="宋体"/>
          <w:kern w:val="0"/>
          <w:szCs w:val="21"/>
        </w:rPr>
      </w:pPr>
      <w:bookmarkStart w:id="249" w:name="_Toc15563"/>
      <w:bookmarkStart w:id="250" w:name="_Toc464824587"/>
      <w:bookmarkStart w:id="251" w:name="_Toc397605828"/>
      <w:bookmarkStart w:id="252" w:name="_Toc397507959"/>
      <w:bookmarkStart w:id="253" w:name="_Toc397507546"/>
      <w:r>
        <w:rPr>
          <w:rFonts w:hint="eastAsia" w:ascii="宋体" w:hAnsi="宋体" w:cs="宋体"/>
          <w:kern w:val="0"/>
          <w:szCs w:val="21"/>
        </w:rPr>
        <w:t>本招标文件包括：</w:t>
      </w:r>
      <w:bookmarkEnd w:id="249"/>
      <w:bookmarkEnd w:id="250"/>
      <w:bookmarkEnd w:id="251"/>
      <w:bookmarkEnd w:id="252"/>
      <w:bookmarkEnd w:id="253"/>
    </w:p>
    <w:p>
      <w:pPr>
        <w:autoSpaceDE w:val="0"/>
        <w:autoSpaceDN w:val="0"/>
        <w:spacing w:line="440" w:lineRule="exact"/>
        <w:ind w:firstLine="420" w:firstLineChars="200"/>
        <w:jc w:val="left"/>
        <w:outlineLvl w:val="0"/>
        <w:rPr>
          <w:rFonts w:ascii="宋体" w:hAnsi="宋体" w:cs="宋体"/>
          <w:kern w:val="0"/>
          <w:szCs w:val="21"/>
        </w:rPr>
      </w:pPr>
      <w:bookmarkStart w:id="254" w:name="_Toc3234"/>
      <w:bookmarkStart w:id="255" w:name="_Toc464824588"/>
      <w:bookmarkStart w:id="256" w:name="_Toc397605829"/>
      <w:bookmarkStart w:id="257" w:name="_Toc397507960"/>
      <w:bookmarkStart w:id="258" w:name="_Toc397507547"/>
      <w:r>
        <w:rPr>
          <w:rFonts w:hint="eastAsia" w:ascii="宋体" w:hAnsi="宋体" w:cs="宋体"/>
          <w:kern w:val="0"/>
          <w:szCs w:val="21"/>
        </w:rPr>
        <w:t>第一章   招标公告</w:t>
      </w:r>
      <w:bookmarkEnd w:id="254"/>
      <w:bookmarkEnd w:id="255"/>
      <w:bookmarkEnd w:id="256"/>
      <w:bookmarkEnd w:id="257"/>
      <w:bookmarkEnd w:id="258"/>
    </w:p>
    <w:p>
      <w:pPr>
        <w:autoSpaceDE w:val="0"/>
        <w:autoSpaceDN w:val="0"/>
        <w:spacing w:line="440" w:lineRule="exact"/>
        <w:ind w:firstLine="420" w:firstLineChars="200"/>
        <w:jc w:val="left"/>
        <w:outlineLvl w:val="0"/>
        <w:rPr>
          <w:rFonts w:ascii="宋体" w:hAnsi="宋体" w:cs="宋体"/>
          <w:kern w:val="0"/>
          <w:szCs w:val="21"/>
        </w:rPr>
      </w:pPr>
      <w:bookmarkStart w:id="259" w:name="_Toc25669"/>
      <w:bookmarkStart w:id="260" w:name="_Toc464824589"/>
      <w:bookmarkStart w:id="261" w:name="_Toc397605830"/>
      <w:bookmarkStart w:id="262" w:name="_Toc397507961"/>
      <w:bookmarkStart w:id="263" w:name="_Toc397507548"/>
      <w:r>
        <w:rPr>
          <w:rFonts w:hint="eastAsia" w:ascii="宋体" w:hAnsi="宋体" w:cs="宋体"/>
          <w:kern w:val="0"/>
          <w:szCs w:val="21"/>
        </w:rPr>
        <w:t>第二章   投标人须知</w:t>
      </w:r>
      <w:bookmarkEnd w:id="259"/>
      <w:bookmarkEnd w:id="260"/>
      <w:bookmarkEnd w:id="261"/>
      <w:bookmarkEnd w:id="262"/>
      <w:bookmarkEnd w:id="263"/>
      <w:r>
        <w:rPr>
          <w:rFonts w:hint="eastAsia" w:ascii="宋体" w:hAnsi="宋体" w:cs="宋体"/>
          <w:kern w:val="0"/>
          <w:szCs w:val="21"/>
        </w:rPr>
        <w:t xml:space="preserve"> </w:t>
      </w:r>
    </w:p>
    <w:p>
      <w:pPr>
        <w:autoSpaceDE w:val="0"/>
        <w:autoSpaceDN w:val="0"/>
        <w:spacing w:line="440" w:lineRule="exact"/>
        <w:ind w:firstLine="420" w:firstLineChars="200"/>
        <w:jc w:val="left"/>
        <w:outlineLvl w:val="0"/>
        <w:rPr>
          <w:rFonts w:ascii="宋体" w:hAnsi="宋体" w:cs="宋体"/>
          <w:kern w:val="0"/>
          <w:szCs w:val="21"/>
        </w:rPr>
      </w:pPr>
      <w:bookmarkStart w:id="264" w:name="_Toc24919"/>
      <w:bookmarkStart w:id="265" w:name="_Toc464824590"/>
      <w:bookmarkStart w:id="266" w:name="_Toc397605831"/>
      <w:bookmarkStart w:id="267" w:name="_Toc397507962"/>
      <w:bookmarkStart w:id="268" w:name="_Toc397507549"/>
      <w:r>
        <w:rPr>
          <w:rFonts w:hint="eastAsia" w:ascii="宋体" w:hAnsi="宋体" w:cs="宋体"/>
          <w:kern w:val="0"/>
          <w:szCs w:val="21"/>
        </w:rPr>
        <w:t>第三章   评标办法</w:t>
      </w:r>
      <w:bookmarkEnd w:id="264"/>
      <w:bookmarkEnd w:id="265"/>
      <w:bookmarkEnd w:id="266"/>
      <w:bookmarkEnd w:id="267"/>
      <w:bookmarkEnd w:id="268"/>
    </w:p>
    <w:p>
      <w:pPr>
        <w:autoSpaceDE w:val="0"/>
        <w:autoSpaceDN w:val="0"/>
        <w:spacing w:line="440" w:lineRule="exact"/>
        <w:ind w:firstLine="420" w:firstLineChars="200"/>
        <w:jc w:val="left"/>
        <w:outlineLvl w:val="0"/>
        <w:rPr>
          <w:rFonts w:ascii="宋体" w:hAnsi="宋体" w:cs="宋体"/>
          <w:kern w:val="0"/>
          <w:szCs w:val="21"/>
        </w:rPr>
      </w:pPr>
      <w:bookmarkStart w:id="269" w:name="_Toc4582"/>
      <w:bookmarkStart w:id="270" w:name="_Toc464824591"/>
      <w:bookmarkStart w:id="271" w:name="_Toc397605832"/>
      <w:bookmarkStart w:id="272" w:name="_Toc397507963"/>
      <w:bookmarkStart w:id="273" w:name="_Toc397507550"/>
      <w:r>
        <w:rPr>
          <w:rFonts w:hint="eastAsia" w:ascii="宋体" w:hAnsi="宋体" w:cs="宋体"/>
          <w:kern w:val="0"/>
          <w:szCs w:val="21"/>
        </w:rPr>
        <w:t>第四章   合同条款及格式</w:t>
      </w:r>
      <w:bookmarkEnd w:id="269"/>
      <w:bookmarkEnd w:id="270"/>
      <w:bookmarkEnd w:id="271"/>
      <w:bookmarkEnd w:id="272"/>
      <w:bookmarkEnd w:id="273"/>
    </w:p>
    <w:p>
      <w:pPr>
        <w:autoSpaceDE w:val="0"/>
        <w:autoSpaceDN w:val="0"/>
        <w:spacing w:line="440" w:lineRule="exact"/>
        <w:ind w:firstLine="420" w:firstLineChars="200"/>
        <w:jc w:val="left"/>
        <w:outlineLvl w:val="0"/>
        <w:rPr>
          <w:rFonts w:ascii="宋体" w:hAnsi="宋体" w:cs="宋体"/>
          <w:kern w:val="0"/>
          <w:szCs w:val="21"/>
        </w:rPr>
      </w:pPr>
      <w:bookmarkStart w:id="274" w:name="_Toc11739"/>
      <w:bookmarkStart w:id="275" w:name="_Toc464824592"/>
      <w:bookmarkStart w:id="276" w:name="_Toc397605833"/>
      <w:bookmarkStart w:id="277" w:name="_Toc397507964"/>
      <w:bookmarkStart w:id="278" w:name="_Toc397507551"/>
      <w:r>
        <w:rPr>
          <w:rFonts w:hint="eastAsia" w:ascii="宋体" w:hAnsi="宋体" w:cs="宋体"/>
          <w:kern w:val="0"/>
          <w:szCs w:val="21"/>
        </w:rPr>
        <w:t>第五章   工程量清单</w:t>
      </w:r>
      <w:bookmarkEnd w:id="274"/>
      <w:bookmarkEnd w:id="275"/>
      <w:bookmarkEnd w:id="276"/>
      <w:bookmarkEnd w:id="277"/>
      <w:bookmarkEnd w:id="278"/>
    </w:p>
    <w:p>
      <w:pPr>
        <w:autoSpaceDE w:val="0"/>
        <w:autoSpaceDN w:val="0"/>
        <w:spacing w:line="440" w:lineRule="exact"/>
        <w:ind w:firstLine="420" w:firstLineChars="200"/>
        <w:jc w:val="left"/>
        <w:outlineLvl w:val="0"/>
        <w:rPr>
          <w:rFonts w:ascii="宋体" w:hAnsi="宋体" w:cs="宋体"/>
          <w:kern w:val="0"/>
          <w:szCs w:val="21"/>
        </w:rPr>
      </w:pPr>
      <w:bookmarkStart w:id="279" w:name="_Toc8771"/>
      <w:bookmarkStart w:id="280" w:name="_Toc464824593"/>
      <w:bookmarkStart w:id="281" w:name="_Toc397605834"/>
      <w:bookmarkStart w:id="282" w:name="_Toc397507965"/>
      <w:bookmarkStart w:id="283" w:name="_Toc397507552"/>
      <w:r>
        <w:rPr>
          <w:rFonts w:hint="eastAsia" w:ascii="宋体" w:hAnsi="宋体" w:cs="宋体"/>
          <w:kern w:val="0"/>
          <w:szCs w:val="21"/>
        </w:rPr>
        <w:t>第六章   图纸</w:t>
      </w:r>
      <w:bookmarkEnd w:id="279"/>
      <w:bookmarkEnd w:id="280"/>
      <w:bookmarkEnd w:id="281"/>
      <w:bookmarkEnd w:id="282"/>
      <w:bookmarkEnd w:id="283"/>
    </w:p>
    <w:p>
      <w:pPr>
        <w:autoSpaceDE w:val="0"/>
        <w:autoSpaceDN w:val="0"/>
        <w:spacing w:line="440" w:lineRule="exact"/>
        <w:ind w:firstLine="420" w:firstLineChars="200"/>
        <w:jc w:val="left"/>
        <w:outlineLvl w:val="0"/>
        <w:rPr>
          <w:rFonts w:ascii="宋体" w:hAnsi="宋体" w:cs="宋体"/>
          <w:kern w:val="0"/>
          <w:szCs w:val="21"/>
        </w:rPr>
      </w:pPr>
      <w:bookmarkStart w:id="284" w:name="_Toc14497"/>
      <w:bookmarkStart w:id="285" w:name="_Toc464824594"/>
      <w:bookmarkStart w:id="286" w:name="_Toc397605835"/>
      <w:bookmarkStart w:id="287" w:name="_Toc397507966"/>
      <w:bookmarkStart w:id="288" w:name="_Toc397507553"/>
      <w:r>
        <w:rPr>
          <w:rFonts w:hint="eastAsia" w:ascii="宋体" w:hAnsi="宋体" w:cs="宋体"/>
          <w:kern w:val="0"/>
          <w:szCs w:val="21"/>
        </w:rPr>
        <w:t>第七章   技术标准和要求</w:t>
      </w:r>
      <w:bookmarkEnd w:id="284"/>
      <w:bookmarkEnd w:id="285"/>
      <w:bookmarkEnd w:id="286"/>
      <w:bookmarkEnd w:id="287"/>
      <w:bookmarkEnd w:id="288"/>
    </w:p>
    <w:p>
      <w:pPr>
        <w:autoSpaceDE w:val="0"/>
        <w:autoSpaceDN w:val="0"/>
        <w:spacing w:line="440" w:lineRule="exact"/>
        <w:ind w:firstLine="420" w:firstLineChars="200"/>
        <w:jc w:val="left"/>
        <w:outlineLvl w:val="0"/>
        <w:rPr>
          <w:rFonts w:ascii="宋体" w:hAnsi="宋体" w:cs="宋体"/>
          <w:kern w:val="0"/>
          <w:szCs w:val="21"/>
        </w:rPr>
      </w:pPr>
      <w:bookmarkStart w:id="289" w:name="_Toc30066"/>
      <w:bookmarkStart w:id="290" w:name="_Toc464824595"/>
      <w:bookmarkStart w:id="291" w:name="_Toc397605836"/>
      <w:bookmarkStart w:id="292" w:name="_Toc397507967"/>
      <w:bookmarkStart w:id="293" w:name="_Toc397507554"/>
      <w:r>
        <w:rPr>
          <w:rFonts w:hint="eastAsia" w:ascii="宋体" w:hAnsi="宋体" w:cs="宋体"/>
          <w:kern w:val="0"/>
          <w:szCs w:val="21"/>
        </w:rPr>
        <w:t>第八章   投标文件格式</w:t>
      </w:r>
      <w:bookmarkEnd w:id="289"/>
      <w:bookmarkEnd w:id="290"/>
      <w:bookmarkEnd w:id="291"/>
      <w:bookmarkEnd w:id="292"/>
      <w:bookmarkEnd w:id="293"/>
    </w:p>
    <w:p>
      <w:pPr>
        <w:autoSpaceDE w:val="0"/>
        <w:autoSpaceDN w:val="0"/>
        <w:spacing w:line="440" w:lineRule="exact"/>
        <w:ind w:firstLine="420" w:firstLineChars="200"/>
        <w:jc w:val="left"/>
        <w:outlineLvl w:val="0"/>
        <w:rPr>
          <w:rFonts w:ascii="宋体" w:hAnsi="宋体" w:cs="宋体"/>
          <w:kern w:val="0"/>
          <w:szCs w:val="21"/>
        </w:rPr>
      </w:pPr>
      <w:bookmarkStart w:id="294" w:name="_Toc28462"/>
      <w:bookmarkStart w:id="295" w:name="_Toc464824596"/>
      <w:bookmarkStart w:id="296" w:name="_Toc397605838"/>
      <w:bookmarkStart w:id="297" w:name="_Toc397507969"/>
      <w:bookmarkStart w:id="298" w:name="_Toc397507556"/>
      <w:r>
        <w:rPr>
          <w:rFonts w:hint="eastAsia" w:ascii="宋体" w:hAnsi="宋体" w:cs="宋体"/>
          <w:kern w:val="0"/>
          <w:szCs w:val="21"/>
        </w:rPr>
        <w:t>根据本章第</w:t>
      </w:r>
      <w:r>
        <w:rPr>
          <w:rFonts w:ascii="宋体" w:hAnsi="宋体" w:cs="宋体"/>
          <w:kern w:val="0"/>
          <w:szCs w:val="21"/>
        </w:rPr>
        <w:t xml:space="preserve">2.2 </w:t>
      </w:r>
      <w:r>
        <w:rPr>
          <w:rFonts w:hint="eastAsia" w:ascii="宋体" w:hAnsi="宋体" w:cs="宋体"/>
          <w:kern w:val="0"/>
          <w:szCs w:val="21"/>
        </w:rPr>
        <w:t>款和第</w:t>
      </w:r>
      <w:r>
        <w:rPr>
          <w:rFonts w:ascii="宋体" w:hAnsi="宋体" w:cs="宋体"/>
          <w:kern w:val="0"/>
          <w:szCs w:val="21"/>
        </w:rPr>
        <w:t xml:space="preserve">2.3 </w:t>
      </w:r>
      <w:r>
        <w:rPr>
          <w:rFonts w:hint="eastAsia" w:ascii="宋体" w:hAnsi="宋体" w:cs="宋体"/>
          <w:kern w:val="0"/>
          <w:szCs w:val="21"/>
        </w:rPr>
        <w:t>款对招标文件所作的澄清、修改，构成招标文件的组成部分。</w:t>
      </w:r>
      <w:bookmarkEnd w:id="294"/>
      <w:bookmarkEnd w:id="295"/>
      <w:bookmarkEnd w:id="296"/>
      <w:bookmarkEnd w:id="297"/>
      <w:bookmarkEnd w:id="298"/>
    </w:p>
    <w:p>
      <w:pPr>
        <w:autoSpaceDE w:val="0"/>
        <w:autoSpaceDN w:val="0"/>
        <w:spacing w:line="440" w:lineRule="exact"/>
        <w:jc w:val="left"/>
        <w:outlineLvl w:val="0"/>
        <w:rPr>
          <w:rFonts w:ascii="宋体" w:hAnsi="宋体" w:cs="宋体"/>
          <w:b/>
          <w:kern w:val="0"/>
          <w:szCs w:val="21"/>
        </w:rPr>
      </w:pPr>
      <w:bookmarkStart w:id="299" w:name="_Toc8607"/>
      <w:bookmarkStart w:id="300" w:name="_Toc464824597"/>
      <w:bookmarkStart w:id="301" w:name="_Toc397605839"/>
      <w:bookmarkStart w:id="302" w:name="_Toc397507970"/>
      <w:bookmarkStart w:id="303" w:name="_Toc397507557"/>
      <w:bookmarkStart w:id="304" w:name="_Toc283559953"/>
      <w:r>
        <w:rPr>
          <w:rFonts w:ascii="宋体" w:hAnsi="宋体" w:cs="宋体"/>
          <w:b/>
          <w:kern w:val="0"/>
          <w:szCs w:val="21"/>
        </w:rPr>
        <w:t xml:space="preserve">2.2 </w:t>
      </w:r>
      <w:r>
        <w:rPr>
          <w:rFonts w:hint="eastAsia" w:ascii="宋体" w:hAnsi="宋体" w:cs="宋体"/>
          <w:b/>
          <w:kern w:val="0"/>
          <w:szCs w:val="21"/>
        </w:rPr>
        <w:t>招标文件的澄清</w:t>
      </w:r>
      <w:bookmarkEnd w:id="299"/>
      <w:bookmarkEnd w:id="300"/>
      <w:bookmarkEnd w:id="301"/>
      <w:bookmarkEnd w:id="302"/>
      <w:bookmarkEnd w:id="303"/>
      <w:bookmarkEnd w:id="304"/>
    </w:p>
    <w:p>
      <w:pPr>
        <w:autoSpaceDE w:val="0"/>
        <w:autoSpaceDN w:val="0"/>
        <w:spacing w:line="440" w:lineRule="exact"/>
        <w:ind w:firstLine="420" w:firstLineChars="200"/>
        <w:jc w:val="left"/>
        <w:outlineLvl w:val="0"/>
        <w:rPr>
          <w:rFonts w:ascii="宋体" w:hAnsi="宋体" w:cs="宋体"/>
          <w:kern w:val="0"/>
          <w:szCs w:val="21"/>
        </w:rPr>
      </w:pPr>
      <w:bookmarkStart w:id="305" w:name="_Toc397507558"/>
      <w:bookmarkStart w:id="306" w:name="_Toc397507971"/>
      <w:bookmarkStart w:id="307" w:name="_Toc397605840"/>
      <w:bookmarkStart w:id="308" w:name="_Toc464824598"/>
      <w:bookmarkStart w:id="309" w:name="_Toc23245"/>
      <w:r>
        <w:rPr>
          <w:rFonts w:ascii="宋体" w:hAnsi="宋体" w:cs="宋体"/>
          <w:kern w:val="0"/>
          <w:szCs w:val="21"/>
        </w:rPr>
        <w:t xml:space="preserve">2.2.1 </w:t>
      </w:r>
      <w:bookmarkEnd w:id="305"/>
      <w:bookmarkEnd w:id="306"/>
      <w:bookmarkEnd w:id="307"/>
      <w:r>
        <w:rPr>
          <w:rFonts w:hint="eastAsia" w:ascii="宋体" w:hAnsi="宋体" w:cs="宋体"/>
          <w:kern w:val="0"/>
          <w:szCs w:val="21"/>
        </w:rPr>
        <w:t>投标人应仔细阅读和检查招标文件的全部内容。如发现缺页或附件不全，应及时向招标人提出，</w:t>
      </w:r>
      <w:bookmarkEnd w:id="308"/>
      <w:bookmarkStart w:id="310" w:name="_Toc464824599"/>
      <w:r>
        <w:rPr>
          <w:rFonts w:hint="eastAsia" w:ascii="宋体" w:hAnsi="宋体" w:cs="宋体"/>
          <w:kern w:val="0"/>
          <w:szCs w:val="21"/>
        </w:rPr>
        <w:t>以便补齐。如有疑问，应在投标人须知前附表规定的时间要求招标人对招标文件予以澄清。如未提出异议，视为全面接受。</w:t>
      </w:r>
      <w:bookmarkEnd w:id="309"/>
      <w:bookmarkEnd w:id="310"/>
    </w:p>
    <w:p>
      <w:pPr>
        <w:autoSpaceDE w:val="0"/>
        <w:autoSpaceDN w:val="0"/>
        <w:spacing w:line="440" w:lineRule="exact"/>
        <w:ind w:firstLine="420" w:firstLineChars="200"/>
        <w:jc w:val="left"/>
        <w:outlineLvl w:val="0"/>
        <w:rPr>
          <w:rFonts w:ascii="宋体" w:hAnsi="宋体" w:cs="宋体"/>
          <w:kern w:val="0"/>
          <w:szCs w:val="21"/>
        </w:rPr>
      </w:pPr>
      <w:bookmarkStart w:id="311" w:name="_Toc397605841"/>
      <w:bookmarkStart w:id="312" w:name="_Toc397507972"/>
      <w:bookmarkStart w:id="313" w:name="_Toc397507559"/>
      <w:bookmarkStart w:id="314" w:name="_Toc28529"/>
      <w:bookmarkStart w:id="315" w:name="_Toc464824600"/>
      <w:r>
        <w:rPr>
          <w:rFonts w:ascii="宋体" w:hAnsi="宋体" w:cs="宋体"/>
          <w:kern w:val="0"/>
          <w:szCs w:val="21"/>
        </w:rPr>
        <w:t xml:space="preserve">2.2.2 </w:t>
      </w:r>
      <w:bookmarkEnd w:id="311"/>
      <w:bookmarkEnd w:id="312"/>
      <w:bookmarkEnd w:id="313"/>
      <w:bookmarkStart w:id="316" w:name="_Toc397605842"/>
      <w:bookmarkStart w:id="317" w:name="_Toc397507973"/>
      <w:bookmarkStart w:id="318" w:name="_Toc397507560"/>
      <w:r>
        <w:rPr>
          <w:rFonts w:hint="eastAsia" w:ascii="宋体" w:hAnsi="宋体" w:cs="宋体"/>
          <w:kern w:val="0"/>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314"/>
      <w:bookmarkEnd w:id="315"/>
    </w:p>
    <w:p>
      <w:pPr>
        <w:autoSpaceDE w:val="0"/>
        <w:autoSpaceDN w:val="0"/>
        <w:spacing w:line="440" w:lineRule="exact"/>
        <w:ind w:firstLine="412" w:firstLineChars="200"/>
        <w:jc w:val="left"/>
        <w:outlineLvl w:val="0"/>
        <w:rPr>
          <w:rFonts w:ascii="宋体" w:hAnsi="宋体" w:cs="宋体"/>
          <w:spacing w:val="-2"/>
          <w:kern w:val="0"/>
          <w:szCs w:val="21"/>
        </w:rPr>
      </w:pPr>
      <w:bookmarkStart w:id="319" w:name="_Toc464824601"/>
      <w:bookmarkStart w:id="320" w:name="_Toc7146"/>
      <w:r>
        <w:rPr>
          <w:rFonts w:hint="eastAsia" w:ascii="宋体" w:hAnsi="宋体" w:cs="宋体"/>
          <w:spacing w:val="-2"/>
          <w:kern w:val="0"/>
          <w:szCs w:val="21"/>
        </w:rPr>
        <w:t>2.2.3 所有澄清、答疑全部以公共资源交易系统电子平台发出的为准，不再接受书面形式的递交。</w:t>
      </w:r>
      <w:bookmarkEnd w:id="316"/>
      <w:bookmarkEnd w:id="317"/>
      <w:bookmarkEnd w:id="318"/>
      <w:bookmarkEnd w:id="319"/>
      <w:bookmarkEnd w:id="320"/>
    </w:p>
    <w:p>
      <w:pPr>
        <w:autoSpaceDE w:val="0"/>
        <w:autoSpaceDN w:val="0"/>
        <w:spacing w:line="440" w:lineRule="exact"/>
        <w:jc w:val="left"/>
        <w:outlineLvl w:val="0"/>
        <w:rPr>
          <w:rFonts w:ascii="宋体" w:hAnsi="宋体" w:cs="宋体"/>
          <w:b/>
          <w:kern w:val="0"/>
          <w:szCs w:val="21"/>
        </w:rPr>
      </w:pPr>
      <w:bookmarkStart w:id="321" w:name="_Toc397507562"/>
      <w:bookmarkStart w:id="322" w:name="_Toc283559954"/>
      <w:bookmarkStart w:id="323" w:name="_Toc397507975"/>
      <w:bookmarkStart w:id="324" w:name="_Toc397605844"/>
      <w:bookmarkStart w:id="325" w:name="_Toc464824602"/>
      <w:bookmarkStart w:id="326" w:name="_Toc5758"/>
      <w:r>
        <w:rPr>
          <w:rFonts w:ascii="宋体" w:hAnsi="宋体" w:cs="宋体"/>
          <w:b/>
          <w:kern w:val="0"/>
          <w:szCs w:val="21"/>
        </w:rPr>
        <w:t xml:space="preserve">2.3 </w:t>
      </w:r>
      <w:r>
        <w:rPr>
          <w:rFonts w:hint="eastAsia" w:ascii="宋体" w:hAnsi="宋体" w:cs="宋体"/>
          <w:b/>
          <w:kern w:val="0"/>
          <w:szCs w:val="21"/>
        </w:rPr>
        <w:t>招标文件的修改</w:t>
      </w:r>
      <w:bookmarkEnd w:id="321"/>
      <w:bookmarkEnd w:id="322"/>
      <w:bookmarkEnd w:id="323"/>
      <w:bookmarkEnd w:id="324"/>
      <w:bookmarkEnd w:id="325"/>
      <w:bookmarkEnd w:id="326"/>
    </w:p>
    <w:p>
      <w:pPr>
        <w:autoSpaceDE w:val="0"/>
        <w:autoSpaceDN w:val="0"/>
        <w:spacing w:line="440" w:lineRule="exact"/>
        <w:ind w:firstLine="420" w:firstLineChars="200"/>
        <w:jc w:val="left"/>
        <w:outlineLvl w:val="0"/>
        <w:rPr>
          <w:rFonts w:ascii="宋体" w:hAnsi="宋体" w:cs="宋体"/>
          <w:kern w:val="0"/>
          <w:szCs w:val="21"/>
        </w:rPr>
      </w:pPr>
      <w:bookmarkStart w:id="327" w:name="_Toc10554"/>
      <w:bookmarkStart w:id="328" w:name="_Toc464824603"/>
      <w:bookmarkStart w:id="329" w:name="_Toc397605845"/>
      <w:bookmarkStart w:id="330" w:name="_Toc397507976"/>
      <w:bookmarkStart w:id="331" w:name="_Toc397507563"/>
      <w:r>
        <w:rPr>
          <w:rFonts w:ascii="宋体" w:hAnsi="宋体" w:cs="宋体"/>
          <w:kern w:val="0"/>
          <w:szCs w:val="21"/>
        </w:rPr>
        <w:t>2.3.1</w:t>
      </w:r>
      <w:r>
        <w:rPr>
          <w:rFonts w:hint="eastAsia" w:ascii="宋体" w:hAnsi="宋体" w:cs="宋体"/>
          <w:kern w:val="0"/>
          <w:szCs w:val="21"/>
        </w:rPr>
        <w:t xml:space="preserve"> 在投标截止时间15天前，招标人可以通过公共资源交易系统电子平台修改招标文件，如果修改招标文件的时间距投标截止时间不足15 天，相应延长投标截止时间。</w:t>
      </w:r>
      <w:bookmarkEnd w:id="327"/>
      <w:bookmarkEnd w:id="328"/>
    </w:p>
    <w:bookmarkEnd w:id="329"/>
    <w:bookmarkEnd w:id="330"/>
    <w:bookmarkEnd w:id="331"/>
    <w:p>
      <w:pPr>
        <w:autoSpaceDE w:val="0"/>
        <w:autoSpaceDN w:val="0"/>
        <w:spacing w:line="440" w:lineRule="exact"/>
        <w:ind w:firstLine="420" w:firstLineChars="200"/>
        <w:jc w:val="left"/>
        <w:outlineLvl w:val="0"/>
        <w:rPr>
          <w:rFonts w:ascii="宋体" w:hAnsi="宋体" w:cs="宋体"/>
          <w:kern w:val="0"/>
          <w:szCs w:val="21"/>
        </w:rPr>
      </w:pPr>
      <w:bookmarkStart w:id="332" w:name="_Toc8786"/>
      <w:bookmarkStart w:id="333" w:name="_Toc464824604"/>
      <w:bookmarkStart w:id="334" w:name="_Toc397605847"/>
      <w:bookmarkStart w:id="335" w:name="_Toc397507978"/>
      <w:bookmarkStart w:id="336" w:name="_Toc397507565"/>
      <w:r>
        <w:rPr>
          <w:rFonts w:hint="eastAsia" w:ascii="宋体" w:hAnsi="宋体" w:cs="宋体"/>
          <w:kern w:val="0"/>
          <w:szCs w:val="21"/>
        </w:rPr>
        <w:t xml:space="preserve">2.3.2 </w:t>
      </w:r>
      <w:r>
        <w:rPr>
          <w:rFonts w:hint="eastAsia" w:ascii="宋体" w:hAnsi="宋体" w:cs="黑体"/>
          <w:kern w:val="0"/>
          <w:szCs w:val="21"/>
        </w:rPr>
        <w:t>投标人对招标文件有异议的应当在投标截止时间10日前提出，招标人应当自收到异议之日起3日内作出答复，作出答复前，应当暂停招标投标活动。</w:t>
      </w:r>
      <w:bookmarkEnd w:id="332"/>
      <w:bookmarkEnd w:id="333"/>
      <w:bookmarkEnd w:id="334"/>
      <w:bookmarkEnd w:id="335"/>
      <w:bookmarkEnd w:id="336"/>
    </w:p>
    <w:p>
      <w:pPr>
        <w:numPr>
          <w:ilvl w:val="0"/>
          <w:numId w:val="4"/>
        </w:numPr>
        <w:autoSpaceDE w:val="0"/>
        <w:autoSpaceDN w:val="0"/>
        <w:spacing w:line="440" w:lineRule="exact"/>
        <w:jc w:val="left"/>
        <w:outlineLvl w:val="0"/>
        <w:rPr>
          <w:rFonts w:ascii="宋体" w:hAnsi="宋体" w:cs="宋体"/>
          <w:b/>
          <w:kern w:val="0"/>
          <w:sz w:val="26"/>
          <w:szCs w:val="26"/>
        </w:rPr>
      </w:pPr>
      <w:bookmarkStart w:id="337" w:name="_Toc14611"/>
      <w:bookmarkStart w:id="338" w:name="_Toc464824605"/>
      <w:bookmarkStart w:id="339" w:name="_Toc397507979"/>
      <w:bookmarkStart w:id="340" w:name="_Toc179632564"/>
      <w:bookmarkStart w:id="341" w:name="_Toc144974514"/>
      <w:bookmarkStart w:id="342" w:name="_Toc152045546"/>
      <w:bookmarkStart w:id="343" w:name="_Toc152042322"/>
      <w:bookmarkStart w:id="344" w:name="_Toc397507566"/>
      <w:bookmarkStart w:id="345" w:name="_Toc397605848"/>
      <w:r>
        <w:rPr>
          <w:rFonts w:hint="eastAsia" w:ascii="宋体" w:hAnsi="宋体" w:cs="宋体"/>
          <w:b/>
          <w:kern w:val="0"/>
          <w:sz w:val="26"/>
          <w:szCs w:val="26"/>
        </w:rPr>
        <w:t>投标文件</w:t>
      </w:r>
      <w:bookmarkEnd w:id="337"/>
      <w:bookmarkEnd w:id="338"/>
      <w:bookmarkEnd w:id="339"/>
      <w:bookmarkEnd w:id="340"/>
      <w:bookmarkEnd w:id="341"/>
      <w:bookmarkEnd w:id="342"/>
      <w:bookmarkEnd w:id="343"/>
      <w:bookmarkEnd w:id="344"/>
      <w:bookmarkEnd w:id="345"/>
      <w:bookmarkStart w:id="346" w:name="_Toc397507567"/>
      <w:bookmarkStart w:id="347" w:name="_Toc397507980"/>
      <w:bookmarkStart w:id="348" w:name="_Toc27876"/>
      <w:bookmarkStart w:id="349" w:name="_Toc397605849"/>
      <w:bookmarkStart w:id="350" w:name="_Toc464824606"/>
      <w:bookmarkStart w:id="351" w:name="_Toc278443453"/>
      <w:r>
        <w:rPr>
          <w:rFonts w:hint="eastAsia" w:ascii="宋体" w:hAnsi="宋体" w:cs="宋体"/>
          <w:b/>
          <w:kern w:val="0"/>
          <w:sz w:val="26"/>
          <w:szCs w:val="26"/>
        </w:rPr>
        <w:t xml:space="preserve">（投标单位按照标段编制投标文件） </w:t>
      </w:r>
    </w:p>
    <w:p>
      <w:pPr>
        <w:autoSpaceDE w:val="0"/>
        <w:autoSpaceDN w:val="0"/>
        <w:spacing w:line="440" w:lineRule="exact"/>
        <w:ind w:firstLine="422" w:firstLineChars="200"/>
        <w:jc w:val="left"/>
        <w:outlineLvl w:val="0"/>
        <w:rPr>
          <w:rFonts w:ascii="宋体" w:hAnsi="宋体" w:cs="宋体"/>
          <w:b/>
          <w:kern w:val="0"/>
          <w:szCs w:val="21"/>
        </w:rPr>
      </w:pPr>
      <w:r>
        <w:rPr>
          <w:rFonts w:hint="eastAsia" w:ascii="宋体" w:hAnsi="宋体" w:cs="宋体"/>
          <w:b/>
          <w:kern w:val="0"/>
          <w:szCs w:val="21"/>
        </w:rPr>
        <w:t>3.1 投标文件由商务标、技术标、综合信用标三部分组成。</w:t>
      </w:r>
      <w:bookmarkEnd w:id="346"/>
      <w:bookmarkEnd w:id="347"/>
      <w:bookmarkEnd w:id="348"/>
      <w:bookmarkEnd w:id="349"/>
      <w:bookmarkEnd w:id="350"/>
    </w:p>
    <w:p>
      <w:pPr>
        <w:autoSpaceDE w:val="0"/>
        <w:autoSpaceDN w:val="0"/>
        <w:spacing w:line="440" w:lineRule="exact"/>
        <w:ind w:firstLine="422" w:firstLineChars="200"/>
        <w:jc w:val="left"/>
        <w:outlineLvl w:val="0"/>
        <w:rPr>
          <w:rFonts w:ascii="宋体" w:hAnsi="宋体" w:cs="宋体"/>
          <w:b/>
          <w:kern w:val="0"/>
          <w:szCs w:val="21"/>
        </w:rPr>
      </w:pPr>
      <w:bookmarkStart w:id="352" w:name="_Toc397507568"/>
      <w:bookmarkStart w:id="353" w:name="_Toc11943"/>
      <w:bookmarkStart w:id="354" w:name="_Toc397605850"/>
      <w:bookmarkStart w:id="355" w:name="_Toc397507981"/>
      <w:bookmarkStart w:id="356" w:name="_Toc464824607"/>
      <w:r>
        <w:rPr>
          <w:rFonts w:hint="eastAsia" w:ascii="宋体" w:hAnsi="宋体" w:cs="宋体"/>
          <w:b/>
          <w:kern w:val="0"/>
          <w:szCs w:val="21"/>
        </w:rPr>
        <w:t>3.1.1  商务标组成：</w:t>
      </w:r>
      <w:bookmarkEnd w:id="352"/>
      <w:bookmarkEnd w:id="353"/>
      <w:bookmarkEnd w:id="354"/>
      <w:bookmarkEnd w:id="355"/>
      <w:bookmarkEnd w:id="356"/>
    </w:p>
    <w:p>
      <w:pPr>
        <w:autoSpaceDE w:val="0"/>
        <w:autoSpaceDN w:val="0"/>
        <w:spacing w:line="440" w:lineRule="exact"/>
        <w:ind w:firstLine="420" w:firstLineChars="200"/>
        <w:jc w:val="left"/>
        <w:outlineLvl w:val="0"/>
        <w:rPr>
          <w:rFonts w:ascii="宋体" w:hAnsi="宋体" w:cs="宋体"/>
          <w:kern w:val="0"/>
          <w:szCs w:val="21"/>
        </w:rPr>
      </w:pPr>
      <w:bookmarkStart w:id="357" w:name="_Toc397507982"/>
      <w:bookmarkStart w:id="358" w:name="_Toc397605851"/>
      <w:bookmarkStart w:id="359" w:name="_Toc397507569"/>
      <w:bookmarkStart w:id="360" w:name="_Toc464824608"/>
      <w:bookmarkStart w:id="361" w:name="_Toc16742"/>
      <w:r>
        <w:rPr>
          <w:rFonts w:hint="eastAsia" w:ascii="宋体" w:hAnsi="宋体" w:cs="宋体"/>
          <w:kern w:val="0"/>
          <w:szCs w:val="21"/>
        </w:rPr>
        <w:t>（1）投标函及投标函附录</w:t>
      </w:r>
      <w:bookmarkEnd w:id="357"/>
      <w:bookmarkEnd w:id="358"/>
      <w:bookmarkEnd w:id="359"/>
      <w:r>
        <w:rPr>
          <w:rFonts w:hint="eastAsia" w:ascii="宋体" w:hAnsi="宋体" w:cs="宋体"/>
          <w:kern w:val="0"/>
          <w:szCs w:val="21"/>
        </w:rPr>
        <w:t>；</w:t>
      </w:r>
      <w:bookmarkEnd w:id="360"/>
      <w:bookmarkEnd w:id="361"/>
    </w:p>
    <w:p>
      <w:pPr>
        <w:autoSpaceDE w:val="0"/>
        <w:autoSpaceDN w:val="0"/>
        <w:spacing w:line="440" w:lineRule="exact"/>
        <w:ind w:firstLine="420" w:firstLineChars="200"/>
        <w:jc w:val="left"/>
        <w:outlineLvl w:val="0"/>
        <w:rPr>
          <w:rFonts w:ascii="宋体" w:hAnsi="宋体" w:cs="宋体"/>
          <w:kern w:val="0"/>
          <w:szCs w:val="21"/>
        </w:rPr>
      </w:pPr>
      <w:bookmarkStart w:id="362" w:name="_Toc397507983"/>
      <w:bookmarkStart w:id="363" w:name="_Toc397605852"/>
      <w:bookmarkStart w:id="364" w:name="_Toc397507570"/>
      <w:bookmarkStart w:id="365" w:name="_Toc29188"/>
      <w:bookmarkStart w:id="366" w:name="_Toc464824609"/>
      <w:r>
        <w:rPr>
          <w:rFonts w:hint="eastAsia" w:ascii="宋体" w:hAnsi="宋体" w:cs="宋体"/>
          <w:kern w:val="0"/>
          <w:szCs w:val="21"/>
        </w:rPr>
        <w:t>（2）法定代表人身份证明或授权委托书</w:t>
      </w:r>
      <w:bookmarkEnd w:id="362"/>
      <w:bookmarkEnd w:id="363"/>
      <w:bookmarkEnd w:id="364"/>
      <w:r>
        <w:rPr>
          <w:rFonts w:hint="eastAsia" w:ascii="宋体" w:hAnsi="宋体" w:cs="宋体"/>
          <w:kern w:val="0"/>
          <w:szCs w:val="21"/>
        </w:rPr>
        <w:t>；</w:t>
      </w:r>
      <w:bookmarkEnd w:id="365"/>
      <w:bookmarkEnd w:id="366"/>
    </w:p>
    <w:p>
      <w:pPr>
        <w:autoSpaceDE w:val="0"/>
        <w:autoSpaceDN w:val="0"/>
        <w:spacing w:line="440" w:lineRule="exact"/>
        <w:ind w:firstLine="420" w:firstLineChars="200"/>
        <w:jc w:val="left"/>
        <w:outlineLvl w:val="0"/>
        <w:rPr>
          <w:rFonts w:ascii="宋体" w:hAnsi="宋体" w:cs="宋体"/>
          <w:kern w:val="0"/>
          <w:szCs w:val="21"/>
        </w:rPr>
      </w:pPr>
      <w:bookmarkStart w:id="367" w:name="_Toc4813"/>
      <w:bookmarkStart w:id="368" w:name="_Toc464824610"/>
      <w:bookmarkStart w:id="369" w:name="_Toc397507571"/>
      <w:bookmarkStart w:id="370" w:name="_Toc397605853"/>
      <w:bookmarkStart w:id="371" w:name="_Toc397507984"/>
      <w:r>
        <w:rPr>
          <w:rFonts w:hint="eastAsia" w:ascii="宋体" w:hAnsi="宋体" w:cs="宋体"/>
          <w:color w:val="003366"/>
          <w:kern w:val="0"/>
          <w:szCs w:val="21"/>
        </w:rPr>
        <w:t>（3）</w:t>
      </w:r>
      <w:bookmarkEnd w:id="367"/>
      <w:bookmarkEnd w:id="368"/>
      <w:bookmarkEnd w:id="369"/>
      <w:bookmarkEnd w:id="370"/>
      <w:bookmarkEnd w:id="371"/>
      <w:r>
        <w:rPr>
          <w:rFonts w:hint="eastAsia" w:ascii="宋体" w:hAnsi="宋体" w:cs="宋体"/>
          <w:kern w:val="0"/>
          <w:szCs w:val="21"/>
        </w:rPr>
        <w:t>投标保证金；</w:t>
      </w:r>
    </w:p>
    <w:p>
      <w:pPr>
        <w:autoSpaceDE w:val="0"/>
        <w:autoSpaceDN w:val="0"/>
        <w:adjustRightInd w:val="0"/>
        <w:spacing w:line="400" w:lineRule="exact"/>
        <w:ind w:firstLine="420"/>
        <w:jc w:val="left"/>
        <w:rPr>
          <w:rFonts w:ascii="宋体" w:hAnsi="宋体" w:cs="TimesNewRomanPSMT"/>
          <w:kern w:val="0"/>
          <w:szCs w:val="21"/>
        </w:rPr>
      </w:pPr>
      <w:r>
        <w:rPr>
          <w:rFonts w:hint="eastAsia" w:ascii="宋体" w:hAnsi="宋体" w:cs="TimesNewRomanPSMT"/>
          <w:kern w:val="0"/>
          <w:szCs w:val="21"/>
        </w:rPr>
        <w:t>（4）已标价的工程量清单。</w:t>
      </w:r>
    </w:p>
    <w:p>
      <w:pPr>
        <w:autoSpaceDE w:val="0"/>
        <w:autoSpaceDN w:val="0"/>
        <w:spacing w:line="440" w:lineRule="exact"/>
        <w:ind w:firstLine="422" w:firstLineChars="200"/>
        <w:jc w:val="left"/>
        <w:outlineLvl w:val="0"/>
        <w:rPr>
          <w:rFonts w:ascii="宋体" w:hAnsi="宋体" w:cs="宋体"/>
          <w:kern w:val="0"/>
          <w:sz w:val="18"/>
          <w:szCs w:val="18"/>
        </w:rPr>
      </w:pPr>
      <w:bookmarkStart w:id="372" w:name="_Toc397507582"/>
      <w:bookmarkStart w:id="373" w:name="_Toc397605864"/>
      <w:bookmarkStart w:id="374" w:name="_Toc464824616"/>
      <w:bookmarkStart w:id="375" w:name="_Toc397507995"/>
      <w:bookmarkStart w:id="376" w:name="_Toc24140"/>
      <w:r>
        <w:rPr>
          <w:rFonts w:hint="eastAsia" w:ascii="宋体" w:hAnsi="宋体" w:cs="TimesNewRomanPSMT"/>
          <w:b/>
          <w:kern w:val="0"/>
          <w:szCs w:val="21"/>
        </w:rPr>
        <w:t xml:space="preserve">3.1.2   </w:t>
      </w:r>
      <w:r>
        <w:rPr>
          <w:rFonts w:hint="eastAsia" w:ascii="宋体" w:hAnsi="宋体" w:cs="宋体"/>
          <w:b/>
          <w:kern w:val="0"/>
          <w:szCs w:val="21"/>
        </w:rPr>
        <w:t>技术标组成：</w:t>
      </w:r>
      <w:bookmarkEnd w:id="372"/>
      <w:bookmarkEnd w:id="373"/>
      <w:bookmarkEnd w:id="374"/>
      <w:bookmarkEnd w:id="375"/>
      <w:bookmarkEnd w:id="376"/>
    </w:p>
    <w:p>
      <w:pPr>
        <w:autoSpaceDE w:val="0"/>
        <w:autoSpaceDN w:val="0"/>
        <w:adjustRightInd w:val="0"/>
        <w:spacing w:line="400" w:lineRule="exact"/>
        <w:ind w:firstLine="539" w:firstLineChars="257"/>
        <w:jc w:val="left"/>
        <w:rPr>
          <w:rFonts w:ascii="宋体" w:hAnsi="宋体" w:cs="TimesNewRomanPSMT"/>
          <w:kern w:val="0"/>
          <w:szCs w:val="21"/>
        </w:rPr>
      </w:pPr>
      <w:bookmarkStart w:id="377" w:name="_Toc397605878"/>
      <w:bookmarkStart w:id="378" w:name="_Toc397508009"/>
      <w:bookmarkStart w:id="379" w:name="_Toc397507596"/>
      <w:r>
        <w:rPr>
          <w:rFonts w:hint="eastAsia" w:ascii="宋体" w:hAnsi="宋体" w:cs="TimesNewRomanPSMT"/>
          <w:kern w:val="0"/>
          <w:szCs w:val="21"/>
        </w:rPr>
        <w:t>（1）内容完整性和编制水平； </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（2）施工方案和技术措施；</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（3）质量管理体系与措施；</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（4）安全管理体系与措施；</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（5）环境保护管理体系与措施；</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（6）工程进度计划与措施；</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（7）拟投入资源配备计划……；</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（8）施工进度表或施工网络图；</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（9）</w:t>
      </w:r>
      <w:r>
        <w:rPr>
          <w:rFonts w:ascii="宋体" w:hAnsi="宋体" w:cs="TimesNewRomanPSMT"/>
          <w:kern w:val="0"/>
          <w:szCs w:val="21"/>
        </w:rPr>
        <w:t>施工总平面布置图</w:t>
      </w:r>
      <w:r>
        <w:rPr>
          <w:rFonts w:hint="eastAsia" w:ascii="宋体" w:hAnsi="宋体" w:cs="TimesNewRomanPSMT"/>
          <w:kern w:val="0"/>
          <w:szCs w:val="21"/>
        </w:rPr>
        <w:t>；</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（10）在节能减排、绿色施工（含扬尘治理）、工艺创新方面针对本工程有具体措施或企业自有创新技术；</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（11）新工艺、新技术、新设备、新材料的采用程度，其在确保质量、降低成本、缩短工期、减轻劳动强度、提高工效等方面的作用；</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（12）企业具备信息化管理平台，能够使工程管理者对现场实施监控和数据处理。</w:t>
      </w:r>
    </w:p>
    <w:p>
      <w:pPr>
        <w:autoSpaceDE w:val="0"/>
        <w:autoSpaceDN w:val="0"/>
        <w:spacing w:line="440" w:lineRule="exact"/>
        <w:ind w:firstLine="422" w:firstLineChars="200"/>
        <w:jc w:val="left"/>
        <w:outlineLvl w:val="0"/>
        <w:rPr>
          <w:rFonts w:ascii="宋体" w:hAnsi="宋体" w:cs="宋体"/>
          <w:b/>
          <w:kern w:val="0"/>
          <w:szCs w:val="21"/>
        </w:rPr>
      </w:pPr>
      <w:r>
        <w:rPr>
          <w:rFonts w:hint="eastAsia" w:ascii="宋体" w:hAnsi="宋体" w:cs="宋体"/>
          <w:b/>
          <w:kern w:val="0"/>
          <w:szCs w:val="21"/>
        </w:rPr>
        <w:t>3.1.3 综合信用标组成</w:t>
      </w:r>
    </w:p>
    <w:p>
      <w:pPr>
        <w:autoSpaceDE w:val="0"/>
        <w:autoSpaceDN w:val="0"/>
        <w:spacing w:line="440" w:lineRule="exact"/>
        <w:ind w:firstLine="420" w:firstLineChars="200"/>
        <w:jc w:val="left"/>
        <w:outlineLvl w:val="0"/>
        <w:rPr>
          <w:rFonts w:ascii="宋体" w:hAnsi="宋体" w:cs="宋体"/>
          <w:kern w:val="0"/>
          <w:szCs w:val="21"/>
        </w:rPr>
      </w:pPr>
      <w:bookmarkStart w:id="380" w:name="_Toc397605854"/>
      <w:bookmarkStart w:id="381" w:name="_Toc397507572"/>
      <w:bookmarkStart w:id="382" w:name="_Toc397507985"/>
      <w:bookmarkStart w:id="383" w:name="_Toc464824611"/>
      <w:bookmarkStart w:id="384" w:name="_Toc4344"/>
      <w:r>
        <w:rPr>
          <w:rFonts w:hint="eastAsia" w:ascii="宋体" w:hAnsi="宋体" w:cs="宋体"/>
          <w:kern w:val="0"/>
          <w:szCs w:val="21"/>
        </w:rPr>
        <w:t>（1）项目管理机构配备情况</w:t>
      </w:r>
      <w:bookmarkEnd w:id="380"/>
      <w:bookmarkEnd w:id="381"/>
      <w:bookmarkEnd w:id="382"/>
      <w:r>
        <w:rPr>
          <w:rFonts w:hint="eastAsia" w:ascii="宋体" w:hAnsi="宋体" w:cs="宋体"/>
          <w:kern w:val="0"/>
          <w:szCs w:val="21"/>
        </w:rPr>
        <w:t>；</w:t>
      </w:r>
      <w:bookmarkEnd w:id="383"/>
      <w:bookmarkEnd w:id="384"/>
    </w:p>
    <w:p>
      <w:pPr>
        <w:autoSpaceDE w:val="0"/>
        <w:autoSpaceDN w:val="0"/>
        <w:spacing w:line="440" w:lineRule="exact"/>
        <w:ind w:firstLine="420" w:firstLineChars="200"/>
        <w:jc w:val="left"/>
        <w:outlineLvl w:val="0"/>
        <w:rPr>
          <w:rFonts w:ascii="宋体" w:hAnsi="宋体" w:cs="宋体"/>
          <w:kern w:val="0"/>
          <w:szCs w:val="21"/>
        </w:rPr>
      </w:pPr>
      <w:bookmarkStart w:id="385" w:name="_Toc397605855"/>
      <w:bookmarkStart w:id="386" w:name="_Toc397507573"/>
      <w:bookmarkStart w:id="387" w:name="_Toc397507986"/>
      <w:bookmarkStart w:id="388" w:name="_Toc19347"/>
      <w:bookmarkStart w:id="389" w:name="_Toc464824612"/>
      <w:r>
        <w:rPr>
          <w:rFonts w:hint="eastAsia" w:ascii="宋体" w:hAnsi="宋体" w:cs="宋体"/>
          <w:kern w:val="0"/>
          <w:szCs w:val="21"/>
        </w:rPr>
        <w:t>（2）投标单位基本信息表</w:t>
      </w:r>
      <w:bookmarkEnd w:id="385"/>
      <w:bookmarkEnd w:id="386"/>
      <w:bookmarkEnd w:id="387"/>
      <w:r>
        <w:rPr>
          <w:rFonts w:hint="eastAsia" w:ascii="宋体" w:hAnsi="宋体" w:cs="宋体"/>
          <w:kern w:val="0"/>
          <w:szCs w:val="21"/>
        </w:rPr>
        <w:t>；</w:t>
      </w:r>
      <w:bookmarkEnd w:id="388"/>
      <w:bookmarkEnd w:id="389"/>
    </w:p>
    <w:p>
      <w:pPr>
        <w:autoSpaceDE w:val="0"/>
        <w:autoSpaceDN w:val="0"/>
        <w:spacing w:line="440" w:lineRule="exact"/>
        <w:ind w:firstLine="420" w:firstLineChars="200"/>
        <w:jc w:val="left"/>
        <w:outlineLvl w:val="0"/>
        <w:rPr>
          <w:rFonts w:ascii="宋体" w:hAnsi="宋体" w:cs="宋体"/>
          <w:kern w:val="0"/>
          <w:szCs w:val="21"/>
        </w:rPr>
      </w:pPr>
      <w:bookmarkStart w:id="390" w:name="_Toc397507574"/>
      <w:bookmarkStart w:id="391" w:name="_Toc397605856"/>
      <w:bookmarkStart w:id="392" w:name="_Toc397507987"/>
      <w:bookmarkStart w:id="393" w:name="_Toc464824613"/>
      <w:bookmarkStart w:id="394" w:name="_Toc14424"/>
      <w:r>
        <w:rPr>
          <w:rFonts w:hint="eastAsia" w:ascii="宋体" w:hAnsi="宋体" w:cs="宋体"/>
          <w:kern w:val="0"/>
          <w:szCs w:val="21"/>
        </w:rPr>
        <w:t>（3）资格证明文件</w:t>
      </w:r>
      <w:bookmarkEnd w:id="390"/>
      <w:bookmarkEnd w:id="391"/>
      <w:bookmarkEnd w:id="392"/>
      <w:r>
        <w:rPr>
          <w:rFonts w:hint="eastAsia" w:ascii="宋体" w:hAnsi="宋体" w:cs="宋体"/>
          <w:kern w:val="0"/>
          <w:szCs w:val="21"/>
        </w:rPr>
        <w:t>；</w:t>
      </w:r>
      <w:bookmarkEnd w:id="393"/>
      <w:bookmarkEnd w:id="394"/>
    </w:p>
    <w:p>
      <w:pPr>
        <w:autoSpaceDE w:val="0"/>
        <w:autoSpaceDN w:val="0"/>
        <w:spacing w:line="440" w:lineRule="exact"/>
        <w:ind w:firstLine="420" w:firstLineChars="200"/>
        <w:jc w:val="left"/>
        <w:outlineLvl w:val="0"/>
        <w:rPr>
          <w:rFonts w:ascii="宋体" w:hAnsi="宋体" w:cs="宋体"/>
          <w:kern w:val="0"/>
          <w:szCs w:val="21"/>
        </w:rPr>
      </w:pPr>
      <w:bookmarkStart w:id="395" w:name="_Toc397605861"/>
      <w:bookmarkStart w:id="396" w:name="_Toc397507992"/>
      <w:bookmarkStart w:id="397" w:name="_Toc397507579"/>
      <w:bookmarkStart w:id="398" w:name="_Toc10361"/>
      <w:bookmarkStart w:id="399" w:name="_Toc464824614"/>
      <w:r>
        <w:rPr>
          <w:rFonts w:hint="eastAsia" w:ascii="宋体" w:hAnsi="宋体" w:cs="宋体"/>
          <w:kern w:val="0"/>
          <w:szCs w:val="21"/>
        </w:rPr>
        <w:t>（4）承诺书</w:t>
      </w:r>
      <w:bookmarkEnd w:id="395"/>
      <w:bookmarkEnd w:id="396"/>
      <w:bookmarkEnd w:id="397"/>
      <w:r>
        <w:rPr>
          <w:rFonts w:hint="eastAsia" w:ascii="宋体" w:hAnsi="宋体" w:cs="宋体"/>
          <w:kern w:val="0"/>
          <w:szCs w:val="21"/>
        </w:rPr>
        <w:t>（企业农民工工资保障金承诺，企业不挂靠、不转包、不违法分包承诺、建造师无在建承诺）；</w:t>
      </w:r>
      <w:bookmarkEnd w:id="398"/>
      <w:bookmarkEnd w:id="399"/>
    </w:p>
    <w:p>
      <w:pPr>
        <w:autoSpaceDE w:val="0"/>
        <w:autoSpaceDN w:val="0"/>
        <w:spacing w:line="440" w:lineRule="exact"/>
        <w:ind w:firstLine="420" w:firstLineChars="200"/>
        <w:jc w:val="left"/>
        <w:outlineLvl w:val="0"/>
        <w:rPr>
          <w:rFonts w:ascii="宋体" w:hAnsi="宋体" w:cs="宋体"/>
          <w:kern w:val="0"/>
          <w:szCs w:val="21"/>
        </w:rPr>
      </w:pPr>
      <w:bookmarkStart w:id="400" w:name="_Toc397507580"/>
      <w:bookmarkStart w:id="401" w:name="_Toc397605862"/>
      <w:bookmarkStart w:id="402" w:name="_Toc397507993"/>
      <w:bookmarkStart w:id="403" w:name="_Toc464824615"/>
      <w:bookmarkStart w:id="404" w:name="_Toc20535"/>
      <w:r>
        <w:rPr>
          <w:rFonts w:hint="eastAsia" w:ascii="宋体" w:hAnsi="宋体" w:cs="宋体"/>
          <w:kern w:val="0"/>
          <w:szCs w:val="21"/>
        </w:rPr>
        <w:t>（5）其他需要说明的情况</w:t>
      </w:r>
      <w:bookmarkEnd w:id="400"/>
      <w:bookmarkEnd w:id="401"/>
      <w:bookmarkEnd w:id="402"/>
      <w:r>
        <w:rPr>
          <w:rFonts w:hint="eastAsia" w:ascii="宋体" w:hAnsi="宋体" w:cs="宋体"/>
          <w:kern w:val="0"/>
          <w:szCs w:val="21"/>
        </w:rPr>
        <w:t>；</w:t>
      </w:r>
      <w:bookmarkEnd w:id="403"/>
      <w:bookmarkEnd w:id="404"/>
    </w:p>
    <w:p>
      <w:pPr>
        <w:autoSpaceDE w:val="0"/>
        <w:autoSpaceDN w:val="0"/>
        <w:adjustRightInd w:val="0"/>
        <w:spacing w:line="380" w:lineRule="exact"/>
        <w:ind w:firstLine="420" w:firstLineChars="200"/>
        <w:rPr>
          <w:rFonts w:ascii="宋体" w:hAnsi="宋体" w:cs="TimesNewRomanPSMT"/>
          <w:kern w:val="0"/>
          <w:szCs w:val="21"/>
        </w:rPr>
      </w:pPr>
      <w:r>
        <w:rPr>
          <w:rFonts w:hint="eastAsia" w:ascii="宋体" w:hAnsi="宋体" w:cs="宋体"/>
          <w:kern w:val="0"/>
          <w:szCs w:val="21"/>
        </w:rPr>
        <w:t>（6）</w:t>
      </w:r>
      <w:r>
        <w:rPr>
          <w:rFonts w:hint="eastAsia" w:ascii="新宋体" w:hAnsi="新宋体" w:eastAsia="新宋体" w:cs="宋体"/>
          <w:kern w:val="0"/>
          <w:szCs w:val="21"/>
        </w:rPr>
        <w:t>其它材料</w:t>
      </w:r>
    </w:p>
    <w:bookmarkEnd w:id="377"/>
    <w:bookmarkEnd w:id="378"/>
    <w:bookmarkEnd w:id="379"/>
    <w:p>
      <w:pPr>
        <w:autoSpaceDE w:val="0"/>
        <w:autoSpaceDN w:val="0"/>
        <w:spacing w:line="440" w:lineRule="exact"/>
        <w:jc w:val="left"/>
        <w:outlineLvl w:val="0"/>
        <w:rPr>
          <w:rFonts w:ascii="宋体" w:hAnsi="宋体" w:cs="宋体"/>
          <w:b/>
          <w:kern w:val="0"/>
          <w:szCs w:val="21"/>
        </w:rPr>
      </w:pPr>
      <w:bookmarkStart w:id="405" w:name="_Toc464824619"/>
      <w:bookmarkStart w:id="406" w:name="_Toc397508011"/>
      <w:bookmarkStart w:id="407" w:name="_Toc397507598"/>
      <w:bookmarkStart w:id="408" w:name="_Toc397605880"/>
      <w:bookmarkStart w:id="409" w:name="_Toc30426"/>
      <w:r>
        <w:rPr>
          <w:rFonts w:hint="eastAsia" w:ascii="宋体" w:hAnsi="宋体" w:cs="宋体"/>
          <w:b/>
          <w:kern w:val="0"/>
          <w:szCs w:val="21"/>
        </w:rPr>
        <w:t>3.2  投标报价</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3.2.1 投标人应按第五章“工程量清单”的要求填写相应表格。</w:t>
      </w:r>
    </w:p>
    <w:p>
      <w:pPr>
        <w:autoSpaceDE w:val="0"/>
        <w:autoSpaceDN w:val="0"/>
        <w:adjustRightInd w:val="0"/>
        <w:spacing w:line="400" w:lineRule="exact"/>
        <w:ind w:firstLine="539" w:firstLineChars="257"/>
        <w:jc w:val="left"/>
        <w:rPr>
          <w:rFonts w:ascii="宋体" w:hAnsi="宋体" w:cs="TimesNewRomanPSMT"/>
          <w:kern w:val="0"/>
          <w:szCs w:val="21"/>
        </w:rPr>
      </w:pPr>
      <w:r>
        <w:rPr>
          <w:rFonts w:hint="eastAsia" w:ascii="宋体" w:hAnsi="宋体" w:cs="TimesNewRomanPSMT"/>
          <w:kern w:val="0"/>
          <w:szCs w:val="21"/>
        </w:rPr>
        <w:t>3.2.2 投标人在投标截止时间前修改投标函中的投标总报价，应同时修改第五章“工程量清单”中的相应报价。此修改须符合本章第4.3款的有关要求。</w:t>
      </w:r>
    </w:p>
    <w:p>
      <w:pPr>
        <w:pStyle w:val="14"/>
        <w:snapToGrid/>
        <w:spacing w:line="440" w:lineRule="exact"/>
        <w:rPr>
          <w:rFonts w:ascii="宋体" w:hAnsi="宋体" w:cs="宋体"/>
          <w:color w:val="auto"/>
          <w:kern w:val="0"/>
        </w:rPr>
      </w:pPr>
      <w:r>
        <w:rPr>
          <w:rFonts w:hint="eastAsia" w:ascii="宋体" w:hAnsi="宋体"/>
        </w:rPr>
        <w:t>3.2.3</w:t>
      </w:r>
      <w:r>
        <w:rPr>
          <w:rFonts w:hint="eastAsia" w:ascii="宋体" w:hAnsi="宋体" w:cs="宋体"/>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pPr>
        <w:autoSpaceDE w:val="0"/>
        <w:autoSpaceDN w:val="0"/>
        <w:spacing w:line="440" w:lineRule="exact"/>
        <w:ind w:firstLine="420" w:firstLineChars="200"/>
        <w:jc w:val="left"/>
        <w:outlineLvl w:val="0"/>
        <w:rPr>
          <w:rFonts w:ascii="宋体" w:hAnsi="宋体" w:cs="宋体"/>
          <w:kern w:val="0"/>
          <w:szCs w:val="21"/>
        </w:rPr>
      </w:pPr>
      <w:bookmarkStart w:id="410" w:name="_Toc397507597"/>
      <w:bookmarkStart w:id="411" w:name="_Toc2823"/>
      <w:bookmarkStart w:id="412" w:name="_Toc397508010"/>
      <w:bookmarkStart w:id="413" w:name="_Toc464824618"/>
      <w:bookmarkStart w:id="414" w:name="_Toc397605879"/>
      <w:r>
        <w:rPr>
          <w:rFonts w:hint="eastAsia" w:ascii="宋体" w:hAnsi="宋体" w:cs="宋体"/>
          <w:kern w:val="0"/>
          <w:szCs w:val="21"/>
        </w:rPr>
        <w:t>3.2.4全部报价均应以人民币为计量币种，并以人民币进行结算。</w:t>
      </w:r>
      <w:bookmarkEnd w:id="410"/>
      <w:bookmarkEnd w:id="411"/>
      <w:bookmarkEnd w:id="412"/>
      <w:bookmarkEnd w:id="413"/>
      <w:bookmarkEnd w:id="414"/>
    </w:p>
    <w:p>
      <w:pPr>
        <w:tabs>
          <w:tab w:val="left" w:pos="1260"/>
        </w:tabs>
        <w:autoSpaceDE w:val="0"/>
        <w:autoSpaceDN w:val="0"/>
        <w:adjustRightInd w:val="0"/>
        <w:spacing w:line="460" w:lineRule="exact"/>
        <w:ind w:firstLine="482" w:firstLineChars="200"/>
        <w:jc w:val="left"/>
        <w:rPr>
          <w:rFonts w:hAnsi="宋体" w:cs="宋体"/>
          <w:b/>
          <w:sz w:val="24"/>
        </w:rPr>
      </w:pPr>
      <w:bookmarkStart w:id="415" w:name="OLE_LINK21"/>
      <w:r>
        <w:rPr>
          <w:rFonts w:hint="eastAsia" w:hAnsi="宋体" w:cs="宋体"/>
          <w:b/>
          <w:sz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rPr>
      </w:pPr>
      <w:r>
        <w:rPr>
          <w:rFonts w:hint="eastAsia" w:hAnsi="宋体" w:cs="宋体"/>
          <w:b/>
          <w:sz w:val="24"/>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rPr>
      </w:pPr>
      <w:r>
        <w:rPr>
          <w:rFonts w:hint="eastAsia" w:hAnsi="宋体" w:cs="宋体"/>
          <w:b/>
          <w:sz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宋体" w:hAnsi="宋体" w:cs="宋体"/>
          <w:kern w:val="0"/>
          <w:szCs w:val="21"/>
        </w:rPr>
      </w:pPr>
      <w:r>
        <w:rPr>
          <w:rFonts w:hint="eastAsia" w:hAnsi="宋体" w:cs="宋体"/>
          <w:b/>
          <w:sz w:val="24"/>
        </w:rPr>
        <w:t>不按照以上要求编制投标报价的，视为违反《许昌市建设工程工程量清单招标评标办法（试行）》第八条第3款之规定，按废标处理。</w:t>
      </w:r>
      <w:bookmarkEnd w:id="415"/>
    </w:p>
    <w:p>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3.3 </w:t>
      </w:r>
      <w:r>
        <w:rPr>
          <w:rFonts w:hint="eastAsia" w:ascii="宋体" w:hAnsi="宋体" w:cs="宋体"/>
          <w:b/>
          <w:kern w:val="0"/>
          <w:szCs w:val="21"/>
        </w:rPr>
        <w:t>投标有效期</w:t>
      </w:r>
      <w:bookmarkEnd w:id="351"/>
      <w:bookmarkEnd w:id="405"/>
      <w:bookmarkEnd w:id="406"/>
      <w:bookmarkEnd w:id="407"/>
      <w:bookmarkEnd w:id="408"/>
      <w:bookmarkEnd w:id="409"/>
    </w:p>
    <w:p>
      <w:pPr>
        <w:autoSpaceDE w:val="0"/>
        <w:autoSpaceDN w:val="0"/>
        <w:spacing w:line="440" w:lineRule="exact"/>
        <w:ind w:firstLine="420" w:firstLineChars="200"/>
        <w:jc w:val="left"/>
        <w:outlineLvl w:val="0"/>
        <w:rPr>
          <w:rFonts w:ascii="宋体" w:hAnsi="宋体" w:cs="宋体"/>
          <w:kern w:val="0"/>
          <w:szCs w:val="21"/>
        </w:rPr>
      </w:pPr>
      <w:bookmarkStart w:id="416" w:name="_Toc13504"/>
      <w:bookmarkStart w:id="417" w:name="_Toc464824620"/>
      <w:bookmarkStart w:id="418" w:name="_Toc397605881"/>
      <w:bookmarkStart w:id="419" w:name="_Toc397508012"/>
      <w:bookmarkStart w:id="420" w:name="_Toc397507599"/>
      <w:r>
        <w:rPr>
          <w:rFonts w:ascii="宋体" w:hAnsi="宋体" w:cs="宋体"/>
          <w:kern w:val="0"/>
          <w:szCs w:val="21"/>
        </w:rPr>
        <w:t>3.3.1</w:t>
      </w:r>
      <w:r>
        <w:rPr>
          <w:rFonts w:hint="eastAsia" w:ascii="宋体" w:hAnsi="宋体" w:cs="宋体"/>
          <w:kern w:val="0"/>
          <w:szCs w:val="21"/>
        </w:rPr>
        <w:t xml:space="preserve"> 在投标人须知前附表规定的投标有效期内，投标人不得要求撤销或修改其投标文件。</w:t>
      </w:r>
      <w:bookmarkEnd w:id="416"/>
      <w:bookmarkEnd w:id="417"/>
      <w:bookmarkEnd w:id="418"/>
      <w:bookmarkEnd w:id="419"/>
      <w:bookmarkEnd w:id="420"/>
    </w:p>
    <w:p>
      <w:pPr>
        <w:autoSpaceDE w:val="0"/>
        <w:autoSpaceDN w:val="0"/>
        <w:spacing w:line="440" w:lineRule="exact"/>
        <w:ind w:firstLine="420" w:firstLineChars="200"/>
        <w:jc w:val="left"/>
        <w:outlineLvl w:val="0"/>
        <w:rPr>
          <w:rFonts w:ascii="宋体" w:hAnsi="宋体" w:cs="宋体"/>
          <w:kern w:val="0"/>
          <w:szCs w:val="21"/>
        </w:rPr>
      </w:pPr>
      <w:bookmarkStart w:id="421" w:name="_Toc6365"/>
      <w:bookmarkStart w:id="422" w:name="_Toc464824621"/>
      <w:bookmarkStart w:id="423" w:name="_Toc397605882"/>
      <w:bookmarkStart w:id="424" w:name="_Toc397508013"/>
      <w:bookmarkStart w:id="425" w:name="_Toc397507600"/>
      <w:r>
        <w:rPr>
          <w:rFonts w:ascii="宋体" w:hAnsi="宋体" w:cs="宋体"/>
          <w:kern w:val="0"/>
          <w:szCs w:val="21"/>
        </w:rPr>
        <w:t>3.3.2</w:t>
      </w:r>
      <w:r>
        <w:rPr>
          <w:rFonts w:hint="eastAsia" w:ascii="宋体" w:hAnsi="宋体" w:cs="宋体"/>
          <w:kern w:val="0"/>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421"/>
      <w:bookmarkEnd w:id="422"/>
      <w:bookmarkEnd w:id="423"/>
      <w:bookmarkEnd w:id="424"/>
      <w:bookmarkEnd w:id="425"/>
    </w:p>
    <w:p>
      <w:pPr>
        <w:autoSpaceDE w:val="0"/>
        <w:autoSpaceDN w:val="0"/>
        <w:spacing w:line="440" w:lineRule="exact"/>
        <w:jc w:val="left"/>
        <w:outlineLvl w:val="0"/>
        <w:rPr>
          <w:rFonts w:ascii="宋体" w:hAnsi="宋体" w:cs="宋体"/>
          <w:b/>
          <w:kern w:val="0"/>
          <w:szCs w:val="21"/>
        </w:rPr>
      </w:pPr>
      <w:bookmarkStart w:id="426" w:name="_Toc27973"/>
      <w:bookmarkStart w:id="427" w:name="_Toc464824622"/>
      <w:bookmarkStart w:id="428" w:name="_Toc397605883"/>
      <w:bookmarkStart w:id="429" w:name="_Toc397508014"/>
      <w:bookmarkStart w:id="430" w:name="_Toc397507601"/>
      <w:bookmarkStart w:id="431" w:name="_Toc283559959"/>
      <w:r>
        <w:rPr>
          <w:rFonts w:ascii="宋体" w:hAnsi="宋体" w:cs="宋体"/>
          <w:b/>
          <w:kern w:val="0"/>
          <w:szCs w:val="21"/>
        </w:rPr>
        <w:t xml:space="preserve">3.4 </w:t>
      </w:r>
      <w:r>
        <w:rPr>
          <w:rFonts w:hint="eastAsia" w:ascii="宋体" w:hAnsi="宋体" w:cs="宋体"/>
          <w:b/>
          <w:kern w:val="0"/>
          <w:szCs w:val="21"/>
        </w:rPr>
        <w:t>投标保证金</w:t>
      </w:r>
      <w:bookmarkEnd w:id="426"/>
      <w:bookmarkEnd w:id="427"/>
      <w:bookmarkEnd w:id="428"/>
      <w:bookmarkEnd w:id="429"/>
      <w:bookmarkEnd w:id="430"/>
      <w:bookmarkEnd w:id="431"/>
    </w:p>
    <w:p>
      <w:pPr>
        <w:spacing w:line="400" w:lineRule="exact"/>
        <w:ind w:firstLine="422" w:firstLineChars="200"/>
        <w:rPr>
          <w:rFonts w:ascii="宋体" w:hAnsi="宋体" w:cs="宋体"/>
          <w:b/>
          <w:bCs/>
          <w:szCs w:val="21"/>
        </w:rPr>
      </w:pPr>
      <w:bookmarkStart w:id="432" w:name="_Toc283559960"/>
      <w:r>
        <w:rPr>
          <w:rFonts w:hint="eastAsia" w:ascii="宋体" w:hAnsi="宋体" w:cs="宋体"/>
          <w:b/>
          <w:bCs/>
          <w:szCs w:val="21"/>
        </w:rPr>
        <w:t>3.4.1  投标保证金递交截止时间及金额见投标人须知前附表。</w:t>
      </w:r>
    </w:p>
    <w:p>
      <w:pPr>
        <w:spacing w:line="400" w:lineRule="exact"/>
        <w:ind w:firstLine="422" w:firstLineChars="200"/>
        <w:rPr>
          <w:rFonts w:ascii="宋体" w:hAnsi="宋体" w:cs="宋体"/>
          <w:szCs w:val="21"/>
        </w:rPr>
      </w:pPr>
      <w:r>
        <w:rPr>
          <w:rFonts w:hint="eastAsia" w:ascii="宋体" w:hAnsi="宋体" w:cs="宋体"/>
          <w:b/>
          <w:bCs/>
          <w:szCs w:val="21"/>
        </w:rPr>
        <w:t>3.4.2  投标保证金缴纳方式：银行转账、银行电汇（均需从投标人的基本账户汇出），不接受以现金方式缴纳的投标保证金。凡以现金方式缴纳投标保证金而影响其投标结果的，由投标人自行负责。</w:t>
      </w:r>
    </w:p>
    <w:p>
      <w:pPr>
        <w:spacing w:line="400" w:lineRule="exact"/>
        <w:ind w:firstLine="420" w:firstLineChars="200"/>
        <w:rPr>
          <w:rFonts w:ascii="宋体" w:hAnsi="宋体" w:cs="宋体"/>
          <w:szCs w:val="21"/>
        </w:rPr>
      </w:pPr>
      <w:r>
        <w:rPr>
          <w:rFonts w:hint="eastAsia" w:ascii="宋体" w:hAnsi="宋体" w:cs="宋体"/>
          <w:szCs w:val="21"/>
        </w:rPr>
        <w:t xml:space="preserve">3.4.2.1 投标人网上报名后，登录http://221.14.6.70:8088/ggzy </w:t>
      </w:r>
    </w:p>
    <w:p>
      <w:pPr>
        <w:spacing w:line="400" w:lineRule="exact"/>
        <w:ind w:firstLine="420" w:firstLineChars="200"/>
        <w:rPr>
          <w:rFonts w:ascii="宋体" w:hAnsi="宋体" w:cs="宋体"/>
          <w:szCs w:val="21"/>
        </w:rPr>
      </w:pPr>
      <w:r>
        <w:rPr>
          <w:rFonts w:hint="eastAsia" w:ascii="宋体" w:hAnsi="宋体" w:cs="宋体"/>
          <w:szCs w:val="21"/>
        </w:rPr>
        <w:t>系统，依次点击“会员向导”→“参与投标”→“费用缴纳说明”→“保证金缴纳说明单”，获取缴费说明单，根据每个标段的缴纳说明单在缴纳截止时间前缴纳；</w:t>
      </w:r>
    </w:p>
    <w:p>
      <w:pPr>
        <w:spacing w:line="400" w:lineRule="exact"/>
        <w:ind w:firstLine="420" w:firstLineChars="200"/>
        <w:rPr>
          <w:rFonts w:ascii="宋体" w:hAnsi="宋体" w:cs="宋体"/>
          <w:szCs w:val="21"/>
        </w:rPr>
      </w:pPr>
      <w:r>
        <w:rPr>
          <w:rFonts w:hint="eastAsia" w:ascii="宋体" w:hAnsi="宋体" w:cs="宋体"/>
          <w:szCs w:val="21"/>
        </w:rPr>
        <w:t>3.4.2.2 成功缴纳后重新登录前述系统，依次点击“会员向导”→“参与投标”→“保证金绑定”→“绑定”进行投标保证金绑定。</w:t>
      </w:r>
    </w:p>
    <w:p>
      <w:pPr>
        <w:spacing w:line="400" w:lineRule="exact"/>
        <w:ind w:firstLine="420" w:firstLineChars="200"/>
        <w:rPr>
          <w:rFonts w:ascii="宋体" w:hAnsi="宋体" w:cs="宋体"/>
          <w:szCs w:val="21"/>
        </w:rPr>
      </w:pPr>
      <w:r>
        <w:rPr>
          <w:rFonts w:hint="eastAsia" w:ascii="宋体" w:hAnsi="宋体" w:cs="宋体"/>
          <w:szCs w:val="21"/>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ind w:firstLine="422" w:firstLineChars="200"/>
        <w:rPr>
          <w:rFonts w:ascii="宋体" w:hAnsi="宋体" w:cs="宋体"/>
          <w:szCs w:val="21"/>
        </w:rPr>
      </w:pPr>
      <w:r>
        <w:rPr>
          <w:rFonts w:hint="eastAsia" w:ascii="宋体" w:hAnsi="宋体" w:cs="宋体"/>
          <w:b/>
          <w:bCs/>
          <w:szCs w:val="21"/>
        </w:rPr>
        <w:t>3.4.2.4 每个投标人每个项目每个标段只有唯一缴纳账号，切勿重复缴纳或错误缴纳。</w:t>
      </w:r>
    </w:p>
    <w:p>
      <w:pPr>
        <w:spacing w:line="400" w:lineRule="exact"/>
        <w:ind w:firstLine="422" w:firstLineChars="200"/>
        <w:rPr>
          <w:rFonts w:ascii="宋体" w:hAnsi="宋体" w:cs="宋体"/>
          <w:b/>
          <w:bCs/>
          <w:szCs w:val="21"/>
        </w:rPr>
      </w:pPr>
      <w:r>
        <w:rPr>
          <w:rFonts w:hint="eastAsia" w:ascii="宋体" w:hAnsi="宋体" w:cs="宋体"/>
          <w:b/>
          <w:bCs/>
          <w:szCs w:val="21"/>
        </w:rPr>
        <w:t>3.4.3  未按上述规定操作引起的无效投标，由投标人自行负责。</w:t>
      </w:r>
    </w:p>
    <w:p>
      <w:pPr>
        <w:spacing w:line="400" w:lineRule="exact"/>
        <w:ind w:firstLine="420" w:firstLineChars="200"/>
        <w:rPr>
          <w:rFonts w:ascii="宋体" w:hAnsi="宋体" w:cs="宋体"/>
          <w:szCs w:val="21"/>
        </w:rPr>
      </w:pPr>
      <w:r>
        <w:rPr>
          <w:rFonts w:hint="eastAsia" w:ascii="宋体" w:hAnsi="宋体" w:cs="宋体"/>
          <w:szCs w:val="21"/>
        </w:rPr>
        <w:t>3.4.4  汇款凭证无须备注项目编号和项目名称。</w:t>
      </w:r>
    </w:p>
    <w:p>
      <w:pPr>
        <w:spacing w:line="400" w:lineRule="exact"/>
        <w:ind w:firstLine="422" w:firstLineChars="200"/>
        <w:rPr>
          <w:rFonts w:ascii="宋体" w:hAnsi="宋体" w:cs="宋体"/>
          <w:b/>
          <w:bCs/>
          <w:szCs w:val="21"/>
        </w:rPr>
      </w:pPr>
      <w:r>
        <w:rPr>
          <w:rFonts w:hint="eastAsia" w:ascii="宋体" w:hAnsi="宋体" w:cs="宋体"/>
          <w:b/>
          <w:bCs/>
          <w:szCs w:val="21"/>
        </w:rPr>
        <w:t>3.4.5  出现以下情形造成的投标保证金无效，由投标人自行负责。</w:t>
      </w:r>
    </w:p>
    <w:p>
      <w:pPr>
        <w:spacing w:line="400" w:lineRule="exact"/>
        <w:ind w:firstLine="422" w:firstLineChars="200"/>
        <w:rPr>
          <w:rFonts w:ascii="宋体" w:hAnsi="宋体" w:cs="宋体"/>
          <w:b/>
          <w:bCs/>
          <w:szCs w:val="21"/>
        </w:rPr>
      </w:pPr>
      <w:r>
        <w:rPr>
          <w:rFonts w:hint="eastAsia" w:ascii="宋体" w:hAnsi="宋体" w:cs="宋体"/>
          <w:b/>
          <w:bCs/>
          <w:szCs w:val="21"/>
        </w:rPr>
        <w:t>(1)投标保证金未从投标人的基本账户转出；</w:t>
      </w:r>
    </w:p>
    <w:p>
      <w:pPr>
        <w:spacing w:line="400" w:lineRule="exact"/>
        <w:ind w:firstLine="422" w:firstLineChars="200"/>
        <w:rPr>
          <w:rFonts w:ascii="宋体" w:hAnsi="宋体" w:cs="宋体"/>
          <w:szCs w:val="21"/>
        </w:rPr>
      </w:pPr>
      <w:r>
        <w:rPr>
          <w:rFonts w:hint="eastAsia" w:ascii="宋体" w:hAnsi="宋体" w:cs="宋体"/>
          <w:b/>
          <w:bCs/>
          <w:szCs w:val="21"/>
        </w:rPr>
        <w:t>(2)投标保证金未按照招标文件划分的标段转账。</w:t>
      </w:r>
    </w:p>
    <w:p>
      <w:pPr>
        <w:spacing w:line="400" w:lineRule="exact"/>
        <w:ind w:firstLine="420" w:firstLineChars="200"/>
        <w:rPr>
          <w:rFonts w:ascii="宋体" w:hAnsi="宋体" w:cs="宋体"/>
          <w:szCs w:val="21"/>
        </w:rPr>
      </w:pPr>
      <w:r>
        <w:rPr>
          <w:rFonts w:hint="eastAsia" w:ascii="宋体" w:hAnsi="宋体" w:cs="宋体"/>
          <w:szCs w:val="21"/>
        </w:rPr>
        <w:t>3.4.6  《保证金缴纳绑定操作指南》获取方法：</w:t>
      </w:r>
    </w:p>
    <w:p>
      <w:pPr>
        <w:spacing w:line="400" w:lineRule="exact"/>
        <w:ind w:firstLine="420" w:firstLineChars="200"/>
        <w:rPr>
          <w:rFonts w:ascii="宋体" w:hAnsi="宋体" w:cs="宋体"/>
          <w:szCs w:val="21"/>
        </w:rPr>
      </w:pPr>
      <w:r>
        <w:rPr>
          <w:rFonts w:hint="eastAsia" w:ascii="宋体" w:hAnsi="宋体" w:cs="宋体"/>
          <w:szCs w:val="21"/>
        </w:rPr>
        <w:t>登录《全国公共资源交易平台（河南省·许昌市）》系统-组件下载-《保证金缴纳绑定操作指南》。</w:t>
      </w:r>
    </w:p>
    <w:p>
      <w:pPr>
        <w:spacing w:line="400" w:lineRule="exact"/>
        <w:ind w:firstLine="420" w:firstLineChars="200"/>
        <w:rPr>
          <w:rFonts w:ascii="宋体" w:hAnsi="宋体" w:cs="宋体"/>
          <w:szCs w:val="21"/>
        </w:rPr>
      </w:pPr>
      <w:r>
        <w:rPr>
          <w:rFonts w:hint="eastAsia" w:ascii="宋体" w:hAnsi="宋体" w:cs="宋体"/>
          <w:szCs w:val="21"/>
        </w:rPr>
        <w:t>保证金缴纳绑定问题咨询电话:0374-2961598</w:t>
      </w:r>
    </w:p>
    <w:p>
      <w:pPr>
        <w:spacing w:line="400" w:lineRule="exact"/>
        <w:ind w:firstLine="422" w:firstLineChars="200"/>
        <w:rPr>
          <w:rFonts w:ascii="宋体" w:hAnsi="宋体" w:cs="宋体"/>
          <w:szCs w:val="21"/>
        </w:rPr>
      </w:pPr>
      <w:r>
        <w:rPr>
          <w:rFonts w:hint="eastAsia" w:ascii="宋体" w:hAnsi="宋体" w:cs="宋体"/>
          <w:b/>
          <w:bCs/>
          <w:szCs w:val="21"/>
        </w:rPr>
        <w:t>3.4.7  基本户备案</w:t>
      </w:r>
    </w:p>
    <w:p>
      <w:pPr>
        <w:spacing w:line="400" w:lineRule="exact"/>
        <w:ind w:firstLine="420" w:firstLineChars="200"/>
        <w:rPr>
          <w:rFonts w:ascii="宋体" w:hAnsi="宋体" w:cs="宋体"/>
          <w:szCs w:val="21"/>
        </w:rPr>
      </w:pPr>
      <w:r>
        <w:rPr>
          <w:rFonts w:hint="eastAsia" w:ascii="宋体" w:hAnsi="宋体" w:cs="宋体"/>
          <w:szCs w:val="21"/>
        </w:rPr>
        <w:t>3.4.7.1 自文件发布之日起，投标人需进行基本户备案，已备案的基本户开户银行、账户发生变化的，须在投标保证金缴纳前办理变更手续。</w:t>
      </w:r>
    </w:p>
    <w:p>
      <w:pPr>
        <w:spacing w:line="400" w:lineRule="exact"/>
        <w:ind w:firstLine="420" w:firstLineChars="200"/>
        <w:rPr>
          <w:rFonts w:ascii="宋体" w:hAnsi="宋体" w:cs="宋体"/>
          <w:szCs w:val="21"/>
        </w:rPr>
      </w:pPr>
      <w:r>
        <w:rPr>
          <w:rFonts w:hint="eastAsia" w:ascii="宋体" w:hAnsi="宋体" w:cs="宋体"/>
          <w:szCs w:val="21"/>
        </w:rPr>
        <w:t xml:space="preserve">3.4.7.2 基本户备案流程： </w:t>
      </w:r>
    </w:p>
    <w:p>
      <w:pPr>
        <w:spacing w:line="400" w:lineRule="exact"/>
        <w:ind w:firstLine="420" w:firstLineChars="200"/>
        <w:rPr>
          <w:rFonts w:ascii="宋体" w:hAnsi="宋体" w:cs="宋体"/>
          <w:szCs w:val="21"/>
        </w:rPr>
      </w:pPr>
      <w:r>
        <w:rPr>
          <w:rFonts w:hint="eastAsia" w:ascii="宋体" w:hAnsi="宋体" w:cs="宋体"/>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00" w:lineRule="exact"/>
        <w:ind w:firstLine="422" w:firstLineChars="200"/>
        <w:rPr>
          <w:rFonts w:hint="eastAsia" w:ascii="宋体" w:hAnsi="宋体" w:cs="宋体"/>
          <w:b/>
          <w:bCs/>
          <w:szCs w:val="21"/>
        </w:rPr>
      </w:pPr>
    </w:p>
    <w:p>
      <w:pPr>
        <w:spacing w:line="400" w:lineRule="exact"/>
        <w:ind w:firstLine="422" w:firstLineChars="200"/>
        <w:rPr>
          <w:rFonts w:ascii="宋体" w:hAnsi="宋体" w:cs="宋体"/>
          <w:b/>
          <w:bCs/>
          <w:szCs w:val="21"/>
        </w:rPr>
      </w:pPr>
      <w:r>
        <w:rPr>
          <w:rFonts w:hint="eastAsia" w:ascii="宋体" w:hAnsi="宋体" w:cs="宋体"/>
          <w:b/>
          <w:bCs/>
          <w:szCs w:val="21"/>
        </w:rPr>
        <w:t>3.4.7.3 因投标人的原因无法及时退还投标保证金、滞留三年以上的，投标保证金上缴同级国库。</w:t>
      </w:r>
    </w:p>
    <w:p>
      <w:pPr>
        <w:spacing w:line="400" w:lineRule="exact"/>
        <w:ind w:firstLine="422" w:firstLineChars="200"/>
        <w:rPr>
          <w:rFonts w:ascii="宋体" w:hAnsi="宋体" w:cs="宋体"/>
          <w:szCs w:val="21"/>
        </w:rPr>
      </w:pPr>
      <w:r>
        <w:rPr>
          <w:rFonts w:hint="eastAsia" w:ascii="宋体" w:hAnsi="宋体" w:cs="宋体"/>
          <w:b/>
          <w:bCs/>
          <w:szCs w:val="21"/>
        </w:rPr>
        <w:t>3.4.8  投标保证金的退还：</w:t>
      </w:r>
    </w:p>
    <w:p>
      <w:pPr>
        <w:spacing w:line="400" w:lineRule="exact"/>
        <w:ind w:firstLine="420" w:firstLineChars="200"/>
        <w:rPr>
          <w:rFonts w:ascii="宋体" w:hAnsi="宋体" w:cs="宋体"/>
          <w:szCs w:val="21"/>
        </w:rPr>
      </w:pPr>
      <w:r>
        <w:rPr>
          <w:rFonts w:hint="eastAsia" w:ascii="宋体" w:hAnsi="宋体" w:cs="宋体"/>
          <w:szCs w:val="21"/>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spacing w:line="400" w:lineRule="exact"/>
        <w:ind w:firstLine="420" w:firstLineChars="200"/>
        <w:rPr>
          <w:rFonts w:ascii="宋体" w:hAnsi="宋体" w:cs="宋体"/>
          <w:szCs w:val="21"/>
        </w:rPr>
      </w:pPr>
      <w:r>
        <w:rPr>
          <w:rFonts w:hint="eastAsia" w:ascii="宋体" w:hAnsi="宋体" w:cs="宋体"/>
          <w:szCs w:val="21"/>
        </w:rPr>
        <w:t>电话：</w:t>
      </w:r>
      <w:r>
        <w:rPr>
          <w:rFonts w:hint="eastAsia" w:ascii="宋体" w:hAnsi="宋体" w:cs="宋体"/>
          <w:szCs w:val="21"/>
          <w:u w:val="single"/>
        </w:rPr>
        <w:t>0374-6189526</w:t>
      </w:r>
    </w:p>
    <w:p>
      <w:pPr>
        <w:spacing w:line="400" w:lineRule="exact"/>
        <w:ind w:firstLine="420" w:firstLineChars="200"/>
        <w:rPr>
          <w:rFonts w:ascii="宋体" w:hAnsi="宋体" w:cs="宋体"/>
          <w:szCs w:val="21"/>
        </w:rPr>
      </w:pPr>
      <w:r>
        <w:rPr>
          <w:rFonts w:hint="eastAsia" w:ascii="宋体" w:hAnsi="宋体" w:cs="宋体"/>
          <w:szCs w:val="21"/>
        </w:rPr>
        <w:t>3.4.8.2 法定期限内未签订书面合同的，按照有关规定向中标人和其他中标候选人退还投标保证金及银行同期活期存款利息。</w:t>
      </w:r>
    </w:p>
    <w:p>
      <w:pPr>
        <w:spacing w:line="400" w:lineRule="exact"/>
        <w:ind w:firstLine="420" w:firstLineChars="200"/>
        <w:rPr>
          <w:rFonts w:ascii="宋体" w:hAnsi="宋体" w:cs="宋体"/>
          <w:szCs w:val="21"/>
        </w:rPr>
      </w:pPr>
      <w:r>
        <w:rPr>
          <w:rFonts w:hint="eastAsia" w:ascii="宋体" w:hAnsi="宋体" w:cs="宋体"/>
          <w:szCs w:val="21"/>
        </w:rPr>
        <w:t>3.4.8.3 项目废标或招标人终止招标的，在此后5个工作日内退还投标保证金及银行同期活期存利息。</w:t>
      </w:r>
    </w:p>
    <w:p>
      <w:pPr>
        <w:spacing w:line="400" w:lineRule="exact"/>
        <w:ind w:firstLine="420" w:firstLineChars="200"/>
        <w:rPr>
          <w:rFonts w:ascii="宋体" w:hAnsi="宋体" w:cs="宋体"/>
          <w:szCs w:val="21"/>
        </w:rPr>
      </w:pPr>
      <w:r>
        <w:rPr>
          <w:rFonts w:hint="eastAsia" w:ascii="宋体" w:hAnsi="宋体" w:cs="宋体"/>
          <w:szCs w:val="21"/>
        </w:rPr>
        <w:t>3.4.8.4 投标活动中出现质疑、投诉的，中标候选人、质疑人和被质疑人、投诉人和被投诉人的投标保证金暂停退还。</w:t>
      </w:r>
    </w:p>
    <w:p>
      <w:pPr>
        <w:spacing w:line="400" w:lineRule="exact"/>
        <w:ind w:firstLine="420" w:firstLineChars="200"/>
        <w:rPr>
          <w:rFonts w:ascii="宋体" w:hAnsi="宋体" w:cs="宋体"/>
          <w:szCs w:val="21"/>
        </w:rPr>
      </w:pPr>
      <w:r>
        <w:rPr>
          <w:rFonts w:hint="eastAsia" w:ascii="宋体" w:hAnsi="宋体" w:cs="宋体"/>
          <w:szCs w:val="21"/>
        </w:rPr>
        <w:t>3.4.8.5 相关投标人有违法违规行为的项目，其投标保证金暂不退还，待行政监督部门对相关情况处置后，按照有关规定办理。</w:t>
      </w:r>
    </w:p>
    <w:p>
      <w:pPr>
        <w:spacing w:line="400" w:lineRule="exact"/>
        <w:ind w:firstLine="420" w:firstLineChars="200"/>
        <w:rPr>
          <w:rFonts w:ascii="宋体" w:hAnsi="宋体" w:cs="宋体"/>
          <w:szCs w:val="21"/>
        </w:rPr>
      </w:pPr>
      <w:r>
        <w:rPr>
          <w:rFonts w:hint="eastAsia" w:ascii="宋体" w:hAnsi="宋体" w:cs="宋体"/>
          <w:szCs w:val="21"/>
        </w:rPr>
        <w:t>3.4.8.6 因投标人的原因无法及时退还投标（竞买）保证金、滞留三年以上的，投标（竞买）保证金上缴同级国库。</w:t>
      </w:r>
    </w:p>
    <w:p>
      <w:pPr>
        <w:spacing w:line="400" w:lineRule="exact"/>
        <w:ind w:firstLine="420" w:firstLineChars="200"/>
        <w:rPr>
          <w:rFonts w:ascii="宋体" w:hAnsi="宋体" w:cs="宋体"/>
          <w:szCs w:val="21"/>
        </w:rPr>
      </w:pPr>
      <w:r>
        <w:rPr>
          <w:rFonts w:hint="eastAsia" w:ascii="宋体" w:hAnsi="宋体" w:cs="宋体"/>
          <w:szCs w:val="21"/>
        </w:rPr>
        <w:t>3.4.8.7退还投标保证金，除另有规定外，一般以转账方式一次性退还至投标保证金的原提交账户。</w:t>
      </w:r>
    </w:p>
    <w:p>
      <w:pPr>
        <w:spacing w:line="400" w:lineRule="exact"/>
        <w:ind w:firstLine="422" w:firstLineChars="200"/>
        <w:rPr>
          <w:rFonts w:ascii="宋体" w:hAnsi="宋体" w:cs="宋体"/>
          <w:b/>
          <w:bCs/>
          <w:szCs w:val="21"/>
        </w:rPr>
      </w:pPr>
      <w:r>
        <w:rPr>
          <w:rFonts w:hint="eastAsia" w:ascii="宋体" w:hAnsi="宋体" w:cs="宋体"/>
          <w:b/>
          <w:bCs/>
          <w:szCs w:val="21"/>
        </w:rPr>
        <w:t>3.4.9  特殊情况处理</w:t>
      </w:r>
    </w:p>
    <w:p>
      <w:pPr>
        <w:spacing w:line="400" w:lineRule="exact"/>
        <w:ind w:firstLine="420" w:firstLineChars="200"/>
        <w:rPr>
          <w:rFonts w:ascii="宋体" w:hAnsi="宋体" w:cs="宋体"/>
          <w:szCs w:val="21"/>
        </w:rPr>
      </w:pPr>
      <w:r>
        <w:rPr>
          <w:rFonts w:hint="eastAsia" w:ascii="宋体" w:hAnsi="宋体" w:cs="宋体"/>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pPr>
        <w:spacing w:line="400" w:lineRule="exact"/>
        <w:ind w:firstLine="420" w:firstLineChars="200"/>
        <w:rPr>
          <w:rFonts w:ascii="宋体" w:hAnsi="宋体" w:cs="宋体"/>
          <w:szCs w:val="21"/>
        </w:rPr>
      </w:pPr>
      <w:r>
        <w:rPr>
          <w:rFonts w:hint="eastAsia" w:ascii="宋体" w:hAnsi="宋体" w:cs="宋体"/>
          <w:szCs w:val="21"/>
        </w:rPr>
        <w:t>电话：0374-6189133。</w:t>
      </w:r>
    </w:p>
    <w:p>
      <w:pPr>
        <w:spacing w:line="400" w:lineRule="exact"/>
        <w:ind w:firstLine="422" w:firstLineChars="200"/>
        <w:rPr>
          <w:rFonts w:ascii="宋体" w:hAnsi="宋体" w:cs="宋体"/>
          <w:b/>
          <w:bCs/>
          <w:szCs w:val="21"/>
        </w:rPr>
      </w:pPr>
      <w:r>
        <w:rPr>
          <w:rFonts w:hint="eastAsia" w:ascii="宋体" w:hAnsi="宋体" w:cs="宋体"/>
          <w:b/>
          <w:bCs/>
          <w:szCs w:val="21"/>
        </w:rPr>
        <w:t>3.4.10  投标人有下列情形之一的，投标保证金不予退还：</w:t>
      </w:r>
    </w:p>
    <w:p>
      <w:pPr>
        <w:spacing w:line="400" w:lineRule="exact"/>
        <w:ind w:firstLine="420" w:firstLineChars="200"/>
        <w:rPr>
          <w:rFonts w:ascii="宋体" w:hAnsi="宋体" w:cs="宋体"/>
          <w:szCs w:val="21"/>
        </w:rPr>
      </w:pPr>
      <w:r>
        <w:rPr>
          <w:rFonts w:hint="eastAsia" w:ascii="宋体" w:hAnsi="宋体" w:cs="宋体"/>
          <w:szCs w:val="21"/>
        </w:rPr>
        <w:t xml:space="preserve">3.4.10.1 在招标文件要求提交投标文件的截止时间后至投标文件有效期满前撤回投标的； </w:t>
      </w:r>
    </w:p>
    <w:p>
      <w:pPr>
        <w:spacing w:line="400" w:lineRule="exact"/>
        <w:ind w:firstLine="420" w:firstLineChars="200"/>
        <w:rPr>
          <w:rFonts w:ascii="宋体" w:hAnsi="宋体" w:cs="宋体"/>
          <w:szCs w:val="21"/>
        </w:rPr>
      </w:pPr>
      <w:r>
        <w:rPr>
          <w:rFonts w:hint="eastAsia" w:ascii="宋体" w:hAnsi="宋体" w:cs="宋体"/>
          <w:szCs w:val="21"/>
        </w:rPr>
        <w:t>3.4.10.2 中标通知书发出后，中标人无故放弃中标项目，或无正当理由在规定时间内不与招标人订立合同，或在签订合同时向招标人提出附加条件，或未按招标文件规定提交履约保证金的；</w:t>
      </w:r>
    </w:p>
    <w:p>
      <w:pPr>
        <w:spacing w:line="400" w:lineRule="exact"/>
        <w:ind w:firstLine="420" w:firstLineChars="200"/>
        <w:rPr>
          <w:rFonts w:ascii="宋体" w:hAnsi="宋体" w:cs="宋体"/>
          <w:szCs w:val="21"/>
        </w:rPr>
      </w:pPr>
      <w:r>
        <w:rPr>
          <w:rFonts w:hint="eastAsia" w:ascii="宋体" w:hAnsi="宋体" w:cs="宋体"/>
          <w:szCs w:val="21"/>
        </w:rPr>
        <w:t xml:space="preserve">3.4.10.3 将中标项目转让给他人，或者在投标文件中未说明，且未经招标人同意，将中标项目分包给他人的； </w:t>
      </w:r>
    </w:p>
    <w:p>
      <w:pPr>
        <w:spacing w:line="400" w:lineRule="exact"/>
        <w:ind w:firstLine="420" w:firstLineChars="200"/>
        <w:rPr>
          <w:rFonts w:ascii="宋体" w:hAnsi="宋体" w:cs="宋体"/>
          <w:szCs w:val="21"/>
        </w:rPr>
      </w:pPr>
      <w:r>
        <w:rPr>
          <w:rFonts w:hint="eastAsia" w:ascii="宋体" w:hAnsi="宋体" w:cs="宋体"/>
          <w:szCs w:val="21"/>
        </w:rPr>
        <w:t xml:space="preserve">3.4.10.4 投标人在招投标活动中弄虚作假、围标串标、骗取中标等，并经招投标行政监督部门调查核实的； </w:t>
      </w:r>
    </w:p>
    <w:p>
      <w:pPr>
        <w:spacing w:line="400" w:lineRule="exact"/>
        <w:ind w:firstLine="420" w:firstLineChars="200"/>
        <w:rPr>
          <w:rFonts w:ascii="宋体" w:hAnsi="宋体" w:cs="宋体"/>
          <w:szCs w:val="21"/>
        </w:rPr>
      </w:pPr>
      <w:r>
        <w:rPr>
          <w:rFonts w:hint="eastAsia" w:ascii="宋体" w:hAnsi="宋体" w:cs="宋体"/>
          <w:szCs w:val="21"/>
        </w:rPr>
        <w:t>3.4.10.5 拒绝履行合同义务的；</w:t>
      </w:r>
    </w:p>
    <w:p>
      <w:pPr>
        <w:spacing w:line="400" w:lineRule="exact"/>
        <w:ind w:firstLine="420" w:firstLineChars="200"/>
        <w:rPr>
          <w:rFonts w:ascii="宋体" w:hAnsi="宋体" w:cs="宋体"/>
          <w:szCs w:val="21"/>
        </w:rPr>
      </w:pPr>
      <w:r>
        <w:rPr>
          <w:rFonts w:hint="eastAsia" w:ascii="宋体" w:hAnsi="宋体" w:cs="宋体"/>
          <w:szCs w:val="21"/>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00" w:lineRule="exact"/>
        <w:ind w:firstLine="420" w:firstLineChars="200"/>
        <w:jc w:val="left"/>
        <w:outlineLvl w:val="0"/>
        <w:rPr>
          <w:rFonts w:ascii="宋体" w:hAnsi="宋体" w:cs="宋体"/>
          <w:kern w:val="0"/>
          <w:szCs w:val="21"/>
        </w:rPr>
      </w:pPr>
      <w:r>
        <w:rPr>
          <w:rFonts w:hint="eastAsia" w:ascii="宋体" w:hAnsi="宋体" w:cs="宋体"/>
          <w:szCs w:val="21"/>
        </w:rPr>
        <w:t>3.4.11.7 相关法律、法规规定不予退还的其它情形。</w:t>
      </w:r>
    </w:p>
    <w:p>
      <w:pPr>
        <w:autoSpaceDE w:val="0"/>
        <w:autoSpaceDN w:val="0"/>
        <w:adjustRightInd w:val="0"/>
        <w:spacing w:line="400" w:lineRule="exact"/>
        <w:jc w:val="left"/>
        <w:rPr>
          <w:b/>
          <w:bCs/>
          <w:color w:val="000000"/>
        </w:rPr>
      </w:pPr>
      <w:r>
        <w:rPr>
          <w:rFonts w:hint="eastAsia"/>
          <w:b/>
          <w:bCs/>
          <w:color w:val="000000"/>
        </w:rPr>
        <w:t>3.5 资格审查资料</w:t>
      </w:r>
    </w:p>
    <w:p>
      <w:pPr>
        <w:autoSpaceDE w:val="0"/>
        <w:autoSpaceDN w:val="0"/>
        <w:spacing w:line="400" w:lineRule="exact"/>
        <w:ind w:firstLine="420" w:firstLineChars="200"/>
        <w:jc w:val="left"/>
        <w:outlineLvl w:val="0"/>
        <w:rPr>
          <w:rFonts w:ascii="宋体" w:hAnsi="宋体" w:cs="宋体"/>
          <w:color w:val="000000"/>
          <w:kern w:val="0"/>
          <w:szCs w:val="21"/>
        </w:rPr>
      </w:pPr>
      <w:bookmarkStart w:id="433" w:name="_Toc397508036"/>
      <w:bookmarkStart w:id="434" w:name="_Toc25878"/>
      <w:bookmarkStart w:id="435" w:name="_Toc397507623"/>
      <w:bookmarkStart w:id="436" w:name="_Toc464824642"/>
      <w:bookmarkStart w:id="437" w:name="_Toc397605905"/>
      <w:r>
        <w:rPr>
          <w:rFonts w:hint="eastAsia" w:ascii="宋体" w:hAnsi="宋体" w:cs="宋体"/>
          <w:kern w:val="0"/>
          <w:szCs w:val="21"/>
        </w:rPr>
        <w:t>3.5.1 “投标人的基本情况表”后应附投标人的法人营业执照、税务登记证、企业资质证件、企业有效的安全生产许可证、注册建造师证及项目经理安全生产考核合格证的复印件</w:t>
      </w:r>
      <w:r>
        <w:rPr>
          <w:rFonts w:hint="eastAsia" w:ascii="宋体" w:hAnsi="宋体" w:cs="宋体"/>
          <w:color w:val="000000"/>
          <w:kern w:val="0"/>
          <w:szCs w:val="21"/>
        </w:rPr>
        <w:t>。</w:t>
      </w:r>
      <w:bookmarkEnd w:id="433"/>
      <w:bookmarkEnd w:id="434"/>
      <w:bookmarkEnd w:id="435"/>
      <w:bookmarkEnd w:id="436"/>
      <w:bookmarkEnd w:id="437"/>
    </w:p>
    <w:p>
      <w:pPr>
        <w:spacing w:line="400" w:lineRule="exact"/>
        <w:ind w:firstLine="420" w:firstLineChars="200"/>
      </w:pPr>
      <w:r>
        <w:rPr>
          <w:rFonts w:hint="eastAsia"/>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pPr>
      <w:r>
        <w:rPr>
          <w:rFonts w:hint="eastAsia"/>
        </w:rPr>
        <w:t>3.5.3 “近年完成的类似项目情况表”应附中标通知书和合同协议书的复印件，开标时提供原件备查，具体年份要求见投标人须知前附表。每张表格只填写一个项目，并标明序号。</w:t>
      </w:r>
    </w:p>
    <w:p>
      <w:pPr>
        <w:autoSpaceDE w:val="0"/>
        <w:autoSpaceDN w:val="0"/>
        <w:spacing w:line="400" w:lineRule="exact"/>
        <w:jc w:val="left"/>
        <w:rPr>
          <w:rFonts w:ascii="宋体" w:hAnsi="宋体" w:cs="宋体"/>
          <w:b/>
          <w:kern w:val="0"/>
          <w:szCs w:val="21"/>
        </w:rPr>
      </w:pPr>
      <w:r>
        <w:rPr>
          <w:rFonts w:hint="eastAsia" w:ascii="宋体" w:hAnsi="宋体" w:cs="宋体"/>
          <w:b/>
          <w:kern w:val="0"/>
          <w:szCs w:val="21"/>
        </w:rPr>
        <w:t xml:space="preserve">3.6 </w:t>
      </w:r>
      <w:bookmarkStart w:id="438" w:name="_Toc144974521"/>
      <w:bookmarkStart w:id="439" w:name="_Toc152045553"/>
      <w:bookmarkStart w:id="440" w:name="_Toc152042329"/>
      <w:bookmarkStart w:id="441" w:name="_Toc179632571"/>
      <w:r>
        <w:rPr>
          <w:rFonts w:hint="eastAsia" w:ascii="宋体" w:hAnsi="宋体" w:cs="宋体"/>
          <w:b/>
          <w:kern w:val="0"/>
          <w:szCs w:val="21"/>
        </w:rPr>
        <w:t>备选投标方案</w:t>
      </w:r>
    </w:p>
    <w:bookmarkEnd w:id="438"/>
    <w:bookmarkEnd w:id="439"/>
    <w:bookmarkEnd w:id="440"/>
    <w:bookmarkEnd w:id="441"/>
    <w:p>
      <w:pPr>
        <w:autoSpaceDE w:val="0"/>
        <w:autoSpaceDN w:val="0"/>
        <w:spacing w:line="400" w:lineRule="exact"/>
        <w:ind w:firstLine="420" w:firstLineChars="200"/>
        <w:jc w:val="left"/>
        <w:outlineLvl w:val="0"/>
        <w:rPr>
          <w:rFonts w:ascii="宋体" w:hAnsi="宋体" w:cs="宋体"/>
          <w:kern w:val="0"/>
          <w:szCs w:val="21"/>
        </w:rPr>
      </w:pPr>
      <w:bookmarkStart w:id="442" w:name="_Toc464824643"/>
      <w:bookmarkStart w:id="443" w:name="_Toc397605906"/>
      <w:bookmarkStart w:id="444" w:name="_Toc397508037"/>
      <w:bookmarkStart w:id="445" w:name="_Toc18610"/>
      <w:bookmarkStart w:id="446" w:name="_Toc397507624"/>
      <w:r>
        <w:rPr>
          <w:rFonts w:hint="eastAsia" w:ascii="宋体" w:hAnsi="宋体" w:cs="宋体"/>
          <w:kern w:val="0"/>
          <w:szCs w:val="21"/>
        </w:rPr>
        <w:t>招标人不接受备选投标方案。</w:t>
      </w:r>
      <w:bookmarkEnd w:id="442"/>
      <w:bookmarkEnd w:id="443"/>
      <w:bookmarkEnd w:id="444"/>
      <w:bookmarkEnd w:id="445"/>
      <w:bookmarkEnd w:id="446"/>
    </w:p>
    <w:p>
      <w:pPr>
        <w:autoSpaceDE w:val="0"/>
        <w:autoSpaceDN w:val="0"/>
        <w:spacing w:line="400" w:lineRule="exact"/>
        <w:jc w:val="left"/>
        <w:outlineLvl w:val="0"/>
        <w:rPr>
          <w:rFonts w:ascii="宋体" w:hAnsi="宋体" w:cs="宋体"/>
          <w:b/>
          <w:kern w:val="0"/>
          <w:szCs w:val="21"/>
        </w:rPr>
      </w:pPr>
      <w:bookmarkStart w:id="447" w:name="_Toc397508038"/>
      <w:bookmarkStart w:id="448" w:name="_Toc397507625"/>
      <w:bookmarkStart w:id="449" w:name="_Toc397605907"/>
      <w:bookmarkStart w:id="450" w:name="_Toc464824644"/>
      <w:bookmarkStart w:id="451" w:name="_Toc4771"/>
      <w:r>
        <w:rPr>
          <w:rFonts w:ascii="宋体" w:hAnsi="宋体" w:cs="宋体"/>
          <w:b/>
          <w:kern w:val="0"/>
          <w:szCs w:val="21"/>
        </w:rPr>
        <w:t>3.</w:t>
      </w:r>
      <w:r>
        <w:rPr>
          <w:rFonts w:hint="eastAsia" w:ascii="宋体" w:hAnsi="宋体" w:cs="宋体"/>
          <w:b/>
          <w:kern w:val="0"/>
          <w:szCs w:val="21"/>
        </w:rPr>
        <w:t>7 投标文件的编制</w:t>
      </w:r>
      <w:bookmarkEnd w:id="432"/>
      <w:bookmarkEnd w:id="447"/>
      <w:bookmarkEnd w:id="448"/>
      <w:bookmarkEnd w:id="449"/>
      <w:bookmarkEnd w:id="450"/>
      <w:bookmarkEnd w:id="451"/>
    </w:p>
    <w:p>
      <w:pPr>
        <w:spacing w:line="400" w:lineRule="exact"/>
        <w:ind w:firstLine="420" w:firstLineChars="200"/>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r>
        <w:t>投标人编制</w:t>
      </w:r>
      <w:r>
        <w:rPr>
          <w:rFonts w:hint="eastAsia"/>
        </w:rPr>
        <w:t>的投标文件</w:t>
      </w:r>
      <w:r>
        <w:t>应当满足招标文件规定的基本格式要求</w:t>
      </w:r>
      <w:r>
        <w:rPr>
          <w:rFonts w:hint="eastAsia"/>
        </w:rPr>
        <w:t>。</w:t>
      </w:r>
    </w:p>
    <w:p>
      <w:pPr>
        <w:autoSpaceDE w:val="0"/>
        <w:autoSpaceDN w:val="0"/>
        <w:spacing w:line="400" w:lineRule="exact"/>
        <w:ind w:firstLine="420" w:firstLineChars="200"/>
        <w:jc w:val="left"/>
        <w:outlineLvl w:val="0"/>
        <w:rPr>
          <w:rFonts w:ascii="宋体" w:hAnsi="宋体" w:cs="宋体"/>
          <w:kern w:val="0"/>
          <w:szCs w:val="21"/>
        </w:rPr>
      </w:pPr>
      <w:bookmarkStart w:id="452" w:name="_Toc397507626"/>
      <w:bookmarkStart w:id="453" w:name="_Toc397508039"/>
      <w:bookmarkStart w:id="454" w:name="_Toc397605908"/>
      <w:bookmarkStart w:id="455" w:name="_Toc464824645"/>
      <w:bookmarkStart w:id="456" w:name="_Toc10866"/>
      <w:r>
        <w:rPr>
          <w:rFonts w:ascii="宋体" w:hAnsi="宋体" w:cs="宋体"/>
          <w:kern w:val="0"/>
          <w:szCs w:val="21"/>
        </w:rPr>
        <w:t>3.</w:t>
      </w:r>
      <w:r>
        <w:rPr>
          <w:rFonts w:hint="eastAsia" w:ascii="宋体" w:hAnsi="宋体" w:cs="宋体"/>
          <w:kern w:val="0"/>
          <w:szCs w:val="21"/>
        </w:rPr>
        <w:t>7</w:t>
      </w:r>
      <w:r>
        <w:rPr>
          <w:rFonts w:ascii="宋体" w:hAnsi="宋体" w:cs="宋体"/>
          <w:kern w:val="0"/>
          <w:szCs w:val="21"/>
        </w:rPr>
        <w:t xml:space="preserve">.2 </w:t>
      </w:r>
      <w:r>
        <w:rPr>
          <w:rFonts w:hint="eastAsia" w:ascii="宋体" w:hAnsi="宋体" w:cs="宋体"/>
          <w:kern w:val="0"/>
          <w:szCs w:val="21"/>
        </w:rPr>
        <w:t>投标文件应当对招标文件有关工期、投标有效期、质量要求、技术标准和要求、招标范围等实质性内容作出响应。</w:t>
      </w:r>
      <w:bookmarkEnd w:id="452"/>
      <w:bookmarkEnd w:id="453"/>
      <w:bookmarkEnd w:id="454"/>
      <w:bookmarkEnd w:id="455"/>
      <w:bookmarkEnd w:id="456"/>
    </w:p>
    <w:p>
      <w:pPr>
        <w:autoSpaceDE w:val="0"/>
        <w:autoSpaceDN w:val="0"/>
        <w:spacing w:line="400" w:lineRule="exact"/>
        <w:ind w:firstLine="420" w:firstLineChars="200"/>
        <w:jc w:val="left"/>
        <w:outlineLvl w:val="0"/>
        <w:rPr>
          <w:rFonts w:ascii="宋体" w:hAnsi="宋体" w:cs="宋体"/>
          <w:kern w:val="0"/>
          <w:szCs w:val="21"/>
        </w:rPr>
      </w:pPr>
      <w:bookmarkStart w:id="457" w:name="_Toc397507627"/>
      <w:bookmarkStart w:id="458" w:name="_Toc397508040"/>
      <w:bookmarkStart w:id="459" w:name="_Toc397605909"/>
      <w:bookmarkStart w:id="460" w:name="_Toc464824646"/>
      <w:bookmarkStart w:id="461" w:name="_Toc17997"/>
      <w:r>
        <w:rPr>
          <w:rFonts w:ascii="宋体" w:hAnsi="宋体" w:cs="宋体"/>
          <w:kern w:val="0"/>
          <w:szCs w:val="21"/>
        </w:rPr>
        <w:t>3.</w:t>
      </w:r>
      <w:r>
        <w:rPr>
          <w:rFonts w:hint="eastAsia" w:ascii="宋体" w:hAnsi="宋体" w:cs="宋体"/>
          <w:kern w:val="0"/>
          <w:szCs w:val="21"/>
        </w:rPr>
        <w:t>7</w:t>
      </w:r>
      <w:r>
        <w:rPr>
          <w:rFonts w:ascii="宋体" w:hAnsi="宋体" w:cs="宋体"/>
          <w:kern w:val="0"/>
          <w:szCs w:val="21"/>
        </w:rPr>
        <w:t xml:space="preserve">.3 </w:t>
      </w:r>
      <w:r>
        <w:rPr>
          <w:rFonts w:hint="eastAsia" w:ascii="宋体" w:hAnsi="宋体" w:cs="宋体"/>
          <w:kern w:val="0"/>
          <w:szCs w:val="21"/>
        </w:rPr>
        <w:t>投标文件应用不褪色的材料书写或打印，并由投标人的法定代表人或其委托代理人签字或盖章，并在需要盖单位公章的地方加盖单位公章。委托代理人签字的，投标文件应附法定代表人签署的授权委托书。投标文件应尽量避免涂改、行间插字或删除。如果出现上述情况，改动之处应加盖单位公章或由投标人的法定代表人或其授权的代理人签字或盖章确认。签字或盖章的具体要求见投标人须知前附表。</w:t>
      </w:r>
      <w:bookmarkEnd w:id="457"/>
      <w:bookmarkEnd w:id="458"/>
      <w:bookmarkEnd w:id="459"/>
      <w:bookmarkEnd w:id="460"/>
      <w:bookmarkEnd w:id="461"/>
    </w:p>
    <w:p>
      <w:pPr>
        <w:autoSpaceDE w:val="0"/>
        <w:autoSpaceDN w:val="0"/>
        <w:adjustRightInd w:val="0"/>
        <w:spacing w:line="320" w:lineRule="exact"/>
        <w:ind w:firstLine="539" w:firstLineChars="257"/>
        <w:jc w:val="left"/>
        <w:rPr>
          <w:rFonts w:ascii="宋体" w:hAnsi="宋体"/>
          <w:szCs w:val="21"/>
        </w:rPr>
      </w:pPr>
      <w:r>
        <w:rPr>
          <w:rFonts w:ascii="宋体" w:hAnsi="宋体" w:cs="宋体"/>
          <w:kern w:val="0"/>
          <w:szCs w:val="21"/>
        </w:rPr>
        <w:t>3.</w:t>
      </w:r>
      <w:r>
        <w:rPr>
          <w:rFonts w:hint="eastAsia" w:ascii="宋体" w:hAnsi="宋体" w:cs="宋体"/>
          <w:kern w:val="0"/>
          <w:szCs w:val="21"/>
        </w:rPr>
        <w:t>7</w:t>
      </w:r>
      <w:r>
        <w:rPr>
          <w:rFonts w:ascii="宋体" w:hAnsi="宋体" w:cs="宋体"/>
          <w:kern w:val="0"/>
          <w:szCs w:val="21"/>
        </w:rPr>
        <w:t>.4</w:t>
      </w:r>
      <w:r>
        <w:rPr>
          <w:rFonts w:hint="eastAsia" w:ascii="宋体" w:hAnsi="宋体"/>
          <w:szCs w:val="21"/>
        </w:rPr>
        <w:t>投标文件的份数见投标人须知前附表，在</w:t>
      </w:r>
      <w:r>
        <w:rPr>
          <w:rFonts w:hint="eastAsia" w:ascii="宋体" w:hAnsi="宋体" w:cs="仿宋_GB2312"/>
          <w:kern w:val="0"/>
          <w:szCs w:val="21"/>
        </w:rPr>
        <w:t>正本和副本的</w:t>
      </w:r>
      <w:r>
        <w:rPr>
          <w:rFonts w:hint="eastAsia" w:ascii="宋体" w:hAnsi="宋体"/>
          <w:szCs w:val="21"/>
        </w:rPr>
        <w:t>封面上</w:t>
      </w:r>
      <w:r>
        <w:rPr>
          <w:rFonts w:hint="eastAsia" w:ascii="宋体" w:hAnsi="宋体" w:cs="仿宋_GB2312"/>
          <w:kern w:val="0"/>
          <w:szCs w:val="21"/>
        </w:rPr>
        <w:t>应清楚地</w:t>
      </w:r>
      <w:r>
        <w:rPr>
          <w:rFonts w:hint="eastAsia" w:ascii="宋体" w:hAnsi="宋体"/>
          <w:szCs w:val="21"/>
        </w:rPr>
        <w:t>标明“正本”、“副本”字样。正本与副本有差异时，以正本为准。</w:t>
      </w:r>
    </w:p>
    <w:p>
      <w:pPr>
        <w:pStyle w:val="9"/>
        <w:spacing w:line="320" w:lineRule="exact"/>
        <w:ind w:firstLine="420"/>
        <w:jc w:val="both"/>
        <w:rPr>
          <w:rFonts w:cs="Times New Roman"/>
          <w:kern w:val="2"/>
          <w:sz w:val="21"/>
          <w:szCs w:val="21"/>
        </w:rPr>
      </w:pPr>
      <w:r>
        <w:rPr>
          <w:rFonts w:hint="eastAsia" w:cs="Times New Roman"/>
          <w:kern w:val="2"/>
          <w:sz w:val="21"/>
          <w:szCs w:val="21"/>
        </w:rPr>
        <w:t>3.7.5投标文件的正本与副本应分别装订成册，商务标、技术标均采用A4纸（图表页可例外）分册装订，并编制目录，具体装订要求见投标人须知前附表规定。</w:t>
      </w:r>
    </w:p>
    <w:p>
      <w:pPr>
        <w:pStyle w:val="9"/>
        <w:spacing w:line="320" w:lineRule="exact"/>
        <w:ind w:firstLine="420"/>
        <w:jc w:val="both"/>
        <w:rPr>
          <w:rFonts w:hint="eastAsia" w:cs="Times New Roman"/>
          <w:b/>
          <w:bCs/>
          <w:kern w:val="2"/>
          <w:sz w:val="21"/>
          <w:szCs w:val="21"/>
        </w:rPr>
      </w:pPr>
    </w:p>
    <w:p>
      <w:pPr>
        <w:pStyle w:val="9"/>
        <w:spacing w:line="320" w:lineRule="exact"/>
        <w:ind w:firstLine="420"/>
        <w:jc w:val="both"/>
        <w:rPr>
          <w:rFonts w:cs="Times New Roman"/>
          <w:b/>
          <w:bCs/>
          <w:kern w:val="2"/>
          <w:sz w:val="21"/>
          <w:szCs w:val="21"/>
        </w:rPr>
      </w:pPr>
      <w:r>
        <w:rPr>
          <w:rFonts w:hint="eastAsia" w:cs="Times New Roman"/>
          <w:b/>
          <w:bCs/>
          <w:kern w:val="2"/>
          <w:sz w:val="21"/>
          <w:szCs w:val="21"/>
        </w:rPr>
        <w:t>3.7.6商务标投标文件制作注意事项：</w:t>
      </w:r>
    </w:p>
    <w:p>
      <w:pPr>
        <w:pStyle w:val="9"/>
        <w:spacing w:line="320" w:lineRule="exact"/>
        <w:ind w:firstLine="420"/>
        <w:jc w:val="both"/>
        <w:rPr>
          <w:rFonts w:cs="Times New Roman"/>
          <w:b/>
          <w:bCs/>
          <w:kern w:val="2"/>
          <w:sz w:val="21"/>
          <w:szCs w:val="21"/>
        </w:rPr>
      </w:pPr>
      <w:r>
        <w:rPr>
          <w:rFonts w:hint="eastAsia" w:cs="Times New Roman"/>
          <w:b/>
          <w:bCs/>
          <w:kern w:val="2"/>
          <w:sz w:val="21"/>
          <w:szCs w:val="21"/>
        </w:rPr>
        <w:t>3.7.6.1使用“许昌投标文件制作系统SEARUN V1.0”编制商务标投标文件。</w:t>
      </w:r>
    </w:p>
    <w:p>
      <w:pPr>
        <w:pStyle w:val="9"/>
        <w:spacing w:line="320" w:lineRule="exact"/>
        <w:ind w:firstLine="420"/>
        <w:jc w:val="both"/>
        <w:rPr>
          <w:rFonts w:cs="Times New Roman"/>
          <w:b/>
          <w:bCs/>
          <w:kern w:val="2"/>
          <w:sz w:val="21"/>
          <w:szCs w:val="21"/>
        </w:rPr>
      </w:pPr>
      <w:r>
        <w:rPr>
          <w:rFonts w:hint="eastAsia" w:cs="Times New Roman"/>
          <w:b/>
          <w:bCs/>
          <w:kern w:val="2"/>
          <w:sz w:val="21"/>
          <w:szCs w:val="21"/>
        </w:rPr>
        <w:t>投标单位登录许昌公共资源交易系统，从“组件下载”中下载 “许昌投标文件制作系统 SEARUN V1.0”和操作手册（工程项目），进行商务标投标文件的编制。</w:t>
      </w:r>
    </w:p>
    <w:p>
      <w:pPr>
        <w:pStyle w:val="9"/>
        <w:spacing w:line="320" w:lineRule="exact"/>
        <w:ind w:firstLine="420"/>
        <w:jc w:val="both"/>
        <w:rPr>
          <w:rFonts w:cs="Times New Roman"/>
          <w:b/>
          <w:bCs/>
          <w:kern w:val="2"/>
          <w:sz w:val="21"/>
          <w:szCs w:val="21"/>
        </w:rPr>
      </w:pPr>
      <w:r>
        <w:rPr>
          <w:rFonts w:hint="eastAsia" w:cs="Times New Roman"/>
          <w:b/>
          <w:bCs/>
          <w:kern w:val="2"/>
          <w:sz w:val="21"/>
          <w:szCs w:val="21"/>
        </w:rPr>
        <w:t>3.7.6.2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pPr>
        <w:pStyle w:val="9"/>
        <w:spacing w:line="320" w:lineRule="exact"/>
        <w:ind w:firstLine="420"/>
        <w:jc w:val="both"/>
        <w:rPr>
          <w:rFonts w:cs="Times New Roman"/>
          <w:b/>
          <w:bCs/>
          <w:kern w:val="2"/>
          <w:sz w:val="21"/>
          <w:szCs w:val="21"/>
        </w:rPr>
      </w:pPr>
      <w:r>
        <w:rPr>
          <w:rFonts w:hint="eastAsia" w:cs="Times New Roman"/>
          <w:b/>
          <w:bCs/>
          <w:kern w:val="2"/>
          <w:sz w:val="21"/>
          <w:szCs w:val="21"/>
        </w:rPr>
        <w:t>3.7.6.3 依据最终的商务标招标文件进行编制。如果招标文件商务标部分发生变更，投标单位应以招标人最终发出的商务标招标文件为准，编制投标文件，请投标单位关注项目变更信息。</w:t>
      </w:r>
    </w:p>
    <w:p>
      <w:pPr>
        <w:pStyle w:val="9"/>
        <w:spacing w:line="320" w:lineRule="exact"/>
        <w:ind w:firstLine="420"/>
        <w:jc w:val="both"/>
        <w:rPr>
          <w:rFonts w:cs="Times New Roman"/>
          <w:b/>
          <w:bCs/>
          <w:kern w:val="2"/>
          <w:sz w:val="21"/>
          <w:szCs w:val="21"/>
        </w:rPr>
      </w:pPr>
      <w:r>
        <w:rPr>
          <w:rFonts w:hint="eastAsia" w:cs="Times New Roman"/>
          <w:b/>
          <w:bCs/>
          <w:kern w:val="2"/>
          <w:sz w:val="21"/>
          <w:szCs w:val="21"/>
        </w:rPr>
        <w:t>3.7.6.4投标单位应确保电子版商务标投标文件（已标价工程量清单）成功上传，并打印“商务标投标文件递交回执”现场备查。</w:t>
      </w:r>
    </w:p>
    <w:p>
      <w:pPr>
        <w:pStyle w:val="9"/>
        <w:spacing w:line="320" w:lineRule="exact"/>
        <w:ind w:firstLine="420"/>
        <w:jc w:val="both"/>
        <w:rPr>
          <w:rFonts w:cs="Times New Roman"/>
          <w:kern w:val="2"/>
          <w:sz w:val="21"/>
          <w:szCs w:val="21"/>
        </w:rPr>
      </w:pPr>
      <w:r>
        <w:rPr>
          <w:rFonts w:hint="eastAsia" w:cs="Times New Roman"/>
          <w:b/>
          <w:bCs/>
          <w:kern w:val="2"/>
          <w:sz w:val="21"/>
          <w:szCs w:val="21"/>
        </w:rPr>
        <w:t>3.7.6.5 商务标投标文件制作过程中如遇操作或技术问题请咨询：0374-2961598。</w:t>
      </w:r>
    </w:p>
    <w:p>
      <w:pPr>
        <w:pStyle w:val="9"/>
        <w:spacing w:line="320" w:lineRule="exact"/>
        <w:jc w:val="both"/>
        <w:rPr>
          <w:b/>
          <w:sz w:val="26"/>
          <w:szCs w:val="26"/>
        </w:rPr>
      </w:pPr>
      <w:bookmarkStart w:id="462" w:name="_Toc283559961"/>
      <w:bookmarkStart w:id="463" w:name="_Toc397507628"/>
      <w:bookmarkStart w:id="464" w:name="_Toc397508041"/>
      <w:bookmarkStart w:id="465" w:name="_Toc397605910"/>
      <w:bookmarkStart w:id="466" w:name="_Toc464824647"/>
      <w:bookmarkStart w:id="467" w:name="_Toc15450"/>
      <w:r>
        <w:rPr>
          <w:b/>
          <w:sz w:val="26"/>
          <w:szCs w:val="26"/>
        </w:rPr>
        <w:t xml:space="preserve">4. </w:t>
      </w:r>
      <w:r>
        <w:rPr>
          <w:rFonts w:hint="eastAsia"/>
          <w:b/>
          <w:sz w:val="26"/>
          <w:szCs w:val="26"/>
        </w:rPr>
        <w:t>投标</w:t>
      </w:r>
      <w:bookmarkEnd w:id="462"/>
      <w:bookmarkEnd w:id="463"/>
      <w:bookmarkEnd w:id="464"/>
      <w:bookmarkEnd w:id="465"/>
      <w:bookmarkEnd w:id="466"/>
      <w:bookmarkEnd w:id="467"/>
      <w:bookmarkStart w:id="468" w:name="_Toc283559962"/>
      <w:bookmarkStart w:id="469" w:name="_Toc397507629"/>
      <w:bookmarkStart w:id="470" w:name="_Toc397508042"/>
      <w:bookmarkStart w:id="471" w:name="_Toc397605911"/>
      <w:bookmarkStart w:id="472" w:name="_Toc25352"/>
      <w:bookmarkStart w:id="473" w:name="_Toc464824648"/>
    </w:p>
    <w:p>
      <w:pPr>
        <w:pStyle w:val="9"/>
        <w:spacing w:line="320" w:lineRule="exact"/>
        <w:jc w:val="both"/>
        <w:rPr>
          <w:b/>
          <w:szCs w:val="21"/>
        </w:rPr>
      </w:pPr>
      <w:r>
        <w:rPr>
          <w:b/>
          <w:szCs w:val="21"/>
        </w:rPr>
        <w:t xml:space="preserve">4.1 </w:t>
      </w:r>
      <w:r>
        <w:rPr>
          <w:rFonts w:hint="eastAsia"/>
          <w:b/>
          <w:szCs w:val="21"/>
        </w:rPr>
        <w:t>投标文件的密封和标记</w:t>
      </w:r>
      <w:bookmarkEnd w:id="468"/>
      <w:bookmarkEnd w:id="469"/>
      <w:bookmarkEnd w:id="470"/>
      <w:bookmarkEnd w:id="471"/>
      <w:bookmarkEnd w:id="472"/>
      <w:bookmarkEnd w:id="473"/>
    </w:p>
    <w:p>
      <w:pPr>
        <w:pStyle w:val="9"/>
        <w:spacing w:line="320" w:lineRule="exact"/>
        <w:ind w:firstLine="480" w:firstLineChars="200"/>
        <w:jc w:val="both"/>
      </w:pPr>
      <w:r>
        <w:rPr>
          <w:rFonts w:hint="eastAsia"/>
        </w:rPr>
        <w:t>4.1.1投标文件的正本、副本全部包封在一个封套内，在开口处加贴封条，并在封套的封口处加盖投标人单位骑缝章。</w:t>
      </w:r>
    </w:p>
    <w:p>
      <w:pPr>
        <w:pStyle w:val="9"/>
        <w:spacing w:line="320" w:lineRule="exact"/>
        <w:ind w:firstLine="480" w:firstLineChars="200"/>
        <w:jc w:val="both"/>
      </w:pPr>
      <w:r>
        <w:rPr>
          <w:rFonts w:hint="eastAsia"/>
        </w:rPr>
        <w:t>4.1.2 投标文件应清楚地标记“正本”或“副本”字样。</w:t>
      </w:r>
    </w:p>
    <w:p>
      <w:pPr>
        <w:spacing w:line="400" w:lineRule="exact"/>
        <w:ind w:firstLine="420" w:firstLineChars="200"/>
      </w:pPr>
      <w:r>
        <w:rPr>
          <w:rFonts w:hint="eastAsia"/>
        </w:rPr>
        <w:t>4.1.3未按本章第4.1.1项或第4.1.2项要求密封和加写标记的投标文件，招标人不予受理。</w:t>
      </w:r>
    </w:p>
    <w:p>
      <w:pPr>
        <w:autoSpaceDE w:val="0"/>
        <w:autoSpaceDN w:val="0"/>
        <w:spacing w:line="440" w:lineRule="exact"/>
        <w:jc w:val="left"/>
        <w:outlineLvl w:val="0"/>
        <w:rPr>
          <w:rFonts w:ascii="宋体" w:hAnsi="宋体" w:cs="宋体"/>
          <w:b/>
          <w:kern w:val="0"/>
          <w:szCs w:val="21"/>
        </w:rPr>
      </w:pPr>
      <w:bookmarkStart w:id="474" w:name="_Toc283559963"/>
      <w:bookmarkStart w:id="475" w:name="_Toc397507630"/>
      <w:bookmarkStart w:id="476" w:name="_Toc397508043"/>
      <w:bookmarkStart w:id="477" w:name="_Toc397605912"/>
      <w:bookmarkStart w:id="478" w:name="_Toc464824649"/>
      <w:bookmarkStart w:id="479" w:name="_Toc25451"/>
      <w:r>
        <w:rPr>
          <w:rFonts w:ascii="宋体" w:hAnsi="宋体" w:cs="宋体"/>
          <w:b/>
          <w:kern w:val="0"/>
          <w:szCs w:val="21"/>
        </w:rPr>
        <w:t xml:space="preserve">4.2 </w:t>
      </w:r>
      <w:r>
        <w:rPr>
          <w:rFonts w:hint="eastAsia" w:ascii="宋体" w:hAnsi="宋体" w:cs="宋体"/>
          <w:b/>
          <w:kern w:val="0"/>
          <w:szCs w:val="21"/>
        </w:rPr>
        <w:t>投标文件的递交</w:t>
      </w:r>
      <w:bookmarkEnd w:id="474"/>
      <w:bookmarkEnd w:id="475"/>
      <w:bookmarkEnd w:id="476"/>
      <w:bookmarkEnd w:id="477"/>
      <w:bookmarkEnd w:id="478"/>
      <w:bookmarkEnd w:id="479"/>
    </w:p>
    <w:p>
      <w:pPr>
        <w:autoSpaceDE w:val="0"/>
        <w:autoSpaceDN w:val="0"/>
        <w:spacing w:line="440" w:lineRule="exact"/>
        <w:ind w:firstLine="420" w:firstLineChars="200"/>
        <w:jc w:val="left"/>
        <w:outlineLvl w:val="0"/>
        <w:rPr>
          <w:rFonts w:ascii="宋体" w:hAnsi="宋体" w:cs="宋体"/>
          <w:kern w:val="0"/>
          <w:szCs w:val="21"/>
        </w:rPr>
      </w:pPr>
      <w:bookmarkStart w:id="480" w:name="_Toc397605913"/>
      <w:bookmarkStart w:id="481" w:name="_Toc397508044"/>
      <w:bookmarkStart w:id="482" w:name="_Toc464824650"/>
      <w:bookmarkStart w:id="483" w:name="_Toc6191"/>
      <w:bookmarkStart w:id="484" w:name="_Toc397507631"/>
      <w:r>
        <w:rPr>
          <w:rFonts w:ascii="宋体" w:hAnsi="宋体" w:cs="宋体"/>
          <w:kern w:val="0"/>
          <w:szCs w:val="21"/>
        </w:rPr>
        <w:t xml:space="preserve">4.2.1 </w:t>
      </w:r>
      <w:r>
        <w:rPr>
          <w:rFonts w:hint="eastAsia" w:ascii="宋体" w:hAnsi="宋体" w:cs="宋体"/>
          <w:kern w:val="0"/>
          <w:szCs w:val="21"/>
        </w:rPr>
        <w:t>投标人应在投标人须知前附表中规定的投标截止时间前递交投标文件。</w:t>
      </w:r>
      <w:bookmarkEnd w:id="480"/>
      <w:bookmarkEnd w:id="481"/>
      <w:bookmarkEnd w:id="482"/>
      <w:bookmarkEnd w:id="483"/>
      <w:bookmarkEnd w:id="484"/>
    </w:p>
    <w:p>
      <w:pPr>
        <w:autoSpaceDE w:val="0"/>
        <w:autoSpaceDN w:val="0"/>
        <w:spacing w:line="440" w:lineRule="exact"/>
        <w:ind w:firstLine="420" w:firstLineChars="200"/>
        <w:jc w:val="left"/>
        <w:outlineLvl w:val="0"/>
        <w:rPr>
          <w:rFonts w:ascii="宋体" w:hAnsi="宋体" w:cs="宋体"/>
          <w:kern w:val="0"/>
          <w:szCs w:val="21"/>
        </w:rPr>
      </w:pPr>
      <w:bookmarkStart w:id="485" w:name="_Toc397507632"/>
      <w:bookmarkStart w:id="486" w:name="_Toc397508045"/>
      <w:bookmarkStart w:id="487" w:name="_Toc397605914"/>
      <w:bookmarkStart w:id="488" w:name="_Toc464824651"/>
      <w:bookmarkStart w:id="489" w:name="_Toc24198"/>
      <w:r>
        <w:rPr>
          <w:rFonts w:ascii="宋体" w:hAnsi="宋体" w:cs="宋体"/>
          <w:kern w:val="0"/>
          <w:szCs w:val="21"/>
        </w:rPr>
        <w:t xml:space="preserve">4.2.2 </w:t>
      </w:r>
      <w:r>
        <w:rPr>
          <w:rFonts w:hint="eastAsia" w:ascii="宋体" w:hAnsi="宋体" w:cs="宋体"/>
          <w:kern w:val="0"/>
          <w:szCs w:val="21"/>
        </w:rPr>
        <w:t>投标人递交投标文件的地点：见投标人须知前附表。</w:t>
      </w:r>
      <w:bookmarkEnd w:id="485"/>
      <w:bookmarkEnd w:id="486"/>
      <w:bookmarkEnd w:id="487"/>
      <w:bookmarkEnd w:id="488"/>
      <w:bookmarkEnd w:id="489"/>
    </w:p>
    <w:p>
      <w:pPr>
        <w:autoSpaceDE w:val="0"/>
        <w:autoSpaceDN w:val="0"/>
        <w:spacing w:line="440" w:lineRule="exact"/>
        <w:ind w:firstLine="420" w:firstLineChars="200"/>
        <w:jc w:val="left"/>
        <w:outlineLvl w:val="0"/>
        <w:rPr>
          <w:rFonts w:ascii="宋体" w:hAnsi="宋体" w:cs="宋体"/>
          <w:kern w:val="0"/>
          <w:szCs w:val="21"/>
        </w:rPr>
      </w:pPr>
      <w:bookmarkStart w:id="490" w:name="_Toc397507633"/>
      <w:bookmarkStart w:id="491" w:name="_Toc397508046"/>
      <w:bookmarkStart w:id="492" w:name="_Toc397605915"/>
      <w:bookmarkStart w:id="493" w:name="_Toc464824652"/>
      <w:bookmarkStart w:id="494" w:name="_Toc2631"/>
      <w:r>
        <w:rPr>
          <w:rFonts w:ascii="宋体" w:hAnsi="宋体" w:cs="宋体"/>
          <w:kern w:val="0"/>
          <w:szCs w:val="21"/>
        </w:rPr>
        <w:t xml:space="preserve">4.2.3 </w:t>
      </w:r>
      <w:r>
        <w:rPr>
          <w:rFonts w:hint="eastAsia" w:ascii="宋体" w:hAnsi="宋体" w:cs="宋体"/>
          <w:kern w:val="0"/>
          <w:szCs w:val="21"/>
        </w:rPr>
        <w:t>除投标人须知前附表另有规定外，投标人所递交的投标文件不予退还。</w:t>
      </w:r>
      <w:bookmarkEnd w:id="490"/>
      <w:bookmarkEnd w:id="491"/>
      <w:bookmarkEnd w:id="492"/>
      <w:bookmarkEnd w:id="493"/>
      <w:bookmarkEnd w:id="494"/>
    </w:p>
    <w:p>
      <w:pPr>
        <w:autoSpaceDE w:val="0"/>
        <w:autoSpaceDN w:val="0"/>
        <w:spacing w:line="440" w:lineRule="exact"/>
        <w:ind w:firstLine="420" w:firstLineChars="200"/>
        <w:jc w:val="left"/>
        <w:outlineLvl w:val="0"/>
        <w:rPr>
          <w:rFonts w:ascii="宋体" w:hAnsi="宋体" w:cs="宋体"/>
          <w:kern w:val="0"/>
          <w:szCs w:val="21"/>
        </w:rPr>
      </w:pPr>
      <w:bookmarkStart w:id="495" w:name="_Toc17572"/>
      <w:bookmarkStart w:id="496" w:name="_Toc397507634"/>
      <w:bookmarkStart w:id="497" w:name="_Toc397605916"/>
      <w:bookmarkStart w:id="498" w:name="_Toc464824653"/>
      <w:bookmarkStart w:id="499" w:name="_Toc397508047"/>
      <w:r>
        <w:rPr>
          <w:rFonts w:ascii="宋体" w:hAnsi="宋体" w:cs="宋体"/>
          <w:kern w:val="0"/>
          <w:szCs w:val="21"/>
        </w:rPr>
        <w:t>4.2.4</w:t>
      </w:r>
      <w:r>
        <w:rPr>
          <w:rFonts w:hint="eastAsia" w:ascii="宋体" w:hAnsi="宋体" w:cs="宋体"/>
          <w:kern w:val="0"/>
          <w:szCs w:val="21"/>
        </w:rPr>
        <w:t xml:space="preserve"> 逾期送达的或者未送达指定地点的投标文件，招标人不予受理。</w:t>
      </w:r>
      <w:bookmarkEnd w:id="495"/>
      <w:bookmarkEnd w:id="496"/>
      <w:bookmarkEnd w:id="497"/>
      <w:bookmarkEnd w:id="498"/>
      <w:bookmarkEnd w:id="499"/>
    </w:p>
    <w:p>
      <w:pPr>
        <w:autoSpaceDE w:val="0"/>
        <w:autoSpaceDN w:val="0"/>
        <w:spacing w:line="440" w:lineRule="exact"/>
        <w:ind w:firstLine="420" w:firstLineChars="200"/>
        <w:jc w:val="left"/>
        <w:outlineLvl w:val="0"/>
        <w:rPr>
          <w:rFonts w:ascii="宋体" w:hAnsi="宋体" w:cs="宋体"/>
          <w:kern w:val="0"/>
          <w:szCs w:val="21"/>
        </w:rPr>
      </w:pPr>
      <w:bookmarkStart w:id="500" w:name="_Toc464824654"/>
      <w:bookmarkStart w:id="501" w:name="_Toc28383"/>
      <w:r>
        <w:rPr>
          <w:rFonts w:hint="eastAsia" w:ascii="宋体" w:hAnsi="宋体" w:cs="宋体"/>
          <w:kern w:val="0"/>
          <w:szCs w:val="21"/>
        </w:rPr>
        <w:t>4.2.5 投标人应当根据招标文件提供的工程量清单、招标控制价、招标文件相关要求及有关规定编制投标报价。</w:t>
      </w:r>
      <w:bookmarkEnd w:id="500"/>
      <w:bookmarkEnd w:id="501"/>
    </w:p>
    <w:p>
      <w:pPr>
        <w:autoSpaceDE w:val="0"/>
        <w:autoSpaceDN w:val="0"/>
        <w:spacing w:line="440" w:lineRule="exact"/>
        <w:jc w:val="left"/>
        <w:outlineLvl w:val="0"/>
        <w:rPr>
          <w:rFonts w:ascii="宋体" w:hAnsi="宋体" w:cs="宋体"/>
          <w:b/>
          <w:kern w:val="0"/>
          <w:szCs w:val="21"/>
        </w:rPr>
      </w:pPr>
      <w:bookmarkStart w:id="502" w:name="_Toc28068"/>
      <w:bookmarkStart w:id="503" w:name="_Toc464824655"/>
      <w:bookmarkStart w:id="504" w:name="_Toc397605917"/>
      <w:bookmarkStart w:id="505" w:name="_Toc397508048"/>
      <w:bookmarkStart w:id="506" w:name="_Toc397507635"/>
      <w:bookmarkStart w:id="507" w:name="_Toc283559964"/>
      <w:r>
        <w:rPr>
          <w:rFonts w:ascii="宋体" w:hAnsi="宋体" w:cs="宋体"/>
          <w:b/>
          <w:kern w:val="0"/>
          <w:szCs w:val="21"/>
        </w:rPr>
        <w:t xml:space="preserve">4.3 </w:t>
      </w:r>
      <w:r>
        <w:rPr>
          <w:rFonts w:hint="eastAsia" w:ascii="宋体" w:hAnsi="宋体" w:cs="宋体"/>
          <w:b/>
          <w:kern w:val="0"/>
          <w:szCs w:val="21"/>
        </w:rPr>
        <w:t>投标文件的修改与撤回</w:t>
      </w:r>
      <w:bookmarkEnd w:id="502"/>
      <w:bookmarkEnd w:id="503"/>
      <w:bookmarkEnd w:id="504"/>
      <w:bookmarkEnd w:id="505"/>
      <w:bookmarkEnd w:id="506"/>
      <w:bookmarkEnd w:id="507"/>
    </w:p>
    <w:p>
      <w:pPr>
        <w:autoSpaceDE w:val="0"/>
        <w:autoSpaceDN w:val="0"/>
        <w:spacing w:line="440" w:lineRule="exact"/>
        <w:ind w:firstLine="420" w:firstLineChars="200"/>
        <w:jc w:val="left"/>
        <w:outlineLvl w:val="0"/>
        <w:rPr>
          <w:rFonts w:ascii="宋体" w:hAnsi="宋体" w:cs="宋体"/>
          <w:kern w:val="0"/>
          <w:szCs w:val="21"/>
        </w:rPr>
      </w:pPr>
      <w:bookmarkStart w:id="508" w:name="_Toc7333"/>
      <w:bookmarkStart w:id="509" w:name="_Toc464824656"/>
      <w:bookmarkStart w:id="510" w:name="_Toc397507636"/>
      <w:bookmarkStart w:id="511" w:name="_Toc397605918"/>
      <w:bookmarkStart w:id="512" w:name="_Toc397508049"/>
      <w:r>
        <w:rPr>
          <w:rFonts w:ascii="宋体" w:hAnsi="宋体" w:cs="宋体"/>
          <w:kern w:val="0"/>
          <w:szCs w:val="21"/>
        </w:rPr>
        <w:t xml:space="preserve">4.3.1 </w:t>
      </w:r>
      <w:r>
        <w:rPr>
          <w:rFonts w:hint="eastAsia" w:ascii="宋体" w:hAnsi="宋体" w:cs="宋体"/>
          <w:kern w:val="0"/>
          <w:szCs w:val="21"/>
        </w:rPr>
        <w:t>在本章第</w:t>
      </w:r>
      <w:r>
        <w:rPr>
          <w:rFonts w:ascii="宋体" w:hAnsi="宋体" w:cs="宋体"/>
          <w:kern w:val="0"/>
          <w:szCs w:val="21"/>
        </w:rPr>
        <w:t>2.2.</w:t>
      </w: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项规定的投标截止时间前，投标人可以修改或撤回已递交的投标文件，但应以书面形式通知招标人。</w:t>
      </w:r>
      <w:bookmarkEnd w:id="508"/>
      <w:bookmarkEnd w:id="509"/>
      <w:bookmarkEnd w:id="510"/>
      <w:bookmarkEnd w:id="511"/>
      <w:bookmarkEnd w:id="512"/>
    </w:p>
    <w:p>
      <w:pPr>
        <w:autoSpaceDE w:val="0"/>
        <w:autoSpaceDN w:val="0"/>
        <w:spacing w:line="440" w:lineRule="exact"/>
        <w:ind w:firstLine="420" w:firstLineChars="200"/>
        <w:jc w:val="left"/>
        <w:outlineLvl w:val="0"/>
        <w:rPr>
          <w:rFonts w:ascii="宋体" w:hAnsi="宋体" w:cs="宋体"/>
          <w:kern w:val="0"/>
          <w:szCs w:val="21"/>
        </w:rPr>
      </w:pPr>
      <w:bookmarkStart w:id="513" w:name="_Toc25249"/>
      <w:bookmarkStart w:id="514" w:name="_Toc464824657"/>
      <w:bookmarkStart w:id="515" w:name="_Toc397605919"/>
      <w:bookmarkStart w:id="516" w:name="_Toc397508050"/>
      <w:bookmarkStart w:id="517" w:name="_Toc397507637"/>
      <w:r>
        <w:rPr>
          <w:rFonts w:ascii="宋体" w:hAnsi="宋体" w:cs="宋体"/>
          <w:kern w:val="0"/>
          <w:szCs w:val="21"/>
        </w:rPr>
        <w:t xml:space="preserve">4.3.2 </w:t>
      </w:r>
      <w:r>
        <w:rPr>
          <w:rFonts w:hint="eastAsia" w:ascii="宋体" w:hAnsi="宋体" w:cs="宋体"/>
          <w:kern w:val="0"/>
          <w:szCs w:val="21"/>
        </w:rPr>
        <w:t>投标人修改或撤回已递交投标文件的书面通知应按照本章第</w:t>
      </w:r>
      <w:r>
        <w:rPr>
          <w:rFonts w:ascii="宋体" w:hAnsi="宋体" w:cs="宋体"/>
          <w:kern w:val="0"/>
          <w:szCs w:val="21"/>
        </w:rPr>
        <w:t xml:space="preserve">3.7.3 </w:t>
      </w:r>
      <w:r>
        <w:rPr>
          <w:rFonts w:hint="eastAsia" w:ascii="宋体" w:hAnsi="宋体" w:cs="宋体"/>
          <w:kern w:val="0"/>
          <w:szCs w:val="21"/>
        </w:rPr>
        <w:t>项的要求签字或盖章。招标人收到书面通知后，向投标人出具签收凭证。</w:t>
      </w:r>
      <w:bookmarkEnd w:id="513"/>
      <w:bookmarkEnd w:id="514"/>
      <w:bookmarkEnd w:id="515"/>
      <w:bookmarkEnd w:id="516"/>
      <w:bookmarkEnd w:id="517"/>
    </w:p>
    <w:p>
      <w:pPr>
        <w:autoSpaceDE w:val="0"/>
        <w:autoSpaceDN w:val="0"/>
        <w:spacing w:line="440" w:lineRule="exact"/>
        <w:ind w:firstLine="420" w:firstLineChars="200"/>
        <w:jc w:val="left"/>
        <w:outlineLvl w:val="0"/>
        <w:rPr>
          <w:kern w:val="0"/>
        </w:rPr>
      </w:pPr>
      <w:bookmarkStart w:id="518" w:name="_Toc22753"/>
      <w:bookmarkStart w:id="519" w:name="_Toc464824658"/>
      <w:bookmarkStart w:id="520" w:name="_Toc397605920"/>
      <w:bookmarkStart w:id="521" w:name="_Toc397508051"/>
      <w:bookmarkStart w:id="522" w:name="_Toc397507638"/>
      <w:r>
        <w:rPr>
          <w:rFonts w:ascii="宋体" w:hAnsi="宋体" w:cs="宋体"/>
          <w:kern w:val="0"/>
          <w:szCs w:val="21"/>
        </w:rPr>
        <w:t>4.3</w:t>
      </w:r>
      <w:r>
        <w:rPr>
          <w:rFonts w:hint="eastAsia" w:ascii="宋体" w:hAnsi="宋体" w:cs="宋体"/>
          <w:kern w:val="0"/>
          <w:szCs w:val="21"/>
        </w:rPr>
        <w:t>.</w:t>
      </w:r>
      <w:r>
        <w:rPr>
          <w:rFonts w:ascii="宋体" w:hAnsi="宋体" w:cs="宋体"/>
          <w:kern w:val="0"/>
          <w:szCs w:val="21"/>
        </w:rPr>
        <w:t xml:space="preserve">3 </w:t>
      </w:r>
      <w:r>
        <w:rPr>
          <w:rFonts w:hint="eastAsia"/>
          <w:kern w:val="0"/>
        </w:rPr>
        <w:t>修改的内容为投标文件的组成部分。修改的投标文件应按照本章第</w:t>
      </w:r>
      <w:r>
        <w:rPr>
          <w:kern w:val="0"/>
        </w:rPr>
        <w:t>3</w:t>
      </w:r>
      <w:r>
        <w:rPr>
          <w:rFonts w:hint="eastAsia"/>
          <w:kern w:val="0"/>
        </w:rPr>
        <w:t>条、第</w:t>
      </w:r>
      <w:r>
        <w:rPr>
          <w:kern w:val="0"/>
        </w:rPr>
        <w:t>4</w:t>
      </w:r>
      <w:r>
        <w:rPr>
          <w:rFonts w:hint="eastAsia"/>
          <w:kern w:val="0"/>
        </w:rPr>
        <w:t>条规定进行编制、密封、标记和递交，并标明“修改”字样。</w:t>
      </w:r>
      <w:bookmarkEnd w:id="518"/>
      <w:bookmarkEnd w:id="519"/>
      <w:bookmarkEnd w:id="520"/>
      <w:bookmarkEnd w:id="521"/>
      <w:bookmarkEnd w:id="522"/>
      <w:bookmarkStart w:id="523" w:name="_Toc464824659"/>
      <w:bookmarkStart w:id="524" w:name="_Toc397605921"/>
      <w:bookmarkStart w:id="525" w:name="_Toc397508052"/>
      <w:bookmarkStart w:id="526" w:name="_Toc397507639"/>
      <w:bookmarkStart w:id="527" w:name="_Toc283559967"/>
    </w:p>
    <w:p>
      <w:pPr>
        <w:autoSpaceDE w:val="0"/>
        <w:autoSpaceDN w:val="0"/>
        <w:spacing w:line="440" w:lineRule="exact"/>
        <w:jc w:val="left"/>
        <w:outlineLvl w:val="0"/>
        <w:rPr>
          <w:b/>
          <w:sz w:val="26"/>
          <w:szCs w:val="26"/>
        </w:rPr>
      </w:pPr>
      <w:bookmarkStart w:id="528" w:name="_Toc6646"/>
      <w:r>
        <w:rPr>
          <w:b/>
          <w:sz w:val="26"/>
          <w:szCs w:val="26"/>
        </w:rPr>
        <w:t xml:space="preserve">5. </w:t>
      </w:r>
      <w:r>
        <w:rPr>
          <w:rFonts w:hint="eastAsia"/>
          <w:b/>
          <w:sz w:val="26"/>
          <w:szCs w:val="26"/>
        </w:rPr>
        <w:t>开标</w:t>
      </w:r>
      <w:bookmarkEnd w:id="523"/>
      <w:bookmarkEnd w:id="524"/>
      <w:bookmarkEnd w:id="525"/>
      <w:bookmarkEnd w:id="526"/>
      <w:bookmarkEnd w:id="527"/>
      <w:bookmarkEnd w:id="528"/>
    </w:p>
    <w:p>
      <w:pPr>
        <w:autoSpaceDE w:val="0"/>
        <w:autoSpaceDN w:val="0"/>
        <w:adjustRightInd w:val="0"/>
        <w:spacing w:line="400" w:lineRule="exact"/>
        <w:jc w:val="left"/>
        <w:outlineLvl w:val="0"/>
        <w:rPr>
          <w:rFonts w:ascii="宋体" w:hAnsi="宋体" w:cs="宋体"/>
          <w:b/>
          <w:kern w:val="0"/>
          <w:szCs w:val="21"/>
        </w:rPr>
      </w:pPr>
      <w:bookmarkStart w:id="529" w:name="_Toc13805"/>
      <w:bookmarkStart w:id="530" w:name="_Toc464824660"/>
      <w:bookmarkStart w:id="531" w:name="_Toc283559968"/>
      <w:bookmarkStart w:id="532" w:name="_Toc397507640"/>
      <w:bookmarkStart w:id="533" w:name="_Toc397508053"/>
      <w:bookmarkStart w:id="534" w:name="_Toc397605922"/>
      <w:r>
        <w:rPr>
          <w:rFonts w:ascii="宋体" w:hAnsi="宋体" w:cs="宋体"/>
          <w:b/>
          <w:kern w:val="0"/>
          <w:szCs w:val="21"/>
        </w:rPr>
        <w:t xml:space="preserve">5.1 </w:t>
      </w:r>
      <w:r>
        <w:rPr>
          <w:rFonts w:hint="eastAsia" w:ascii="宋体" w:hAnsi="宋体" w:cs="宋体"/>
          <w:b/>
          <w:kern w:val="0"/>
          <w:szCs w:val="21"/>
        </w:rPr>
        <w:t>开标时间和地点</w:t>
      </w:r>
      <w:bookmarkEnd w:id="529"/>
      <w:bookmarkEnd w:id="530"/>
      <w:bookmarkEnd w:id="531"/>
      <w:bookmarkEnd w:id="532"/>
      <w:bookmarkEnd w:id="533"/>
      <w:bookmarkEnd w:id="534"/>
    </w:p>
    <w:p>
      <w:pPr>
        <w:spacing w:line="400" w:lineRule="exact"/>
        <w:ind w:firstLine="420" w:firstLineChars="200"/>
      </w:pPr>
      <w:r>
        <w:rPr>
          <w:rFonts w:hint="eastAsia"/>
        </w:rPr>
        <w:t>招标人在前附表第2.2.1项规定的投标截止时间（开标时间）和投标人须知前附表规定的地点公开开标，并邀请所有投标人准时参加。</w:t>
      </w:r>
    </w:p>
    <w:p>
      <w:pPr>
        <w:autoSpaceDE w:val="0"/>
        <w:autoSpaceDN w:val="0"/>
        <w:adjustRightInd w:val="0"/>
        <w:spacing w:line="400" w:lineRule="exact"/>
        <w:jc w:val="left"/>
        <w:rPr>
          <w:rFonts w:ascii="宋体" w:hAnsi="宋体" w:cs="宋体"/>
          <w:b/>
          <w:kern w:val="0"/>
          <w:szCs w:val="21"/>
        </w:rPr>
      </w:pPr>
      <w:r>
        <w:rPr>
          <w:rFonts w:hint="eastAsia" w:ascii="宋体" w:hAnsi="宋体" w:cs="宋体"/>
          <w:b/>
          <w:kern w:val="0"/>
          <w:szCs w:val="21"/>
        </w:rPr>
        <w:t>5.2 开标程序</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主持人按下列程序进行开标：</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）宣布开标纪律；</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）公布在投标截止时间前递交投标文件的投标人名称，并点名确认投标人是否按规定派人到场；</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（3）宣读经备案的招标文件的补充和修改文件的份数（如有）；</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（4）宣布开标人、唱标人、记录人、监标人等有关人员姓名；</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）投标人代表检查投标文件的密封情况；</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（6）宣布按照投标文件递交的逆顺序进行开标；</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（7）宣布招标控制价；</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（8）按照宣布的开标顺序当众开标，公布投标人名称、标段名称、投标保证金的递交情况、投标报价、质量目标、工期及其他内容，并记录在案；</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（9）投标人代表、招标人代表、监标人、记录人等有关人员在开标记录上签字确认；</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（10）开标结束。</w:t>
      </w:r>
    </w:p>
    <w:p>
      <w:pPr>
        <w:pStyle w:val="13"/>
        <w:spacing w:line="400" w:lineRule="exact"/>
        <w:jc w:val="both"/>
        <w:outlineLvl w:val="0"/>
        <w:rPr>
          <w:rFonts w:hAnsi="宋体"/>
          <w:b/>
          <w:color w:val="auto"/>
          <w:sz w:val="26"/>
          <w:szCs w:val="26"/>
        </w:rPr>
      </w:pPr>
      <w:bookmarkStart w:id="535" w:name="_Toc397605923"/>
      <w:bookmarkStart w:id="536" w:name="_Toc397507641"/>
      <w:bookmarkStart w:id="537" w:name="_Toc283559970"/>
      <w:bookmarkStart w:id="538" w:name="_Toc464824661"/>
      <w:bookmarkStart w:id="539" w:name="_Toc397508054"/>
      <w:bookmarkStart w:id="540" w:name="_Toc9299"/>
      <w:r>
        <w:rPr>
          <w:rFonts w:hAnsi="宋体"/>
          <w:b/>
          <w:color w:val="auto"/>
          <w:sz w:val="26"/>
          <w:szCs w:val="26"/>
        </w:rPr>
        <w:t xml:space="preserve">6. </w:t>
      </w:r>
      <w:r>
        <w:rPr>
          <w:rFonts w:hint="eastAsia" w:hAnsi="宋体"/>
          <w:b/>
          <w:color w:val="auto"/>
          <w:sz w:val="26"/>
          <w:szCs w:val="26"/>
        </w:rPr>
        <w:t>评标</w:t>
      </w:r>
      <w:bookmarkEnd w:id="535"/>
      <w:bookmarkEnd w:id="536"/>
      <w:bookmarkEnd w:id="537"/>
      <w:bookmarkEnd w:id="538"/>
      <w:bookmarkEnd w:id="539"/>
      <w:bookmarkEnd w:id="540"/>
    </w:p>
    <w:p>
      <w:pPr>
        <w:autoSpaceDE w:val="0"/>
        <w:autoSpaceDN w:val="0"/>
        <w:adjustRightInd w:val="0"/>
        <w:spacing w:line="400" w:lineRule="exact"/>
        <w:jc w:val="left"/>
        <w:outlineLvl w:val="0"/>
        <w:rPr>
          <w:rFonts w:ascii="宋体" w:hAnsi="宋体" w:cs="宋体"/>
          <w:b/>
          <w:kern w:val="0"/>
          <w:szCs w:val="21"/>
        </w:rPr>
      </w:pPr>
      <w:bookmarkStart w:id="541" w:name="_Toc464824662"/>
      <w:bookmarkStart w:id="542" w:name="_Toc283559971"/>
      <w:bookmarkStart w:id="543" w:name="_Toc397508055"/>
      <w:bookmarkStart w:id="544" w:name="_Toc397507642"/>
      <w:bookmarkStart w:id="545" w:name="_Toc12913"/>
      <w:bookmarkStart w:id="546" w:name="_Toc397605924"/>
      <w:r>
        <w:rPr>
          <w:rFonts w:ascii="宋体" w:hAnsi="宋体" w:cs="宋体"/>
          <w:b/>
          <w:kern w:val="0"/>
          <w:szCs w:val="21"/>
        </w:rPr>
        <w:t xml:space="preserve">6.1 </w:t>
      </w:r>
      <w:r>
        <w:rPr>
          <w:rFonts w:hint="eastAsia" w:ascii="宋体" w:hAnsi="宋体" w:cs="宋体"/>
          <w:b/>
          <w:kern w:val="0"/>
          <w:szCs w:val="21"/>
        </w:rPr>
        <w:t>评标委员会</w:t>
      </w:r>
      <w:bookmarkEnd w:id="541"/>
      <w:bookmarkEnd w:id="542"/>
      <w:bookmarkEnd w:id="543"/>
      <w:bookmarkEnd w:id="544"/>
      <w:bookmarkEnd w:id="545"/>
      <w:bookmarkEnd w:id="546"/>
    </w:p>
    <w:p>
      <w:pPr>
        <w:autoSpaceDE w:val="0"/>
        <w:autoSpaceDN w:val="0"/>
        <w:spacing w:line="400" w:lineRule="exact"/>
        <w:ind w:firstLine="420" w:firstLineChars="200"/>
        <w:jc w:val="left"/>
        <w:outlineLvl w:val="0"/>
        <w:rPr>
          <w:rFonts w:ascii="宋体" w:hAnsi="宋体" w:cs="宋体"/>
          <w:kern w:val="0"/>
          <w:szCs w:val="21"/>
        </w:rPr>
      </w:pPr>
      <w:bookmarkStart w:id="547" w:name="_Toc397508056"/>
      <w:bookmarkStart w:id="548" w:name="_Toc397605925"/>
      <w:bookmarkStart w:id="549" w:name="_Toc397507643"/>
      <w:bookmarkStart w:id="550" w:name="_Toc23445"/>
      <w:bookmarkStart w:id="551" w:name="_Toc464824663"/>
      <w:r>
        <w:rPr>
          <w:rFonts w:ascii="宋体" w:hAnsi="宋体" w:cs="宋体"/>
          <w:kern w:val="0"/>
          <w:szCs w:val="21"/>
        </w:rPr>
        <w:t xml:space="preserve">6.1.1 </w:t>
      </w:r>
      <w:r>
        <w:rPr>
          <w:rFonts w:hint="eastAsia" w:ascii="宋体" w:hAnsi="宋体" w:cs="宋体"/>
          <w:kern w:val="0"/>
          <w:szCs w:val="21"/>
        </w:rPr>
        <w:t>评标由招标人依法组建的评标委员会负责。评标委员会成员人数以及技术、经济等方面专家的确定方式见投标人须知前附表。</w:t>
      </w:r>
      <w:bookmarkEnd w:id="547"/>
      <w:bookmarkEnd w:id="548"/>
      <w:bookmarkEnd w:id="549"/>
      <w:bookmarkEnd w:id="550"/>
      <w:bookmarkEnd w:id="551"/>
    </w:p>
    <w:p>
      <w:pPr>
        <w:autoSpaceDE w:val="0"/>
        <w:autoSpaceDN w:val="0"/>
        <w:spacing w:line="400" w:lineRule="exact"/>
        <w:ind w:firstLine="420" w:firstLineChars="200"/>
        <w:jc w:val="left"/>
        <w:outlineLvl w:val="0"/>
        <w:rPr>
          <w:rFonts w:ascii="宋体" w:hAnsi="宋体" w:cs="宋体"/>
          <w:kern w:val="0"/>
          <w:szCs w:val="21"/>
        </w:rPr>
      </w:pPr>
      <w:bookmarkStart w:id="552" w:name="_Toc464824664"/>
      <w:bookmarkStart w:id="553" w:name="_Toc397508057"/>
      <w:bookmarkStart w:id="554" w:name="_Toc1890"/>
      <w:bookmarkStart w:id="555" w:name="_Toc397605926"/>
      <w:bookmarkStart w:id="556" w:name="_Toc397507644"/>
      <w:r>
        <w:rPr>
          <w:rFonts w:ascii="宋体" w:hAnsi="宋体" w:cs="宋体"/>
          <w:kern w:val="0"/>
          <w:szCs w:val="21"/>
        </w:rPr>
        <w:t xml:space="preserve">6.1.2 </w:t>
      </w:r>
      <w:r>
        <w:rPr>
          <w:rFonts w:hint="eastAsia" w:ascii="宋体" w:hAnsi="宋体" w:cs="宋体"/>
          <w:kern w:val="0"/>
          <w:szCs w:val="21"/>
        </w:rPr>
        <w:t>评标委员会成员有下列情形之一的，应当回避：</w:t>
      </w:r>
      <w:bookmarkEnd w:id="552"/>
      <w:bookmarkEnd w:id="553"/>
      <w:bookmarkEnd w:id="554"/>
      <w:bookmarkEnd w:id="555"/>
      <w:bookmarkEnd w:id="556"/>
    </w:p>
    <w:p>
      <w:pPr>
        <w:autoSpaceDE w:val="0"/>
        <w:autoSpaceDN w:val="0"/>
        <w:spacing w:line="400" w:lineRule="exact"/>
        <w:ind w:firstLine="210" w:firstLineChars="100"/>
        <w:jc w:val="left"/>
        <w:outlineLvl w:val="0"/>
        <w:rPr>
          <w:rFonts w:ascii="宋体" w:hAnsi="宋体"/>
          <w:szCs w:val="21"/>
        </w:rPr>
      </w:pPr>
      <w:bookmarkStart w:id="557" w:name="_Toc397507645"/>
      <w:bookmarkStart w:id="558" w:name="_Toc397508058"/>
      <w:bookmarkStart w:id="559" w:name="_Toc397605927"/>
      <w:bookmarkStart w:id="560" w:name="_Toc26940"/>
      <w:bookmarkStart w:id="561" w:name="_Toc464824665"/>
      <w:bookmarkStart w:id="562" w:name="_Toc283559972"/>
      <w:r>
        <w:rPr>
          <w:rFonts w:hint="eastAsia" w:ascii="宋体" w:hAnsi="宋体"/>
          <w:szCs w:val="21"/>
        </w:rPr>
        <w:t>1、投</w:t>
      </w:r>
      <w:r>
        <w:rPr>
          <w:rFonts w:ascii="宋体" w:hAnsi="宋体"/>
          <w:szCs w:val="21"/>
        </w:rPr>
        <w:t>标人或者投标人主要负责人的近亲属；</w:t>
      </w:r>
      <w:bookmarkEnd w:id="557"/>
      <w:bookmarkEnd w:id="558"/>
      <w:bookmarkEnd w:id="559"/>
      <w:bookmarkEnd w:id="560"/>
      <w:bookmarkEnd w:id="561"/>
    </w:p>
    <w:p>
      <w:pPr>
        <w:autoSpaceDE w:val="0"/>
        <w:autoSpaceDN w:val="0"/>
        <w:spacing w:line="400" w:lineRule="exact"/>
        <w:ind w:firstLine="210" w:firstLineChars="100"/>
        <w:jc w:val="left"/>
        <w:outlineLvl w:val="0"/>
        <w:rPr>
          <w:rFonts w:ascii="宋体" w:hAnsi="宋体"/>
          <w:szCs w:val="21"/>
        </w:rPr>
      </w:pPr>
      <w:bookmarkStart w:id="563" w:name="_Toc397605928"/>
      <w:bookmarkStart w:id="564" w:name="_Toc464824666"/>
      <w:bookmarkStart w:id="565" w:name="_Toc17177"/>
      <w:bookmarkStart w:id="566" w:name="_Toc397507646"/>
      <w:bookmarkStart w:id="567" w:name="_Toc397508059"/>
      <w:r>
        <w:rPr>
          <w:rFonts w:hint="eastAsia" w:ascii="宋体" w:hAnsi="宋体"/>
          <w:szCs w:val="21"/>
        </w:rPr>
        <w:t>2、</w:t>
      </w:r>
      <w:r>
        <w:rPr>
          <w:rFonts w:ascii="宋体" w:hAnsi="宋体"/>
          <w:szCs w:val="21"/>
        </w:rPr>
        <w:t>项目主管部门或者行政监督部门的人员；</w:t>
      </w:r>
      <w:bookmarkEnd w:id="563"/>
      <w:bookmarkEnd w:id="564"/>
      <w:bookmarkEnd w:id="565"/>
      <w:bookmarkEnd w:id="566"/>
      <w:bookmarkEnd w:id="567"/>
    </w:p>
    <w:p>
      <w:pPr>
        <w:autoSpaceDE w:val="0"/>
        <w:autoSpaceDN w:val="0"/>
        <w:spacing w:line="400" w:lineRule="exact"/>
        <w:ind w:firstLine="210" w:firstLineChars="100"/>
        <w:jc w:val="left"/>
        <w:outlineLvl w:val="0"/>
        <w:rPr>
          <w:rFonts w:ascii="宋体" w:hAnsi="宋体"/>
          <w:szCs w:val="21"/>
        </w:rPr>
      </w:pPr>
      <w:bookmarkStart w:id="568" w:name="_Toc464824667"/>
      <w:bookmarkStart w:id="569" w:name="_Toc397507647"/>
      <w:bookmarkStart w:id="570" w:name="_Toc397605929"/>
      <w:bookmarkStart w:id="571" w:name="_Toc397508060"/>
      <w:bookmarkStart w:id="572" w:name="_Toc27061"/>
      <w:r>
        <w:rPr>
          <w:rFonts w:hint="eastAsia" w:ascii="宋体" w:hAnsi="宋体"/>
          <w:szCs w:val="21"/>
        </w:rPr>
        <w:t>3、</w:t>
      </w:r>
      <w:r>
        <w:rPr>
          <w:rFonts w:ascii="宋体" w:hAnsi="宋体"/>
          <w:szCs w:val="21"/>
        </w:rPr>
        <w:t>与投标人有经济利益关系，可能影响公正评审的</w:t>
      </w:r>
      <w:bookmarkEnd w:id="568"/>
      <w:bookmarkEnd w:id="569"/>
      <w:bookmarkEnd w:id="570"/>
      <w:bookmarkEnd w:id="571"/>
      <w:bookmarkEnd w:id="572"/>
    </w:p>
    <w:p>
      <w:pPr>
        <w:autoSpaceDE w:val="0"/>
        <w:autoSpaceDN w:val="0"/>
        <w:spacing w:line="400" w:lineRule="exact"/>
        <w:ind w:firstLine="210" w:firstLineChars="100"/>
        <w:jc w:val="left"/>
        <w:outlineLvl w:val="0"/>
        <w:rPr>
          <w:rFonts w:ascii="宋体" w:hAnsi="宋体"/>
          <w:szCs w:val="21"/>
        </w:rPr>
      </w:pPr>
      <w:bookmarkStart w:id="573" w:name="_Toc464824668"/>
      <w:bookmarkStart w:id="574" w:name="_Toc397507648"/>
      <w:bookmarkStart w:id="575" w:name="_Toc397605930"/>
      <w:bookmarkStart w:id="576" w:name="_Toc397508061"/>
      <w:bookmarkStart w:id="577" w:name="_Toc505"/>
      <w:r>
        <w:rPr>
          <w:rFonts w:hint="eastAsia" w:ascii="宋体" w:hAnsi="宋体"/>
          <w:szCs w:val="21"/>
        </w:rPr>
        <w:t>4、曾因在招标、评标以及其他与招标投标有关的活动中有违法、违规、违纪行为而受过刑事处罚或行政处罚或纪律处分受限制的。</w:t>
      </w:r>
      <w:bookmarkEnd w:id="573"/>
      <w:bookmarkEnd w:id="574"/>
      <w:bookmarkEnd w:id="575"/>
      <w:bookmarkEnd w:id="576"/>
      <w:bookmarkEnd w:id="577"/>
    </w:p>
    <w:p>
      <w:pPr>
        <w:autoSpaceDE w:val="0"/>
        <w:autoSpaceDN w:val="0"/>
        <w:spacing w:line="400" w:lineRule="exact"/>
        <w:ind w:firstLine="210" w:firstLineChars="100"/>
        <w:jc w:val="left"/>
        <w:outlineLvl w:val="0"/>
        <w:rPr>
          <w:rFonts w:ascii="宋体" w:hAnsi="宋体" w:cs="宋体"/>
          <w:kern w:val="0"/>
          <w:szCs w:val="21"/>
        </w:rPr>
      </w:pPr>
      <w:bookmarkStart w:id="578" w:name="_Toc464824669"/>
      <w:bookmarkStart w:id="579" w:name="_Toc397507649"/>
      <w:bookmarkStart w:id="580" w:name="_Toc397605931"/>
      <w:bookmarkStart w:id="581" w:name="_Toc23252"/>
      <w:bookmarkStart w:id="582" w:name="_Toc397508062"/>
      <w:r>
        <w:rPr>
          <w:rFonts w:hint="eastAsia" w:ascii="宋体" w:hAnsi="宋体" w:cs="宋体"/>
          <w:kern w:val="0"/>
          <w:szCs w:val="21"/>
        </w:rPr>
        <w:t>6.1.3评标过程中，评标委员会成员有回避事由、擅离职守或因健康原因未能继续评标的应当及时更换。被更换的评标委员会成员作出的评审结论无效，由更改后的评标会员成员重新进行评审。</w:t>
      </w:r>
      <w:bookmarkEnd w:id="578"/>
      <w:bookmarkEnd w:id="579"/>
      <w:bookmarkEnd w:id="580"/>
      <w:bookmarkEnd w:id="581"/>
      <w:bookmarkEnd w:id="582"/>
    </w:p>
    <w:p>
      <w:pPr>
        <w:autoSpaceDE w:val="0"/>
        <w:autoSpaceDN w:val="0"/>
        <w:spacing w:line="400" w:lineRule="exact"/>
        <w:ind w:firstLine="210" w:firstLineChars="100"/>
        <w:jc w:val="left"/>
        <w:outlineLvl w:val="0"/>
        <w:rPr>
          <w:rFonts w:ascii="宋体" w:hAnsi="宋体" w:cs="宋体"/>
          <w:kern w:val="0"/>
          <w:szCs w:val="21"/>
        </w:rPr>
      </w:pPr>
      <w:r>
        <w:rPr>
          <w:rFonts w:hint="eastAsia" w:ascii="宋体" w:hAnsi="宋体" w:cs="宋体"/>
          <w:kern w:val="0"/>
          <w:szCs w:val="21"/>
        </w:rPr>
        <w:t>6.1.4评标（评审）委员会成员在评标（评审）过程中有不良行为的，按《许昌市公共资源交易当事人不良行为管理暂行办法》记录其不良行为6—18个月；情节严重的，由主管部门取消评标（评审）专家资格。</w:t>
      </w:r>
    </w:p>
    <w:p>
      <w:pPr>
        <w:autoSpaceDE w:val="0"/>
        <w:autoSpaceDN w:val="0"/>
        <w:spacing w:line="400" w:lineRule="exact"/>
        <w:jc w:val="left"/>
        <w:outlineLvl w:val="0"/>
        <w:rPr>
          <w:rFonts w:ascii="宋体" w:hAnsi="宋体" w:cs="宋体"/>
          <w:b/>
          <w:kern w:val="0"/>
          <w:szCs w:val="21"/>
        </w:rPr>
      </w:pPr>
      <w:bookmarkStart w:id="583" w:name="_Toc22914"/>
      <w:bookmarkStart w:id="584" w:name="_Toc464824670"/>
      <w:bookmarkStart w:id="585" w:name="_Toc397507650"/>
      <w:bookmarkStart w:id="586" w:name="_Toc397605932"/>
      <w:bookmarkStart w:id="587" w:name="_Toc397508063"/>
      <w:r>
        <w:rPr>
          <w:rFonts w:ascii="宋体" w:hAnsi="宋体" w:cs="宋体"/>
          <w:b/>
          <w:kern w:val="0"/>
          <w:szCs w:val="21"/>
        </w:rPr>
        <w:t xml:space="preserve">6.2 </w:t>
      </w:r>
      <w:r>
        <w:rPr>
          <w:rFonts w:hint="eastAsia" w:ascii="宋体" w:hAnsi="宋体" w:cs="宋体"/>
          <w:b/>
          <w:kern w:val="0"/>
          <w:szCs w:val="21"/>
        </w:rPr>
        <w:t>评标原则</w:t>
      </w:r>
      <w:bookmarkEnd w:id="562"/>
      <w:bookmarkEnd w:id="583"/>
      <w:bookmarkEnd w:id="584"/>
      <w:bookmarkEnd w:id="585"/>
      <w:bookmarkEnd w:id="586"/>
      <w:bookmarkEnd w:id="587"/>
    </w:p>
    <w:p>
      <w:pPr>
        <w:autoSpaceDE w:val="0"/>
        <w:autoSpaceDN w:val="0"/>
        <w:spacing w:line="400" w:lineRule="exact"/>
        <w:ind w:firstLine="420" w:firstLineChars="200"/>
        <w:jc w:val="left"/>
        <w:outlineLvl w:val="0"/>
        <w:rPr>
          <w:rFonts w:ascii="宋体" w:hAnsi="宋体" w:cs="宋体"/>
          <w:kern w:val="0"/>
          <w:szCs w:val="21"/>
        </w:rPr>
      </w:pPr>
      <w:bookmarkStart w:id="588" w:name="_Toc14122"/>
      <w:bookmarkStart w:id="589" w:name="_Toc397605933"/>
      <w:bookmarkStart w:id="590" w:name="_Toc464824671"/>
      <w:bookmarkStart w:id="591" w:name="_Toc397507651"/>
      <w:bookmarkStart w:id="592" w:name="_Toc397508064"/>
      <w:r>
        <w:rPr>
          <w:rFonts w:hint="eastAsia" w:ascii="宋体" w:hAnsi="宋体" w:cs="宋体"/>
          <w:kern w:val="0"/>
          <w:szCs w:val="21"/>
        </w:rPr>
        <w:t>评标活动遵循公平、公正、科学和择优的原则。</w:t>
      </w:r>
      <w:bookmarkEnd w:id="588"/>
      <w:bookmarkEnd w:id="589"/>
      <w:bookmarkEnd w:id="590"/>
      <w:bookmarkEnd w:id="591"/>
      <w:bookmarkEnd w:id="592"/>
    </w:p>
    <w:p>
      <w:pPr>
        <w:autoSpaceDE w:val="0"/>
        <w:autoSpaceDN w:val="0"/>
        <w:spacing w:line="400" w:lineRule="exact"/>
        <w:jc w:val="left"/>
        <w:outlineLvl w:val="0"/>
        <w:rPr>
          <w:rFonts w:ascii="宋体" w:hAnsi="宋体" w:cs="宋体"/>
          <w:b/>
          <w:kern w:val="0"/>
          <w:szCs w:val="21"/>
        </w:rPr>
      </w:pPr>
      <w:bookmarkStart w:id="593" w:name="_Toc283559973"/>
      <w:bookmarkStart w:id="594" w:name="_Toc28869"/>
      <w:bookmarkStart w:id="595" w:name="_Toc464824672"/>
      <w:bookmarkStart w:id="596" w:name="_Toc397507652"/>
      <w:bookmarkStart w:id="597" w:name="_Toc397508065"/>
      <w:bookmarkStart w:id="598" w:name="_Toc397605934"/>
      <w:r>
        <w:rPr>
          <w:rFonts w:ascii="宋体" w:hAnsi="宋体" w:cs="宋体"/>
          <w:b/>
          <w:kern w:val="0"/>
          <w:szCs w:val="21"/>
        </w:rPr>
        <w:t xml:space="preserve">6.3 </w:t>
      </w:r>
      <w:r>
        <w:rPr>
          <w:rFonts w:hint="eastAsia" w:ascii="宋体" w:hAnsi="宋体" w:cs="宋体"/>
          <w:b/>
          <w:kern w:val="0"/>
          <w:szCs w:val="21"/>
        </w:rPr>
        <w:t>评标</w:t>
      </w:r>
      <w:bookmarkEnd w:id="593"/>
      <w:bookmarkEnd w:id="594"/>
      <w:bookmarkEnd w:id="595"/>
      <w:bookmarkEnd w:id="596"/>
      <w:bookmarkEnd w:id="597"/>
      <w:bookmarkEnd w:id="598"/>
    </w:p>
    <w:p>
      <w:pPr>
        <w:autoSpaceDE w:val="0"/>
        <w:autoSpaceDN w:val="0"/>
        <w:spacing w:line="400" w:lineRule="exact"/>
        <w:ind w:firstLine="420" w:firstLineChars="200"/>
        <w:jc w:val="left"/>
        <w:outlineLvl w:val="0"/>
        <w:rPr>
          <w:rFonts w:ascii="宋体" w:hAnsi="宋体" w:cs="宋体"/>
          <w:kern w:val="0"/>
          <w:szCs w:val="21"/>
        </w:rPr>
      </w:pPr>
      <w:bookmarkStart w:id="599" w:name="_Toc397508066"/>
      <w:bookmarkStart w:id="600" w:name="_Toc397605935"/>
      <w:bookmarkStart w:id="601" w:name="_Toc27946"/>
      <w:bookmarkStart w:id="602" w:name="_Toc397507653"/>
      <w:bookmarkStart w:id="603" w:name="_Toc464824673"/>
      <w:r>
        <w:rPr>
          <w:rFonts w:hint="eastAsia" w:ascii="宋体" w:hAnsi="宋体" w:cs="宋体"/>
          <w:kern w:val="0"/>
          <w:szCs w:val="21"/>
        </w:rPr>
        <w:t>评标委员会按照第三章“评标办法”规定的方法、评审因素、标准和程序对投标文件进行评审。第三章“评标办法”没有规定的方法、评审因素和标准，不作为评标依据。</w:t>
      </w:r>
      <w:bookmarkEnd w:id="599"/>
      <w:bookmarkEnd w:id="600"/>
      <w:bookmarkEnd w:id="601"/>
      <w:bookmarkEnd w:id="602"/>
      <w:bookmarkEnd w:id="603"/>
    </w:p>
    <w:p>
      <w:pPr>
        <w:pStyle w:val="13"/>
        <w:spacing w:line="400" w:lineRule="exact"/>
        <w:jc w:val="both"/>
        <w:outlineLvl w:val="0"/>
        <w:rPr>
          <w:rFonts w:hAnsi="宋体"/>
          <w:b/>
          <w:color w:val="auto"/>
          <w:sz w:val="26"/>
          <w:szCs w:val="26"/>
        </w:rPr>
      </w:pPr>
      <w:bookmarkStart w:id="604" w:name="_Toc464824674"/>
      <w:bookmarkStart w:id="605" w:name="_Toc397605936"/>
      <w:bookmarkStart w:id="606" w:name="_Toc22923"/>
      <w:bookmarkStart w:id="607" w:name="_Toc397508067"/>
      <w:bookmarkStart w:id="608" w:name="_Toc397507654"/>
      <w:bookmarkStart w:id="609" w:name="_Toc283559974"/>
      <w:r>
        <w:rPr>
          <w:rFonts w:hAnsi="宋体"/>
          <w:b/>
          <w:color w:val="auto"/>
          <w:sz w:val="26"/>
          <w:szCs w:val="26"/>
        </w:rPr>
        <w:t xml:space="preserve">7. </w:t>
      </w:r>
      <w:r>
        <w:rPr>
          <w:rFonts w:hint="eastAsia" w:hAnsi="宋体"/>
          <w:b/>
          <w:color w:val="auto"/>
          <w:sz w:val="26"/>
          <w:szCs w:val="26"/>
        </w:rPr>
        <w:t>合同授予</w:t>
      </w:r>
      <w:bookmarkEnd w:id="604"/>
      <w:bookmarkEnd w:id="605"/>
      <w:bookmarkEnd w:id="606"/>
      <w:bookmarkEnd w:id="607"/>
      <w:bookmarkEnd w:id="608"/>
      <w:bookmarkEnd w:id="609"/>
    </w:p>
    <w:p>
      <w:pPr>
        <w:autoSpaceDE w:val="0"/>
        <w:autoSpaceDN w:val="0"/>
        <w:spacing w:line="400" w:lineRule="exact"/>
        <w:jc w:val="left"/>
        <w:outlineLvl w:val="0"/>
        <w:rPr>
          <w:rFonts w:ascii="宋体" w:hAnsi="宋体" w:cs="宋体"/>
          <w:b/>
          <w:kern w:val="0"/>
          <w:szCs w:val="21"/>
        </w:rPr>
      </w:pPr>
      <w:bookmarkStart w:id="610" w:name="_Toc464824675"/>
      <w:bookmarkStart w:id="611" w:name="_Toc6188"/>
      <w:bookmarkStart w:id="612" w:name="_Toc397508068"/>
      <w:bookmarkStart w:id="613" w:name="_Toc397605937"/>
      <w:bookmarkStart w:id="614" w:name="_Toc397507655"/>
      <w:bookmarkStart w:id="615" w:name="_Toc283559975"/>
      <w:r>
        <w:rPr>
          <w:rFonts w:ascii="宋体" w:hAnsi="宋体" w:cs="宋体"/>
          <w:b/>
          <w:kern w:val="0"/>
          <w:szCs w:val="21"/>
        </w:rPr>
        <w:t xml:space="preserve">7.1 </w:t>
      </w:r>
      <w:r>
        <w:rPr>
          <w:rFonts w:hint="eastAsia" w:ascii="宋体" w:hAnsi="宋体" w:cs="宋体"/>
          <w:b/>
          <w:kern w:val="0"/>
          <w:szCs w:val="21"/>
        </w:rPr>
        <w:t>定标方式</w:t>
      </w:r>
      <w:bookmarkEnd w:id="610"/>
      <w:bookmarkEnd w:id="611"/>
      <w:bookmarkEnd w:id="612"/>
      <w:bookmarkEnd w:id="613"/>
      <w:bookmarkEnd w:id="614"/>
      <w:bookmarkEnd w:id="615"/>
    </w:p>
    <w:p>
      <w:pPr>
        <w:spacing w:line="4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00" w:lineRule="exact"/>
        <w:jc w:val="left"/>
        <w:outlineLvl w:val="0"/>
        <w:rPr>
          <w:rFonts w:ascii="宋体" w:hAnsi="宋体" w:cs="宋体"/>
          <w:b/>
          <w:kern w:val="0"/>
          <w:szCs w:val="21"/>
        </w:rPr>
      </w:pPr>
      <w:bookmarkStart w:id="616" w:name="_Toc397605938"/>
      <w:bookmarkStart w:id="617" w:name="_Toc464824676"/>
      <w:bookmarkStart w:id="618" w:name="_Toc6067"/>
      <w:bookmarkStart w:id="619" w:name="_Toc397508069"/>
      <w:bookmarkStart w:id="620" w:name="_Toc397507656"/>
      <w:bookmarkStart w:id="621" w:name="_Toc283559976"/>
      <w:r>
        <w:rPr>
          <w:rFonts w:ascii="宋体" w:hAnsi="宋体" w:cs="宋体"/>
          <w:b/>
          <w:kern w:val="0"/>
          <w:szCs w:val="21"/>
        </w:rPr>
        <w:t xml:space="preserve">7.2 </w:t>
      </w:r>
      <w:r>
        <w:rPr>
          <w:rFonts w:hint="eastAsia" w:ascii="宋体" w:hAnsi="宋体" w:cs="宋体"/>
          <w:b/>
          <w:kern w:val="0"/>
          <w:szCs w:val="21"/>
        </w:rPr>
        <w:t>中标通知</w:t>
      </w:r>
      <w:bookmarkEnd w:id="616"/>
      <w:bookmarkEnd w:id="617"/>
      <w:bookmarkEnd w:id="618"/>
      <w:bookmarkEnd w:id="619"/>
      <w:bookmarkEnd w:id="620"/>
      <w:bookmarkEnd w:id="621"/>
    </w:p>
    <w:p>
      <w:pPr>
        <w:autoSpaceDE w:val="0"/>
        <w:autoSpaceDN w:val="0"/>
        <w:spacing w:line="400" w:lineRule="exact"/>
        <w:ind w:firstLine="420" w:firstLineChars="200"/>
        <w:jc w:val="left"/>
        <w:outlineLvl w:val="0"/>
        <w:rPr>
          <w:rFonts w:ascii="宋体" w:hAnsi="宋体" w:cs="宋体"/>
          <w:kern w:val="0"/>
          <w:szCs w:val="21"/>
        </w:rPr>
      </w:pPr>
      <w:bookmarkStart w:id="622" w:name="_Toc397605939"/>
      <w:bookmarkStart w:id="623" w:name="_Toc21198"/>
      <w:bookmarkStart w:id="624" w:name="_Toc464824677"/>
      <w:bookmarkStart w:id="625" w:name="_Toc397508070"/>
      <w:bookmarkStart w:id="626" w:name="_Toc397507657"/>
      <w:r>
        <w:rPr>
          <w:rFonts w:hint="eastAsia" w:ascii="宋体" w:hAnsi="宋体" w:cs="宋体"/>
          <w:kern w:val="0"/>
          <w:szCs w:val="21"/>
        </w:rPr>
        <w:t>在本章第</w:t>
      </w:r>
      <w:r>
        <w:rPr>
          <w:rFonts w:ascii="宋体" w:hAnsi="宋体" w:cs="宋体"/>
          <w:kern w:val="0"/>
          <w:szCs w:val="21"/>
        </w:rPr>
        <w:t>3.3</w:t>
      </w:r>
      <w:r>
        <w:rPr>
          <w:rFonts w:hint="eastAsia" w:ascii="宋体" w:hAnsi="宋体" w:cs="宋体"/>
          <w:kern w:val="0"/>
          <w:szCs w:val="21"/>
        </w:rPr>
        <w:t>.1款规定的投标有效期内，招标人以书面形式向中标人发出中标通知书，同时将中标结果通知未中标的投标人。</w:t>
      </w:r>
      <w:bookmarkEnd w:id="622"/>
      <w:bookmarkEnd w:id="623"/>
      <w:bookmarkEnd w:id="624"/>
      <w:bookmarkEnd w:id="625"/>
      <w:bookmarkEnd w:id="626"/>
      <w:bookmarkStart w:id="627" w:name="_Toc152045569"/>
      <w:bookmarkStart w:id="628" w:name="_Toc152042345"/>
      <w:bookmarkStart w:id="629" w:name="_Toc144974537"/>
      <w:bookmarkStart w:id="630" w:name="_Toc179632587"/>
    </w:p>
    <w:p>
      <w:pPr>
        <w:autoSpaceDE w:val="0"/>
        <w:autoSpaceDN w:val="0"/>
        <w:spacing w:line="400" w:lineRule="exact"/>
        <w:jc w:val="left"/>
        <w:outlineLvl w:val="0"/>
        <w:rPr>
          <w:rFonts w:ascii="宋体" w:hAnsi="宋体" w:cs="宋体"/>
          <w:b/>
          <w:kern w:val="0"/>
          <w:szCs w:val="21"/>
        </w:rPr>
      </w:pPr>
      <w:bookmarkStart w:id="631" w:name="_Toc28824"/>
      <w:bookmarkStart w:id="632" w:name="_Toc464824678"/>
      <w:r>
        <w:rPr>
          <w:rFonts w:hint="eastAsia" w:ascii="宋体" w:hAnsi="宋体" w:cs="宋体"/>
          <w:b/>
          <w:kern w:val="0"/>
          <w:szCs w:val="21"/>
        </w:rPr>
        <w:t>7.3 履约担保</w:t>
      </w:r>
      <w:bookmarkEnd w:id="631"/>
      <w:bookmarkEnd w:id="632"/>
    </w:p>
    <w:p>
      <w:pPr>
        <w:autoSpaceDE w:val="0"/>
        <w:autoSpaceDN w:val="0"/>
        <w:spacing w:line="360" w:lineRule="exact"/>
        <w:ind w:firstLine="420" w:firstLineChars="200"/>
        <w:jc w:val="left"/>
        <w:outlineLvl w:val="0"/>
        <w:rPr>
          <w:rFonts w:ascii="宋体" w:hAnsi="宋体" w:cs="仿宋_GB2312"/>
          <w:kern w:val="0"/>
          <w:szCs w:val="21"/>
        </w:rPr>
      </w:pPr>
      <w:bookmarkStart w:id="633" w:name="_Toc30039"/>
      <w:bookmarkStart w:id="634" w:name="_Toc464824679"/>
      <w:r>
        <w:rPr>
          <w:rFonts w:hint="eastAsia" w:ascii="宋体" w:hAnsi="宋体" w:cs="仿宋_GB2312"/>
          <w:kern w:val="0"/>
          <w:szCs w:val="21"/>
        </w:rPr>
        <w:t>中标人不能按本项要求提交履约保证金的，视为放弃中标，其投标保证金不予退还，给招标人造成的损失超过投标保证金数额的，中标人还应当对超过部分予以赔偿。</w:t>
      </w:r>
      <w:bookmarkEnd w:id="633"/>
      <w:bookmarkEnd w:id="634"/>
    </w:p>
    <w:p>
      <w:pPr>
        <w:autoSpaceDE w:val="0"/>
        <w:autoSpaceDN w:val="0"/>
        <w:spacing w:line="360" w:lineRule="exact"/>
        <w:ind w:firstLine="420" w:firstLineChars="200"/>
        <w:jc w:val="left"/>
        <w:outlineLvl w:val="0"/>
        <w:rPr>
          <w:rFonts w:ascii="宋体" w:hAnsi="宋体" w:cs="仿宋_GB2312"/>
          <w:kern w:val="0"/>
          <w:szCs w:val="21"/>
        </w:rPr>
      </w:pPr>
      <w:bookmarkStart w:id="635" w:name="_Toc10871"/>
      <w:bookmarkStart w:id="636" w:name="_Toc464824680"/>
      <w:r>
        <w:rPr>
          <w:rFonts w:hint="eastAsia" w:ascii="宋体" w:hAnsi="宋体" w:cs="仿宋_GB2312"/>
          <w:kern w:val="0"/>
          <w:szCs w:val="21"/>
        </w:rPr>
        <w:t>中标人不履行与招标人订立的合同的，履约保证金不予退还，给招标人造成的损失超过履约保证金数额的，还应当对超过部分予以赔偿。</w:t>
      </w:r>
      <w:bookmarkEnd w:id="635"/>
      <w:bookmarkEnd w:id="636"/>
    </w:p>
    <w:p>
      <w:pPr>
        <w:autoSpaceDE w:val="0"/>
        <w:autoSpaceDN w:val="0"/>
        <w:spacing w:line="440" w:lineRule="exact"/>
        <w:ind w:firstLine="420" w:firstLineChars="200"/>
        <w:jc w:val="left"/>
        <w:outlineLvl w:val="0"/>
        <w:rPr>
          <w:rFonts w:ascii="宋体" w:hAnsi="宋体" w:cs="宋体"/>
          <w:kern w:val="0"/>
          <w:szCs w:val="21"/>
        </w:rPr>
      </w:pPr>
      <w:bookmarkStart w:id="637" w:name="_Toc26607"/>
      <w:bookmarkStart w:id="638" w:name="_Toc464824681"/>
      <w:r>
        <w:rPr>
          <w:rFonts w:hint="eastAsia" w:ascii="宋体" w:hAnsi="宋体" w:cs="仿宋_GB2312"/>
          <w:kern w:val="0"/>
          <w:szCs w:val="21"/>
        </w:rPr>
        <w:t>招标人不履行与中标人订立的合同的，应当返还中标人的履约保证金，并承担相应的赔偿责任。</w:t>
      </w:r>
      <w:bookmarkEnd w:id="637"/>
      <w:bookmarkEnd w:id="638"/>
    </w:p>
    <w:p>
      <w:pPr>
        <w:autoSpaceDE w:val="0"/>
        <w:autoSpaceDN w:val="0"/>
        <w:spacing w:line="440" w:lineRule="exact"/>
        <w:jc w:val="left"/>
        <w:outlineLvl w:val="0"/>
        <w:rPr>
          <w:rFonts w:ascii="宋体" w:hAnsi="宋体" w:cs="宋体"/>
          <w:b/>
          <w:kern w:val="0"/>
          <w:szCs w:val="21"/>
        </w:rPr>
      </w:pPr>
      <w:bookmarkStart w:id="639" w:name="_Toc397605940"/>
      <w:bookmarkStart w:id="640" w:name="_Toc464824682"/>
      <w:bookmarkStart w:id="641" w:name="_Toc25644"/>
      <w:bookmarkStart w:id="642" w:name="_Toc397507658"/>
      <w:bookmarkStart w:id="643" w:name="_Toc397508071"/>
      <w:r>
        <w:rPr>
          <w:rFonts w:hint="eastAsia" w:ascii="宋体" w:hAnsi="宋体" w:cs="宋体"/>
          <w:b/>
          <w:kern w:val="0"/>
          <w:szCs w:val="21"/>
        </w:rPr>
        <w:t xml:space="preserve">7.4 </w:t>
      </w:r>
      <w:bookmarkEnd w:id="627"/>
      <w:bookmarkEnd w:id="628"/>
      <w:bookmarkEnd w:id="629"/>
      <w:bookmarkEnd w:id="630"/>
      <w:bookmarkStart w:id="644" w:name="_Toc283559977"/>
      <w:r>
        <w:rPr>
          <w:rFonts w:hint="eastAsia" w:ascii="宋体" w:hAnsi="宋体" w:cs="宋体"/>
          <w:b/>
          <w:kern w:val="0"/>
          <w:szCs w:val="21"/>
        </w:rPr>
        <w:t>签订合同</w:t>
      </w:r>
      <w:bookmarkEnd w:id="639"/>
      <w:bookmarkEnd w:id="640"/>
      <w:bookmarkEnd w:id="641"/>
      <w:bookmarkEnd w:id="642"/>
      <w:bookmarkEnd w:id="643"/>
      <w:bookmarkEnd w:id="644"/>
    </w:p>
    <w:p>
      <w:pPr>
        <w:autoSpaceDE w:val="0"/>
        <w:autoSpaceDN w:val="0"/>
        <w:spacing w:line="440" w:lineRule="exact"/>
        <w:ind w:firstLine="420" w:firstLineChars="200"/>
        <w:jc w:val="left"/>
        <w:outlineLvl w:val="0"/>
        <w:rPr>
          <w:rFonts w:ascii="宋体" w:hAnsi="宋体" w:cs="宋体"/>
          <w:kern w:val="0"/>
          <w:szCs w:val="21"/>
        </w:rPr>
      </w:pPr>
      <w:bookmarkStart w:id="645" w:name="_Toc397508072"/>
      <w:bookmarkStart w:id="646" w:name="_Toc12277"/>
      <w:bookmarkStart w:id="647" w:name="_Toc464824683"/>
      <w:bookmarkStart w:id="648" w:name="_Toc397605941"/>
      <w:bookmarkStart w:id="649" w:name="_Toc397507659"/>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 xml:space="preserve">.1 </w:t>
      </w:r>
      <w:r>
        <w:rPr>
          <w:rFonts w:hint="eastAsia" w:ascii="宋体" w:hAnsi="宋体" w:cs="宋体"/>
          <w:kern w:val="0"/>
          <w:szCs w:val="21"/>
        </w:rPr>
        <w:t>招标人和中标人应当自中标通知书发出之日起</w:t>
      </w:r>
      <w:r>
        <w:rPr>
          <w:rFonts w:ascii="宋体" w:hAnsi="宋体" w:cs="宋体"/>
          <w:kern w:val="0"/>
          <w:szCs w:val="21"/>
        </w:rPr>
        <w:t xml:space="preserve">30 </w:t>
      </w:r>
      <w:r>
        <w:rPr>
          <w:rFonts w:hint="eastAsia" w:ascii="宋体" w:hAnsi="宋体" w:cs="宋体"/>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645"/>
      <w:bookmarkEnd w:id="646"/>
      <w:bookmarkEnd w:id="647"/>
      <w:bookmarkEnd w:id="648"/>
      <w:bookmarkEnd w:id="649"/>
    </w:p>
    <w:p>
      <w:pPr>
        <w:autoSpaceDE w:val="0"/>
        <w:autoSpaceDN w:val="0"/>
        <w:spacing w:line="440" w:lineRule="exact"/>
        <w:ind w:firstLine="420" w:firstLineChars="200"/>
        <w:jc w:val="left"/>
        <w:outlineLvl w:val="0"/>
        <w:rPr>
          <w:rFonts w:ascii="宋体" w:hAnsi="宋体" w:cs="宋体"/>
          <w:kern w:val="0"/>
          <w:szCs w:val="21"/>
        </w:rPr>
      </w:pPr>
      <w:bookmarkStart w:id="650" w:name="_Toc12230"/>
      <w:bookmarkStart w:id="651" w:name="_Toc397605942"/>
      <w:bookmarkStart w:id="652" w:name="_Toc464824684"/>
      <w:bookmarkStart w:id="653" w:name="_Toc397507660"/>
      <w:bookmarkStart w:id="654" w:name="_Toc397508073"/>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 xml:space="preserve">.2 </w:t>
      </w:r>
      <w:r>
        <w:rPr>
          <w:rFonts w:hint="eastAsia" w:ascii="宋体" w:hAnsi="宋体" w:cs="宋体"/>
          <w:kern w:val="0"/>
          <w:szCs w:val="21"/>
        </w:rPr>
        <w:t>发出中标通知书后，招标人无正当理由拒签合同的，招标人向中标人退还投标保证金；给中标人造成损失的，还应当赔偿损失。</w:t>
      </w:r>
      <w:bookmarkEnd w:id="650"/>
      <w:bookmarkEnd w:id="651"/>
      <w:bookmarkEnd w:id="652"/>
      <w:bookmarkEnd w:id="653"/>
      <w:bookmarkEnd w:id="654"/>
    </w:p>
    <w:p>
      <w:pPr>
        <w:autoSpaceDE w:val="0"/>
        <w:autoSpaceDN w:val="0"/>
        <w:spacing w:line="440" w:lineRule="exact"/>
        <w:jc w:val="left"/>
        <w:outlineLvl w:val="0"/>
        <w:rPr>
          <w:rFonts w:ascii="宋体" w:hAnsi="宋体" w:cs="宋体"/>
          <w:b/>
          <w:kern w:val="0"/>
          <w:sz w:val="26"/>
          <w:szCs w:val="26"/>
        </w:rPr>
      </w:pPr>
      <w:bookmarkStart w:id="655" w:name="_Toc464824685"/>
      <w:bookmarkStart w:id="656" w:name="_Toc283559978"/>
      <w:bookmarkStart w:id="657" w:name="_Toc22721"/>
      <w:bookmarkStart w:id="658" w:name="_Toc397508074"/>
      <w:bookmarkStart w:id="659" w:name="_Toc397605943"/>
      <w:bookmarkStart w:id="660" w:name="_Toc397507661"/>
      <w:r>
        <w:rPr>
          <w:rFonts w:ascii="宋体" w:hAnsi="宋体" w:cs="宋体"/>
          <w:b/>
          <w:kern w:val="0"/>
          <w:sz w:val="26"/>
          <w:szCs w:val="26"/>
        </w:rPr>
        <w:t xml:space="preserve">8. </w:t>
      </w:r>
      <w:r>
        <w:rPr>
          <w:rFonts w:hint="eastAsia" w:ascii="宋体" w:hAnsi="宋体" w:cs="宋体"/>
          <w:b/>
          <w:kern w:val="0"/>
          <w:sz w:val="26"/>
          <w:szCs w:val="26"/>
        </w:rPr>
        <w:t>重新招标和不再招标</w:t>
      </w:r>
      <w:bookmarkEnd w:id="655"/>
      <w:bookmarkEnd w:id="656"/>
      <w:bookmarkEnd w:id="657"/>
      <w:bookmarkEnd w:id="658"/>
      <w:bookmarkEnd w:id="659"/>
      <w:bookmarkEnd w:id="660"/>
    </w:p>
    <w:p>
      <w:pPr>
        <w:autoSpaceDE w:val="0"/>
        <w:autoSpaceDN w:val="0"/>
        <w:adjustRightInd w:val="0"/>
        <w:spacing w:line="440" w:lineRule="exact"/>
        <w:jc w:val="left"/>
        <w:outlineLvl w:val="0"/>
        <w:rPr>
          <w:rFonts w:ascii="宋体" w:hAnsi="宋体" w:cs="宋体"/>
          <w:b/>
          <w:kern w:val="0"/>
          <w:szCs w:val="21"/>
        </w:rPr>
      </w:pPr>
      <w:bookmarkStart w:id="661" w:name="_Toc464824686"/>
      <w:bookmarkStart w:id="662" w:name="_Toc11963"/>
      <w:bookmarkStart w:id="663" w:name="_Toc283559979"/>
      <w:bookmarkStart w:id="664" w:name="_Toc397508075"/>
      <w:bookmarkStart w:id="665" w:name="_Toc397507662"/>
      <w:bookmarkStart w:id="666" w:name="_Toc397605944"/>
      <w:r>
        <w:rPr>
          <w:rFonts w:ascii="宋体" w:hAnsi="宋体" w:cs="宋体"/>
          <w:b/>
          <w:kern w:val="0"/>
          <w:szCs w:val="21"/>
        </w:rPr>
        <w:t xml:space="preserve">8.1 </w:t>
      </w:r>
      <w:r>
        <w:rPr>
          <w:rFonts w:hint="eastAsia" w:ascii="宋体" w:hAnsi="宋体" w:cs="宋体"/>
          <w:b/>
          <w:kern w:val="0"/>
          <w:szCs w:val="21"/>
        </w:rPr>
        <w:t>重新招标</w:t>
      </w:r>
      <w:bookmarkEnd w:id="661"/>
      <w:bookmarkEnd w:id="662"/>
      <w:bookmarkEnd w:id="663"/>
      <w:bookmarkEnd w:id="664"/>
      <w:bookmarkEnd w:id="665"/>
      <w:bookmarkEnd w:id="666"/>
    </w:p>
    <w:p>
      <w:pPr>
        <w:autoSpaceDE w:val="0"/>
        <w:autoSpaceDN w:val="0"/>
        <w:adjustRightInd w:val="0"/>
        <w:spacing w:line="440" w:lineRule="exact"/>
        <w:ind w:firstLine="472" w:firstLineChars="225"/>
        <w:jc w:val="left"/>
        <w:rPr>
          <w:rFonts w:ascii="宋体" w:hAnsi="宋体" w:cs="宋体"/>
          <w:kern w:val="0"/>
          <w:szCs w:val="21"/>
        </w:rPr>
      </w:pPr>
      <w:r>
        <w:rPr>
          <w:rFonts w:hint="eastAsia" w:ascii="宋体" w:hAnsi="宋体" w:cs="宋体"/>
          <w:kern w:val="0"/>
          <w:szCs w:val="21"/>
        </w:rPr>
        <w:t>有下列情形之一的，招标人将重新招标：</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）投标截止时间止，投标人少于</w:t>
      </w:r>
      <w:r>
        <w:rPr>
          <w:rFonts w:ascii="宋体" w:hAnsi="宋体" w:cs="宋体"/>
          <w:kern w:val="0"/>
          <w:szCs w:val="21"/>
        </w:rPr>
        <w:t xml:space="preserve">3 </w:t>
      </w:r>
      <w:r>
        <w:rPr>
          <w:rFonts w:hint="eastAsia" w:ascii="宋体" w:hAnsi="宋体" w:cs="宋体"/>
          <w:kern w:val="0"/>
          <w:szCs w:val="21"/>
        </w:rPr>
        <w:t>个的；</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）经评标委员会评审后否决所有投标的。</w:t>
      </w:r>
    </w:p>
    <w:p>
      <w:pPr>
        <w:autoSpaceDE w:val="0"/>
        <w:autoSpaceDN w:val="0"/>
        <w:adjustRightInd w:val="0"/>
        <w:spacing w:line="440" w:lineRule="exact"/>
        <w:jc w:val="left"/>
        <w:outlineLvl w:val="0"/>
        <w:rPr>
          <w:rFonts w:ascii="宋体" w:hAnsi="宋体" w:cs="宋体"/>
          <w:b/>
          <w:kern w:val="0"/>
          <w:szCs w:val="21"/>
        </w:rPr>
      </w:pPr>
      <w:bookmarkStart w:id="667" w:name="_Toc397605945"/>
      <w:bookmarkStart w:id="668" w:name="_Toc7040"/>
      <w:bookmarkStart w:id="669" w:name="_Toc464824687"/>
      <w:bookmarkStart w:id="670" w:name="_Toc397508076"/>
      <w:bookmarkStart w:id="671" w:name="_Toc397507663"/>
      <w:bookmarkStart w:id="672" w:name="_Toc283559980"/>
      <w:r>
        <w:rPr>
          <w:rFonts w:ascii="宋体" w:hAnsi="宋体" w:cs="宋体"/>
          <w:b/>
          <w:kern w:val="0"/>
          <w:szCs w:val="21"/>
        </w:rPr>
        <w:t xml:space="preserve">8.2 </w:t>
      </w:r>
      <w:r>
        <w:rPr>
          <w:rFonts w:hint="eastAsia" w:ascii="宋体" w:hAnsi="宋体" w:cs="宋体"/>
          <w:b/>
          <w:kern w:val="0"/>
          <w:szCs w:val="21"/>
        </w:rPr>
        <w:t>不再招标</w:t>
      </w:r>
      <w:bookmarkEnd w:id="667"/>
      <w:bookmarkEnd w:id="668"/>
      <w:bookmarkEnd w:id="669"/>
      <w:bookmarkEnd w:id="670"/>
      <w:bookmarkEnd w:id="671"/>
      <w:bookmarkEnd w:id="672"/>
    </w:p>
    <w:p>
      <w:pPr>
        <w:autoSpaceDE w:val="0"/>
        <w:autoSpaceDN w:val="0"/>
        <w:adjustRightInd w:val="0"/>
        <w:spacing w:line="440" w:lineRule="exact"/>
        <w:ind w:firstLine="472" w:firstLineChars="225"/>
        <w:jc w:val="left"/>
        <w:rPr>
          <w:rFonts w:ascii="宋体" w:hAnsi="宋体" w:cs="宋体"/>
          <w:kern w:val="0"/>
          <w:szCs w:val="21"/>
        </w:rPr>
      </w:pPr>
      <w:r>
        <w:rPr>
          <w:rFonts w:hint="eastAsia" w:ascii="宋体" w:hAnsi="宋体" w:cs="宋体"/>
          <w:kern w:val="0"/>
          <w:szCs w:val="21"/>
        </w:rPr>
        <w:t>重新招标后投标人仍少于</w:t>
      </w:r>
      <w:r>
        <w:rPr>
          <w:rFonts w:ascii="宋体" w:hAnsi="宋体" w:cs="宋体"/>
          <w:kern w:val="0"/>
          <w:szCs w:val="21"/>
        </w:rPr>
        <w:t>3</w:t>
      </w:r>
      <w:r>
        <w:rPr>
          <w:rFonts w:hint="eastAsia" w:ascii="宋体" w:hAnsi="宋体" w:cs="宋体"/>
          <w:kern w:val="0"/>
          <w:szCs w:val="21"/>
        </w:rPr>
        <w:t>个或者所有投标被否决的，属于必须审批或核准的工程建设项目，经原审批或核准部门批准后不再进行招标。</w:t>
      </w:r>
    </w:p>
    <w:p>
      <w:pPr>
        <w:pStyle w:val="13"/>
        <w:spacing w:line="440" w:lineRule="exact"/>
        <w:jc w:val="both"/>
        <w:outlineLvl w:val="0"/>
        <w:rPr>
          <w:rFonts w:hAnsi="宋体"/>
          <w:b/>
          <w:color w:val="auto"/>
          <w:sz w:val="26"/>
          <w:szCs w:val="26"/>
        </w:rPr>
      </w:pPr>
      <w:bookmarkStart w:id="673" w:name="_Toc397508077"/>
      <w:bookmarkStart w:id="674" w:name="_Toc397507664"/>
      <w:bookmarkStart w:id="675" w:name="_Toc283559981"/>
      <w:bookmarkStart w:id="676" w:name="_Toc464824688"/>
      <w:bookmarkStart w:id="677" w:name="_Toc397605946"/>
      <w:bookmarkStart w:id="678" w:name="_Toc9414"/>
      <w:r>
        <w:rPr>
          <w:rFonts w:hAnsi="宋体"/>
          <w:b/>
          <w:color w:val="auto"/>
          <w:sz w:val="26"/>
          <w:szCs w:val="26"/>
        </w:rPr>
        <w:t xml:space="preserve">9. </w:t>
      </w:r>
      <w:r>
        <w:rPr>
          <w:rFonts w:hint="eastAsia" w:hAnsi="宋体"/>
          <w:b/>
          <w:color w:val="auto"/>
          <w:sz w:val="26"/>
          <w:szCs w:val="26"/>
        </w:rPr>
        <w:t>纪律和监督</w:t>
      </w:r>
      <w:bookmarkEnd w:id="673"/>
      <w:bookmarkEnd w:id="674"/>
      <w:bookmarkEnd w:id="675"/>
      <w:bookmarkEnd w:id="676"/>
      <w:bookmarkEnd w:id="677"/>
      <w:bookmarkEnd w:id="678"/>
    </w:p>
    <w:p>
      <w:pPr>
        <w:autoSpaceDE w:val="0"/>
        <w:autoSpaceDN w:val="0"/>
        <w:adjustRightInd w:val="0"/>
        <w:spacing w:line="440" w:lineRule="exact"/>
        <w:jc w:val="left"/>
        <w:outlineLvl w:val="0"/>
        <w:rPr>
          <w:rFonts w:ascii="宋体" w:hAnsi="宋体" w:cs="宋体"/>
          <w:b/>
          <w:kern w:val="0"/>
          <w:szCs w:val="21"/>
        </w:rPr>
      </w:pPr>
      <w:bookmarkStart w:id="679" w:name="_Toc1825"/>
      <w:bookmarkStart w:id="680" w:name="_Toc397508078"/>
      <w:bookmarkStart w:id="681" w:name="_Toc397507665"/>
      <w:bookmarkStart w:id="682" w:name="_Toc464824689"/>
      <w:bookmarkStart w:id="683" w:name="_Toc283559982"/>
      <w:bookmarkStart w:id="684" w:name="_Toc397605947"/>
      <w:r>
        <w:rPr>
          <w:rFonts w:ascii="宋体" w:hAnsi="宋体" w:cs="宋体"/>
          <w:b/>
          <w:kern w:val="0"/>
          <w:szCs w:val="21"/>
        </w:rPr>
        <w:t xml:space="preserve">9.1 </w:t>
      </w:r>
      <w:r>
        <w:rPr>
          <w:rFonts w:hint="eastAsia" w:ascii="宋体" w:hAnsi="宋体" w:cs="宋体"/>
          <w:b/>
          <w:kern w:val="0"/>
          <w:szCs w:val="21"/>
        </w:rPr>
        <w:t>对招标人的纪律要求</w:t>
      </w:r>
      <w:bookmarkEnd w:id="679"/>
      <w:bookmarkEnd w:id="680"/>
      <w:bookmarkEnd w:id="681"/>
      <w:bookmarkEnd w:id="682"/>
      <w:bookmarkEnd w:id="683"/>
      <w:bookmarkEnd w:id="684"/>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ascii="宋体" w:hAnsi="宋体" w:cs="宋体"/>
          <w:b/>
          <w:kern w:val="0"/>
          <w:szCs w:val="21"/>
        </w:rPr>
      </w:pPr>
      <w:bookmarkStart w:id="685" w:name="_Toc464824690"/>
      <w:bookmarkStart w:id="686" w:name="_Toc283559983"/>
      <w:bookmarkStart w:id="687" w:name="_Toc397507666"/>
      <w:bookmarkStart w:id="688" w:name="_Toc397605948"/>
      <w:bookmarkStart w:id="689" w:name="_Toc24249"/>
      <w:bookmarkStart w:id="690" w:name="_Toc397508079"/>
      <w:r>
        <w:rPr>
          <w:rFonts w:ascii="宋体" w:hAnsi="宋体" w:cs="宋体"/>
          <w:b/>
          <w:kern w:val="0"/>
          <w:szCs w:val="21"/>
        </w:rPr>
        <w:t xml:space="preserve">9.2 </w:t>
      </w:r>
      <w:r>
        <w:rPr>
          <w:rFonts w:hint="eastAsia" w:ascii="宋体" w:hAnsi="宋体" w:cs="宋体"/>
          <w:b/>
          <w:kern w:val="0"/>
          <w:szCs w:val="21"/>
        </w:rPr>
        <w:t>对投标人的纪律要求</w:t>
      </w:r>
      <w:bookmarkEnd w:id="685"/>
      <w:bookmarkEnd w:id="686"/>
      <w:bookmarkEnd w:id="687"/>
      <w:bookmarkEnd w:id="688"/>
      <w:bookmarkEnd w:id="689"/>
      <w:bookmarkEnd w:id="690"/>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ascii="宋体" w:hAnsi="宋体" w:cs="宋体"/>
          <w:b/>
          <w:kern w:val="0"/>
          <w:szCs w:val="21"/>
        </w:rPr>
      </w:pPr>
      <w:bookmarkStart w:id="691" w:name="_Toc283559984"/>
      <w:bookmarkStart w:id="692" w:name="_Toc464824691"/>
      <w:bookmarkStart w:id="693" w:name="_Toc397508080"/>
      <w:bookmarkStart w:id="694" w:name="_Toc397507667"/>
      <w:bookmarkStart w:id="695" w:name="_Toc397605949"/>
      <w:bookmarkStart w:id="696" w:name="_Toc12387"/>
      <w:r>
        <w:rPr>
          <w:rFonts w:ascii="宋体" w:hAnsi="宋体" w:cs="宋体"/>
          <w:b/>
          <w:kern w:val="0"/>
          <w:szCs w:val="21"/>
        </w:rPr>
        <w:t xml:space="preserve">9.3 </w:t>
      </w:r>
      <w:r>
        <w:rPr>
          <w:rFonts w:hint="eastAsia" w:ascii="宋体" w:hAnsi="宋体" w:cs="宋体"/>
          <w:b/>
          <w:kern w:val="0"/>
          <w:szCs w:val="21"/>
        </w:rPr>
        <w:t>对评标委员会成员的纪律要求</w:t>
      </w:r>
      <w:bookmarkEnd w:id="691"/>
      <w:bookmarkEnd w:id="692"/>
      <w:bookmarkEnd w:id="693"/>
      <w:bookmarkEnd w:id="694"/>
      <w:bookmarkEnd w:id="695"/>
      <w:bookmarkEnd w:id="696"/>
    </w:p>
    <w:p>
      <w:pPr>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00" w:lineRule="exact"/>
        <w:jc w:val="left"/>
        <w:outlineLvl w:val="0"/>
        <w:rPr>
          <w:rFonts w:ascii="宋体" w:hAnsi="宋体" w:cs="宋体"/>
          <w:b/>
          <w:kern w:val="0"/>
          <w:szCs w:val="21"/>
        </w:rPr>
      </w:pPr>
      <w:bookmarkStart w:id="697" w:name="_Toc464824692"/>
      <w:bookmarkStart w:id="698" w:name="_Toc283559985"/>
      <w:bookmarkStart w:id="699" w:name="_Toc397507668"/>
      <w:bookmarkStart w:id="700" w:name="_Toc397605950"/>
      <w:bookmarkStart w:id="701" w:name="_Toc29891"/>
      <w:bookmarkStart w:id="702" w:name="_Toc397508081"/>
      <w:r>
        <w:rPr>
          <w:rFonts w:ascii="宋体" w:hAnsi="宋体" w:cs="宋体"/>
          <w:b/>
          <w:kern w:val="0"/>
          <w:szCs w:val="21"/>
        </w:rPr>
        <w:t xml:space="preserve">9.4 </w:t>
      </w:r>
      <w:r>
        <w:rPr>
          <w:rFonts w:hint="eastAsia" w:ascii="宋体" w:hAnsi="宋体" w:cs="宋体"/>
          <w:b/>
          <w:kern w:val="0"/>
          <w:szCs w:val="21"/>
        </w:rPr>
        <w:t>对与评标活动有关的工作人员的纪律要求</w:t>
      </w:r>
      <w:bookmarkEnd w:id="697"/>
      <w:bookmarkEnd w:id="698"/>
      <w:bookmarkEnd w:id="699"/>
      <w:bookmarkEnd w:id="700"/>
      <w:bookmarkEnd w:id="701"/>
      <w:bookmarkEnd w:id="702"/>
    </w:p>
    <w:p>
      <w:pPr>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00" w:lineRule="exact"/>
        <w:jc w:val="left"/>
        <w:outlineLvl w:val="0"/>
        <w:rPr>
          <w:rFonts w:ascii="宋体" w:hAnsi="宋体" w:cs="宋体"/>
          <w:b/>
          <w:kern w:val="0"/>
          <w:szCs w:val="21"/>
        </w:rPr>
      </w:pPr>
      <w:bookmarkStart w:id="703" w:name="_Toc464824693"/>
      <w:bookmarkStart w:id="704" w:name="_Toc283559986"/>
      <w:bookmarkStart w:id="705" w:name="_Toc397507669"/>
      <w:bookmarkStart w:id="706" w:name="_Toc397605951"/>
      <w:bookmarkStart w:id="707" w:name="_Toc29564"/>
      <w:bookmarkStart w:id="708" w:name="_Toc397508082"/>
      <w:r>
        <w:rPr>
          <w:rFonts w:ascii="宋体" w:hAnsi="宋体" w:cs="宋体"/>
          <w:b/>
          <w:kern w:val="0"/>
          <w:szCs w:val="21"/>
        </w:rPr>
        <w:t xml:space="preserve">9.5 </w:t>
      </w:r>
      <w:r>
        <w:rPr>
          <w:rFonts w:hint="eastAsia" w:ascii="宋体" w:hAnsi="宋体" w:cs="宋体"/>
          <w:b/>
          <w:kern w:val="0"/>
          <w:szCs w:val="21"/>
        </w:rPr>
        <w:t>投诉</w:t>
      </w:r>
      <w:bookmarkEnd w:id="703"/>
      <w:bookmarkEnd w:id="704"/>
      <w:bookmarkEnd w:id="705"/>
      <w:bookmarkEnd w:id="706"/>
      <w:bookmarkEnd w:id="707"/>
      <w:bookmarkEnd w:id="708"/>
    </w:p>
    <w:p>
      <w:pPr>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投标人和其他利害关系人认为本次招标活动违反法律、法规和规章规定的，有权向有关行政监督部门投诉。</w:t>
      </w:r>
    </w:p>
    <w:p>
      <w:pPr>
        <w:autoSpaceDE w:val="0"/>
        <w:autoSpaceDN w:val="0"/>
        <w:adjustRightInd w:val="0"/>
        <w:snapToGrid w:val="0"/>
        <w:spacing w:line="400" w:lineRule="exact"/>
        <w:ind w:right="-92" w:rightChars="-44" w:firstLine="420" w:firstLineChars="200"/>
        <w:jc w:val="left"/>
        <w:rPr>
          <w:rFonts w:ascii="宋体" w:hAnsi="宋体" w:cs="宋体"/>
          <w:kern w:val="0"/>
          <w:szCs w:val="21"/>
        </w:rPr>
      </w:pPr>
      <w:r>
        <w:rPr>
          <w:rFonts w:hint="eastAsia" w:ascii="宋体" w:hAnsi="宋体" w:cs="宋体"/>
          <w:kern w:val="0"/>
          <w:szCs w:val="21"/>
        </w:rPr>
        <w:t>投标人提起投诉应当符合《中华人民共和国招标投标法》及其实施条例、《工程建设项目招标投标活动投诉处理办法》（七部委11号令；九部委23号令于2013年3月11日修改）规定。</w:t>
      </w:r>
    </w:p>
    <w:p>
      <w:pPr>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投标人的投诉活动存在不良行为的，相关部门将按照《许昌市公共资源交易当事人不良行为管理暂行办法》（许公管委〔2017〕1号）及有关规定进行处置。</w:t>
      </w:r>
    </w:p>
    <w:p>
      <w:pPr>
        <w:pStyle w:val="13"/>
        <w:snapToGrid w:val="0"/>
        <w:spacing w:line="400" w:lineRule="exact"/>
        <w:jc w:val="both"/>
        <w:outlineLvl w:val="0"/>
        <w:rPr>
          <w:rFonts w:hAnsi="宋体"/>
          <w:b/>
          <w:color w:val="auto"/>
          <w:sz w:val="21"/>
          <w:szCs w:val="21"/>
        </w:rPr>
      </w:pPr>
      <w:bookmarkStart w:id="709" w:name="_Toc283559987"/>
      <w:bookmarkStart w:id="710" w:name="_Toc397507670"/>
      <w:bookmarkStart w:id="711" w:name="_Toc397605952"/>
      <w:bookmarkStart w:id="712" w:name="_Toc464824694"/>
      <w:bookmarkStart w:id="713" w:name="_Toc27639"/>
      <w:bookmarkStart w:id="714" w:name="_Toc397508083"/>
      <w:r>
        <w:rPr>
          <w:rFonts w:hAnsi="宋体"/>
          <w:b/>
          <w:color w:val="auto"/>
          <w:sz w:val="21"/>
          <w:szCs w:val="21"/>
        </w:rPr>
        <w:t xml:space="preserve">10. </w:t>
      </w:r>
      <w:r>
        <w:rPr>
          <w:rFonts w:hint="eastAsia" w:hAnsi="宋体"/>
          <w:b/>
          <w:color w:val="auto"/>
          <w:sz w:val="21"/>
          <w:szCs w:val="21"/>
        </w:rPr>
        <w:t>需要补充的其他内容</w:t>
      </w:r>
      <w:bookmarkEnd w:id="709"/>
      <w:bookmarkEnd w:id="710"/>
      <w:bookmarkEnd w:id="711"/>
      <w:bookmarkEnd w:id="712"/>
      <w:bookmarkEnd w:id="713"/>
      <w:bookmarkEnd w:id="714"/>
    </w:p>
    <w:p>
      <w:pPr>
        <w:pStyle w:val="13"/>
        <w:snapToGrid w:val="0"/>
        <w:spacing w:line="400" w:lineRule="exact"/>
        <w:ind w:firstLine="422" w:firstLineChars="200"/>
        <w:jc w:val="both"/>
        <w:outlineLvl w:val="0"/>
        <w:rPr>
          <w:rFonts w:hAnsi="宋体"/>
          <w:color w:val="auto"/>
          <w:sz w:val="21"/>
          <w:szCs w:val="21"/>
        </w:rPr>
      </w:pPr>
      <w:bookmarkStart w:id="715" w:name="_Toc464824709"/>
      <w:bookmarkStart w:id="716" w:name="_Toc8195"/>
      <w:r>
        <w:rPr>
          <w:rFonts w:hint="eastAsia" w:hAnsi="宋体"/>
          <w:b/>
          <w:color w:val="auto"/>
          <w:sz w:val="21"/>
          <w:szCs w:val="21"/>
        </w:rPr>
        <w:t>投标文件制作人制度：</w:t>
      </w:r>
      <w:bookmarkEnd w:id="715"/>
      <w:bookmarkEnd w:id="716"/>
    </w:p>
    <w:p>
      <w:pPr>
        <w:pStyle w:val="13"/>
        <w:snapToGrid w:val="0"/>
        <w:spacing w:line="400" w:lineRule="exact"/>
        <w:jc w:val="both"/>
        <w:outlineLvl w:val="0"/>
        <w:rPr>
          <w:rFonts w:hAnsi="宋体"/>
          <w:color w:val="auto"/>
          <w:sz w:val="21"/>
          <w:szCs w:val="21"/>
        </w:rPr>
      </w:pPr>
      <w:bookmarkStart w:id="717" w:name="_Toc464824710"/>
      <w:bookmarkStart w:id="718" w:name="_Toc12596"/>
      <w:r>
        <w:rPr>
          <w:rFonts w:hint="eastAsia" w:hAnsi="宋体"/>
          <w:color w:val="auto"/>
          <w:sz w:val="21"/>
          <w:szCs w:val="21"/>
        </w:rPr>
        <w:t>投标文件制作人必须为本单位正式职工，并应在其编制的投标文件封面上签字或盖章。投标人在提交投标文件时，应将制作人资格证明材料（身份证、一年以上社会保险缴纳证明或相关缴纳凭证原件）与投标文件一并提交，防止一个制作人制做多个投标人的投标文件。如发现陪标、围标、串标等违法违规行为，制作人将依法承担相应法律责任。</w:t>
      </w:r>
      <w:bookmarkEnd w:id="717"/>
      <w:bookmarkEnd w:id="718"/>
    </w:p>
    <w:p>
      <w:pPr>
        <w:spacing w:afterLines="50" w:line="440" w:lineRule="exact"/>
        <w:ind w:right="105" w:rightChars="50"/>
        <w:jc w:val="left"/>
        <w:rPr>
          <w:rFonts w:ascii="黑体" w:hAnsi="宋体" w:eastAsia="黑体"/>
          <w:sz w:val="24"/>
        </w:rPr>
      </w:pPr>
      <w:r>
        <w:rPr>
          <w:rFonts w:ascii="黑体" w:eastAsia="黑体"/>
          <w:color w:val="000000"/>
          <w:sz w:val="24"/>
        </w:rPr>
        <w:br w:type="page"/>
      </w:r>
      <w:r>
        <w:rPr>
          <w:rFonts w:hint="eastAsia" w:ascii="黑体" w:eastAsia="黑体"/>
          <w:color w:val="000000"/>
          <w:sz w:val="24"/>
        </w:rPr>
        <w:t>附表一：提交证件及业绩格式</w:t>
      </w:r>
    </w:p>
    <w:p>
      <w:pPr>
        <w:ind w:firstLine="560"/>
        <w:rPr>
          <w:rFonts w:ascii="宋体" w:hAnsi="宋体" w:cs="黑体"/>
          <w:kern w:val="0"/>
          <w:szCs w:val="21"/>
        </w:rPr>
      </w:pPr>
      <w:r>
        <w:rPr>
          <w:rFonts w:hint="eastAsia" w:ascii="宋体" w:hAnsi="宋体" w:cs="黑体"/>
          <w:kern w:val="0"/>
          <w:szCs w:val="21"/>
        </w:rPr>
        <w:t xml:space="preserve">    </w:t>
      </w:r>
      <w:r>
        <w:rPr>
          <w:rFonts w:hint="eastAsia" w:ascii="宋体" w:hAnsi="宋体" w:cs="黑体"/>
          <w:kern w:val="0"/>
          <w:szCs w:val="21"/>
          <w:u w:val="single"/>
        </w:rPr>
        <w:t xml:space="preserve">            </w:t>
      </w:r>
      <w:r>
        <w:rPr>
          <w:rFonts w:hint="eastAsia" w:ascii="宋体" w:hAnsi="宋体"/>
          <w:szCs w:val="21"/>
        </w:rPr>
        <w:t>项目</w:t>
      </w:r>
      <w:r>
        <w:rPr>
          <w:rFonts w:hint="eastAsia" w:ascii="宋体" w:hAnsi="宋体"/>
          <w:szCs w:val="21"/>
          <w:u w:val="single"/>
        </w:rPr>
        <w:t xml:space="preserve">   标段</w:t>
      </w:r>
      <w:r>
        <w:rPr>
          <w:rFonts w:hint="eastAsia" w:ascii="宋体" w:hAnsi="宋体"/>
          <w:szCs w:val="21"/>
        </w:rPr>
        <w:t>投标人评标资料提交、领取一览表</w:t>
      </w:r>
    </w:p>
    <w:p>
      <w:pPr>
        <w:ind w:firstLine="560"/>
        <w:rPr>
          <w:rFonts w:ascii="宋体" w:hAnsi="宋体" w:cs="黑体"/>
          <w:kern w:val="0"/>
          <w:szCs w:val="21"/>
        </w:rPr>
      </w:pPr>
      <w:r>
        <w:rPr>
          <w:rFonts w:hint="eastAsia" w:ascii="宋体" w:hAnsi="宋体" w:cs="黑体"/>
          <w:kern w:val="0"/>
          <w:szCs w:val="21"/>
        </w:rPr>
        <w:t xml:space="preserve">                                       </w:t>
      </w:r>
      <w:r>
        <w:rPr>
          <w:rFonts w:hint="eastAsia" w:ascii="宋体" w:hAnsi="宋体"/>
          <w:szCs w:val="21"/>
        </w:rPr>
        <w:t>（注：手写无效）</w:t>
      </w:r>
    </w:p>
    <w:tbl>
      <w:tblPr>
        <w:tblStyle w:val="12"/>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63"/>
        <w:gridCol w:w="1446"/>
        <w:gridCol w:w="356"/>
        <w:gridCol w:w="606"/>
        <w:gridCol w:w="801"/>
        <w:gridCol w:w="817"/>
        <w:gridCol w:w="97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250" w:type="dxa"/>
            <w:gridSpan w:val="4"/>
            <w:vAlign w:val="center"/>
          </w:tcPr>
          <w:p>
            <w:pPr>
              <w:ind w:firstLine="560"/>
              <w:jc w:val="center"/>
              <w:rPr>
                <w:rFonts w:ascii="宋体" w:hAnsi="宋体"/>
                <w:szCs w:val="21"/>
              </w:rPr>
            </w:pPr>
            <w:r>
              <w:rPr>
                <w:rFonts w:hint="eastAsia" w:ascii="宋体" w:hAnsi="宋体"/>
                <w:szCs w:val="21"/>
              </w:rPr>
              <w:t>投标单位（盖章）</w:t>
            </w:r>
          </w:p>
        </w:tc>
        <w:tc>
          <w:tcPr>
            <w:tcW w:w="4776" w:type="dxa"/>
            <w:gridSpan w:val="5"/>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jc w:val="center"/>
              <w:rPr>
                <w:rFonts w:ascii="宋体" w:hAnsi="宋体"/>
                <w:szCs w:val="21"/>
              </w:rPr>
            </w:pPr>
            <w:r>
              <w:rPr>
                <w:rFonts w:hint="eastAsia" w:ascii="宋体" w:hAnsi="宋体"/>
                <w:szCs w:val="21"/>
              </w:rPr>
              <w:t>序号</w:t>
            </w:r>
          </w:p>
        </w:tc>
        <w:tc>
          <w:tcPr>
            <w:tcW w:w="3671" w:type="dxa"/>
            <w:gridSpan w:val="4"/>
            <w:vAlign w:val="center"/>
          </w:tcPr>
          <w:p>
            <w:pPr>
              <w:ind w:firstLine="1293" w:firstLineChars="616"/>
              <w:rPr>
                <w:rFonts w:ascii="宋体" w:hAnsi="宋体"/>
                <w:szCs w:val="21"/>
              </w:rPr>
            </w:pPr>
            <w:r>
              <w:rPr>
                <w:rFonts w:hint="eastAsia" w:ascii="宋体" w:hAnsi="宋体"/>
                <w:szCs w:val="21"/>
              </w:rPr>
              <w:t>证件名称</w:t>
            </w:r>
          </w:p>
        </w:tc>
        <w:tc>
          <w:tcPr>
            <w:tcW w:w="1618" w:type="dxa"/>
            <w:gridSpan w:val="2"/>
            <w:vAlign w:val="center"/>
          </w:tcPr>
          <w:p>
            <w:pPr>
              <w:ind w:firstLine="420" w:firstLineChars="200"/>
              <w:rPr>
                <w:rFonts w:ascii="宋体" w:hAnsi="宋体"/>
                <w:szCs w:val="21"/>
              </w:rPr>
            </w:pPr>
            <w:r>
              <w:rPr>
                <w:rFonts w:hint="eastAsia" w:ascii="宋体" w:hAnsi="宋体"/>
                <w:szCs w:val="21"/>
              </w:rPr>
              <w:t>份数</w:t>
            </w:r>
          </w:p>
        </w:tc>
        <w:tc>
          <w:tcPr>
            <w:tcW w:w="2552" w:type="dxa"/>
            <w:gridSpan w:val="2"/>
            <w:vAlign w:val="center"/>
          </w:tcPr>
          <w:p>
            <w:pPr>
              <w:ind w:firstLine="768" w:firstLineChars="366"/>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ascii="宋体" w:hAnsi="宋体"/>
                <w:szCs w:val="21"/>
              </w:rPr>
            </w:pPr>
            <w:r>
              <w:rPr>
                <w:rFonts w:hint="eastAsia" w:ascii="宋体" w:hAnsi="宋体"/>
                <w:szCs w:val="21"/>
              </w:rPr>
              <w:t>1</w:t>
            </w:r>
          </w:p>
        </w:tc>
        <w:tc>
          <w:tcPr>
            <w:tcW w:w="3671" w:type="dxa"/>
            <w:gridSpan w:val="4"/>
            <w:vAlign w:val="center"/>
          </w:tcPr>
          <w:p>
            <w:pPr>
              <w:ind w:firstLine="560"/>
              <w:jc w:val="center"/>
              <w:rPr>
                <w:rFonts w:ascii="宋体" w:hAnsi="宋体"/>
                <w:szCs w:val="21"/>
              </w:rPr>
            </w:pPr>
          </w:p>
        </w:tc>
        <w:tc>
          <w:tcPr>
            <w:tcW w:w="1618" w:type="dxa"/>
            <w:gridSpan w:val="2"/>
            <w:vAlign w:val="center"/>
          </w:tcPr>
          <w:p>
            <w:pPr>
              <w:ind w:firstLine="560"/>
              <w:jc w:val="center"/>
              <w:rPr>
                <w:rFonts w:ascii="宋体" w:hAnsi="宋体"/>
                <w:szCs w:val="21"/>
              </w:rPr>
            </w:pPr>
          </w:p>
        </w:tc>
        <w:tc>
          <w:tcPr>
            <w:tcW w:w="2552" w:type="dxa"/>
            <w:gridSpan w:val="2"/>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ascii="宋体" w:hAnsi="宋体"/>
                <w:szCs w:val="21"/>
              </w:rPr>
            </w:pPr>
            <w:r>
              <w:rPr>
                <w:rFonts w:hint="eastAsia" w:ascii="宋体" w:hAnsi="宋体"/>
                <w:szCs w:val="21"/>
              </w:rPr>
              <w:t>2</w:t>
            </w:r>
          </w:p>
        </w:tc>
        <w:tc>
          <w:tcPr>
            <w:tcW w:w="3671" w:type="dxa"/>
            <w:gridSpan w:val="4"/>
            <w:vAlign w:val="center"/>
          </w:tcPr>
          <w:p>
            <w:pPr>
              <w:ind w:firstLine="560"/>
              <w:jc w:val="center"/>
              <w:rPr>
                <w:rFonts w:ascii="宋体" w:hAnsi="宋体"/>
                <w:szCs w:val="21"/>
              </w:rPr>
            </w:pPr>
          </w:p>
        </w:tc>
        <w:tc>
          <w:tcPr>
            <w:tcW w:w="1618" w:type="dxa"/>
            <w:gridSpan w:val="2"/>
            <w:vAlign w:val="center"/>
          </w:tcPr>
          <w:p>
            <w:pPr>
              <w:ind w:firstLine="560"/>
              <w:jc w:val="center"/>
              <w:rPr>
                <w:rFonts w:ascii="宋体" w:hAnsi="宋体"/>
                <w:szCs w:val="21"/>
              </w:rPr>
            </w:pPr>
          </w:p>
        </w:tc>
        <w:tc>
          <w:tcPr>
            <w:tcW w:w="2552" w:type="dxa"/>
            <w:gridSpan w:val="2"/>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185" w:type="dxa"/>
            <w:vAlign w:val="center"/>
          </w:tcPr>
          <w:p>
            <w:pPr>
              <w:ind w:firstLine="560"/>
              <w:jc w:val="center"/>
              <w:rPr>
                <w:rFonts w:ascii="宋体" w:hAnsi="宋体"/>
                <w:szCs w:val="21"/>
              </w:rPr>
            </w:pPr>
            <w:r>
              <w:rPr>
                <w:rFonts w:hint="eastAsia" w:ascii="宋体" w:hAnsi="宋体"/>
                <w:szCs w:val="21"/>
              </w:rPr>
              <w:t>3</w:t>
            </w:r>
          </w:p>
        </w:tc>
        <w:tc>
          <w:tcPr>
            <w:tcW w:w="3671" w:type="dxa"/>
            <w:gridSpan w:val="4"/>
            <w:vAlign w:val="center"/>
          </w:tcPr>
          <w:p>
            <w:pPr>
              <w:ind w:firstLine="560"/>
              <w:jc w:val="center"/>
              <w:rPr>
                <w:rFonts w:ascii="宋体" w:hAnsi="宋体"/>
                <w:szCs w:val="21"/>
              </w:rPr>
            </w:pPr>
          </w:p>
        </w:tc>
        <w:tc>
          <w:tcPr>
            <w:tcW w:w="1618" w:type="dxa"/>
            <w:gridSpan w:val="2"/>
            <w:vAlign w:val="center"/>
          </w:tcPr>
          <w:p>
            <w:pPr>
              <w:ind w:firstLine="560"/>
              <w:jc w:val="center"/>
              <w:rPr>
                <w:rFonts w:ascii="宋体" w:hAnsi="宋体"/>
                <w:szCs w:val="21"/>
              </w:rPr>
            </w:pPr>
          </w:p>
        </w:tc>
        <w:tc>
          <w:tcPr>
            <w:tcW w:w="2552" w:type="dxa"/>
            <w:gridSpan w:val="2"/>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ascii="宋体" w:hAnsi="宋体"/>
                <w:szCs w:val="21"/>
              </w:rPr>
            </w:pPr>
            <w:r>
              <w:rPr>
                <w:rFonts w:hint="eastAsia" w:ascii="宋体" w:hAnsi="宋体"/>
                <w:szCs w:val="21"/>
              </w:rPr>
              <w:t>4</w:t>
            </w:r>
          </w:p>
        </w:tc>
        <w:tc>
          <w:tcPr>
            <w:tcW w:w="3671" w:type="dxa"/>
            <w:gridSpan w:val="4"/>
            <w:vAlign w:val="center"/>
          </w:tcPr>
          <w:p>
            <w:pPr>
              <w:ind w:firstLine="560"/>
              <w:jc w:val="center"/>
              <w:rPr>
                <w:rFonts w:ascii="宋体" w:hAnsi="宋体"/>
                <w:szCs w:val="21"/>
              </w:rPr>
            </w:pPr>
          </w:p>
        </w:tc>
        <w:tc>
          <w:tcPr>
            <w:tcW w:w="1618" w:type="dxa"/>
            <w:gridSpan w:val="2"/>
            <w:vAlign w:val="center"/>
          </w:tcPr>
          <w:p>
            <w:pPr>
              <w:ind w:firstLine="560"/>
              <w:jc w:val="center"/>
              <w:rPr>
                <w:rFonts w:ascii="宋体" w:hAnsi="宋体"/>
                <w:szCs w:val="21"/>
              </w:rPr>
            </w:pPr>
          </w:p>
        </w:tc>
        <w:tc>
          <w:tcPr>
            <w:tcW w:w="2552" w:type="dxa"/>
            <w:gridSpan w:val="2"/>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ascii="宋体" w:hAnsi="宋体"/>
                <w:szCs w:val="21"/>
              </w:rPr>
            </w:pPr>
            <w:r>
              <w:rPr>
                <w:rFonts w:hint="eastAsia" w:ascii="宋体" w:hAnsi="宋体"/>
                <w:szCs w:val="21"/>
              </w:rPr>
              <w:t>5</w:t>
            </w:r>
          </w:p>
        </w:tc>
        <w:tc>
          <w:tcPr>
            <w:tcW w:w="3671" w:type="dxa"/>
            <w:gridSpan w:val="4"/>
            <w:vAlign w:val="center"/>
          </w:tcPr>
          <w:p>
            <w:pPr>
              <w:ind w:firstLine="560"/>
              <w:jc w:val="center"/>
              <w:rPr>
                <w:rFonts w:ascii="宋体" w:hAnsi="宋体"/>
                <w:szCs w:val="21"/>
              </w:rPr>
            </w:pPr>
          </w:p>
        </w:tc>
        <w:tc>
          <w:tcPr>
            <w:tcW w:w="1618" w:type="dxa"/>
            <w:gridSpan w:val="2"/>
            <w:vAlign w:val="center"/>
          </w:tcPr>
          <w:p>
            <w:pPr>
              <w:ind w:firstLine="560"/>
              <w:jc w:val="center"/>
              <w:rPr>
                <w:rFonts w:ascii="宋体" w:hAnsi="宋体"/>
                <w:szCs w:val="21"/>
              </w:rPr>
            </w:pPr>
          </w:p>
        </w:tc>
        <w:tc>
          <w:tcPr>
            <w:tcW w:w="2552" w:type="dxa"/>
            <w:gridSpan w:val="2"/>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ascii="宋体" w:hAnsi="宋体"/>
                <w:szCs w:val="21"/>
              </w:rPr>
            </w:pPr>
            <w:r>
              <w:rPr>
                <w:rFonts w:hint="eastAsia" w:ascii="宋体" w:hAnsi="宋体"/>
                <w:szCs w:val="21"/>
              </w:rPr>
              <w:t>6</w:t>
            </w:r>
          </w:p>
        </w:tc>
        <w:tc>
          <w:tcPr>
            <w:tcW w:w="3671" w:type="dxa"/>
            <w:gridSpan w:val="4"/>
            <w:vAlign w:val="center"/>
          </w:tcPr>
          <w:p>
            <w:pPr>
              <w:ind w:firstLine="560"/>
              <w:jc w:val="center"/>
              <w:rPr>
                <w:rFonts w:ascii="宋体" w:hAnsi="宋体"/>
                <w:szCs w:val="21"/>
              </w:rPr>
            </w:pPr>
          </w:p>
        </w:tc>
        <w:tc>
          <w:tcPr>
            <w:tcW w:w="1618" w:type="dxa"/>
            <w:gridSpan w:val="2"/>
            <w:vAlign w:val="center"/>
          </w:tcPr>
          <w:p>
            <w:pPr>
              <w:ind w:firstLine="560"/>
              <w:jc w:val="center"/>
              <w:rPr>
                <w:rFonts w:ascii="宋体" w:hAnsi="宋体"/>
                <w:szCs w:val="21"/>
              </w:rPr>
            </w:pPr>
          </w:p>
        </w:tc>
        <w:tc>
          <w:tcPr>
            <w:tcW w:w="2552" w:type="dxa"/>
            <w:gridSpan w:val="2"/>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ascii="宋体" w:hAnsi="宋体"/>
                <w:szCs w:val="21"/>
              </w:rPr>
            </w:pPr>
            <w:r>
              <w:rPr>
                <w:rFonts w:hint="eastAsia" w:ascii="宋体" w:hAnsi="宋体"/>
                <w:szCs w:val="21"/>
              </w:rPr>
              <w:t>7</w:t>
            </w:r>
          </w:p>
        </w:tc>
        <w:tc>
          <w:tcPr>
            <w:tcW w:w="3671" w:type="dxa"/>
            <w:gridSpan w:val="4"/>
            <w:vAlign w:val="center"/>
          </w:tcPr>
          <w:p>
            <w:pPr>
              <w:ind w:firstLine="560"/>
              <w:jc w:val="center"/>
              <w:rPr>
                <w:rFonts w:ascii="宋体" w:hAnsi="宋体"/>
                <w:szCs w:val="21"/>
              </w:rPr>
            </w:pPr>
          </w:p>
        </w:tc>
        <w:tc>
          <w:tcPr>
            <w:tcW w:w="1618" w:type="dxa"/>
            <w:gridSpan w:val="2"/>
            <w:vAlign w:val="center"/>
          </w:tcPr>
          <w:p>
            <w:pPr>
              <w:ind w:firstLine="560"/>
              <w:jc w:val="center"/>
              <w:rPr>
                <w:rFonts w:ascii="宋体" w:hAnsi="宋体"/>
                <w:szCs w:val="21"/>
              </w:rPr>
            </w:pPr>
          </w:p>
        </w:tc>
        <w:tc>
          <w:tcPr>
            <w:tcW w:w="2552" w:type="dxa"/>
            <w:gridSpan w:val="2"/>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185" w:type="dxa"/>
            <w:vAlign w:val="center"/>
          </w:tcPr>
          <w:p>
            <w:pPr>
              <w:ind w:firstLine="560"/>
              <w:jc w:val="center"/>
              <w:rPr>
                <w:rFonts w:ascii="宋体" w:hAnsi="宋体"/>
                <w:szCs w:val="21"/>
              </w:rPr>
            </w:pPr>
            <w:r>
              <w:rPr>
                <w:rFonts w:hint="eastAsia" w:ascii="宋体" w:hAnsi="宋体"/>
                <w:szCs w:val="21"/>
              </w:rPr>
              <w:t>8</w:t>
            </w:r>
          </w:p>
        </w:tc>
        <w:tc>
          <w:tcPr>
            <w:tcW w:w="3671" w:type="dxa"/>
            <w:gridSpan w:val="4"/>
            <w:vAlign w:val="center"/>
          </w:tcPr>
          <w:p>
            <w:pPr>
              <w:ind w:firstLine="560"/>
              <w:jc w:val="center"/>
              <w:rPr>
                <w:rFonts w:ascii="宋体" w:hAnsi="宋体"/>
                <w:szCs w:val="21"/>
              </w:rPr>
            </w:pPr>
          </w:p>
        </w:tc>
        <w:tc>
          <w:tcPr>
            <w:tcW w:w="1618" w:type="dxa"/>
            <w:gridSpan w:val="2"/>
            <w:vAlign w:val="center"/>
          </w:tcPr>
          <w:p>
            <w:pPr>
              <w:ind w:firstLine="560"/>
              <w:jc w:val="center"/>
              <w:rPr>
                <w:rFonts w:ascii="宋体" w:hAnsi="宋体"/>
                <w:szCs w:val="21"/>
              </w:rPr>
            </w:pPr>
          </w:p>
        </w:tc>
        <w:tc>
          <w:tcPr>
            <w:tcW w:w="2552" w:type="dxa"/>
            <w:gridSpan w:val="2"/>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ascii="宋体" w:hAnsi="宋体"/>
                <w:szCs w:val="21"/>
              </w:rPr>
            </w:pPr>
            <w:r>
              <w:rPr>
                <w:rFonts w:hint="eastAsia" w:ascii="宋体" w:hAnsi="宋体"/>
                <w:szCs w:val="21"/>
              </w:rPr>
              <w:t>…</w:t>
            </w:r>
          </w:p>
        </w:tc>
        <w:tc>
          <w:tcPr>
            <w:tcW w:w="3671" w:type="dxa"/>
            <w:gridSpan w:val="4"/>
            <w:vAlign w:val="center"/>
          </w:tcPr>
          <w:p>
            <w:pPr>
              <w:ind w:firstLine="560"/>
              <w:jc w:val="center"/>
              <w:rPr>
                <w:rFonts w:ascii="宋体" w:hAnsi="宋体"/>
                <w:szCs w:val="21"/>
              </w:rPr>
            </w:pPr>
          </w:p>
        </w:tc>
        <w:tc>
          <w:tcPr>
            <w:tcW w:w="1618" w:type="dxa"/>
            <w:gridSpan w:val="2"/>
            <w:vAlign w:val="center"/>
          </w:tcPr>
          <w:p>
            <w:pPr>
              <w:ind w:firstLine="560"/>
              <w:jc w:val="center"/>
              <w:rPr>
                <w:rFonts w:ascii="宋体" w:hAnsi="宋体"/>
                <w:szCs w:val="21"/>
              </w:rPr>
            </w:pPr>
          </w:p>
        </w:tc>
        <w:tc>
          <w:tcPr>
            <w:tcW w:w="2552" w:type="dxa"/>
            <w:gridSpan w:val="2"/>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2448" w:type="dxa"/>
            <w:gridSpan w:val="2"/>
            <w:vAlign w:val="center"/>
          </w:tcPr>
          <w:p>
            <w:pPr>
              <w:ind w:firstLine="560"/>
              <w:jc w:val="center"/>
              <w:rPr>
                <w:rFonts w:ascii="宋体" w:hAnsi="宋体"/>
                <w:szCs w:val="21"/>
              </w:rPr>
            </w:pPr>
            <w:r>
              <w:rPr>
                <w:rFonts w:hint="eastAsia" w:ascii="宋体" w:hAnsi="宋体"/>
                <w:szCs w:val="21"/>
              </w:rPr>
              <w:t>合计份数</w:t>
            </w:r>
          </w:p>
        </w:tc>
        <w:tc>
          <w:tcPr>
            <w:tcW w:w="6578" w:type="dxa"/>
            <w:gridSpan w:val="7"/>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448" w:type="dxa"/>
            <w:gridSpan w:val="2"/>
            <w:vAlign w:val="center"/>
          </w:tcPr>
          <w:p>
            <w:pPr>
              <w:jc w:val="center"/>
              <w:rPr>
                <w:rFonts w:ascii="宋体" w:hAnsi="宋体"/>
                <w:szCs w:val="21"/>
              </w:rPr>
            </w:pPr>
            <w:r>
              <w:rPr>
                <w:rFonts w:hint="eastAsia" w:ascii="宋体" w:hAnsi="宋体"/>
                <w:szCs w:val="21"/>
              </w:rPr>
              <w:t>投标单位授权代表</w:t>
            </w:r>
          </w:p>
        </w:tc>
        <w:tc>
          <w:tcPr>
            <w:tcW w:w="1446" w:type="dxa"/>
            <w:vAlign w:val="center"/>
          </w:tcPr>
          <w:p>
            <w:pPr>
              <w:rPr>
                <w:rFonts w:ascii="宋体" w:hAnsi="宋体"/>
                <w:szCs w:val="21"/>
              </w:rPr>
            </w:pPr>
            <w:r>
              <w:rPr>
                <w:rFonts w:hint="eastAsia" w:ascii="宋体" w:hAnsi="宋体"/>
                <w:szCs w:val="21"/>
              </w:rPr>
              <w:t>提交签字：</w:t>
            </w:r>
          </w:p>
        </w:tc>
        <w:tc>
          <w:tcPr>
            <w:tcW w:w="1763" w:type="dxa"/>
            <w:gridSpan w:val="3"/>
            <w:vAlign w:val="center"/>
          </w:tcPr>
          <w:p>
            <w:pPr>
              <w:ind w:firstLine="560"/>
              <w:jc w:val="center"/>
              <w:rPr>
                <w:rFonts w:ascii="宋体" w:hAnsi="宋体"/>
                <w:szCs w:val="21"/>
              </w:rPr>
            </w:pPr>
          </w:p>
        </w:tc>
        <w:tc>
          <w:tcPr>
            <w:tcW w:w="1790" w:type="dxa"/>
            <w:gridSpan w:val="2"/>
            <w:vAlign w:val="center"/>
          </w:tcPr>
          <w:p>
            <w:pPr>
              <w:jc w:val="center"/>
              <w:rPr>
                <w:rFonts w:ascii="宋体" w:hAnsi="宋体"/>
                <w:szCs w:val="21"/>
              </w:rPr>
            </w:pPr>
            <w:r>
              <w:rPr>
                <w:rFonts w:hint="eastAsia" w:ascii="宋体" w:hAnsi="宋体"/>
                <w:szCs w:val="21"/>
              </w:rPr>
              <w:t>领取签字：</w:t>
            </w:r>
          </w:p>
        </w:tc>
        <w:tc>
          <w:tcPr>
            <w:tcW w:w="1579" w:type="dxa"/>
            <w:vAlign w:val="center"/>
          </w:tcPr>
          <w:p>
            <w:pPr>
              <w:ind w:firstLine="5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48" w:type="dxa"/>
            <w:gridSpan w:val="2"/>
            <w:vAlign w:val="center"/>
          </w:tcPr>
          <w:p>
            <w:pPr>
              <w:jc w:val="center"/>
              <w:rPr>
                <w:rFonts w:ascii="宋体" w:hAnsi="宋体"/>
                <w:szCs w:val="21"/>
              </w:rPr>
            </w:pPr>
            <w:r>
              <w:rPr>
                <w:rFonts w:hint="eastAsia" w:ascii="宋体" w:hAnsi="宋体"/>
                <w:szCs w:val="21"/>
              </w:rPr>
              <w:t>招标人或代理机构</w:t>
            </w:r>
          </w:p>
        </w:tc>
        <w:tc>
          <w:tcPr>
            <w:tcW w:w="1446" w:type="dxa"/>
            <w:vAlign w:val="center"/>
          </w:tcPr>
          <w:p>
            <w:pPr>
              <w:rPr>
                <w:rFonts w:ascii="宋体" w:hAnsi="宋体"/>
                <w:szCs w:val="21"/>
              </w:rPr>
            </w:pPr>
            <w:r>
              <w:rPr>
                <w:rFonts w:hint="eastAsia" w:ascii="宋体" w:hAnsi="宋体"/>
                <w:szCs w:val="21"/>
              </w:rPr>
              <w:t>签收签字：</w:t>
            </w:r>
          </w:p>
        </w:tc>
        <w:tc>
          <w:tcPr>
            <w:tcW w:w="1763" w:type="dxa"/>
            <w:gridSpan w:val="3"/>
            <w:vAlign w:val="center"/>
          </w:tcPr>
          <w:p>
            <w:pPr>
              <w:ind w:firstLine="560"/>
              <w:jc w:val="center"/>
              <w:rPr>
                <w:rFonts w:ascii="宋体" w:hAnsi="宋体"/>
                <w:szCs w:val="21"/>
              </w:rPr>
            </w:pPr>
          </w:p>
        </w:tc>
        <w:tc>
          <w:tcPr>
            <w:tcW w:w="1790" w:type="dxa"/>
            <w:gridSpan w:val="2"/>
            <w:vAlign w:val="center"/>
          </w:tcPr>
          <w:p>
            <w:pPr>
              <w:jc w:val="center"/>
              <w:rPr>
                <w:rFonts w:ascii="宋体" w:hAnsi="宋体"/>
                <w:szCs w:val="21"/>
              </w:rPr>
            </w:pPr>
            <w:r>
              <w:rPr>
                <w:rFonts w:hint="eastAsia" w:ascii="宋体" w:hAnsi="宋体"/>
                <w:szCs w:val="21"/>
              </w:rPr>
              <w:t>退还签字：</w:t>
            </w:r>
          </w:p>
        </w:tc>
        <w:tc>
          <w:tcPr>
            <w:tcW w:w="1579" w:type="dxa"/>
            <w:vAlign w:val="center"/>
          </w:tcPr>
          <w:p>
            <w:pPr>
              <w:ind w:firstLine="560"/>
              <w:jc w:val="center"/>
              <w:rPr>
                <w:rFonts w:ascii="宋体" w:hAnsi="宋体"/>
                <w:szCs w:val="21"/>
              </w:rPr>
            </w:pPr>
          </w:p>
        </w:tc>
      </w:tr>
    </w:tbl>
    <w:p>
      <w:pPr>
        <w:rPr>
          <w:rFonts w:ascii="宋体" w:hAnsi="宋体"/>
          <w:szCs w:val="21"/>
        </w:rPr>
      </w:pPr>
    </w:p>
    <w:p>
      <w:pPr>
        <w:rPr>
          <w:rFonts w:ascii="宋体" w:hAnsi="宋体"/>
          <w:szCs w:val="21"/>
        </w:rPr>
      </w:pPr>
      <w:r>
        <w:rPr>
          <w:rFonts w:hint="eastAsia" w:ascii="宋体" w:hAnsi="宋体"/>
          <w:szCs w:val="21"/>
        </w:rPr>
        <w:t>注：1、此表在开标时与业绩等资料一并提交，投标文件内不必附此表。</w:t>
      </w:r>
    </w:p>
    <w:p>
      <w:pPr>
        <w:numPr>
          <w:ilvl w:val="0"/>
          <w:numId w:val="5"/>
        </w:numPr>
        <w:ind w:firstLine="422" w:firstLineChars="200"/>
        <w:rPr>
          <w:rFonts w:ascii="宋体" w:hAnsi="宋体"/>
          <w:szCs w:val="21"/>
        </w:rPr>
      </w:pPr>
      <w:r>
        <w:rPr>
          <w:rFonts w:hint="eastAsia" w:ascii="宋体" w:hAnsi="宋体"/>
          <w:b/>
          <w:szCs w:val="21"/>
        </w:rPr>
        <w:t>在递交投标文件时一并提交开评标所需提供材料</w:t>
      </w:r>
      <w:r>
        <w:rPr>
          <w:rFonts w:hint="eastAsia" w:ascii="宋体" w:hAnsi="宋体"/>
          <w:szCs w:val="21"/>
        </w:rPr>
        <w:t>。</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00" w:lineRule="exact"/>
        <w:rPr>
          <w:rFonts w:ascii="黑体" w:eastAsia="黑体"/>
          <w:color w:val="000000"/>
          <w:sz w:val="24"/>
        </w:rPr>
      </w:pPr>
      <w:r>
        <w:rPr>
          <w:rFonts w:hint="eastAsia" w:ascii="黑体" w:eastAsia="黑体"/>
          <w:color w:val="000000"/>
          <w:sz w:val="24"/>
        </w:rPr>
        <w:t>附表二：问题澄清通知</w:t>
      </w:r>
    </w:p>
    <w:p>
      <w:pPr>
        <w:spacing w:beforeLines="100" w:afterLines="100" w:line="400" w:lineRule="exact"/>
        <w:jc w:val="center"/>
        <w:rPr>
          <w:rFonts w:ascii="黑体" w:eastAsia="黑体"/>
          <w:color w:val="000000"/>
          <w:sz w:val="28"/>
          <w:szCs w:val="28"/>
        </w:rPr>
      </w:pPr>
      <w:r>
        <w:rPr>
          <w:rFonts w:hint="eastAsia" w:ascii="黑体" w:eastAsia="黑体"/>
          <w:color w:val="000000"/>
          <w:sz w:val="28"/>
          <w:szCs w:val="28"/>
        </w:rPr>
        <w:t>问题澄清通知</w:t>
      </w:r>
    </w:p>
    <w:p>
      <w:pPr>
        <w:spacing w:line="400" w:lineRule="exact"/>
        <w:ind w:firstLine="5355" w:firstLineChars="2550"/>
        <w:rPr>
          <w:color w:val="000000"/>
          <w:u w:val="single"/>
        </w:rPr>
      </w:pPr>
      <w:r>
        <w:rPr>
          <w:rFonts w:hint="eastAsia"/>
          <w:color w:val="000000"/>
        </w:rPr>
        <w:t>编号：</w:t>
      </w:r>
      <w:r>
        <w:rPr>
          <w:rFonts w:hint="eastAsia"/>
          <w:color w:val="000000"/>
          <w:u w:val="single"/>
        </w:rPr>
        <w:t xml:space="preserve">                  </w:t>
      </w:r>
    </w:p>
    <w:p>
      <w:pPr>
        <w:spacing w:line="480" w:lineRule="exact"/>
        <w:ind w:firstLine="420" w:firstLineChars="200"/>
        <w:rPr>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color w:val="000000"/>
        </w:rPr>
        <w:t>（投标人名称）：</w:t>
      </w:r>
    </w:p>
    <w:p>
      <w:pPr>
        <w:spacing w:line="480" w:lineRule="exact"/>
        <w:ind w:firstLine="420" w:firstLineChars="200"/>
        <w:rPr>
          <w:color w:val="000000"/>
        </w:rPr>
      </w:pPr>
      <w:r>
        <w:rPr>
          <w:rFonts w:hint="eastAsia"/>
          <w:color w:val="000000"/>
          <w:u w:val="single"/>
        </w:rPr>
        <w:t xml:space="preserve">             </w:t>
      </w:r>
      <w:r>
        <w:rPr>
          <w:rFonts w:hint="eastAsia"/>
          <w:color w:val="000000"/>
        </w:rPr>
        <w:t>（项目名称）</w:t>
      </w:r>
      <w:r>
        <w:rPr>
          <w:rFonts w:hint="eastAsia"/>
          <w:color w:val="000000"/>
          <w:u w:val="single"/>
        </w:rPr>
        <w:t xml:space="preserve">        标</w:t>
      </w:r>
      <w:r>
        <w:rPr>
          <w:rFonts w:hint="eastAsia"/>
          <w:color w:val="000000"/>
        </w:rPr>
        <w:t>段施工招标的评标委员会，对你方的投标文件进行了仔细的审查，现需你方对本通知所附质疑问卷中的问题以书面形式予以澄清、说明或者补正。</w:t>
      </w:r>
    </w:p>
    <w:p>
      <w:pPr>
        <w:spacing w:line="480" w:lineRule="exact"/>
        <w:ind w:firstLine="420" w:firstLineChars="200"/>
        <w:rPr>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480" w:lineRule="exact"/>
        <w:rPr>
          <w:color w:val="000000"/>
        </w:rPr>
      </w:pP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（详细地址）。</w:t>
      </w:r>
    </w:p>
    <w:p>
      <w:pPr>
        <w:spacing w:line="480" w:lineRule="exact"/>
        <w:rPr>
          <w:color w:val="000000"/>
        </w:rPr>
      </w:pPr>
    </w:p>
    <w:p>
      <w:pPr>
        <w:spacing w:line="480" w:lineRule="exact"/>
        <w:rPr>
          <w:color w:val="000000"/>
        </w:rPr>
      </w:pPr>
      <w:r>
        <w:rPr>
          <w:rFonts w:hint="eastAsia"/>
          <w:color w:val="000000"/>
        </w:rPr>
        <w:t>附件：质疑问卷</w:t>
      </w:r>
    </w:p>
    <w:p>
      <w:pPr>
        <w:spacing w:line="480" w:lineRule="exact"/>
        <w:ind w:firstLine="3570" w:firstLineChars="1700"/>
        <w:rPr>
          <w:color w:val="000000"/>
          <w:u w:val="single"/>
        </w:rPr>
      </w:pPr>
    </w:p>
    <w:p>
      <w:pPr>
        <w:spacing w:line="480" w:lineRule="exact"/>
        <w:ind w:firstLine="3570" w:firstLineChars="1700"/>
        <w:rPr>
          <w:color w:val="000000"/>
          <w:u w:val="single"/>
        </w:rPr>
      </w:pPr>
    </w:p>
    <w:p>
      <w:pPr>
        <w:spacing w:line="480" w:lineRule="exact"/>
        <w:ind w:firstLine="3570" w:firstLineChars="1700"/>
        <w:rPr>
          <w:color w:val="000000"/>
          <w:u w:val="single"/>
        </w:rPr>
      </w:pPr>
    </w:p>
    <w:p>
      <w:pPr>
        <w:spacing w:line="480" w:lineRule="exact"/>
        <w:rPr>
          <w:color w:val="000000"/>
          <w:u w:val="single"/>
        </w:rPr>
      </w:pPr>
    </w:p>
    <w:p>
      <w:pPr>
        <w:spacing w:line="480" w:lineRule="exact"/>
        <w:ind w:firstLine="3570" w:firstLineChars="1700"/>
        <w:rPr>
          <w:color w:val="000000"/>
          <w:u w:val="single"/>
        </w:rPr>
      </w:pPr>
    </w:p>
    <w:p>
      <w:pPr>
        <w:spacing w:line="480" w:lineRule="exact"/>
        <w:ind w:firstLine="3570" w:firstLineChars="1700"/>
        <w:rPr>
          <w:color w:val="000000"/>
          <w:u w:val="single"/>
        </w:rPr>
      </w:pPr>
    </w:p>
    <w:p>
      <w:pPr>
        <w:spacing w:line="480" w:lineRule="exact"/>
        <w:ind w:firstLine="3570" w:firstLineChars="1700"/>
        <w:rPr>
          <w:color w:val="000000"/>
          <w:u w:val="single"/>
        </w:rPr>
      </w:pPr>
    </w:p>
    <w:p>
      <w:pPr>
        <w:spacing w:line="480" w:lineRule="exact"/>
        <w:ind w:firstLine="3570" w:firstLineChars="1700"/>
        <w:rPr>
          <w:color w:val="000000"/>
        </w:rPr>
      </w:pPr>
      <w:r>
        <w:rPr>
          <w:rFonts w:hint="eastAsia"/>
          <w:color w:val="000000"/>
          <w:u w:val="single"/>
        </w:rPr>
        <w:t xml:space="preserve">                 </w:t>
      </w:r>
      <w:r>
        <w:rPr>
          <w:rFonts w:hint="eastAsia"/>
          <w:color w:val="000000"/>
        </w:rPr>
        <w:t xml:space="preserve"> （项目名称）招标评标委员会</w:t>
      </w:r>
    </w:p>
    <w:p>
      <w:pPr>
        <w:spacing w:line="480" w:lineRule="exact"/>
        <w:jc w:val="right"/>
        <w:rPr>
          <w:color w:val="000000"/>
        </w:rPr>
      </w:pPr>
      <w:r>
        <w:rPr>
          <w:rFonts w:hint="eastAsia"/>
          <w:color w:val="000000"/>
        </w:rPr>
        <w:t xml:space="preserve"> （经评标委员会授权的招标人代表签字或招标人加盖单位章）</w:t>
      </w:r>
    </w:p>
    <w:p>
      <w:pPr>
        <w:spacing w:line="480" w:lineRule="exact"/>
        <w:ind w:firstLine="4620" w:firstLineChars="2200"/>
        <w:rPr>
          <w:rFonts w:ascii="黑体" w:eastAsia="黑体"/>
          <w:color w:val="000000"/>
          <w:sz w:val="24"/>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color w:val="000000"/>
        </w:rPr>
        <w:br w:type="page"/>
      </w:r>
      <w:r>
        <w:rPr>
          <w:rFonts w:hint="eastAsia" w:ascii="黑体" w:eastAsia="黑体"/>
          <w:color w:val="000000"/>
          <w:sz w:val="24"/>
        </w:rPr>
        <w:t>附表三：问题的澄清</w:t>
      </w:r>
    </w:p>
    <w:p>
      <w:pPr>
        <w:spacing w:beforeLines="100" w:afterLines="100" w:line="480" w:lineRule="exact"/>
        <w:jc w:val="center"/>
        <w:rPr>
          <w:rFonts w:ascii="黑体" w:eastAsia="黑体"/>
          <w:color w:val="000000"/>
          <w:sz w:val="28"/>
          <w:szCs w:val="28"/>
        </w:rPr>
      </w:pPr>
      <w:r>
        <w:rPr>
          <w:rFonts w:hint="eastAsia" w:ascii="黑体" w:eastAsia="黑体"/>
          <w:color w:val="000000"/>
          <w:sz w:val="28"/>
          <w:szCs w:val="28"/>
        </w:rPr>
        <w:t>问题的澄清、说明或补正</w:t>
      </w:r>
    </w:p>
    <w:p>
      <w:pPr>
        <w:spacing w:line="400" w:lineRule="exact"/>
        <w:ind w:firstLine="5355" w:firstLineChars="2550"/>
        <w:rPr>
          <w:color w:val="000000"/>
          <w:u w:val="single"/>
        </w:rPr>
      </w:pPr>
      <w:r>
        <w:rPr>
          <w:rFonts w:hint="eastAsia"/>
          <w:color w:val="000000"/>
        </w:rPr>
        <w:t>编号：</w:t>
      </w:r>
      <w:r>
        <w:rPr>
          <w:rFonts w:hint="eastAsia"/>
          <w:color w:val="000000"/>
          <w:u w:val="single"/>
        </w:rPr>
        <w:t xml:space="preserve">                  </w:t>
      </w:r>
    </w:p>
    <w:p>
      <w:pPr>
        <w:spacing w:line="480" w:lineRule="exact"/>
        <w:rPr>
          <w:color w:val="000000"/>
        </w:rPr>
      </w:pPr>
      <w:r>
        <w:rPr>
          <w:rFonts w:hint="eastAsia"/>
          <w:color w:val="000000"/>
        </w:rPr>
        <w:t xml:space="preserve">  </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标段施工招标评标委员会：</w:t>
      </w:r>
    </w:p>
    <w:p>
      <w:pPr>
        <w:spacing w:line="480" w:lineRule="exact"/>
        <w:ind w:firstLine="420" w:firstLineChars="200"/>
        <w:rPr>
          <w:color w:val="000000"/>
        </w:rPr>
      </w:pPr>
      <w:r>
        <w:rPr>
          <w:rFonts w:hint="eastAsia"/>
          <w:color w:val="000000"/>
        </w:rPr>
        <w:t>问题澄清通知（编号：</w:t>
      </w:r>
      <w:r>
        <w:rPr>
          <w:rFonts w:hint="eastAsia"/>
          <w:color w:val="000000"/>
          <w:u w:val="single"/>
        </w:rPr>
        <w:t xml:space="preserve">      </w:t>
      </w:r>
      <w:r>
        <w:rPr>
          <w:rFonts w:hint="eastAsia"/>
          <w:color w:val="000000"/>
        </w:rPr>
        <w:t>）已收悉，现澄清、说明或者补正如下：</w:t>
      </w:r>
    </w:p>
    <w:p>
      <w:pPr>
        <w:spacing w:line="480" w:lineRule="exact"/>
        <w:ind w:firstLine="420" w:firstLineChars="200"/>
        <w:rPr>
          <w:color w:val="000000"/>
        </w:rPr>
      </w:pPr>
      <w:r>
        <w:rPr>
          <w:rFonts w:hint="eastAsia"/>
          <w:color w:val="000000"/>
        </w:rPr>
        <w:t>1.</w:t>
      </w:r>
    </w:p>
    <w:p>
      <w:pPr>
        <w:spacing w:line="480" w:lineRule="exact"/>
        <w:ind w:firstLine="420" w:firstLineChars="200"/>
        <w:rPr>
          <w:color w:val="000000"/>
        </w:rPr>
      </w:pPr>
      <w:r>
        <w:rPr>
          <w:rFonts w:hint="eastAsia"/>
          <w:color w:val="000000"/>
        </w:rPr>
        <w:t>2.</w:t>
      </w:r>
    </w:p>
    <w:p>
      <w:pPr>
        <w:spacing w:line="480" w:lineRule="exact"/>
        <w:ind w:firstLine="420" w:firstLineChars="200"/>
        <w:rPr>
          <w:color w:val="000000"/>
        </w:rPr>
      </w:pPr>
    </w:p>
    <w:p>
      <w:pPr>
        <w:spacing w:line="480" w:lineRule="exact"/>
        <w:ind w:firstLine="420" w:firstLineChars="200"/>
        <w:rPr>
          <w:color w:val="000000"/>
        </w:rPr>
      </w:pPr>
      <w:r>
        <w:rPr>
          <w:rFonts w:hint="eastAsia"/>
          <w:color w:val="000000"/>
        </w:rPr>
        <w:t>……</w:t>
      </w:r>
    </w:p>
    <w:p>
      <w:pPr>
        <w:spacing w:line="480" w:lineRule="exact"/>
        <w:ind w:firstLine="420" w:firstLineChars="200"/>
        <w:rPr>
          <w:color w:val="000000"/>
        </w:rPr>
      </w:pPr>
    </w:p>
    <w:p>
      <w:pPr>
        <w:spacing w:line="480" w:lineRule="exact"/>
        <w:ind w:firstLine="420" w:firstLineChars="200"/>
        <w:rPr>
          <w:color w:val="000000"/>
        </w:rPr>
      </w:pPr>
    </w:p>
    <w:p>
      <w:pPr>
        <w:spacing w:line="480" w:lineRule="exact"/>
        <w:ind w:firstLine="420" w:firstLineChars="200"/>
        <w:rPr>
          <w:color w:val="000000"/>
        </w:rPr>
      </w:pPr>
    </w:p>
    <w:p>
      <w:pPr>
        <w:spacing w:line="480" w:lineRule="exact"/>
        <w:ind w:firstLine="420" w:firstLineChars="200"/>
        <w:rPr>
          <w:color w:val="000000"/>
        </w:rPr>
      </w:pPr>
    </w:p>
    <w:p>
      <w:pPr>
        <w:spacing w:line="480" w:lineRule="exact"/>
        <w:ind w:firstLine="420" w:firstLineChars="200"/>
        <w:rPr>
          <w:color w:val="000000"/>
        </w:rPr>
      </w:pPr>
    </w:p>
    <w:p>
      <w:pPr>
        <w:spacing w:line="480" w:lineRule="exact"/>
        <w:ind w:firstLine="420" w:firstLineChars="200"/>
        <w:rPr>
          <w:color w:val="000000"/>
        </w:rPr>
      </w:pPr>
    </w:p>
    <w:p>
      <w:pPr>
        <w:wordWrap w:val="0"/>
        <w:spacing w:line="480" w:lineRule="exact"/>
        <w:ind w:firstLine="420" w:firstLineChars="200"/>
        <w:jc w:val="right"/>
        <w:rPr>
          <w:color w:val="000000"/>
        </w:rPr>
      </w:pPr>
      <w:r>
        <w:rPr>
          <w:rFonts w:hint="eastAsia" w:ascii="黑体" w:eastAsia="黑体"/>
          <w:color w:val="000000"/>
        </w:rPr>
        <w:t>投标人：</w:t>
      </w:r>
      <w:r>
        <w:rPr>
          <w:rFonts w:hint="eastAsia"/>
          <w:color w:val="000000"/>
          <w:u w:val="single"/>
        </w:rPr>
        <w:t xml:space="preserve">                           </w:t>
      </w:r>
      <w:r>
        <w:rPr>
          <w:rFonts w:hint="eastAsia"/>
          <w:color w:val="000000"/>
        </w:rPr>
        <w:t xml:space="preserve">（盖单位章） </w:t>
      </w:r>
    </w:p>
    <w:p>
      <w:pPr>
        <w:wordWrap w:val="0"/>
        <w:spacing w:beforeLines="50" w:afterLines="50" w:line="480" w:lineRule="exact"/>
        <w:jc w:val="right"/>
        <w:rPr>
          <w:color w:val="000000"/>
        </w:rPr>
      </w:pPr>
      <w:r>
        <w:rPr>
          <w:rFonts w:hint="eastAsia" w:ascii="黑体" w:eastAsia="黑体"/>
          <w:color w:val="000000"/>
        </w:rPr>
        <w:t xml:space="preserve">      法定代表人或其委托代理人：</w:t>
      </w:r>
      <w:r>
        <w:rPr>
          <w:rFonts w:hint="eastAsia"/>
          <w:color w:val="000000"/>
          <w:u w:val="single"/>
        </w:rPr>
        <w:t xml:space="preserve">      </w:t>
      </w:r>
      <w:r>
        <w:rPr>
          <w:rFonts w:hint="eastAsia"/>
          <w:color w:val="000000"/>
        </w:rPr>
        <w:t>（</w:t>
      </w:r>
      <w:r>
        <w:rPr>
          <w:rFonts w:hint="eastAsia" w:ascii="宋体" w:hAnsi="宋体" w:cs="宋体"/>
          <w:kern w:val="0"/>
          <w:szCs w:val="21"/>
        </w:rPr>
        <w:t>签字或盖章</w:t>
      </w:r>
      <w:r>
        <w:rPr>
          <w:rFonts w:hint="eastAsia"/>
          <w:color w:val="000000"/>
        </w:rPr>
        <w:t xml:space="preserve">）      </w:t>
      </w:r>
    </w:p>
    <w:p>
      <w:pPr>
        <w:spacing w:line="480" w:lineRule="exact"/>
        <w:ind w:firstLine="5775" w:firstLineChars="2750"/>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autoSpaceDE w:val="0"/>
        <w:autoSpaceDN w:val="0"/>
        <w:adjustRightInd w:val="0"/>
        <w:spacing w:afterLines="50"/>
        <w:jc w:val="center"/>
        <w:outlineLvl w:val="0"/>
        <w:rPr>
          <w:b/>
          <w:bCs/>
          <w:kern w:val="0"/>
          <w:sz w:val="36"/>
          <w:szCs w:val="36"/>
        </w:rPr>
      </w:pPr>
      <w:r>
        <w:rPr>
          <w:color w:val="000000"/>
        </w:rPr>
        <w:br w:type="page"/>
      </w:r>
      <w:bookmarkStart w:id="719" w:name="_Toc12931"/>
      <w:bookmarkStart w:id="720" w:name="_Toc397605954"/>
      <w:bookmarkStart w:id="721" w:name="_Toc277936916"/>
      <w:bookmarkStart w:id="722" w:name="_Toc464824711"/>
      <w:r>
        <w:rPr>
          <w:rFonts w:hint="eastAsia"/>
          <w:b/>
          <w:bCs/>
          <w:kern w:val="0"/>
          <w:sz w:val="36"/>
          <w:szCs w:val="36"/>
        </w:rPr>
        <w:t>第三章  评标办法（综合计分法）</w:t>
      </w:r>
      <w:bookmarkEnd w:id="719"/>
      <w:bookmarkEnd w:id="720"/>
      <w:bookmarkEnd w:id="721"/>
      <w:bookmarkEnd w:id="722"/>
    </w:p>
    <w:p>
      <w:pPr>
        <w:autoSpaceDE w:val="0"/>
        <w:autoSpaceDN w:val="0"/>
        <w:adjustRightInd w:val="0"/>
        <w:jc w:val="center"/>
        <w:outlineLvl w:val="0"/>
        <w:rPr>
          <w:kern w:val="0"/>
        </w:rPr>
      </w:pPr>
    </w:p>
    <w:p>
      <w:pPr>
        <w:ind w:firstLine="422" w:firstLineChars="200"/>
        <w:rPr>
          <w:b/>
        </w:rPr>
      </w:pPr>
      <w:bookmarkStart w:id="723" w:name="_Toc397507672"/>
      <w:r>
        <w:rPr>
          <w:rFonts w:hint="eastAsia"/>
          <w:b/>
        </w:rPr>
        <w:t>一、评标应遵循公正、公平、科学和择优的原则严格按照招标文件进行。</w:t>
      </w:r>
      <w:bookmarkEnd w:id="723"/>
    </w:p>
    <w:p>
      <w:pPr>
        <w:autoSpaceDE w:val="0"/>
        <w:autoSpaceDN w:val="0"/>
        <w:spacing w:line="440" w:lineRule="exact"/>
        <w:ind w:firstLine="422" w:firstLineChars="200"/>
        <w:jc w:val="left"/>
        <w:outlineLvl w:val="0"/>
        <w:rPr>
          <w:rFonts w:ascii="新宋体" w:hAnsi="新宋体" w:eastAsia="新宋体" w:cs="宋体"/>
          <w:b/>
          <w:kern w:val="0"/>
          <w:szCs w:val="21"/>
        </w:rPr>
      </w:pPr>
      <w:bookmarkStart w:id="724" w:name="_Toc464824712"/>
      <w:bookmarkStart w:id="725" w:name="_Toc20191"/>
      <w:bookmarkStart w:id="726" w:name="_Toc397507673"/>
      <w:bookmarkStart w:id="727" w:name="_Toc397605955"/>
      <w:bookmarkStart w:id="728" w:name="_Toc397508086"/>
      <w:r>
        <w:rPr>
          <w:rFonts w:hint="eastAsia" w:ascii="新宋体" w:hAnsi="新宋体" w:eastAsia="新宋体" w:cs="宋体"/>
          <w:b/>
          <w:kern w:val="0"/>
          <w:szCs w:val="21"/>
        </w:rPr>
        <w:t>二、评标由招标人依法组建的评标委员会负责。</w:t>
      </w:r>
      <w:bookmarkEnd w:id="724"/>
      <w:bookmarkEnd w:id="725"/>
    </w:p>
    <w:p>
      <w:pPr>
        <w:autoSpaceDE w:val="0"/>
        <w:autoSpaceDN w:val="0"/>
        <w:spacing w:line="288" w:lineRule="auto"/>
        <w:ind w:firstLine="420" w:firstLineChars="200"/>
        <w:jc w:val="left"/>
        <w:outlineLvl w:val="0"/>
      </w:pPr>
      <w:bookmarkStart w:id="729" w:name="_Toc7206"/>
      <w:bookmarkStart w:id="730" w:name="_Toc464824713"/>
      <w:r>
        <w:rPr>
          <w:rFonts w:hint="eastAsia" w:ascii="宋体" w:hAnsi="宋体" w:cs="仿宋_GB2312"/>
          <w:kern w:val="0"/>
          <w:szCs w:val="21"/>
        </w:rPr>
        <w:t>评标委员会为5人，其中招标人代表1人，其余4人由经济、技术类专家组成，具有注册造价工程师资格的评委应不少于2人，开标前从河南省综合评标专家库中抽取，评标委员会主任通过现场随机抽取方式确立</w:t>
      </w:r>
      <w:r>
        <w:rPr>
          <w:rFonts w:hint="eastAsia" w:ascii="宋体" w:hAnsi="宋体" w:cs="仿宋_GB2312"/>
          <w:kern w:val="0"/>
          <w:sz w:val="24"/>
        </w:rPr>
        <w:t>（招标人代表不得担任评标委员会主任）</w:t>
      </w:r>
      <w:r>
        <w:rPr>
          <w:rFonts w:hint="eastAsia" w:ascii="宋体" w:hAnsi="宋体" w:cs="仿宋_GB2312"/>
          <w:kern w:val="0"/>
          <w:szCs w:val="21"/>
        </w:rPr>
        <w:t>，与投标人有利害关系的人不得进入评标委员会。</w:t>
      </w:r>
      <w:r>
        <w:rPr>
          <w:rFonts w:hint="eastAsia" w:ascii="新宋体" w:hAnsi="新宋体" w:eastAsia="新宋体" w:cs="宋体"/>
          <w:b/>
          <w:kern w:val="0"/>
          <w:szCs w:val="21"/>
        </w:rPr>
        <w:cr/>
      </w:r>
      <w:r>
        <w:rPr>
          <w:rFonts w:hint="eastAsia" w:ascii="宋体" w:hAnsi="宋体" w:cs="仿宋_GB2312"/>
          <w:kern w:val="0"/>
          <w:szCs w:val="21"/>
        </w:rPr>
        <w:t>评标（评审）委员会成员在评标（评审）过程中有不良行为的，按《许昌市公共资源交易当事人不良行为管理暂行办法》记录其不良行为6—18个月；情节严重的，由主管部门取消评标（评审）专家资格。</w:t>
      </w:r>
    </w:p>
    <w:p>
      <w:pPr>
        <w:autoSpaceDE w:val="0"/>
        <w:autoSpaceDN w:val="0"/>
        <w:spacing w:line="440" w:lineRule="exact"/>
        <w:ind w:firstLine="422" w:firstLineChars="200"/>
        <w:jc w:val="left"/>
        <w:outlineLvl w:val="0"/>
      </w:pPr>
      <w:r>
        <w:rPr>
          <w:rFonts w:hint="eastAsia" w:ascii="新宋体" w:hAnsi="新宋体" w:eastAsia="新宋体" w:cs="宋体"/>
          <w:b/>
          <w:kern w:val="0"/>
          <w:szCs w:val="21"/>
        </w:rPr>
        <w:t>三、评标采用综合计分法。</w:t>
      </w:r>
      <w:bookmarkEnd w:id="726"/>
      <w:bookmarkEnd w:id="727"/>
      <w:bookmarkEnd w:id="728"/>
      <w:bookmarkEnd w:id="729"/>
      <w:bookmarkEnd w:id="730"/>
    </w:p>
    <w:p>
      <w:pPr>
        <w:autoSpaceDE w:val="0"/>
        <w:autoSpaceDN w:val="0"/>
        <w:ind w:firstLine="422" w:firstLineChars="200"/>
        <w:jc w:val="left"/>
        <w:outlineLvl w:val="0"/>
        <w:rPr>
          <w:rFonts w:ascii="新宋体" w:hAnsi="新宋体" w:eastAsia="新宋体" w:cs="宋体"/>
          <w:b/>
          <w:kern w:val="0"/>
          <w:szCs w:val="21"/>
        </w:rPr>
      </w:pPr>
      <w:r>
        <w:rPr>
          <w:rFonts w:hint="eastAsia" w:ascii="新宋体" w:hAnsi="新宋体" w:eastAsia="新宋体" w:cs="宋体"/>
          <w:b/>
          <w:kern w:val="0"/>
          <w:szCs w:val="21"/>
        </w:rPr>
        <w:t>四、评标委员会应按下列原则进行评分汇总统计：</w:t>
      </w:r>
    </w:p>
    <w:p>
      <w:pPr>
        <w:pStyle w:val="2"/>
        <w:ind w:firstLineChars="200"/>
        <w:rPr>
          <w:rFonts w:ascii="宋体" w:hAnsi="宋体" w:cs="仿宋_GB2312"/>
          <w:kern w:val="0"/>
          <w:szCs w:val="21"/>
        </w:rPr>
      </w:pPr>
      <w:r>
        <w:rPr>
          <w:rFonts w:hint="eastAsia" w:ascii="宋体" w:hAnsi="宋体" w:cs="仿宋_GB2312"/>
          <w:kern w:val="0"/>
          <w:szCs w:val="21"/>
        </w:rPr>
        <w:t>评标委员会完成对技术标、综合（信用标）标的汇总后，取所有评委评分的平均值作为该投标人的技术标、综合（信用）标最终得分；投标人最终得分=技术标平均得分+商务标得分+综合（信用）标平均得分。计算分值均四舍五入保留两位小数。</w:t>
      </w:r>
    </w:p>
    <w:p>
      <w:pPr>
        <w:pStyle w:val="2"/>
        <w:numPr>
          <w:ilvl w:val="0"/>
          <w:numId w:val="6"/>
        </w:numPr>
        <w:ind w:firstLine="211"/>
        <w:rPr>
          <w:rFonts w:ascii="新宋体" w:hAnsi="新宋体" w:eastAsia="新宋体" w:cs="宋体"/>
          <w:b/>
          <w:kern w:val="0"/>
          <w:szCs w:val="21"/>
        </w:rPr>
      </w:pPr>
      <w:r>
        <w:rPr>
          <w:rFonts w:hint="eastAsia" w:ascii="新宋体" w:hAnsi="新宋体" w:eastAsia="新宋体" w:cs="宋体"/>
          <w:b/>
          <w:kern w:val="0"/>
          <w:szCs w:val="21"/>
        </w:rPr>
        <w:t>评标程序：</w:t>
      </w:r>
    </w:p>
    <w:p>
      <w:pPr>
        <w:pStyle w:val="2"/>
        <w:numPr>
          <w:ilvl w:val="0"/>
          <w:numId w:val="7"/>
        </w:numPr>
        <w:spacing w:line="264" w:lineRule="auto"/>
        <w:ind w:firstLineChars="200"/>
        <w:rPr>
          <w:rFonts w:ascii="宋体" w:hAnsi="宋体" w:cs="仿宋_GB2312"/>
          <w:kern w:val="0"/>
          <w:szCs w:val="21"/>
        </w:rPr>
      </w:pPr>
      <w:r>
        <w:rPr>
          <w:rFonts w:hint="eastAsia" w:ascii="宋体" w:hAnsi="宋体" w:cs="仿宋_GB2312"/>
          <w:kern w:val="0"/>
          <w:szCs w:val="21"/>
        </w:rPr>
        <w:t>基础性数据分析和整理；</w:t>
      </w:r>
    </w:p>
    <w:p>
      <w:pPr>
        <w:pStyle w:val="2"/>
        <w:numPr>
          <w:ilvl w:val="0"/>
          <w:numId w:val="7"/>
        </w:numPr>
        <w:spacing w:line="264" w:lineRule="auto"/>
        <w:ind w:firstLineChars="200"/>
        <w:rPr>
          <w:rFonts w:ascii="宋体" w:hAnsi="宋体" w:cs="仿宋_GB2312"/>
          <w:kern w:val="0"/>
          <w:szCs w:val="21"/>
        </w:rPr>
      </w:pPr>
      <w:r>
        <w:rPr>
          <w:rFonts w:hint="eastAsia" w:ascii="宋体" w:hAnsi="宋体" w:cs="仿宋_GB2312"/>
          <w:kern w:val="0"/>
          <w:szCs w:val="21"/>
        </w:rPr>
        <w:t>初步评审；</w:t>
      </w:r>
    </w:p>
    <w:p>
      <w:pPr>
        <w:pStyle w:val="2"/>
        <w:numPr>
          <w:ilvl w:val="0"/>
          <w:numId w:val="7"/>
        </w:numPr>
        <w:spacing w:line="264" w:lineRule="auto"/>
        <w:ind w:firstLineChars="200"/>
        <w:rPr>
          <w:rFonts w:ascii="宋体" w:hAnsi="宋体" w:cs="仿宋_GB2312"/>
          <w:kern w:val="0"/>
          <w:szCs w:val="21"/>
        </w:rPr>
      </w:pPr>
      <w:r>
        <w:rPr>
          <w:rFonts w:hint="eastAsia" w:ascii="宋体" w:hAnsi="宋体" w:cs="仿宋_GB2312"/>
          <w:kern w:val="0"/>
          <w:szCs w:val="21"/>
        </w:rPr>
        <w:t>详细评审；</w:t>
      </w:r>
    </w:p>
    <w:p>
      <w:pPr>
        <w:pStyle w:val="2"/>
        <w:numPr>
          <w:ilvl w:val="0"/>
          <w:numId w:val="7"/>
        </w:numPr>
        <w:spacing w:line="264" w:lineRule="auto"/>
        <w:ind w:firstLineChars="200"/>
        <w:rPr>
          <w:rFonts w:ascii="宋体" w:hAnsi="宋体" w:cs="仿宋_GB2312"/>
          <w:kern w:val="0"/>
          <w:szCs w:val="21"/>
        </w:rPr>
      </w:pPr>
      <w:r>
        <w:rPr>
          <w:rFonts w:hint="eastAsia" w:ascii="宋体" w:hAnsi="宋体" w:cs="仿宋_GB2312"/>
          <w:kern w:val="0"/>
          <w:szCs w:val="21"/>
        </w:rPr>
        <w:t>确定中标候选人；</w:t>
      </w:r>
    </w:p>
    <w:p>
      <w:pPr>
        <w:pStyle w:val="2"/>
        <w:numPr>
          <w:ilvl w:val="0"/>
          <w:numId w:val="7"/>
        </w:numPr>
        <w:spacing w:line="264" w:lineRule="auto"/>
        <w:ind w:firstLineChars="200"/>
        <w:rPr>
          <w:rFonts w:ascii="宋体" w:hAnsi="宋体" w:cs="仿宋_GB2312"/>
          <w:kern w:val="0"/>
          <w:szCs w:val="21"/>
        </w:rPr>
      </w:pPr>
      <w:r>
        <w:rPr>
          <w:rFonts w:hint="eastAsia" w:ascii="宋体" w:hAnsi="宋体" w:cs="仿宋_GB2312"/>
          <w:kern w:val="0"/>
          <w:szCs w:val="21"/>
        </w:rPr>
        <w:t>评标现场宣布中标候选人确定结果或在指定媒体上进行公示。</w:t>
      </w:r>
    </w:p>
    <w:p>
      <w:pPr>
        <w:pStyle w:val="2"/>
        <w:numPr>
          <w:ilvl w:val="0"/>
          <w:numId w:val="6"/>
        </w:numPr>
        <w:ind w:firstLine="211"/>
        <w:rPr>
          <w:rFonts w:ascii="新宋体" w:hAnsi="新宋体" w:eastAsia="新宋体" w:cs="宋体"/>
          <w:b/>
          <w:kern w:val="0"/>
          <w:szCs w:val="21"/>
        </w:rPr>
      </w:pPr>
      <w:r>
        <w:rPr>
          <w:rFonts w:hint="eastAsia" w:ascii="新宋体" w:hAnsi="新宋体" w:eastAsia="新宋体" w:cs="宋体"/>
          <w:b/>
          <w:kern w:val="0"/>
          <w:szCs w:val="21"/>
        </w:rPr>
        <w:t>清标</w:t>
      </w:r>
    </w:p>
    <w:p>
      <w:pPr>
        <w:spacing w:line="288" w:lineRule="auto"/>
        <w:ind w:firstLine="422" w:firstLineChars="200"/>
        <w:rPr>
          <w:rFonts w:ascii="宋体" w:hAnsi="宋体"/>
          <w:b/>
          <w:bCs/>
        </w:rPr>
      </w:pPr>
      <w:r>
        <w:rPr>
          <w:rFonts w:hint="eastAsia" w:ascii="新宋体" w:hAnsi="新宋体" w:eastAsia="新宋体" w:cs="宋体"/>
          <w:b/>
          <w:kern w:val="0"/>
          <w:szCs w:val="21"/>
        </w:rPr>
        <w:t xml:space="preserve">  </w:t>
      </w:r>
      <w:r>
        <w:rPr>
          <w:rFonts w:hint="eastAsia" w:ascii="宋体" w:hAnsi="宋体"/>
          <w:b/>
          <w:bCs/>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pPr>
        <w:spacing w:line="288" w:lineRule="auto"/>
        <w:ind w:firstLine="422" w:firstLineChars="200"/>
        <w:rPr>
          <w:rFonts w:ascii="宋体" w:hAnsi="宋体"/>
          <w:b/>
          <w:bCs/>
        </w:rPr>
      </w:pPr>
      <w:r>
        <w:rPr>
          <w:rFonts w:hint="eastAsia" w:ascii="宋体" w:hAnsi="宋体"/>
          <w:b/>
          <w:bCs/>
        </w:rPr>
        <w:t>出现否定事项的，评标委员会不再对其质询，直接作为无效投标处理（但法律法规规定的细微偏差除外）。</w:t>
      </w:r>
    </w:p>
    <w:p>
      <w:pPr>
        <w:spacing w:line="288" w:lineRule="auto"/>
        <w:ind w:firstLine="422" w:firstLineChars="200"/>
        <w:rPr>
          <w:rFonts w:ascii="宋体" w:hAnsi="宋体"/>
          <w:b/>
          <w:bCs/>
        </w:rPr>
      </w:pPr>
      <w:r>
        <w:rPr>
          <w:rFonts w:hint="eastAsia" w:ascii="宋体" w:hAnsi="宋体"/>
          <w:b/>
          <w:bCs/>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288" w:lineRule="auto"/>
        <w:ind w:firstLine="422" w:firstLineChars="200"/>
        <w:rPr>
          <w:rFonts w:ascii="宋体" w:hAnsi="宋体"/>
          <w:b/>
          <w:bCs/>
        </w:rPr>
      </w:pPr>
      <w:r>
        <w:rPr>
          <w:rFonts w:hint="eastAsia" w:ascii="宋体" w:hAnsi="宋体"/>
          <w:b/>
          <w:bCs/>
        </w:rPr>
        <w:t>评标委员会应当书面要求存在细微偏差的投标人在评标结束前予以补正。拒不补正的，在详细评审时评标委员会将否决其投标。</w:t>
      </w:r>
    </w:p>
    <w:p>
      <w:pPr>
        <w:spacing w:line="360" w:lineRule="auto"/>
        <w:ind w:firstLine="422" w:firstLineChars="200"/>
        <w:rPr>
          <w:rFonts w:ascii="新宋体" w:hAnsi="新宋体" w:eastAsia="新宋体"/>
          <w:b/>
          <w:szCs w:val="21"/>
        </w:rPr>
      </w:pPr>
      <w:r>
        <w:rPr>
          <w:rFonts w:hint="eastAsia" w:ascii="新宋体" w:hAnsi="新宋体" w:eastAsia="新宋体"/>
          <w:b/>
          <w:szCs w:val="21"/>
        </w:rPr>
        <w:t xml:space="preserve">                             </w:t>
      </w:r>
    </w:p>
    <w:p>
      <w:pPr>
        <w:spacing w:line="360" w:lineRule="auto"/>
        <w:ind w:firstLine="422" w:firstLineChars="200"/>
        <w:jc w:val="center"/>
        <w:rPr>
          <w:rFonts w:ascii="新宋体" w:hAnsi="新宋体" w:eastAsia="新宋体"/>
          <w:b/>
          <w:szCs w:val="21"/>
        </w:rPr>
      </w:pPr>
    </w:p>
    <w:p>
      <w:pPr>
        <w:spacing w:line="360" w:lineRule="auto"/>
        <w:ind w:firstLine="422" w:firstLineChars="200"/>
        <w:jc w:val="center"/>
        <w:rPr>
          <w:rFonts w:ascii="新宋体" w:hAnsi="新宋体" w:eastAsia="新宋体"/>
          <w:b/>
          <w:szCs w:val="21"/>
        </w:rPr>
      </w:pPr>
    </w:p>
    <w:p>
      <w:pPr>
        <w:spacing w:line="360" w:lineRule="auto"/>
        <w:ind w:firstLine="422" w:firstLineChars="200"/>
        <w:jc w:val="center"/>
        <w:rPr>
          <w:rFonts w:ascii="新宋体" w:hAnsi="新宋体" w:eastAsia="新宋体"/>
          <w:b/>
          <w:szCs w:val="21"/>
        </w:rPr>
      </w:pPr>
      <w:r>
        <w:rPr>
          <w:rFonts w:ascii="新宋体" w:hAnsi="新宋体" w:eastAsia="新宋体"/>
          <w:b/>
          <w:szCs w:val="21"/>
        </w:rPr>
        <w:t>商务标清标内容</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00"/>
        <w:gridCol w:w="532"/>
        <w:gridCol w:w="3284"/>
        <w:gridCol w:w="3510"/>
        <w:gridCol w:w="495"/>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9" w:hRule="atLeast"/>
        </w:trPr>
        <w:tc>
          <w:tcPr>
            <w:tcW w:w="932" w:type="dxa"/>
            <w:gridSpan w:val="2"/>
            <w:vMerge w:val="restart"/>
            <w:vAlign w:val="center"/>
          </w:tcPr>
          <w:p>
            <w:pPr>
              <w:pStyle w:val="9"/>
              <w:wordWrap w:val="0"/>
              <w:jc w:val="center"/>
              <w:rPr>
                <w:rStyle w:val="15"/>
                <w:rFonts w:hint="default"/>
                <w:b w:val="0"/>
                <w:bCs/>
              </w:rPr>
            </w:pPr>
            <w:r>
              <w:rPr>
                <w:rStyle w:val="15"/>
                <w:rFonts w:hint="default"/>
                <w:b w:val="0"/>
                <w:bCs/>
              </w:rPr>
              <w:t>序号</w:t>
            </w:r>
          </w:p>
        </w:tc>
        <w:tc>
          <w:tcPr>
            <w:tcW w:w="3284" w:type="dxa"/>
            <w:vMerge w:val="restart"/>
            <w:vAlign w:val="center"/>
          </w:tcPr>
          <w:p>
            <w:pPr>
              <w:pStyle w:val="9"/>
              <w:wordWrap w:val="0"/>
              <w:jc w:val="center"/>
              <w:rPr>
                <w:rStyle w:val="15"/>
                <w:rFonts w:hint="default"/>
                <w:b w:val="0"/>
                <w:bCs/>
              </w:rPr>
            </w:pPr>
            <w:r>
              <w:rPr>
                <w:rStyle w:val="15"/>
                <w:rFonts w:hint="default"/>
                <w:b w:val="0"/>
                <w:bCs/>
              </w:rPr>
              <w:t>清标项目</w:t>
            </w:r>
          </w:p>
        </w:tc>
        <w:tc>
          <w:tcPr>
            <w:tcW w:w="3510" w:type="dxa"/>
            <w:vMerge w:val="restart"/>
            <w:vAlign w:val="center"/>
          </w:tcPr>
          <w:p>
            <w:pPr>
              <w:pStyle w:val="9"/>
              <w:wordWrap w:val="0"/>
              <w:jc w:val="center"/>
              <w:rPr>
                <w:rStyle w:val="15"/>
                <w:rFonts w:hint="default"/>
                <w:b w:val="0"/>
                <w:bCs/>
              </w:rPr>
            </w:pPr>
            <w:r>
              <w:rPr>
                <w:rStyle w:val="15"/>
                <w:rFonts w:hint="default"/>
                <w:b w:val="0"/>
                <w:bCs/>
              </w:rPr>
              <w:t>清标内容</w:t>
            </w:r>
          </w:p>
        </w:tc>
        <w:tc>
          <w:tcPr>
            <w:tcW w:w="960" w:type="dxa"/>
            <w:gridSpan w:val="2"/>
            <w:vAlign w:val="center"/>
          </w:tcPr>
          <w:p>
            <w:pPr>
              <w:pStyle w:val="9"/>
              <w:wordWrap w:val="0"/>
              <w:jc w:val="center"/>
              <w:rPr>
                <w:rStyle w:val="15"/>
                <w:rFonts w:hint="default"/>
                <w:b w:val="0"/>
                <w:bCs/>
              </w:rPr>
            </w:pPr>
            <w:r>
              <w:rPr>
                <w:rStyle w:val="15"/>
                <w:rFonts w:hint="default"/>
                <w:b w:val="0"/>
                <w:bCs/>
              </w:rPr>
              <w:t>清标成果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 w:hRule="atLeast"/>
        </w:trPr>
        <w:tc>
          <w:tcPr>
            <w:tcW w:w="932" w:type="dxa"/>
            <w:gridSpan w:val="2"/>
            <w:vMerge w:val="continue"/>
            <w:vAlign w:val="center"/>
          </w:tcPr>
          <w:p>
            <w:pPr>
              <w:rPr>
                <w:rStyle w:val="15"/>
                <w:rFonts w:hint="default" w:cs="宋体"/>
                <w:b w:val="0"/>
                <w:bCs/>
                <w:kern w:val="0"/>
              </w:rPr>
            </w:pPr>
          </w:p>
        </w:tc>
        <w:tc>
          <w:tcPr>
            <w:tcW w:w="3284" w:type="dxa"/>
            <w:vMerge w:val="continue"/>
            <w:vAlign w:val="center"/>
          </w:tcPr>
          <w:p>
            <w:pPr>
              <w:rPr>
                <w:rStyle w:val="15"/>
                <w:rFonts w:hint="default" w:cs="宋体"/>
                <w:b w:val="0"/>
                <w:bCs/>
                <w:kern w:val="0"/>
              </w:rPr>
            </w:pPr>
          </w:p>
        </w:tc>
        <w:tc>
          <w:tcPr>
            <w:tcW w:w="3510" w:type="dxa"/>
            <w:vMerge w:val="continue"/>
            <w:vAlign w:val="center"/>
          </w:tcPr>
          <w:p>
            <w:pPr>
              <w:rPr>
                <w:rStyle w:val="15"/>
                <w:rFonts w:hint="default" w:cs="宋体"/>
                <w:b w:val="0"/>
                <w:bCs/>
                <w:kern w:val="0"/>
              </w:rPr>
            </w:pPr>
          </w:p>
        </w:tc>
        <w:tc>
          <w:tcPr>
            <w:tcW w:w="495" w:type="dxa"/>
            <w:vAlign w:val="center"/>
          </w:tcPr>
          <w:p>
            <w:pPr>
              <w:pStyle w:val="9"/>
              <w:wordWrap w:val="0"/>
              <w:jc w:val="center"/>
              <w:rPr>
                <w:rStyle w:val="15"/>
                <w:rFonts w:hint="default"/>
                <w:b w:val="0"/>
                <w:bCs/>
              </w:rPr>
            </w:pPr>
            <w:r>
              <w:rPr>
                <w:rStyle w:val="15"/>
                <w:rFonts w:hint="default"/>
                <w:b w:val="0"/>
                <w:bCs/>
              </w:rPr>
              <w:t>是</w:t>
            </w:r>
          </w:p>
        </w:tc>
        <w:tc>
          <w:tcPr>
            <w:tcW w:w="465" w:type="dxa"/>
            <w:vAlign w:val="center"/>
          </w:tcPr>
          <w:p>
            <w:pPr>
              <w:pStyle w:val="9"/>
              <w:wordWrap w:val="0"/>
              <w:jc w:val="center"/>
              <w:rPr>
                <w:rStyle w:val="15"/>
                <w:rFonts w:hint="default"/>
                <w:b w:val="0"/>
                <w:bCs/>
              </w:rPr>
            </w:pPr>
            <w:r>
              <w:rPr>
                <w:rStyle w:val="15"/>
                <w:rFonts w:hint="default"/>
                <w:b w:val="0"/>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400" w:type="dxa"/>
            <w:vMerge w:val="restart"/>
            <w:vAlign w:val="center"/>
          </w:tcPr>
          <w:p>
            <w:pPr>
              <w:pStyle w:val="9"/>
              <w:wordWrap w:val="0"/>
              <w:jc w:val="center"/>
              <w:rPr>
                <w:rStyle w:val="15"/>
                <w:rFonts w:hint="default"/>
                <w:b w:val="0"/>
                <w:bCs/>
              </w:rPr>
            </w:pPr>
            <w:r>
              <w:rPr>
                <w:rStyle w:val="15"/>
                <w:rFonts w:hint="default"/>
                <w:b w:val="0"/>
                <w:bCs/>
              </w:rPr>
              <w:t>1</w:t>
            </w:r>
          </w:p>
        </w:tc>
        <w:tc>
          <w:tcPr>
            <w:tcW w:w="532" w:type="dxa"/>
            <w:vAlign w:val="center"/>
          </w:tcPr>
          <w:p>
            <w:pPr>
              <w:pStyle w:val="9"/>
              <w:wordWrap w:val="0"/>
              <w:jc w:val="center"/>
              <w:rPr>
                <w:rStyle w:val="15"/>
                <w:rFonts w:hint="default"/>
                <w:b w:val="0"/>
                <w:bCs/>
              </w:rPr>
            </w:pPr>
            <w:r>
              <w:rPr>
                <w:rStyle w:val="15"/>
                <w:rFonts w:hint="default"/>
                <w:b w:val="0"/>
                <w:bCs/>
              </w:rPr>
              <w:t>1.1</w:t>
            </w:r>
          </w:p>
        </w:tc>
        <w:tc>
          <w:tcPr>
            <w:tcW w:w="3284" w:type="dxa"/>
            <w:vAlign w:val="center"/>
          </w:tcPr>
          <w:p>
            <w:pPr>
              <w:pStyle w:val="9"/>
              <w:wordWrap w:val="0"/>
              <w:jc w:val="center"/>
              <w:rPr>
                <w:rStyle w:val="15"/>
                <w:rFonts w:hint="default"/>
                <w:b w:val="0"/>
                <w:bCs/>
              </w:rPr>
            </w:pPr>
            <w:r>
              <w:rPr>
                <w:rStyle w:val="15"/>
                <w:rFonts w:hint="default"/>
                <w:b w:val="0"/>
                <w:bCs/>
              </w:rPr>
              <w:t>项目总报价</w:t>
            </w:r>
          </w:p>
        </w:tc>
        <w:tc>
          <w:tcPr>
            <w:tcW w:w="3510" w:type="dxa"/>
            <w:vAlign w:val="center"/>
          </w:tcPr>
          <w:p>
            <w:pPr>
              <w:pStyle w:val="9"/>
              <w:wordWrap w:val="0"/>
              <w:jc w:val="center"/>
              <w:rPr>
                <w:rStyle w:val="15"/>
                <w:rFonts w:hint="default"/>
                <w:b w:val="0"/>
                <w:bCs/>
              </w:rPr>
            </w:pPr>
            <w:r>
              <w:rPr>
                <w:rStyle w:val="15"/>
                <w:rFonts w:hint="default"/>
                <w:b w:val="0"/>
                <w:bCs/>
              </w:rPr>
              <w:t>是否等于各单项工程造价之和</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1.2</w:t>
            </w:r>
          </w:p>
        </w:tc>
        <w:tc>
          <w:tcPr>
            <w:tcW w:w="3284" w:type="dxa"/>
            <w:vAlign w:val="center"/>
          </w:tcPr>
          <w:p>
            <w:pPr>
              <w:pStyle w:val="9"/>
              <w:wordWrap w:val="0"/>
              <w:jc w:val="center"/>
              <w:rPr>
                <w:rStyle w:val="15"/>
                <w:rFonts w:hint="default"/>
                <w:b w:val="0"/>
                <w:bCs/>
              </w:rPr>
            </w:pPr>
            <w:r>
              <w:rPr>
                <w:rStyle w:val="15"/>
                <w:rFonts w:hint="default"/>
                <w:b w:val="0"/>
                <w:bCs/>
              </w:rPr>
              <w:t>单项工程费</w:t>
            </w:r>
          </w:p>
        </w:tc>
        <w:tc>
          <w:tcPr>
            <w:tcW w:w="3510" w:type="dxa"/>
            <w:vAlign w:val="center"/>
          </w:tcPr>
          <w:p>
            <w:pPr>
              <w:pStyle w:val="9"/>
              <w:wordWrap w:val="0"/>
              <w:jc w:val="center"/>
              <w:rPr>
                <w:rStyle w:val="15"/>
                <w:rFonts w:hint="default"/>
                <w:b w:val="0"/>
                <w:bCs/>
              </w:rPr>
            </w:pPr>
            <w:r>
              <w:rPr>
                <w:rStyle w:val="15"/>
                <w:rFonts w:hint="default"/>
                <w:b w:val="0"/>
                <w:bCs/>
              </w:rPr>
              <w:t>是否等于各单位工程造价之和</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1.3</w:t>
            </w:r>
          </w:p>
        </w:tc>
        <w:tc>
          <w:tcPr>
            <w:tcW w:w="3284" w:type="dxa"/>
            <w:vAlign w:val="center"/>
          </w:tcPr>
          <w:p>
            <w:pPr>
              <w:pStyle w:val="9"/>
              <w:wordWrap w:val="0"/>
              <w:jc w:val="center"/>
              <w:rPr>
                <w:rStyle w:val="15"/>
                <w:rFonts w:hint="default"/>
                <w:b w:val="0"/>
                <w:bCs/>
              </w:rPr>
            </w:pPr>
            <w:r>
              <w:rPr>
                <w:rStyle w:val="15"/>
                <w:rFonts w:hint="default"/>
                <w:b w:val="0"/>
                <w:bCs/>
              </w:rPr>
              <w:t>单位工程费</w:t>
            </w:r>
          </w:p>
        </w:tc>
        <w:tc>
          <w:tcPr>
            <w:tcW w:w="3510" w:type="dxa"/>
            <w:vAlign w:val="center"/>
          </w:tcPr>
          <w:p>
            <w:pPr>
              <w:pStyle w:val="9"/>
              <w:wordWrap w:val="0"/>
              <w:jc w:val="center"/>
              <w:rPr>
                <w:rStyle w:val="15"/>
                <w:rFonts w:hint="default"/>
                <w:b w:val="0"/>
                <w:bCs/>
              </w:rPr>
            </w:pPr>
            <w:r>
              <w:rPr>
                <w:rStyle w:val="15"/>
                <w:rFonts w:hint="default"/>
                <w:b w:val="0"/>
                <w:bCs/>
              </w:rPr>
              <w:t>是否等于分部分项工程费+措施项目费+其它项目费+规费+税金之和</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9" w:hRule="atLeast"/>
        </w:trPr>
        <w:tc>
          <w:tcPr>
            <w:tcW w:w="400" w:type="dxa"/>
            <w:vMerge w:val="restart"/>
            <w:vAlign w:val="center"/>
          </w:tcPr>
          <w:p>
            <w:pPr>
              <w:pStyle w:val="9"/>
              <w:wordWrap w:val="0"/>
              <w:jc w:val="center"/>
              <w:rPr>
                <w:rStyle w:val="15"/>
                <w:rFonts w:hint="default"/>
                <w:b w:val="0"/>
                <w:bCs/>
              </w:rPr>
            </w:pPr>
            <w:r>
              <w:rPr>
                <w:rStyle w:val="15"/>
                <w:rFonts w:hint="default"/>
                <w:b w:val="0"/>
                <w:bCs/>
              </w:rPr>
              <w:t>2</w:t>
            </w:r>
          </w:p>
        </w:tc>
        <w:tc>
          <w:tcPr>
            <w:tcW w:w="532" w:type="dxa"/>
            <w:vAlign w:val="center"/>
          </w:tcPr>
          <w:p>
            <w:pPr>
              <w:pStyle w:val="9"/>
              <w:wordWrap w:val="0"/>
              <w:jc w:val="center"/>
              <w:rPr>
                <w:rStyle w:val="15"/>
                <w:rFonts w:hint="default"/>
                <w:b w:val="0"/>
                <w:bCs/>
              </w:rPr>
            </w:pPr>
            <w:r>
              <w:rPr>
                <w:rStyle w:val="15"/>
                <w:rFonts w:hint="default"/>
                <w:b w:val="0"/>
                <w:bCs/>
              </w:rPr>
              <w:t>2.1</w:t>
            </w:r>
          </w:p>
        </w:tc>
        <w:tc>
          <w:tcPr>
            <w:tcW w:w="3284" w:type="dxa"/>
            <w:vAlign w:val="center"/>
          </w:tcPr>
          <w:p>
            <w:pPr>
              <w:pStyle w:val="9"/>
              <w:wordWrap w:val="0"/>
              <w:jc w:val="center"/>
              <w:rPr>
                <w:rStyle w:val="15"/>
                <w:rFonts w:hint="default"/>
                <w:b w:val="0"/>
                <w:bCs/>
              </w:rPr>
            </w:pPr>
            <w:r>
              <w:rPr>
                <w:rStyle w:val="15"/>
                <w:rFonts w:hint="default"/>
                <w:b w:val="0"/>
                <w:bCs/>
              </w:rPr>
              <w:t>分部分项工程费及单价措施费</w:t>
            </w:r>
          </w:p>
        </w:tc>
        <w:tc>
          <w:tcPr>
            <w:tcW w:w="3510" w:type="dxa"/>
            <w:vAlign w:val="center"/>
          </w:tcPr>
          <w:p>
            <w:pPr>
              <w:pStyle w:val="9"/>
              <w:wordWrap w:val="0"/>
              <w:jc w:val="center"/>
              <w:rPr>
                <w:rStyle w:val="15"/>
                <w:rFonts w:hint="default"/>
                <w:b w:val="0"/>
                <w:bCs/>
              </w:rPr>
            </w:pPr>
            <w:r>
              <w:rPr>
                <w:rStyle w:val="15"/>
                <w:rFonts w:hint="default"/>
                <w:b w:val="0"/>
                <w:bCs/>
              </w:rPr>
              <w:t>是否等于各分部分项清单费之和</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2.2</w:t>
            </w:r>
          </w:p>
        </w:tc>
        <w:tc>
          <w:tcPr>
            <w:tcW w:w="3284" w:type="dxa"/>
            <w:vAlign w:val="center"/>
          </w:tcPr>
          <w:p>
            <w:pPr>
              <w:pStyle w:val="9"/>
              <w:wordWrap w:val="0"/>
              <w:jc w:val="center"/>
              <w:rPr>
                <w:rStyle w:val="15"/>
                <w:rFonts w:hint="default"/>
                <w:b w:val="0"/>
                <w:bCs/>
              </w:rPr>
            </w:pPr>
            <w:r>
              <w:rPr>
                <w:rStyle w:val="15"/>
                <w:rFonts w:hint="default"/>
                <w:b w:val="0"/>
                <w:bCs/>
              </w:rPr>
              <w:t>分部分项及单价措施项目编码</w:t>
            </w:r>
          </w:p>
        </w:tc>
        <w:tc>
          <w:tcPr>
            <w:tcW w:w="3510" w:type="dxa"/>
            <w:vAlign w:val="center"/>
          </w:tcPr>
          <w:p>
            <w:pPr>
              <w:pStyle w:val="9"/>
              <w:wordWrap w:val="0"/>
              <w:jc w:val="center"/>
              <w:rPr>
                <w:rStyle w:val="15"/>
                <w:rFonts w:hint="default"/>
                <w:b w:val="0"/>
                <w:bCs/>
              </w:rPr>
            </w:pPr>
            <w:r>
              <w:rPr>
                <w:rStyle w:val="15"/>
                <w:rFonts w:hint="default"/>
                <w:b w:val="0"/>
                <w:bCs/>
              </w:rPr>
              <w:t>不得修改招标人清单</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4"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2.3</w:t>
            </w:r>
          </w:p>
        </w:tc>
        <w:tc>
          <w:tcPr>
            <w:tcW w:w="3284" w:type="dxa"/>
            <w:vAlign w:val="center"/>
          </w:tcPr>
          <w:p>
            <w:pPr>
              <w:pStyle w:val="9"/>
              <w:wordWrap w:val="0"/>
              <w:jc w:val="center"/>
              <w:rPr>
                <w:rStyle w:val="15"/>
                <w:rFonts w:hint="default"/>
                <w:b w:val="0"/>
                <w:bCs/>
              </w:rPr>
            </w:pPr>
            <w:r>
              <w:rPr>
                <w:rStyle w:val="15"/>
                <w:rFonts w:hint="default"/>
                <w:b w:val="0"/>
                <w:bCs/>
              </w:rPr>
              <w:t>分部分项及单价措施项目名称</w:t>
            </w:r>
          </w:p>
        </w:tc>
        <w:tc>
          <w:tcPr>
            <w:tcW w:w="3510" w:type="dxa"/>
            <w:vAlign w:val="center"/>
          </w:tcPr>
          <w:p>
            <w:pPr>
              <w:pStyle w:val="9"/>
              <w:wordWrap w:val="0"/>
              <w:jc w:val="center"/>
              <w:rPr>
                <w:rStyle w:val="15"/>
                <w:rFonts w:hint="default"/>
                <w:b w:val="0"/>
                <w:bCs/>
              </w:rPr>
            </w:pPr>
            <w:r>
              <w:rPr>
                <w:rStyle w:val="15"/>
                <w:rFonts w:hint="default"/>
                <w:b w:val="0"/>
                <w:bCs/>
              </w:rPr>
              <w:t>不得修改招标人清单</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4"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2.4</w:t>
            </w:r>
          </w:p>
        </w:tc>
        <w:tc>
          <w:tcPr>
            <w:tcW w:w="3284" w:type="dxa"/>
            <w:vAlign w:val="center"/>
          </w:tcPr>
          <w:p>
            <w:pPr>
              <w:pStyle w:val="9"/>
              <w:wordWrap w:val="0"/>
              <w:jc w:val="center"/>
              <w:rPr>
                <w:rStyle w:val="15"/>
                <w:rFonts w:hint="default"/>
                <w:b w:val="0"/>
                <w:bCs/>
              </w:rPr>
            </w:pPr>
            <w:r>
              <w:rPr>
                <w:rStyle w:val="15"/>
                <w:rFonts w:hint="default"/>
                <w:b w:val="0"/>
                <w:bCs/>
              </w:rPr>
              <w:t>分部分项及单价措施项目特征</w:t>
            </w:r>
          </w:p>
        </w:tc>
        <w:tc>
          <w:tcPr>
            <w:tcW w:w="3510" w:type="dxa"/>
            <w:vAlign w:val="center"/>
          </w:tcPr>
          <w:p>
            <w:pPr>
              <w:pStyle w:val="9"/>
              <w:wordWrap w:val="0"/>
              <w:jc w:val="center"/>
              <w:rPr>
                <w:rStyle w:val="15"/>
                <w:rFonts w:hint="default"/>
                <w:b w:val="0"/>
                <w:bCs/>
              </w:rPr>
            </w:pPr>
            <w:r>
              <w:rPr>
                <w:rStyle w:val="15"/>
                <w:rFonts w:hint="default"/>
                <w:b w:val="0"/>
                <w:bCs/>
              </w:rPr>
              <w:t>不得修改招标人清单</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4"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2.5</w:t>
            </w:r>
          </w:p>
        </w:tc>
        <w:tc>
          <w:tcPr>
            <w:tcW w:w="3284" w:type="dxa"/>
            <w:vAlign w:val="center"/>
          </w:tcPr>
          <w:p>
            <w:pPr>
              <w:pStyle w:val="9"/>
              <w:wordWrap w:val="0"/>
              <w:jc w:val="center"/>
              <w:rPr>
                <w:rStyle w:val="15"/>
                <w:rFonts w:hint="default"/>
                <w:b w:val="0"/>
                <w:bCs/>
              </w:rPr>
            </w:pPr>
            <w:r>
              <w:rPr>
                <w:rStyle w:val="15"/>
                <w:rFonts w:hint="default"/>
                <w:b w:val="0"/>
                <w:bCs/>
              </w:rPr>
              <w:t>分部分项及单价措施项目计量单位</w:t>
            </w:r>
          </w:p>
        </w:tc>
        <w:tc>
          <w:tcPr>
            <w:tcW w:w="3510" w:type="dxa"/>
            <w:vAlign w:val="center"/>
          </w:tcPr>
          <w:p>
            <w:pPr>
              <w:pStyle w:val="9"/>
              <w:wordWrap w:val="0"/>
              <w:jc w:val="center"/>
              <w:rPr>
                <w:rStyle w:val="15"/>
                <w:rFonts w:hint="default"/>
                <w:b w:val="0"/>
                <w:bCs/>
              </w:rPr>
            </w:pPr>
            <w:r>
              <w:rPr>
                <w:rStyle w:val="15"/>
                <w:rFonts w:hint="default"/>
                <w:b w:val="0"/>
                <w:bCs/>
              </w:rPr>
              <w:t>不得修改招标人清单</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2.6</w:t>
            </w:r>
          </w:p>
        </w:tc>
        <w:tc>
          <w:tcPr>
            <w:tcW w:w="3284" w:type="dxa"/>
            <w:vAlign w:val="center"/>
          </w:tcPr>
          <w:p>
            <w:pPr>
              <w:pStyle w:val="9"/>
              <w:wordWrap w:val="0"/>
              <w:jc w:val="center"/>
              <w:rPr>
                <w:rStyle w:val="15"/>
                <w:rFonts w:hint="default"/>
                <w:b w:val="0"/>
                <w:bCs/>
              </w:rPr>
            </w:pPr>
            <w:r>
              <w:rPr>
                <w:rStyle w:val="15"/>
                <w:rFonts w:hint="default"/>
                <w:b w:val="0"/>
                <w:bCs/>
              </w:rPr>
              <w:t>分部分项及单价措施项目工程数量</w:t>
            </w:r>
          </w:p>
        </w:tc>
        <w:tc>
          <w:tcPr>
            <w:tcW w:w="3510" w:type="dxa"/>
            <w:vAlign w:val="center"/>
          </w:tcPr>
          <w:p>
            <w:pPr>
              <w:pStyle w:val="9"/>
              <w:wordWrap w:val="0"/>
              <w:jc w:val="center"/>
              <w:rPr>
                <w:rStyle w:val="15"/>
                <w:rFonts w:hint="default"/>
                <w:b w:val="0"/>
                <w:bCs/>
              </w:rPr>
            </w:pPr>
            <w:r>
              <w:rPr>
                <w:rStyle w:val="15"/>
                <w:rFonts w:hint="default"/>
                <w:b w:val="0"/>
                <w:bCs/>
              </w:rPr>
              <w:t>不得修改招标人清单</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1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2.7</w:t>
            </w:r>
          </w:p>
        </w:tc>
        <w:tc>
          <w:tcPr>
            <w:tcW w:w="3284" w:type="dxa"/>
            <w:vAlign w:val="center"/>
          </w:tcPr>
          <w:p>
            <w:pPr>
              <w:pStyle w:val="9"/>
              <w:wordWrap w:val="0"/>
              <w:jc w:val="center"/>
              <w:rPr>
                <w:rStyle w:val="15"/>
                <w:rFonts w:hint="default"/>
                <w:b w:val="0"/>
                <w:bCs/>
              </w:rPr>
            </w:pPr>
            <w:r>
              <w:rPr>
                <w:rStyle w:val="15"/>
                <w:rFonts w:hint="default"/>
                <w:b w:val="0"/>
                <w:bCs/>
              </w:rPr>
              <w:t>分部分项工程费及单价措施费清单单价</w:t>
            </w:r>
          </w:p>
        </w:tc>
        <w:tc>
          <w:tcPr>
            <w:tcW w:w="3510" w:type="dxa"/>
            <w:vAlign w:val="center"/>
          </w:tcPr>
          <w:p>
            <w:pPr>
              <w:pStyle w:val="9"/>
              <w:wordWrap w:val="0"/>
              <w:spacing w:line="240" w:lineRule="exact"/>
              <w:jc w:val="center"/>
              <w:rPr>
                <w:rStyle w:val="15"/>
                <w:rFonts w:hint="default"/>
                <w:b w:val="0"/>
                <w:bCs/>
              </w:rPr>
            </w:pPr>
            <w:r>
              <w:rPr>
                <w:rStyle w:val="15"/>
                <w:rFonts w:hint="default"/>
                <w:b w:val="0"/>
                <w:bCs/>
              </w:rPr>
              <w:t>综合单价＝人工费+材料费+机械费+管理费+利润之和；</w:t>
            </w:r>
          </w:p>
          <w:p>
            <w:pPr>
              <w:pStyle w:val="9"/>
              <w:wordWrap w:val="0"/>
              <w:spacing w:line="240" w:lineRule="exact"/>
              <w:jc w:val="center"/>
              <w:rPr>
                <w:rStyle w:val="15"/>
                <w:rFonts w:hint="default"/>
                <w:b w:val="0"/>
                <w:bCs/>
              </w:rPr>
            </w:pPr>
            <w:r>
              <w:rPr>
                <w:rStyle w:val="15"/>
                <w:rFonts w:hint="default"/>
                <w:b w:val="0"/>
                <w:bCs/>
              </w:rPr>
              <w:t>偏差不大于招标控制价相应项目单价的±12%</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2.8</w:t>
            </w:r>
          </w:p>
        </w:tc>
        <w:tc>
          <w:tcPr>
            <w:tcW w:w="3284" w:type="dxa"/>
            <w:vAlign w:val="center"/>
          </w:tcPr>
          <w:p>
            <w:pPr>
              <w:pStyle w:val="9"/>
              <w:wordWrap w:val="0"/>
              <w:jc w:val="center"/>
              <w:rPr>
                <w:rStyle w:val="15"/>
                <w:rFonts w:hint="default"/>
                <w:b w:val="0"/>
                <w:bCs/>
              </w:rPr>
            </w:pPr>
            <w:r>
              <w:rPr>
                <w:rStyle w:val="15"/>
                <w:rFonts w:hint="default"/>
                <w:b w:val="0"/>
                <w:bCs/>
              </w:rPr>
              <w:t>材料单价</w:t>
            </w:r>
          </w:p>
        </w:tc>
        <w:tc>
          <w:tcPr>
            <w:tcW w:w="3510" w:type="dxa"/>
            <w:vAlign w:val="center"/>
          </w:tcPr>
          <w:p>
            <w:pPr>
              <w:pStyle w:val="9"/>
              <w:wordWrap w:val="0"/>
              <w:jc w:val="center"/>
              <w:rPr>
                <w:rStyle w:val="15"/>
                <w:rFonts w:hint="default"/>
                <w:b w:val="0"/>
                <w:bCs/>
              </w:rPr>
            </w:pPr>
            <w:r>
              <w:rPr>
                <w:rStyle w:val="15"/>
                <w:rFonts w:hint="default"/>
                <w:b w:val="0"/>
                <w:bCs/>
              </w:rPr>
              <w:t>材料表中的单价与组成清单单价中的单价必须一致</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4" w:hRule="atLeast"/>
        </w:trPr>
        <w:tc>
          <w:tcPr>
            <w:tcW w:w="400" w:type="dxa"/>
            <w:vMerge w:val="restart"/>
            <w:vAlign w:val="center"/>
          </w:tcPr>
          <w:p>
            <w:pPr>
              <w:pStyle w:val="9"/>
              <w:wordWrap w:val="0"/>
              <w:jc w:val="center"/>
              <w:rPr>
                <w:rStyle w:val="15"/>
                <w:rFonts w:hint="default"/>
                <w:b w:val="0"/>
                <w:bCs/>
              </w:rPr>
            </w:pPr>
            <w:r>
              <w:rPr>
                <w:rStyle w:val="15"/>
                <w:rFonts w:hint="default"/>
                <w:b w:val="0"/>
                <w:bCs/>
              </w:rPr>
              <w:t>3</w:t>
            </w:r>
          </w:p>
        </w:tc>
        <w:tc>
          <w:tcPr>
            <w:tcW w:w="532" w:type="dxa"/>
            <w:vAlign w:val="center"/>
          </w:tcPr>
          <w:p>
            <w:pPr>
              <w:pStyle w:val="9"/>
              <w:wordWrap w:val="0"/>
              <w:jc w:val="center"/>
              <w:rPr>
                <w:rStyle w:val="15"/>
                <w:rFonts w:hint="default"/>
                <w:b w:val="0"/>
                <w:bCs/>
              </w:rPr>
            </w:pPr>
            <w:r>
              <w:rPr>
                <w:rStyle w:val="15"/>
                <w:rFonts w:hint="default"/>
                <w:b w:val="0"/>
                <w:bCs/>
              </w:rPr>
              <w:t>3.1</w:t>
            </w:r>
          </w:p>
        </w:tc>
        <w:tc>
          <w:tcPr>
            <w:tcW w:w="3284" w:type="dxa"/>
            <w:vAlign w:val="center"/>
          </w:tcPr>
          <w:p>
            <w:pPr>
              <w:pStyle w:val="9"/>
              <w:wordWrap w:val="0"/>
              <w:jc w:val="center"/>
              <w:rPr>
                <w:rStyle w:val="15"/>
                <w:rFonts w:hint="default"/>
                <w:b w:val="0"/>
                <w:bCs/>
              </w:rPr>
            </w:pPr>
            <w:r>
              <w:rPr>
                <w:rStyle w:val="15"/>
                <w:rFonts w:hint="default"/>
                <w:b w:val="0"/>
                <w:bCs/>
              </w:rPr>
              <w:t>安全文明费</w:t>
            </w:r>
          </w:p>
        </w:tc>
        <w:tc>
          <w:tcPr>
            <w:tcW w:w="3510" w:type="dxa"/>
            <w:vAlign w:val="center"/>
          </w:tcPr>
          <w:p>
            <w:pPr>
              <w:pStyle w:val="9"/>
              <w:wordWrap w:val="0"/>
              <w:jc w:val="center"/>
              <w:rPr>
                <w:rStyle w:val="15"/>
                <w:rFonts w:hint="default"/>
                <w:b w:val="0"/>
                <w:bCs/>
                <w:color w:val="FF0000"/>
              </w:rPr>
            </w:pPr>
            <w:r>
              <w:rPr>
                <w:rStyle w:val="15"/>
                <w:rFonts w:hint="default"/>
                <w:b w:val="0"/>
                <w:bCs/>
              </w:rPr>
              <w:t>必须按河南省及许昌市计价依据规定计算</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3.2</w:t>
            </w:r>
          </w:p>
        </w:tc>
        <w:tc>
          <w:tcPr>
            <w:tcW w:w="3284" w:type="dxa"/>
            <w:vAlign w:val="center"/>
          </w:tcPr>
          <w:p>
            <w:pPr>
              <w:pStyle w:val="9"/>
              <w:wordWrap w:val="0"/>
              <w:jc w:val="center"/>
              <w:rPr>
                <w:rStyle w:val="15"/>
                <w:rFonts w:hint="default"/>
                <w:b w:val="0"/>
                <w:bCs/>
              </w:rPr>
            </w:pPr>
            <w:r>
              <w:rPr>
                <w:rStyle w:val="15"/>
                <w:rFonts w:hint="default"/>
                <w:b w:val="0"/>
                <w:bCs/>
              </w:rPr>
              <w:t>总价措施项目</w:t>
            </w:r>
          </w:p>
        </w:tc>
        <w:tc>
          <w:tcPr>
            <w:tcW w:w="3510" w:type="dxa"/>
            <w:vAlign w:val="center"/>
          </w:tcPr>
          <w:p>
            <w:pPr>
              <w:pStyle w:val="9"/>
              <w:wordWrap w:val="0"/>
              <w:jc w:val="center"/>
              <w:rPr>
                <w:rStyle w:val="15"/>
                <w:rFonts w:hint="default"/>
                <w:b w:val="0"/>
                <w:bCs/>
              </w:rPr>
            </w:pPr>
            <w:r>
              <w:rPr>
                <w:rStyle w:val="15"/>
                <w:rFonts w:hint="default"/>
                <w:b w:val="0"/>
                <w:bCs/>
              </w:rPr>
              <w:t>根据招标文件要求自主报价</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6" w:hRule="atLeast"/>
        </w:trPr>
        <w:tc>
          <w:tcPr>
            <w:tcW w:w="400" w:type="dxa"/>
            <w:vMerge w:val="restart"/>
            <w:vAlign w:val="center"/>
          </w:tcPr>
          <w:p>
            <w:pPr>
              <w:pStyle w:val="9"/>
              <w:wordWrap w:val="0"/>
              <w:jc w:val="center"/>
              <w:rPr>
                <w:rStyle w:val="15"/>
                <w:rFonts w:hint="default"/>
                <w:b w:val="0"/>
                <w:bCs/>
              </w:rPr>
            </w:pPr>
            <w:r>
              <w:rPr>
                <w:rStyle w:val="15"/>
                <w:rFonts w:hint="default"/>
                <w:b w:val="0"/>
                <w:bCs/>
              </w:rPr>
              <w:t>4</w:t>
            </w:r>
          </w:p>
        </w:tc>
        <w:tc>
          <w:tcPr>
            <w:tcW w:w="532" w:type="dxa"/>
            <w:vAlign w:val="center"/>
          </w:tcPr>
          <w:p>
            <w:pPr>
              <w:pStyle w:val="9"/>
              <w:wordWrap w:val="0"/>
              <w:jc w:val="center"/>
              <w:rPr>
                <w:rStyle w:val="15"/>
                <w:rFonts w:hint="default"/>
                <w:b w:val="0"/>
                <w:bCs/>
              </w:rPr>
            </w:pPr>
            <w:r>
              <w:rPr>
                <w:rStyle w:val="15"/>
                <w:rFonts w:hint="default"/>
                <w:b w:val="0"/>
                <w:bCs/>
              </w:rPr>
              <w:t>4.1</w:t>
            </w:r>
          </w:p>
        </w:tc>
        <w:tc>
          <w:tcPr>
            <w:tcW w:w="3284" w:type="dxa"/>
            <w:vAlign w:val="center"/>
          </w:tcPr>
          <w:p>
            <w:pPr>
              <w:pStyle w:val="9"/>
              <w:wordWrap w:val="0"/>
              <w:jc w:val="center"/>
              <w:rPr>
                <w:rStyle w:val="15"/>
                <w:rFonts w:hint="default"/>
                <w:b w:val="0"/>
                <w:bCs/>
              </w:rPr>
            </w:pPr>
            <w:r>
              <w:rPr>
                <w:rStyle w:val="15"/>
                <w:rFonts w:hint="default"/>
                <w:b w:val="0"/>
                <w:bCs/>
              </w:rPr>
              <w:t>其它项目费</w:t>
            </w:r>
          </w:p>
        </w:tc>
        <w:tc>
          <w:tcPr>
            <w:tcW w:w="3510" w:type="dxa"/>
            <w:vAlign w:val="center"/>
          </w:tcPr>
          <w:p>
            <w:pPr>
              <w:pStyle w:val="9"/>
              <w:wordWrap w:val="0"/>
              <w:jc w:val="center"/>
              <w:rPr>
                <w:rStyle w:val="15"/>
                <w:rFonts w:hint="default"/>
                <w:b w:val="0"/>
                <w:bCs/>
              </w:rPr>
            </w:pPr>
            <w:r>
              <w:rPr>
                <w:rStyle w:val="15"/>
                <w:rFonts w:hint="default"/>
                <w:b w:val="0"/>
                <w:bCs/>
              </w:rPr>
              <w:t>必须等于各组成部分之和（暂列金额+专业暂估价+计日工费+总承包服务费）</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4.2</w:t>
            </w:r>
          </w:p>
        </w:tc>
        <w:tc>
          <w:tcPr>
            <w:tcW w:w="3284" w:type="dxa"/>
            <w:vAlign w:val="center"/>
          </w:tcPr>
          <w:p>
            <w:pPr>
              <w:pStyle w:val="9"/>
              <w:wordWrap w:val="0"/>
              <w:jc w:val="center"/>
              <w:rPr>
                <w:rStyle w:val="15"/>
                <w:rFonts w:hint="default"/>
                <w:b w:val="0"/>
                <w:bCs/>
              </w:rPr>
            </w:pPr>
            <w:r>
              <w:rPr>
                <w:rStyle w:val="15"/>
                <w:rFonts w:hint="default"/>
                <w:b w:val="0"/>
                <w:bCs/>
              </w:rPr>
              <w:t>暂列金额</w:t>
            </w:r>
          </w:p>
        </w:tc>
        <w:tc>
          <w:tcPr>
            <w:tcW w:w="3510" w:type="dxa"/>
            <w:vAlign w:val="center"/>
          </w:tcPr>
          <w:p>
            <w:pPr>
              <w:pStyle w:val="9"/>
              <w:wordWrap w:val="0"/>
              <w:jc w:val="center"/>
              <w:rPr>
                <w:rStyle w:val="15"/>
                <w:rFonts w:hint="default"/>
                <w:b w:val="0"/>
                <w:bCs/>
              </w:rPr>
            </w:pPr>
            <w:r>
              <w:rPr>
                <w:rStyle w:val="15"/>
                <w:rFonts w:hint="default"/>
                <w:b w:val="0"/>
                <w:bCs/>
              </w:rPr>
              <w:t>必须与招标人价格一致</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4.3</w:t>
            </w:r>
          </w:p>
        </w:tc>
        <w:tc>
          <w:tcPr>
            <w:tcW w:w="3284" w:type="dxa"/>
            <w:vAlign w:val="center"/>
          </w:tcPr>
          <w:p>
            <w:pPr>
              <w:pStyle w:val="9"/>
              <w:wordWrap w:val="0"/>
              <w:jc w:val="center"/>
              <w:rPr>
                <w:rStyle w:val="15"/>
                <w:rFonts w:hint="default"/>
                <w:b w:val="0"/>
                <w:bCs/>
              </w:rPr>
            </w:pPr>
            <w:r>
              <w:rPr>
                <w:rStyle w:val="15"/>
                <w:rFonts w:hint="default"/>
                <w:b w:val="0"/>
                <w:bCs/>
              </w:rPr>
              <w:t>专业暂估价</w:t>
            </w:r>
          </w:p>
        </w:tc>
        <w:tc>
          <w:tcPr>
            <w:tcW w:w="3510" w:type="dxa"/>
            <w:vAlign w:val="center"/>
          </w:tcPr>
          <w:p>
            <w:pPr>
              <w:pStyle w:val="9"/>
              <w:wordWrap w:val="0"/>
              <w:jc w:val="center"/>
              <w:rPr>
                <w:rStyle w:val="15"/>
                <w:rFonts w:hint="default"/>
                <w:b w:val="0"/>
                <w:bCs/>
              </w:rPr>
            </w:pPr>
            <w:r>
              <w:rPr>
                <w:rStyle w:val="15"/>
                <w:rFonts w:hint="default"/>
                <w:b w:val="0"/>
                <w:bCs/>
              </w:rPr>
              <w:t>必须与招标人价格一致</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8"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4.4</w:t>
            </w:r>
          </w:p>
        </w:tc>
        <w:tc>
          <w:tcPr>
            <w:tcW w:w="3284" w:type="dxa"/>
            <w:vAlign w:val="center"/>
          </w:tcPr>
          <w:p>
            <w:pPr>
              <w:pStyle w:val="9"/>
              <w:wordWrap w:val="0"/>
              <w:jc w:val="center"/>
              <w:rPr>
                <w:rStyle w:val="15"/>
                <w:rFonts w:hint="default"/>
                <w:b w:val="0"/>
                <w:bCs/>
              </w:rPr>
            </w:pPr>
            <w:r>
              <w:rPr>
                <w:rStyle w:val="15"/>
                <w:rFonts w:hint="default"/>
                <w:b w:val="0"/>
                <w:bCs/>
              </w:rPr>
              <w:t>计日工</w:t>
            </w:r>
          </w:p>
        </w:tc>
        <w:tc>
          <w:tcPr>
            <w:tcW w:w="3510" w:type="dxa"/>
            <w:vAlign w:val="center"/>
          </w:tcPr>
          <w:p>
            <w:pPr>
              <w:pStyle w:val="9"/>
              <w:wordWrap w:val="0"/>
              <w:jc w:val="center"/>
              <w:rPr>
                <w:rStyle w:val="15"/>
                <w:rFonts w:hint="default"/>
                <w:b w:val="0"/>
                <w:bCs/>
              </w:rPr>
            </w:pPr>
            <w:r>
              <w:rPr>
                <w:rStyle w:val="15"/>
                <w:rFonts w:hint="default"/>
                <w:b w:val="0"/>
                <w:bCs/>
              </w:rPr>
              <w:t>必须与招标人数量一致</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8"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4.5</w:t>
            </w:r>
          </w:p>
        </w:tc>
        <w:tc>
          <w:tcPr>
            <w:tcW w:w="3284" w:type="dxa"/>
            <w:vAlign w:val="center"/>
          </w:tcPr>
          <w:p>
            <w:pPr>
              <w:pStyle w:val="9"/>
              <w:wordWrap w:val="0"/>
              <w:jc w:val="center"/>
              <w:rPr>
                <w:rStyle w:val="15"/>
                <w:rFonts w:hint="default"/>
                <w:b w:val="0"/>
                <w:bCs/>
              </w:rPr>
            </w:pPr>
            <w:r>
              <w:rPr>
                <w:rStyle w:val="15"/>
                <w:rFonts w:hint="default"/>
                <w:b w:val="0"/>
                <w:bCs/>
              </w:rPr>
              <w:t>总承包服务费</w:t>
            </w:r>
          </w:p>
        </w:tc>
        <w:tc>
          <w:tcPr>
            <w:tcW w:w="3510" w:type="dxa"/>
            <w:vAlign w:val="center"/>
          </w:tcPr>
          <w:p>
            <w:pPr>
              <w:pStyle w:val="9"/>
              <w:wordWrap w:val="0"/>
              <w:jc w:val="center"/>
              <w:rPr>
                <w:rStyle w:val="15"/>
                <w:rFonts w:hint="default"/>
                <w:b w:val="0"/>
                <w:bCs/>
              </w:rPr>
            </w:pPr>
            <w:r>
              <w:rPr>
                <w:rStyle w:val="15"/>
                <w:rFonts w:hint="default"/>
                <w:b w:val="0"/>
                <w:bCs/>
              </w:rPr>
              <w:t>是否按招标文件要求计算</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4" w:hRule="atLeast"/>
        </w:trPr>
        <w:tc>
          <w:tcPr>
            <w:tcW w:w="400" w:type="dxa"/>
            <w:vAlign w:val="center"/>
          </w:tcPr>
          <w:p>
            <w:pPr>
              <w:pStyle w:val="9"/>
              <w:wordWrap w:val="0"/>
              <w:jc w:val="center"/>
              <w:rPr>
                <w:rStyle w:val="15"/>
                <w:rFonts w:hint="default"/>
                <w:b w:val="0"/>
                <w:bCs/>
              </w:rPr>
            </w:pPr>
            <w:r>
              <w:rPr>
                <w:rStyle w:val="15"/>
                <w:rFonts w:hint="default"/>
                <w:b w:val="0"/>
                <w:bCs/>
              </w:rPr>
              <w:t>5</w:t>
            </w:r>
          </w:p>
        </w:tc>
        <w:tc>
          <w:tcPr>
            <w:tcW w:w="532" w:type="dxa"/>
            <w:vAlign w:val="center"/>
          </w:tcPr>
          <w:p>
            <w:pPr>
              <w:pStyle w:val="9"/>
              <w:wordWrap w:val="0"/>
              <w:jc w:val="center"/>
              <w:rPr>
                <w:rStyle w:val="15"/>
                <w:rFonts w:hint="default"/>
                <w:b w:val="0"/>
                <w:bCs/>
              </w:rPr>
            </w:pPr>
          </w:p>
        </w:tc>
        <w:tc>
          <w:tcPr>
            <w:tcW w:w="3284" w:type="dxa"/>
            <w:vAlign w:val="center"/>
          </w:tcPr>
          <w:p>
            <w:pPr>
              <w:pStyle w:val="9"/>
              <w:wordWrap w:val="0"/>
              <w:jc w:val="center"/>
              <w:rPr>
                <w:rStyle w:val="15"/>
                <w:rFonts w:hint="default"/>
                <w:b w:val="0"/>
                <w:bCs/>
              </w:rPr>
            </w:pPr>
            <w:r>
              <w:rPr>
                <w:rStyle w:val="15"/>
                <w:rFonts w:hint="default"/>
                <w:b w:val="0"/>
                <w:bCs/>
              </w:rPr>
              <w:t>规费</w:t>
            </w:r>
          </w:p>
        </w:tc>
        <w:tc>
          <w:tcPr>
            <w:tcW w:w="3510" w:type="dxa"/>
            <w:vAlign w:val="center"/>
          </w:tcPr>
          <w:p>
            <w:pPr>
              <w:pStyle w:val="9"/>
              <w:wordWrap w:val="0"/>
              <w:jc w:val="center"/>
              <w:rPr>
                <w:rStyle w:val="15"/>
                <w:rFonts w:hint="default"/>
                <w:b w:val="0"/>
                <w:bCs/>
              </w:rPr>
            </w:pPr>
            <w:r>
              <w:rPr>
                <w:rStyle w:val="15"/>
                <w:rFonts w:hint="default"/>
                <w:b w:val="0"/>
                <w:bCs/>
              </w:rPr>
              <w:t>必须按河南省及许昌市计价依据规定计算</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Align w:val="center"/>
          </w:tcPr>
          <w:p>
            <w:pPr>
              <w:pStyle w:val="9"/>
              <w:wordWrap w:val="0"/>
              <w:jc w:val="center"/>
              <w:rPr>
                <w:rStyle w:val="15"/>
                <w:rFonts w:hint="default"/>
                <w:b w:val="0"/>
                <w:bCs/>
              </w:rPr>
            </w:pPr>
            <w:r>
              <w:rPr>
                <w:rStyle w:val="15"/>
                <w:rFonts w:hint="default"/>
                <w:b w:val="0"/>
                <w:bCs/>
              </w:rPr>
              <w:t>6</w:t>
            </w:r>
          </w:p>
        </w:tc>
        <w:tc>
          <w:tcPr>
            <w:tcW w:w="532" w:type="dxa"/>
            <w:vAlign w:val="center"/>
          </w:tcPr>
          <w:p>
            <w:pPr>
              <w:pStyle w:val="9"/>
              <w:wordWrap w:val="0"/>
              <w:jc w:val="center"/>
              <w:rPr>
                <w:rStyle w:val="15"/>
                <w:rFonts w:hint="default"/>
                <w:b w:val="0"/>
                <w:bCs/>
              </w:rPr>
            </w:pPr>
          </w:p>
        </w:tc>
        <w:tc>
          <w:tcPr>
            <w:tcW w:w="3284" w:type="dxa"/>
            <w:vAlign w:val="center"/>
          </w:tcPr>
          <w:p>
            <w:pPr>
              <w:pStyle w:val="9"/>
              <w:wordWrap w:val="0"/>
              <w:jc w:val="center"/>
              <w:rPr>
                <w:rStyle w:val="15"/>
                <w:rFonts w:hint="default"/>
                <w:b w:val="0"/>
                <w:bCs/>
              </w:rPr>
            </w:pPr>
            <w:r>
              <w:rPr>
                <w:rStyle w:val="15"/>
                <w:rFonts w:hint="default"/>
                <w:b w:val="0"/>
                <w:bCs/>
              </w:rPr>
              <w:t>税金</w:t>
            </w:r>
          </w:p>
        </w:tc>
        <w:tc>
          <w:tcPr>
            <w:tcW w:w="3510" w:type="dxa"/>
            <w:vAlign w:val="center"/>
          </w:tcPr>
          <w:p>
            <w:pPr>
              <w:pStyle w:val="9"/>
              <w:wordWrap w:val="0"/>
              <w:jc w:val="center"/>
              <w:rPr>
                <w:rStyle w:val="15"/>
                <w:rFonts w:hint="default"/>
                <w:b w:val="0"/>
                <w:bCs/>
              </w:rPr>
            </w:pPr>
            <w:r>
              <w:rPr>
                <w:rStyle w:val="15"/>
                <w:rFonts w:hint="default"/>
                <w:b w:val="0"/>
                <w:bCs/>
              </w:rPr>
              <w:t>必须按河南省及许昌市计价依据规定计算</w:t>
            </w:r>
          </w:p>
        </w:tc>
        <w:tc>
          <w:tcPr>
            <w:tcW w:w="495" w:type="dxa"/>
            <w:vAlign w:val="center"/>
          </w:tcPr>
          <w:p>
            <w:pPr>
              <w:pStyle w:val="9"/>
              <w:wordWrap w:val="0"/>
              <w:jc w:val="center"/>
              <w:rPr>
                <w:rStyle w:val="15"/>
                <w:rFonts w:hint="default"/>
                <w:b w:val="0"/>
                <w:bCs/>
              </w:rPr>
            </w:pPr>
          </w:p>
        </w:tc>
        <w:tc>
          <w:tcPr>
            <w:tcW w:w="465"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0" w:hRule="atLeast"/>
        </w:trPr>
        <w:tc>
          <w:tcPr>
            <w:tcW w:w="400" w:type="dxa"/>
            <w:shd w:val="clear" w:color="auto" w:fill="FFFFFF"/>
            <w:vAlign w:val="center"/>
          </w:tcPr>
          <w:p>
            <w:pPr>
              <w:pStyle w:val="9"/>
              <w:wordWrap w:val="0"/>
              <w:jc w:val="center"/>
              <w:rPr>
                <w:rStyle w:val="15"/>
                <w:rFonts w:hint="default"/>
                <w:b w:val="0"/>
                <w:bCs/>
              </w:rPr>
            </w:pPr>
            <w:r>
              <w:rPr>
                <w:rStyle w:val="15"/>
                <w:rFonts w:hint="default"/>
                <w:b w:val="0"/>
                <w:bCs/>
              </w:rPr>
              <w:t>7</w:t>
            </w:r>
          </w:p>
        </w:tc>
        <w:tc>
          <w:tcPr>
            <w:tcW w:w="532" w:type="dxa"/>
            <w:shd w:val="clear" w:color="auto" w:fill="FFFFFF"/>
            <w:vAlign w:val="center"/>
          </w:tcPr>
          <w:p>
            <w:pPr>
              <w:pStyle w:val="9"/>
              <w:wordWrap w:val="0"/>
              <w:jc w:val="center"/>
              <w:rPr>
                <w:rStyle w:val="15"/>
                <w:rFonts w:hint="default"/>
                <w:b w:val="0"/>
                <w:bCs/>
              </w:rPr>
            </w:pPr>
          </w:p>
        </w:tc>
        <w:tc>
          <w:tcPr>
            <w:tcW w:w="6794" w:type="dxa"/>
            <w:gridSpan w:val="2"/>
            <w:shd w:val="clear" w:color="auto" w:fill="FFFFFF"/>
            <w:vAlign w:val="center"/>
          </w:tcPr>
          <w:p>
            <w:pPr>
              <w:pStyle w:val="9"/>
              <w:wordWrap w:val="0"/>
              <w:jc w:val="center"/>
              <w:rPr>
                <w:rStyle w:val="15"/>
                <w:rFonts w:hint="default"/>
                <w:b w:val="0"/>
                <w:bCs/>
              </w:rPr>
            </w:pPr>
            <w:r>
              <w:rPr>
                <w:rStyle w:val="15"/>
                <w:rFonts w:hint="default"/>
                <w:b w:val="0"/>
                <w:bCs/>
              </w:rPr>
              <w:t>不违反法律、法规、规章、规范性文件规定的其它情况</w:t>
            </w:r>
          </w:p>
        </w:tc>
        <w:tc>
          <w:tcPr>
            <w:tcW w:w="495" w:type="dxa"/>
            <w:shd w:val="clear" w:color="auto" w:fill="FFFFFF"/>
            <w:vAlign w:val="center"/>
          </w:tcPr>
          <w:p>
            <w:pPr>
              <w:pStyle w:val="9"/>
              <w:wordWrap w:val="0"/>
              <w:jc w:val="center"/>
              <w:rPr>
                <w:rStyle w:val="15"/>
                <w:rFonts w:hint="default"/>
                <w:b w:val="0"/>
                <w:bCs/>
              </w:rPr>
            </w:pPr>
          </w:p>
        </w:tc>
        <w:tc>
          <w:tcPr>
            <w:tcW w:w="465" w:type="dxa"/>
            <w:shd w:val="clear" w:color="auto" w:fill="FFFFFF"/>
            <w:vAlign w:val="center"/>
          </w:tcPr>
          <w:p>
            <w:pPr>
              <w:widowControl/>
              <w:wordWrap w:val="0"/>
              <w:jc w:val="left"/>
              <w:rPr>
                <w:rStyle w:val="15"/>
                <w:rFonts w:hint="default" w:cs="宋体"/>
                <w:b w:val="0"/>
                <w:bCs/>
                <w:kern w:val="0"/>
              </w:rPr>
            </w:pPr>
          </w:p>
        </w:tc>
      </w:tr>
    </w:tbl>
    <w:p>
      <w:pPr>
        <w:autoSpaceDE w:val="0"/>
        <w:autoSpaceDN w:val="0"/>
        <w:spacing w:line="320" w:lineRule="exact"/>
        <w:jc w:val="left"/>
        <w:outlineLvl w:val="0"/>
        <w:rPr>
          <w:rFonts w:ascii="新宋体" w:hAnsi="新宋体" w:eastAsia="新宋体" w:cs="宋体"/>
          <w:kern w:val="0"/>
          <w:szCs w:val="21"/>
        </w:rPr>
      </w:pPr>
      <w:bookmarkStart w:id="731" w:name="_Toc464824734"/>
      <w:bookmarkStart w:id="732" w:name="_Toc32171"/>
      <w:bookmarkStart w:id="733" w:name="_Toc464824721"/>
      <w:bookmarkStart w:id="734" w:name="_Toc31423"/>
    </w:p>
    <w:p>
      <w:pPr>
        <w:autoSpaceDE w:val="0"/>
        <w:autoSpaceDN w:val="0"/>
        <w:spacing w:line="320" w:lineRule="exact"/>
        <w:jc w:val="left"/>
        <w:outlineLvl w:val="0"/>
        <w:rPr>
          <w:rFonts w:ascii="新宋体" w:hAnsi="新宋体" w:eastAsia="新宋体" w:cs="宋体"/>
          <w:kern w:val="0"/>
          <w:szCs w:val="21"/>
        </w:rPr>
      </w:pPr>
    </w:p>
    <w:p>
      <w:pPr>
        <w:autoSpaceDE w:val="0"/>
        <w:autoSpaceDN w:val="0"/>
        <w:spacing w:line="400" w:lineRule="exact"/>
        <w:jc w:val="left"/>
        <w:outlineLvl w:val="0"/>
        <w:rPr>
          <w:rFonts w:ascii="新宋体" w:hAnsi="新宋体" w:eastAsia="新宋体" w:cs="宋体"/>
          <w:color w:val="000000"/>
          <w:kern w:val="0"/>
          <w:szCs w:val="21"/>
        </w:rPr>
      </w:pPr>
      <w:r>
        <w:rPr>
          <w:rFonts w:hint="eastAsia" w:ascii="新宋体" w:hAnsi="新宋体" w:eastAsia="新宋体" w:cs="宋体"/>
          <w:color w:val="000000"/>
          <w:kern w:val="0"/>
          <w:szCs w:val="21"/>
        </w:rPr>
        <w:t>评标委员会在评标过程中，发现投标文件存在下列情形之一的，按废标处理。</w:t>
      </w:r>
      <w:bookmarkEnd w:id="731"/>
      <w:bookmarkEnd w:id="732"/>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35" w:name="_Toc27437"/>
      <w:bookmarkStart w:id="736" w:name="_Toc464824735"/>
      <w:r>
        <w:rPr>
          <w:rFonts w:hint="eastAsia" w:ascii="新宋体" w:hAnsi="新宋体" w:eastAsia="新宋体" w:cs="宋体"/>
          <w:color w:val="000000"/>
          <w:kern w:val="0"/>
          <w:szCs w:val="21"/>
        </w:rPr>
        <w:t>1.未按招标文件规定编制各项报价的；</w:t>
      </w:r>
      <w:bookmarkEnd w:id="735"/>
      <w:bookmarkEnd w:id="736"/>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37" w:name="_Toc7571"/>
      <w:bookmarkStart w:id="738" w:name="_Toc464824737"/>
      <w:r>
        <w:rPr>
          <w:rFonts w:hint="eastAsia" w:ascii="新宋体" w:hAnsi="新宋体" w:eastAsia="新宋体" w:cs="宋体"/>
          <w:color w:val="000000"/>
          <w:kern w:val="0"/>
          <w:szCs w:val="21"/>
        </w:rPr>
        <w:t>2.规费和税金、安全文明施工措施费违背工程造价管理规定的；</w:t>
      </w:r>
      <w:bookmarkEnd w:id="737"/>
      <w:bookmarkEnd w:id="738"/>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39" w:name="_Toc8320"/>
      <w:bookmarkStart w:id="740" w:name="_Toc464824738"/>
      <w:r>
        <w:rPr>
          <w:rFonts w:hint="eastAsia" w:ascii="新宋体" w:hAnsi="新宋体" w:eastAsia="新宋体" w:cs="宋体"/>
          <w:color w:val="000000"/>
          <w:kern w:val="0"/>
          <w:szCs w:val="21"/>
        </w:rPr>
        <w:t>3.分部分项工程项目、措施项目报价中的项目编码、项目名称、项目特征、计量单位和工程量与招标文件的清单不一致的；</w:t>
      </w:r>
      <w:bookmarkEnd w:id="739"/>
      <w:bookmarkEnd w:id="740"/>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41" w:name="_Toc30063"/>
      <w:bookmarkStart w:id="742" w:name="_Toc464824739"/>
      <w:r>
        <w:rPr>
          <w:rFonts w:hint="eastAsia" w:ascii="新宋体" w:hAnsi="新宋体" w:eastAsia="新宋体" w:cs="宋体"/>
          <w:color w:val="000000"/>
          <w:kern w:val="0"/>
          <w:szCs w:val="21"/>
        </w:rPr>
        <w:t>4.未按照暂列金额或者暂估价编制投标报价的。</w:t>
      </w:r>
      <w:bookmarkEnd w:id="741"/>
      <w:bookmarkEnd w:id="742"/>
    </w:p>
    <w:p>
      <w:pPr>
        <w:autoSpaceDE w:val="0"/>
        <w:autoSpaceDN w:val="0"/>
        <w:spacing w:line="320" w:lineRule="exact"/>
        <w:ind w:firstLine="422" w:firstLineChars="200"/>
        <w:jc w:val="left"/>
        <w:outlineLvl w:val="0"/>
        <w:rPr>
          <w:rFonts w:ascii="新宋体" w:hAnsi="新宋体" w:eastAsia="新宋体" w:cs="宋体"/>
          <w:b/>
          <w:kern w:val="0"/>
          <w:szCs w:val="21"/>
        </w:rPr>
      </w:pPr>
      <w:r>
        <w:rPr>
          <w:rFonts w:hint="eastAsia" w:ascii="新宋体" w:hAnsi="新宋体" w:eastAsia="新宋体" w:cs="宋体"/>
          <w:b/>
          <w:kern w:val="0"/>
          <w:szCs w:val="21"/>
        </w:rPr>
        <w:t>七、初步评审</w:t>
      </w:r>
      <w:bookmarkEnd w:id="733"/>
      <w:bookmarkEnd w:id="734"/>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43" w:name="_Toc21112"/>
      <w:bookmarkStart w:id="744" w:name="_Toc464824722"/>
      <w:r>
        <w:rPr>
          <w:rFonts w:hint="eastAsia" w:ascii="新宋体" w:hAnsi="新宋体" w:eastAsia="新宋体" w:cs="宋体"/>
          <w:color w:val="000000"/>
          <w:kern w:val="0"/>
          <w:szCs w:val="21"/>
        </w:rPr>
        <w:t>招标人依法组织的评标委员会首先对投标人进行初步评审，只有通过初步评审的投标人才能进入下步评审。初步评审的内容：</w:t>
      </w:r>
      <w:bookmarkEnd w:id="743"/>
      <w:bookmarkEnd w:id="744"/>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45" w:name="_Toc27484"/>
      <w:bookmarkStart w:id="746" w:name="_Toc464824723"/>
      <w:r>
        <w:rPr>
          <w:rFonts w:hint="eastAsia" w:ascii="新宋体" w:hAnsi="新宋体" w:eastAsia="新宋体" w:cs="宋体"/>
          <w:color w:val="000000"/>
          <w:kern w:val="0"/>
          <w:szCs w:val="21"/>
        </w:rPr>
        <w:t>1. 投标文件未经投标单位盖章和单位负责人签字或盖章，投标文件封面投标文件制作人是否签字或盖章；</w:t>
      </w:r>
      <w:bookmarkEnd w:id="745"/>
      <w:bookmarkEnd w:id="746"/>
      <w:bookmarkStart w:id="747" w:name="_Toc464824724"/>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48" w:name="_Toc31540"/>
      <w:r>
        <w:rPr>
          <w:rFonts w:hint="eastAsia" w:ascii="新宋体" w:hAnsi="新宋体" w:eastAsia="新宋体" w:cs="宋体"/>
          <w:color w:val="000000"/>
          <w:kern w:val="0"/>
          <w:szCs w:val="21"/>
        </w:rPr>
        <w:t>2.投标文件格式是否符合招标文件要求；</w:t>
      </w:r>
      <w:bookmarkEnd w:id="747"/>
      <w:bookmarkEnd w:id="748"/>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49" w:name="_Toc464824725"/>
      <w:bookmarkStart w:id="750" w:name="_Toc19476"/>
      <w:r>
        <w:rPr>
          <w:rFonts w:hint="eastAsia" w:ascii="新宋体" w:hAnsi="新宋体" w:eastAsia="新宋体" w:cs="宋体"/>
          <w:color w:val="000000"/>
          <w:kern w:val="0"/>
          <w:szCs w:val="21"/>
        </w:rPr>
        <w:t>3.投标人是否符合国家或者招标文件规定的资格条件；</w:t>
      </w:r>
      <w:bookmarkEnd w:id="749"/>
      <w:r>
        <w:rPr>
          <w:rFonts w:hint="eastAsia" w:ascii="新宋体" w:hAnsi="新宋体" w:eastAsia="新宋体" w:cs="宋体"/>
          <w:color w:val="000000"/>
          <w:kern w:val="0"/>
          <w:szCs w:val="21"/>
        </w:rPr>
        <w:t>（企业资质证书原件开标时可不提供，企业资质情况可通过扫描建筑业企业资质证书复印件的二维码查询。）</w:t>
      </w:r>
      <w:bookmarkEnd w:id="750"/>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51" w:name="_Toc26737"/>
      <w:bookmarkStart w:id="752" w:name="_Toc464824726"/>
      <w:r>
        <w:rPr>
          <w:rFonts w:hint="eastAsia" w:ascii="新宋体" w:hAnsi="新宋体" w:eastAsia="新宋体" w:cs="宋体"/>
          <w:color w:val="000000"/>
          <w:kern w:val="0"/>
          <w:szCs w:val="21"/>
        </w:rPr>
        <w:t>4.同一投标人提交两个以上不同的投标文件或者投标报价，但招标文件要求提交备选投标的除外；</w:t>
      </w:r>
      <w:bookmarkEnd w:id="751"/>
      <w:bookmarkEnd w:id="752"/>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53" w:name="_Toc464824727"/>
      <w:bookmarkStart w:id="754" w:name="_Toc30162"/>
      <w:r>
        <w:rPr>
          <w:rFonts w:hint="eastAsia" w:ascii="新宋体" w:hAnsi="新宋体" w:eastAsia="新宋体" w:cs="宋体"/>
          <w:color w:val="000000"/>
          <w:kern w:val="0"/>
          <w:szCs w:val="21"/>
        </w:rPr>
        <w:t>5.投标报价高于招标文件设定的最高投标限价；</w:t>
      </w:r>
      <w:bookmarkEnd w:id="753"/>
      <w:bookmarkEnd w:id="754"/>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55" w:name="_Toc464824728"/>
      <w:bookmarkStart w:id="756" w:name="_Toc14324"/>
      <w:r>
        <w:rPr>
          <w:rFonts w:hint="eastAsia" w:ascii="新宋体" w:hAnsi="新宋体" w:eastAsia="新宋体" w:cs="宋体"/>
          <w:color w:val="000000"/>
          <w:kern w:val="0"/>
          <w:szCs w:val="21"/>
        </w:rPr>
        <w:t>6.投标标的物、工期、工程质量、付款方式是否符合招标文件规定；</w:t>
      </w:r>
      <w:bookmarkEnd w:id="755"/>
      <w:bookmarkEnd w:id="756"/>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57" w:name="_Toc464824729"/>
      <w:bookmarkStart w:id="758" w:name="_Toc15789"/>
      <w:r>
        <w:rPr>
          <w:rFonts w:hint="eastAsia" w:ascii="新宋体" w:hAnsi="新宋体" w:eastAsia="新宋体" w:cs="宋体"/>
          <w:color w:val="000000"/>
          <w:kern w:val="0"/>
          <w:szCs w:val="21"/>
        </w:rPr>
        <w:t>7.投标人是否有串通投标、弄虚作假、行贿等违法行为</w:t>
      </w:r>
      <w:bookmarkEnd w:id="757"/>
      <w:r>
        <w:rPr>
          <w:rFonts w:hint="eastAsia" w:ascii="新宋体" w:hAnsi="新宋体" w:eastAsia="新宋体" w:cs="宋体"/>
          <w:color w:val="000000"/>
          <w:kern w:val="0"/>
          <w:szCs w:val="21"/>
        </w:rPr>
        <w:t>；</w:t>
      </w:r>
      <w:bookmarkEnd w:id="758"/>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59" w:name="_Toc464824731"/>
      <w:bookmarkStart w:id="760" w:name="_Toc26454"/>
      <w:r>
        <w:rPr>
          <w:rFonts w:hint="eastAsia" w:ascii="新宋体" w:hAnsi="新宋体" w:eastAsia="新宋体" w:cs="宋体"/>
          <w:color w:val="000000"/>
          <w:kern w:val="0"/>
          <w:szCs w:val="21"/>
        </w:rPr>
        <w:t>8.是否提供由企业住所地人社部门出具的授权代表、项目经理（注册建造师）、技术负责人、投标文件编制人员2018年1月以来社会保险证明（或相关缴纳凭证）；</w:t>
      </w:r>
      <w:bookmarkEnd w:id="759"/>
      <w:r>
        <w:rPr>
          <w:rFonts w:hint="eastAsia" w:ascii="新宋体" w:hAnsi="新宋体" w:eastAsia="新宋体" w:cs="宋体"/>
          <w:color w:val="000000"/>
          <w:kern w:val="0"/>
          <w:szCs w:val="21"/>
        </w:rPr>
        <w:t>（评标时提供原件）</w:t>
      </w:r>
      <w:bookmarkEnd w:id="760"/>
      <w:r>
        <w:rPr>
          <w:rFonts w:hint="eastAsia" w:ascii="新宋体" w:hAnsi="新宋体" w:eastAsia="新宋体" w:cs="宋体"/>
          <w:color w:val="000000"/>
          <w:kern w:val="0"/>
          <w:szCs w:val="21"/>
        </w:rPr>
        <w:t>。</w:t>
      </w:r>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bookmarkStart w:id="761" w:name="_Toc7242"/>
      <w:r>
        <w:rPr>
          <w:rFonts w:hint="eastAsia" w:ascii="新宋体" w:hAnsi="新宋体" w:eastAsia="新宋体" w:cs="宋体"/>
          <w:color w:val="000000"/>
          <w:kern w:val="0"/>
          <w:szCs w:val="21"/>
        </w:rPr>
        <w:t>9.</w:t>
      </w:r>
      <w:bookmarkEnd w:id="761"/>
      <w:r>
        <w:rPr>
          <w:rFonts w:hint="eastAsia" w:ascii="新宋体" w:hAnsi="新宋体" w:eastAsia="新宋体" w:cs="宋体"/>
          <w:color w:val="000000"/>
          <w:kern w:val="0"/>
          <w:szCs w:val="21"/>
        </w:rPr>
        <w:t>招标人在招标文件列入的其它内容：</w:t>
      </w:r>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r>
        <w:rPr>
          <w:rFonts w:hint="eastAsia" w:ascii="新宋体" w:hAnsi="新宋体" w:eastAsia="新宋体" w:cs="宋体"/>
          <w:color w:val="000000"/>
          <w:kern w:val="0"/>
          <w:szCs w:val="21"/>
        </w:rPr>
        <w:t>（1）近三年财务是否无亏损(至少有一年盈利），且没有被接管、冻结、破产状态（以经会计师事务所或审计机构审计的财务会计报表原件为准）。若公司成立未满三年（以资质证书所示时间为准）需提供从成立至今的年度财务状况。</w:t>
      </w:r>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（2）注册建造师资格是否满足要求，注册建造师证书和项目经理安全生产考核合格证是否有效，是否与投标文件中拟派的建造师姓名一致，是否有拟任项目经理“无在建承诺书”； </w:t>
      </w:r>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r>
        <w:rPr>
          <w:rFonts w:hint="eastAsia" w:ascii="新宋体" w:hAnsi="新宋体" w:eastAsia="新宋体" w:cs="宋体"/>
          <w:color w:val="000000"/>
          <w:kern w:val="0"/>
          <w:szCs w:val="21"/>
        </w:rPr>
        <w:t>（3）是否提供由企业住所地人社部门出具的授权代表、项目经理（注册建造师）和投标文件编制人员2018年1月以来社会保险证明（或相关缴纳凭证）和劳动合同；</w:t>
      </w:r>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r>
        <w:rPr>
          <w:rFonts w:hint="eastAsia" w:ascii="新宋体" w:hAnsi="新宋体" w:eastAsia="新宋体" w:cs="宋体"/>
          <w:color w:val="000000"/>
          <w:kern w:val="0"/>
          <w:szCs w:val="21"/>
        </w:rPr>
        <w:t>（4）是否有专项承诺：</w:t>
      </w:r>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r>
        <w:rPr>
          <w:rFonts w:ascii="新宋体" w:hAnsi="新宋体" w:eastAsia="新宋体" w:cs="宋体"/>
          <w:color w:val="000000"/>
          <w:kern w:val="0"/>
          <w:szCs w:val="21"/>
        </w:rPr>
        <w:t>①</w:t>
      </w:r>
      <w:r>
        <w:rPr>
          <w:rFonts w:hint="eastAsia" w:ascii="新宋体" w:hAnsi="新宋体" w:eastAsia="新宋体" w:cs="宋体"/>
          <w:color w:val="000000"/>
          <w:kern w:val="0"/>
          <w:szCs w:val="21"/>
        </w:rPr>
        <w:t>投标文件中投标企业是否有农民工工资保障金的承诺（关于农民工工资保障金的承诺格式详见第八章投标文件格式）。</w:t>
      </w:r>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r>
        <w:rPr>
          <w:rFonts w:ascii="新宋体" w:hAnsi="新宋体" w:eastAsia="新宋体" w:cs="宋体"/>
          <w:color w:val="000000"/>
          <w:kern w:val="0"/>
          <w:szCs w:val="21"/>
        </w:rPr>
        <w:t>②</w:t>
      </w:r>
      <w:r>
        <w:rPr>
          <w:rFonts w:hint="eastAsia" w:ascii="新宋体" w:hAnsi="新宋体" w:eastAsia="新宋体" w:cs="宋体"/>
          <w:color w:val="000000"/>
          <w:kern w:val="0"/>
          <w:szCs w:val="21"/>
        </w:rPr>
        <w:t>投标单位是否出具“不挂靠、不转包、不违法分包”的专项承诺。</w:t>
      </w:r>
    </w:p>
    <w:p>
      <w:pPr>
        <w:autoSpaceDE w:val="0"/>
        <w:autoSpaceDN w:val="0"/>
        <w:spacing w:line="400" w:lineRule="exact"/>
        <w:ind w:firstLine="420" w:firstLineChars="200"/>
        <w:jc w:val="left"/>
        <w:outlineLvl w:val="0"/>
        <w:rPr>
          <w:rFonts w:ascii="新宋体" w:hAnsi="新宋体" w:eastAsia="新宋体" w:cs="宋体"/>
          <w:color w:val="000000"/>
          <w:kern w:val="0"/>
          <w:szCs w:val="21"/>
        </w:rPr>
      </w:pPr>
      <w:r>
        <w:rPr>
          <w:rFonts w:ascii="新宋体" w:hAnsi="新宋体" w:eastAsia="新宋体" w:cs="宋体"/>
          <w:color w:val="000000"/>
          <w:kern w:val="0"/>
          <w:szCs w:val="21"/>
        </w:rPr>
        <w:t>③</w:t>
      </w:r>
      <w:r>
        <w:rPr>
          <w:rFonts w:hint="eastAsia" w:ascii="新宋体" w:hAnsi="新宋体" w:eastAsia="新宋体" w:cs="宋体"/>
          <w:color w:val="000000"/>
          <w:kern w:val="0"/>
          <w:szCs w:val="21"/>
        </w:rPr>
        <w:t>扬尘治理承诺书。</w:t>
      </w:r>
    </w:p>
    <w:p>
      <w:pPr>
        <w:autoSpaceDE w:val="0"/>
        <w:autoSpaceDN w:val="0"/>
        <w:spacing w:line="390" w:lineRule="exact"/>
        <w:ind w:firstLine="210" w:firstLineChars="100"/>
        <w:jc w:val="left"/>
        <w:outlineLvl w:val="0"/>
        <w:rPr>
          <w:rFonts w:ascii="新宋体" w:hAnsi="新宋体" w:eastAsia="新宋体" w:cs="宋体"/>
          <w:kern w:val="0"/>
          <w:szCs w:val="21"/>
        </w:rPr>
      </w:pPr>
      <w:r>
        <w:rPr>
          <w:rFonts w:hint="eastAsia" w:ascii="新宋体" w:hAnsi="新宋体" w:eastAsia="新宋体" w:cs="宋体"/>
          <w:kern w:val="0"/>
          <w:szCs w:val="21"/>
        </w:rPr>
        <w:t>被评标委员会按废标处理的视为未通过初步评审，不得进入详细评审，只有通过初步评审的投标人才能进入详细评审。</w:t>
      </w:r>
    </w:p>
    <w:p>
      <w:pPr>
        <w:autoSpaceDE w:val="0"/>
        <w:autoSpaceDN w:val="0"/>
        <w:spacing w:line="390" w:lineRule="exact"/>
        <w:ind w:firstLine="210" w:firstLineChars="100"/>
        <w:jc w:val="left"/>
        <w:outlineLvl w:val="0"/>
        <w:rPr>
          <w:rFonts w:ascii="新宋体" w:hAnsi="新宋体" w:eastAsia="新宋体" w:cs="宋体"/>
          <w:kern w:val="0"/>
          <w:szCs w:val="21"/>
        </w:rPr>
      </w:pPr>
      <w:r>
        <w:rPr>
          <w:rFonts w:hint="eastAsia" w:ascii="新宋体" w:hAnsi="新宋体" w:eastAsia="新宋体" w:cs="宋体"/>
          <w:kern w:val="0"/>
          <w:szCs w:val="21"/>
          <w:lang w:val="en-US" w:eastAsia="zh-CN"/>
        </w:rPr>
        <w:t>10.</w:t>
      </w:r>
      <w:r>
        <w:rPr>
          <w:rFonts w:hint="eastAsia" w:ascii="新宋体" w:hAnsi="新宋体" w:eastAsia="新宋体" w:cs="宋体"/>
          <w:kern w:val="0"/>
          <w:szCs w:val="21"/>
        </w:rPr>
        <w:t>投标人应当在开标时需提供企业、法定代表人在“信用中国网站（www.creditchina.gov.cn）”的查询结果截图并加盖单位公章，对属于失信被执行人的投标企业取消其投标资格。</w:t>
      </w:r>
    </w:p>
    <w:p>
      <w:pPr>
        <w:autoSpaceDE w:val="0"/>
        <w:autoSpaceDN w:val="0"/>
        <w:spacing w:line="390" w:lineRule="exact"/>
        <w:ind w:firstLine="210" w:firstLineChars="100"/>
        <w:jc w:val="left"/>
        <w:outlineLvl w:val="0"/>
        <w:rPr>
          <w:rFonts w:ascii="新宋体" w:hAnsi="新宋体" w:eastAsia="新宋体" w:cs="宋体"/>
          <w:kern w:val="0"/>
          <w:szCs w:val="21"/>
        </w:rPr>
      </w:pPr>
      <w:r>
        <w:rPr>
          <w:rFonts w:hint="eastAsia" w:ascii="新宋体" w:hAnsi="新宋体" w:eastAsia="新宋体" w:cs="宋体"/>
          <w:kern w:val="0"/>
          <w:szCs w:val="21"/>
        </w:rPr>
        <w:t>注：参与评审的所有证件及业绩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p>
    <w:p>
      <w:pPr>
        <w:pStyle w:val="2"/>
        <w:ind w:left="210" w:leftChars="100" w:firstLine="0" w:firstLineChars="0"/>
        <w:rPr>
          <w:rFonts w:ascii="Calibri" w:hAnsi="Calibri" w:eastAsia="新宋体" w:cs="Calibri"/>
          <w:b/>
          <w:bCs/>
          <w:color w:val="000000"/>
          <w:kern w:val="0"/>
          <w:szCs w:val="21"/>
        </w:rPr>
      </w:pPr>
      <w:r>
        <w:rPr>
          <w:rFonts w:hint="eastAsia" w:ascii="Calibri" w:hAnsi="Calibri" w:eastAsia="新宋体" w:cs="Calibri"/>
          <w:b/>
          <w:bCs/>
          <w:color w:val="000000"/>
          <w:kern w:val="0"/>
          <w:szCs w:val="21"/>
        </w:rPr>
        <w:t>八、详细评审</w:t>
      </w:r>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62" w:name="_Toc9786"/>
      <w:r>
        <w:rPr>
          <w:rFonts w:hint="eastAsia" w:ascii="新宋体" w:hAnsi="新宋体" w:eastAsia="新宋体" w:cs="宋体"/>
          <w:kern w:val="0"/>
          <w:szCs w:val="21"/>
        </w:rPr>
        <w:t>评标委员会根据招标文件要求对技术标、商务标、综合（信用）标三部分进行综合评审。技术标的权重占20%，商务标的权重占60%，综合（信用）标的权重占20%。</w:t>
      </w:r>
      <w:bookmarkEnd w:id="762"/>
    </w:p>
    <w:p>
      <w:pPr>
        <w:autoSpaceDE w:val="0"/>
        <w:autoSpaceDN w:val="0"/>
        <w:spacing w:line="390" w:lineRule="exact"/>
        <w:ind w:firstLine="210" w:firstLineChars="100"/>
        <w:jc w:val="left"/>
        <w:outlineLvl w:val="0"/>
        <w:rPr>
          <w:rFonts w:ascii="新宋体" w:hAnsi="新宋体" w:eastAsia="新宋体" w:cs="宋体"/>
          <w:kern w:val="0"/>
          <w:szCs w:val="21"/>
        </w:rPr>
      </w:pPr>
      <w:bookmarkStart w:id="763" w:name="_Toc10320"/>
      <w:r>
        <w:rPr>
          <w:rFonts w:hint="eastAsia" w:ascii="新宋体" w:hAnsi="新宋体" w:eastAsia="新宋体" w:cs="宋体"/>
          <w:kern w:val="0"/>
          <w:szCs w:val="21"/>
        </w:rPr>
        <w:t>（一）工程量清单总报价评标基准价按下列公式确定：</w:t>
      </w:r>
      <w:bookmarkEnd w:id="763"/>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64" w:name="_Toc280"/>
      <w:r>
        <w:rPr>
          <w:rFonts w:hint="eastAsia" w:ascii="新宋体" w:hAnsi="新宋体" w:eastAsia="新宋体" w:cs="宋体"/>
          <w:kern w:val="0"/>
          <w:szCs w:val="21"/>
        </w:rPr>
        <w:t>   评标基准价＝招标控制价×K+投标总报价×（1－K）</w:t>
      </w:r>
      <w:bookmarkEnd w:id="764"/>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65" w:name="_Toc5078"/>
      <w:r>
        <w:rPr>
          <w:rFonts w:hint="eastAsia" w:ascii="新宋体" w:hAnsi="新宋体" w:eastAsia="新宋体" w:cs="宋体"/>
          <w:kern w:val="0"/>
          <w:szCs w:val="21"/>
        </w:rPr>
        <w:t>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bookmarkEnd w:id="765"/>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66" w:name="_Toc5578"/>
      <w:r>
        <w:rPr>
          <w:rFonts w:hint="eastAsia" w:ascii="新宋体" w:hAnsi="新宋体" w:eastAsia="新宋体" w:cs="宋体"/>
          <w:kern w:val="0"/>
          <w:szCs w:val="21"/>
        </w:rPr>
        <w:t>K为招标控制价权重系数，0.1≤K≤0.5（K的取值：0.1、0.2、0.3、0.4、0.5），在开标现场随机抽取。</w:t>
      </w:r>
      <w:bookmarkEnd w:id="766"/>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67" w:name="_Toc27922"/>
      <w:r>
        <w:rPr>
          <w:rFonts w:hint="eastAsia" w:ascii="新宋体" w:hAnsi="新宋体" w:eastAsia="新宋体" w:cs="宋体"/>
          <w:kern w:val="0"/>
          <w:szCs w:val="21"/>
        </w:rPr>
        <w:t>（二）技术标的评标分值20分</w:t>
      </w:r>
      <w:bookmarkEnd w:id="767"/>
    </w:p>
    <w:tbl>
      <w:tblPr>
        <w:tblStyle w:val="12"/>
        <w:tblW w:w="8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4"/>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584" w:type="dxa"/>
          </w:tcPr>
          <w:p>
            <w:pPr>
              <w:pStyle w:val="16"/>
              <w:keepNext w:val="0"/>
              <w:keepLines w:val="0"/>
              <w:pageBreakBefore w:val="0"/>
              <w:kinsoku/>
              <w:wordWrap/>
              <w:overflowPunct/>
              <w:topLinePunct w:val="0"/>
              <w:bidi w:val="0"/>
              <w:snapToGrid/>
              <w:spacing w:line="280" w:lineRule="exact"/>
              <w:jc w:val="center"/>
              <w:textAlignment w:val="auto"/>
              <w:rPr>
                <w:rStyle w:val="15"/>
                <w:rFonts w:hint="default"/>
              </w:rPr>
            </w:pPr>
            <w:r>
              <w:rPr>
                <w:rStyle w:val="15"/>
                <w:rFonts w:hint="default"/>
              </w:rPr>
              <w:t> 评审内容</w:t>
            </w:r>
          </w:p>
        </w:tc>
        <w:tc>
          <w:tcPr>
            <w:tcW w:w="2665" w:type="dxa"/>
          </w:tcPr>
          <w:p>
            <w:pPr>
              <w:pStyle w:val="16"/>
              <w:spacing w:line="400" w:lineRule="exact"/>
              <w:jc w:val="center"/>
              <w:rPr>
                <w:rStyle w:val="15"/>
                <w:rFonts w:hint="default"/>
              </w:rPr>
            </w:pPr>
            <w:r>
              <w:rPr>
                <w:rStyle w:val="15"/>
                <w:rFonts w:hint="default"/>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84" w:type="dxa"/>
          </w:tcPr>
          <w:p>
            <w:pPr>
              <w:pStyle w:val="16"/>
              <w:keepNext w:val="0"/>
              <w:keepLines w:val="0"/>
              <w:pageBreakBefore w:val="0"/>
              <w:kinsoku/>
              <w:wordWrap/>
              <w:overflowPunct/>
              <w:topLinePunct w:val="0"/>
              <w:bidi w:val="0"/>
              <w:snapToGrid/>
              <w:spacing w:line="280" w:lineRule="exact"/>
              <w:jc w:val="left"/>
              <w:textAlignment w:val="auto"/>
              <w:rPr>
                <w:rStyle w:val="15"/>
                <w:rFonts w:hint="default"/>
              </w:rPr>
            </w:pPr>
            <w:r>
              <w:rPr>
                <w:rStyle w:val="15"/>
                <w:rFonts w:hint="default"/>
              </w:rPr>
              <w:t>（1）内容完整性和编制水平；</w:t>
            </w:r>
          </w:p>
        </w:tc>
        <w:tc>
          <w:tcPr>
            <w:tcW w:w="2665" w:type="dxa"/>
          </w:tcPr>
          <w:p>
            <w:pPr>
              <w:autoSpaceDE w:val="0"/>
              <w:autoSpaceDN w:val="0"/>
              <w:adjustRightInd w:val="0"/>
              <w:spacing w:line="400" w:lineRule="exact"/>
              <w:jc w:val="center"/>
              <w:rPr>
                <w:rStyle w:val="15"/>
                <w:rFonts w:hint="default"/>
              </w:rPr>
            </w:pPr>
            <w:r>
              <w:rPr>
                <w:rStyle w:val="15"/>
                <w:rFonts w:hint="default" w:cs="宋体"/>
                <w:kern w:val="0"/>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84" w:type="dxa"/>
          </w:tcPr>
          <w:p>
            <w:pPr>
              <w:pStyle w:val="16"/>
              <w:keepNext w:val="0"/>
              <w:keepLines w:val="0"/>
              <w:pageBreakBefore w:val="0"/>
              <w:kinsoku/>
              <w:wordWrap/>
              <w:overflowPunct/>
              <w:topLinePunct w:val="0"/>
              <w:bidi w:val="0"/>
              <w:snapToGrid/>
              <w:spacing w:line="280" w:lineRule="exact"/>
              <w:jc w:val="left"/>
              <w:textAlignment w:val="auto"/>
              <w:rPr>
                <w:rStyle w:val="15"/>
                <w:rFonts w:hint="default"/>
              </w:rPr>
            </w:pPr>
            <w:r>
              <w:rPr>
                <w:rStyle w:val="15"/>
                <w:rFonts w:hint="default"/>
              </w:rPr>
              <w:t>（2）施工方案和技术措施；</w:t>
            </w:r>
          </w:p>
        </w:tc>
        <w:tc>
          <w:tcPr>
            <w:tcW w:w="2665" w:type="dxa"/>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584" w:type="dxa"/>
          </w:tcPr>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Style w:val="15"/>
                <w:rFonts w:hint="default"/>
              </w:rPr>
            </w:pPr>
            <w:r>
              <w:rPr>
                <w:rStyle w:val="15"/>
                <w:rFonts w:hint="default" w:cs="宋体"/>
                <w:kern w:val="0"/>
              </w:rPr>
              <w:t xml:space="preserve">（3）质量管理体系与措施；              </w:t>
            </w:r>
          </w:p>
        </w:tc>
        <w:tc>
          <w:tcPr>
            <w:tcW w:w="2665" w:type="dxa"/>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584" w:type="dxa"/>
          </w:tcPr>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Style w:val="15"/>
                <w:rFonts w:hint="default"/>
              </w:rPr>
            </w:pPr>
            <w:r>
              <w:rPr>
                <w:rStyle w:val="15"/>
                <w:rFonts w:hint="default" w:cs="宋体"/>
                <w:kern w:val="0"/>
              </w:rPr>
              <w:t xml:space="preserve">（4）安全管理体系与措施；              </w:t>
            </w:r>
          </w:p>
        </w:tc>
        <w:tc>
          <w:tcPr>
            <w:tcW w:w="2665" w:type="dxa"/>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84" w:type="dxa"/>
          </w:tcPr>
          <w:p>
            <w:pPr>
              <w:pStyle w:val="16"/>
              <w:keepNext w:val="0"/>
              <w:keepLines w:val="0"/>
              <w:pageBreakBefore w:val="0"/>
              <w:kinsoku/>
              <w:wordWrap/>
              <w:overflowPunct/>
              <w:topLinePunct w:val="0"/>
              <w:bidi w:val="0"/>
              <w:snapToGrid/>
              <w:spacing w:line="280" w:lineRule="exact"/>
              <w:jc w:val="left"/>
              <w:textAlignment w:val="auto"/>
              <w:rPr>
                <w:rStyle w:val="15"/>
                <w:rFonts w:hint="default"/>
              </w:rPr>
            </w:pPr>
            <w:r>
              <w:rPr>
                <w:rStyle w:val="15"/>
                <w:rFonts w:hint="default"/>
              </w:rPr>
              <w:t>（5）环境保护管理体系与措施；</w:t>
            </w:r>
          </w:p>
        </w:tc>
        <w:tc>
          <w:tcPr>
            <w:tcW w:w="2665" w:type="dxa"/>
          </w:tcPr>
          <w:p>
            <w:pPr>
              <w:autoSpaceDE w:val="0"/>
              <w:autoSpaceDN w:val="0"/>
              <w:adjustRightInd w:val="0"/>
              <w:spacing w:line="400" w:lineRule="exact"/>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84" w:type="dxa"/>
          </w:tcPr>
          <w:p>
            <w:pPr>
              <w:pStyle w:val="16"/>
              <w:keepNext w:val="0"/>
              <w:keepLines w:val="0"/>
              <w:pageBreakBefore w:val="0"/>
              <w:kinsoku/>
              <w:wordWrap/>
              <w:overflowPunct/>
              <w:topLinePunct w:val="0"/>
              <w:bidi w:val="0"/>
              <w:snapToGrid/>
              <w:spacing w:line="280" w:lineRule="exact"/>
              <w:jc w:val="left"/>
              <w:textAlignment w:val="auto"/>
              <w:rPr>
                <w:rStyle w:val="15"/>
                <w:rFonts w:hint="default"/>
              </w:rPr>
            </w:pPr>
            <w:r>
              <w:rPr>
                <w:rStyle w:val="15"/>
                <w:rFonts w:hint="default"/>
              </w:rPr>
              <w:t>（6）工程进度计划与措施；</w:t>
            </w:r>
          </w:p>
        </w:tc>
        <w:tc>
          <w:tcPr>
            <w:tcW w:w="2665" w:type="dxa"/>
          </w:tcPr>
          <w:p>
            <w:pPr>
              <w:autoSpaceDE w:val="0"/>
              <w:autoSpaceDN w:val="0"/>
              <w:adjustRightInd w:val="0"/>
              <w:spacing w:line="400" w:lineRule="exact"/>
              <w:jc w:val="center"/>
              <w:rPr>
                <w:rStyle w:val="15"/>
                <w:rFonts w:hint="default"/>
              </w:rPr>
            </w:pPr>
            <w:r>
              <w:rPr>
                <w:rStyle w:val="15"/>
                <w:rFonts w:hint="default" w:cs="宋体"/>
                <w:kern w:val="0"/>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84" w:type="dxa"/>
          </w:tcPr>
          <w:p>
            <w:pPr>
              <w:pStyle w:val="16"/>
              <w:keepNext w:val="0"/>
              <w:keepLines w:val="0"/>
              <w:pageBreakBefore w:val="0"/>
              <w:kinsoku/>
              <w:wordWrap/>
              <w:overflowPunct/>
              <w:topLinePunct w:val="0"/>
              <w:bidi w:val="0"/>
              <w:snapToGrid/>
              <w:spacing w:line="280" w:lineRule="exact"/>
              <w:jc w:val="left"/>
              <w:textAlignment w:val="auto"/>
              <w:rPr>
                <w:rStyle w:val="15"/>
                <w:rFonts w:hint="default"/>
              </w:rPr>
            </w:pPr>
            <w:r>
              <w:rPr>
                <w:rStyle w:val="15"/>
                <w:rFonts w:hint="default"/>
              </w:rPr>
              <w:t>（7）拟投入资源配备计划……；</w:t>
            </w:r>
          </w:p>
        </w:tc>
        <w:tc>
          <w:tcPr>
            <w:tcW w:w="2665" w:type="dxa"/>
          </w:tcPr>
          <w:p>
            <w:pPr>
              <w:pStyle w:val="16"/>
              <w:spacing w:line="400" w:lineRule="exact"/>
              <w:ind w:firstLine="0"/>
              <w:jc w:val="center"/>
              <w:rPr>
                <w:rStyle w:val="15"/>
                <w:rFonts w:hint="default"/>
              </w:rPr>
            </w:pPr>
            <w:r>
              <w:rPr>
                <w:rStyle w:val="15"/>
                <w:rFonts w:hint="default"/>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84" w:type="dxa"/>
          </w:tcPr>
          <w:p>
            <w:pPr>
              <w:pStyle w:val="16"/>
              <w:keepNext w:val="0"/>
              <w:keepLines w:val="0"/>
              <w:pageBreakBefore w:val="0"/>
              <w:kinsoku/>
              <w:wordWrap/>
              <w:overflowPunct/>
              <w:topLinePunct w:val="0"/>
              <w:bidi w:val="0"/>
              <w:snapToGrid/>
              <w:spacing w:line="280" w:lineRule="exact"/>
              <w:jc w:val="left"/>
              <w:textAlignment w:val="auto"/>
              <w:rPr>
                <w:rStyle w:val="15"/>
                <w:rFonts w:hint="default"/>
              </w:rPr>
            </w:pPr>
            <w:r>
              <w:rPr>
                <w:rStyle w:val="15"/>
                <w:rFonts w:hint="default"/>
              </w:rPr>
              <w:t xml:space="preserve">（8）施工进度表或施工网络图；    </w:t>
            </w:r>
          </w:p>
        </w:tc>
        <w:tc>
          <w:tcPr>
            <w:tcW w:w="2665" w:type="dxa"/>
          </w:tcPr>
          <w:p>
            <w:pPr>
              <w:autoSpaceDE w:val="0"/>
              <w:autoSpaceDN w:val="0"/>
              <w:adjustRightInd w:val="0"/>
              <w:spacing w:line="400" w:lineRule="exact"/>
              <w:jc w:val="center"/>
              <w:rPr>
                <w:rStyle w:val="15"/>
                <w:rFonts w:hint="default"/>
              </w:rPr>
            </w:pPr>
            <w:r>
              <w:rPr>
                <w:rStyle w:val="15"/>
                <w:rFonts w:hint="default" w:cs="宋体"/>
                <w:kern w:val="0"/>
              </w:rPr>
              <w:t>0</w:t>
            </w:r>
            <w:r>
              <w:rPr>
                <w:rStyle w:val="15"/>
                <w:rFonts w:hint="default"/>
              </w:rPr>
              <w:t>-1</w:t>
            </w:r>
            <w:r>
              <w:rPr>
                <w:rStyle w:val="15"/>
                <w:rFonts w:hint="default"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584" w:type="dxa"/>
          </w:tcPr>
          <w:p>
            <w:pPr>
              <w:pStyle w:val="16"/>
              <w:keepNext w:val="0"/>
              <w:keepLines w:val="0"/>
              <w:pageBreakBefore w:val="0"/>
              <w:kinsoku/>
              <w:wordWrap/>
              <w:overflowPunct/>
              <w:topLinePunct w:val="0"/>
              <w:bidi w:val="0"/>
              <w:snapToGrid/>
              <w:spacing w:line="280" w:lineRule="exact"/>
              <w:jc w:val="left"/>
              <w:textAlignment w:val="auto"/>
              <w:rPr>
                <w:rStyle w:val="15"/>
                <w:rFonts w:hint="default"/>
              </w:rPr>
            </w:pPr>
            <w:r>
              <w:rPr>
                <w:rStyle w:val="15"/>
                <w:rFonts w:hint="default"/>
              </w:rPr>
              <w:t>（9）施工总平面布置图；</w:t>
            </w:r>
          </w:p>
        </w:tc>
        <w:tc>
          <w:tcPr>
            <w:tcW w:w="2665" w:type="dxa"/>
          </w:tcPr>
          <w:p>
            <w:pPr>
              <w:pStyle w:val="16"/>
              <w:spacing w:line="400" w:lineRule="exact"/>
              <w:ind w:firstLine="0"/>
              <w:jc w:val="center"/>
              <w:rPr>
                <w:rStyle w:val="15"/>
                <w:rFonts w:hint="default"/>
              </w:rPr>
            </w:pPr>
            <w:r>
              <w:rPr>
                <w:rStyle w:val="15"/>
                <w:rFonts w:hint="default"/>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5584" w:type="dxa"/>
          </w:tcPr>
          <w:p>
            <w:pPr>
              <w:pStyle w:val="16"/>
              <w:keepNext w:val="0"/>
              <w:keepLines w:val="0"/>
              <w:pageBreakBefore w:val="0"/>
              <w:widowControl/>
              <w:kinsoku/>
              <w:wordWrap/>
              <w:overflowPunct/>
              <w:topLinePunct w:val="0"/>
              <w:autoSpaceDE/>
              <w:autoSpaceDN/>
              <w:bidi w:val="0"/>
              <w:adjustRightInd/>
              <w:snapToGrid/>
              <w:spacing w:line="280" w:lineRule="exact"/>
              <w:ind w:firstLine="79"/>
              <w:jc w:val="left"/>
              <w:textAlignment w:val="auto"/>
              <w:outlineLvl w:val="9"/>
              <w:rPr>
                <w:rStyle w:val="15"/>
                <w:rFonts w:hint="default"/>
              </w:rPr>
            </w:pPr>
            <w:r>
              <w:rPr>
                <w:rStyle w:val="15"/>
                <w:rFonts w:hint="default"/>
              </w:rPr>
              <w:t>（10）在节能减排、绿色施工（含扬尘治理）、工艺创新方面针对本工程有具体措施或企业自有创新技术；</w:t>
            </w:r>
          </w:p>
        </w:tc>
        <w:tc>
          <w:tcPr>
            <w:tcW w:w="2665" w:type="dxa"/>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84" w:type="dxa"/>
          </w:tcPr>
          <w:p>
            <w:pPr>
              <w:pStyle w:val="16"/>
              <w:keepNext w:val="0"/>
              <w:keepLines w:val="0"/>
              <w:pageBreakBefore w:val="0"/>
              <w:widowControl/>
              <w:kinsoku/>
              <w:wordWrap/>
              <w:overflowPunct/>
              <w:topLinePunct w:val="0"/>
              <w:autoSpaceDE/>
              <w:autoSpaceDN/>
              <w:bidi w:val="0"/>
              <w:adjustRightInd/>
              <w:snapToGrid/>
              <w:spacing w:line="280" w:lineRule="exact"/>
              <w:ind w:firstLine="79"/>
              <w:jc w:val="left"/>
              <w:textAlignment w:val="auto"/>
              <w:outlineLvl w:val="9"/>
              <w:rPr>
                <w:rStyle w:val="15"/>
                <w:rFonts w:hint="default"/>
              </w:rPr>
            </w:pPr>
            <w:r>
              <w:rPr>
                <w:rStyle w:val="15"/>
                <w:rFonts w:hint="default"/>
              </w:rPr>
              <w:t>（11）新工艺、新技术、新设备、新材料的采用程度，其在确保质量、降低成本、缩短工期、减轻劳动强度、提高工效等方面的作用；</w:t>
            </w:r>
          </w:p>
        </w:tc>
        <w:tc>
          <w:tcPr>
            <w:tcW w:w="2665" w:type="dxa"/>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5584" w:type="dxa"/>
          </w:tcPr>
          <w:p>
            <w:pPr>
              <w:pStyle w:val="16"/>
              <w:keepNext w:val="0"/>
              <w:keepLines w:val="0"/>
              <w:pageBreakBefore w:val="0"/>
              <w:widowControl/>
              <w:kinsoku/>
              <w:wordWrap/>
              <w:overflowPunct/>
              <w:topLinePunct w:val="0"/>
              <w:autoSpaceDE/>
              <w:autoSpaceDN/>
              <w:bidi w:val="0"/>
              <w:adjustRightInd/>
              <w:snapToGrid/>
              <w:spacing w:line="280" w:lineRule="exact"/>
              <w:ind w:firstLine="79"/>
              <w:jc w:val="left"/>
              <w:textAlignment w:val="auto"/>
              <w:outlineLvl w:val="9"/>
              <w:rPr>
                <w:rStyle w:val="15"/>
                <w:rFonts w:hint="default"/>
              </w:rPr>
            </w:pPr>
            <w:r>
              <w:rPr>
                <w:rStyle w:val="15"/>
                <w:rFonts w:hint="default"/>
              </w:rPr>
              <w:t>（12）企业具备信息化管理平台，能够使工程管理者对现场实施监控和数据处理。</w:t>
            </w:r>
          </w:p>
        </w:tc>
        <w:tc>
          <w:tcPr>
            <w:tcW w:w="2665" w:type="dxa"/>
          </w:tcPr>
          <w:p>
            <w:pPr>
              <w:pStyle w:val="16"/>
              <w:spacing w:line="400" w:lineRule="exact"/>
              <w:ind w:firstLine="0"/>
              <w:jc w:val="center"/>
              <w:rPr>
                <w:rStyle w:val="15"/>
                <w:rFonts w:hint="default"/>
              </w:rPr>
            </w:pPr>
            <w:r>
              <w:rPr>
                <w:rStyle w:val="15"/>
                <w:rFonts w:hint="default"/>
              </w:rPr>
              <w:t>1-2分</w:t>
            </w:r>
          </w:p>
        </w:tc>
      </w:tr>
    </w:tbl>
    <w:p>
      <w:pPr>
        <w:spacing w:line="360" w:lineRule="exact"/>
        <w:rPr>
          <w:b/>
          <w:bCs/>
        </w:rPr>
      </w:pPr>
      <w:r>
        <w:rPr>
          <w:rFonts w:hint="eastAsia"/>
          <w:b/>
          <w:bCs/>
        </w:rPr>
        <w:t xml:space="preserve">     </w:t>
      </w:r>
      <w:r>
        <w:rPr>
          <w:b/>
          <w:bCs/>
        </w:rPr>
        <w:t xml:space="preserve">以上项目若有缺项，该项为0分。 </w:t>
      </w:r>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68" w:name="_Toc27843"/>
      <w:r>
        <w:rPr>
          <w:rFonts w:hint="eastAsia" w:ascii="新宋体" w:hAnsi="新宋体" w:eastAsia="新宋体" w:cs="宋体"/>
          <w:kern w:val="0"/>
          <w:szCs w:val="21"/>
        </w:rPr>
        <w:t>    </w:t>
      </w:r>
    </w:p>
    <w:p>
      <w:pPr>
        <w:autoSpaceDE w:val="0"/>
        <w:autoSpaceDN w:val="0"/>
        <w:spacing w:line="390" w:lineRule="exact"/>
        <w:jc w:val="left"/>
        <w:outlineLvl w:val="0"/>
        <w:rPr>
          <w:rFonts w:ascii="新宋体" w:hAnsi="新宋体" w:eastAsia="新宋体" w:cs="宋体"/>
          <w:kern w:val="0"/>
          <w:szCs w:val="21"/>
        </w:rPr>
      </w:pPr>
      <w:r>
        <w:rPr>
          <w:rFonts w:hint="eastAsia" w:ascii="新宋体" w:hAnsi="新宋体" w:eastAsia="新宋体" w:cs="宋体"/>
          <w:kern w:val="0"/>
          <w:szCs w:val="21"/>
        </w:rPr>
        <w:t>（三）商务标的评标分值60分</w:t>
      </w:r>
      <w:bookmarkEnd w:id="768"/>
    </w:p>
    <w:p>
      <w:pPr>
        <w:autoSpaceDE w:val="0"/>
        <w:autoSpaceDN w:val="0"/>
        <w:spacing w:line="390" w:lineRule="exact"/>
        <w:ind w:firstLine="210" w:firstLineChars="100"/>
        <w:jc w:val="left"/>
        <w:outlineLvl w:val="0"/>
        <w:rPr>
          <w:rFonts w:ascii="新宋体" w:hAnsi="新宋体" w:eastAsia="新宋体" w:cs="宋体"/>
          <w:kern w:val="0"/>
          <w:szCs w:val="21"/>
        </w:rPr>
      </w:pPr>
      <w:bookmarkStart w:id="769" w:name="_Toc17990"/>
      <w:r>
        <w:rPr>
          <w:rFonts w:hint="eastAsia" w:ascii="新宋体" w:hAnsi="新宋体" w:eastAsia="新宋体" w:cs="宋体"/>
          <w:kern w:val="0"/>
          <w:szCs w:val="21"/>
        </w:rPr>
        <w:t xml:space="preserve"> 1.投标报价的评审30分</w:t>
      </w:r>
      <w:bookmarkEnd w:id="769"/>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0" w:name="_Toc13418"/>
      <w:r>
        <w:rPr>
          <w:rFonts w:hint="eastAsia" w:ascii="新宋体" w:hAnsi="新宋体" w:eastAsia="新宋体" w:cs="宋体"/>
          <w:kern w:val="0"/>
          <w:szCs w:val="21"/>
        </w:rPr>
        <w:t xml:space="preserve">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bookmarkEnd w:id="770"/>
    </w:p>
    <w:p>
      <w:pPr>
        <w:autoSpaceDE w:val="0"/>
        <w:autoSpaceDN w:val="0"/>
        <w:spacing w:line="390" w:lineRule="exact"/>
        <w:ind w:firstLine="210" w:firstLineChars="100"/>
        <w:jc w:val="left"/>
        <w:outlineLvl w:val="0"/>
        <w:rPr>
          <w:rFonts w:ascii="新宋体" w:hAnsi="新宋体" w:eastAsia="新宋体" w:cs="宋体"/>
          <w:kern w:val="0"/>
          <w:szCs w:val="21"/>
        </w:rPr>
      </w:pPr>
      <w:bookmarkStart w:id="771" w:name="_Toc11432"/>
      <w:r>
        <w:rPr>
          <w:rFonts w:hint="eastAsia" w:ascii="新宋体" w:hAnsi="新宋体" w:eastAsia="新宋体" w:cs="宋体"/>
          <w:kern w:val="0"/>
          <w:szCs w:val="21"/>
        </w:rPr>
        <w:t xml:space="preserve"> 2.分部分项工程项目综合单价的评审15分</w:t>
      </w:r>
      <w:bookmarkEnd w:id="771"/>
    </w:p>
    <w:p>
      <w:pPr>
        <w:autoSpaceDE w:val="0"/>
        <w:autoSpaceDN w:val="0"/>
        <w:spacing w:line="390" w:lineRule="exact"/>
        <w:ind w:firstLine="210" w:firstLineChars="100"/>
        <w:jc w:val="left"/>
        <w:outlineLvl w:val="0"/>
        <w:rPr>
          <w:rFonts w:ascii="新宋体" w:hAnsi="新宋体" w:eastAsia="新宋体" w:cs="宋体"/>
          <w:kern w:val="0"/>
          <w:szCs w:val="21"/>
        </w:rPr>
      </w:pPr>
      <w:bookmarkStart w:id="772" w:name="_Toc9186"/>
      <w:r>
        <w:rPr>
          <w:rFonts w:hint="eastAsia" w:ascii="新宋体" w:hAnsi="新宋体" w:eastAsia="新宋体" w:cs="宋体"/>
          <w:kern w:val="0"/>
          <w:szCs w:val="21"/>
        </w:rPr>
        <w:t> 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bookmarkEnd w:id="772"/>
    </w:p>
    <w:p>
      <w:pPr>
        <w:autoSpaceDE w:val="0"/>
        <w:autoSpaceDN w:val="0"/>
        <w:spacing w:line="390" w:lineRule="exact"/>
        <w:ind w:firstLine="210" w:firstLineChars="100"/>
        <w:jc w:val="left"/>
        <w:outlineLvl w:val="0"/>
        <w:rPr>
          <w:rFonts w:ascii="新宋体" w:hAnsi="新宋体" w:eastAsia="新宋体" w:cs="宋体"/>
          <w:kern w:val="0"/>
          <w:szCs w:val="21"/>
        </w:rPr>
      </w:pPr>
      <w:bookmarkStart w:id="773" w:name="_Toc26246"/>
      <w:r>
        <w:rPr>
          <w:rFonts w:hint="eastAsia" w:ascii="新宋体" w:hAnsi="新宋体" w:eastAsia="新宋体" w:cs="宋体"/>
          <w:kern w:val="0"/>
          <w:szCs w:val="21"/>
        </w:rPr>
        <w:t>3.措施项目的评审5分</w:t>
      </w:r>
      <w:bookmarkEnd w:id="773"/>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4" w:name="_Toc3345"/>
      <w:r>
        <w:rPr>
          <w:rFonts w:hint="eastAsia" w:ascii="新宋体" w:hAnsi="新宋体" w:eastAsia="新宋体" w:cs="宋体"/>
          <w:kern w:val="0"/>
          <w:szCs w:val="21"/>
        </w:rPr>
        <w:t> 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bookmarkEnd w:id="774"/>
    </w:p>
    <w:p>
      <w:pPr>
        <w:autoSpaceDE w:val="0"/>
        <w:autoSpaceDN w:val="0"/>
        <w:spacing w:line="390" w:lineRule="exact"/>
        <w:ind w:firstLine="210" w:firstLineChars="100"/>
        <w:jc w:val="left"/>
        <w:outlineLvl w:val="0"/>
        <w:rPr>
          <w:rFonts w:ascii="新宋体" w:hAnsi="新宋体" w:eastAsia="新宋体" w:cs="宋体"/>
          <w:kern w:val="0"/>
          <w:szCs w:val="21"/>
        </w:rPr>
      </w:pPr>
      <w:bookmarkStart w:id="775" w:name="_Toc22460"/>
      <w:r>
        <w:rPr>
          <w:rFonts w:hint="eastAsia" w:ascii="新宋体" w:hAnsi="新宋体" w:eastAsia="新宋体" w:cs="宋体"/>
          <w:kern w:val="0"/>
          <w:szCs w:val="21"/>
        </w:rPr>
        <w:t xml:space="preserve"> 4.主要材料单价的评审10分</w:t>
      </w:r>
      <w:bookmarkEnd w:id="775"/>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6" w:name="_Toc24518"/>
      <w:r>
        <w:rPr>
          <w:rFonts w:hint="eastAsia" w:ascii="新宋体" w:hAnsi="新宋体" w:eastAsia="新宋体" w:cs="宋体"/>
          <w:kern w:val="0"/>
          <w:szCs w:val="21"/>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bookmarkEnd w:id="776"/>
    </w:p>
    <w:p>
      <w:pPr>
        <w:autoSpaceDE w:val="0"/>
        <w:autoSpaceDN w:val="0"/>
        <w:spacing w:line="390" w:lineRule="exact"/>
        <w:jc w:val="left"/>
        <w:outlineLvl w:val="0"/>
        <w:rPr>
          <w:rFonts w:ascii="新宋体" w:hAnsi="新宋体" w:eastAsia="新宋体" w:cs="宋体"/>
          <w:kern w:val="0"/>
          <w:szCs w:val="21"/>
        </w:rPr>
      </w:pPr>
      <w:bookmarkStart w:id="777" w:name="_Toc26294"/>
      <w:r>
        <w:rPr>
          <w:rFonts w:hint="eastAsia" w:ascii="新宋体" w:hAnsi="新宋体" w:eastAsia="新宋体" w:cs="宋体"/>
          <w:kern w:val="0"/>
          <w:szCs w:val="21"/>
        </w:rPr>
        <w:t>（四）综合（信用）标的评标分值20分</w:t>
      </w:r>
      <w:bookmarkEnd w:id="777"/>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8" w:name="_Toc12082"/>
      <w:r>
        <w:rPr>
          <w:rFonts w:hint="eastAsia" w:ascii="新宋体" w:hAnsi="新宋体" w:eastAsia="新宋体" w:cs="宋体"/>
          <w:kern w:val="0"/>
          <w:szCs w:val="21"/>
        </w:rPr>
        <w:t> </w:t>
      </w:r>
      <w:bookmarkEnd w:id="778"/>
      <w:r>
        <w:rPr>
          <w:rFonts w:hint="eastAsia" w:ascii="新宋体" w:hAnsi="新宋体" w:eastAsia="新宋体" w:cs="宋体"/>
          <w:kern w:val="0"/>
          <w:szCs w:val="21"/>
        </w:rPr>
        <w:t xml:space="preserve">1.项目班子配备（0-5分） </w:t>
      </w:r>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9" w:name="_Toc20105"/>
      <w:bookmarkStart w:id="780" w:name="_Toc5139"/>
      <w:r>
        <w:rPr>
          <w:rFonts w:hint="eastAsia" w:ascii="新宋体" w:hAnsi="新宋体" w:eastAsia="新宋体" w:cs="宋体"/>
          <w:kern w:val="0"/>
          <w:szCs w:val="21"/>
        </w:rPr>
        <w:t>施工员、质检员、安全员、材料员、造价员配备齐全，并持证上岗和缴纳社保的，得5分。每缺少一人扣一分。（以证书原件和</w:t>
      </w:r>
      <w:r>
        <w:rPr>
          <w:rFonts w:hint="eastAsia" w:ascii="新宋体" w:hAnsi="新宋体" w:eastAsia="新宋体" w:cs="宋体"/>
          <w:color w:val="000000"/>
          <w:kern w:val="0"/>
          <w:szCs w:val="21"/>
        </w:rPr>
        <w:t>2017年6月以来</w:t>
      </w:r>
      <w:r>
        <w:rPr>
          <w:rFonts w:hint="eastAsia" w:ascii="新宋体" w:hAnsi="新宋体" w:eastAsia="新宋体" w:cs="宋体"/>
          <w:kern w:val="0"/>
          <w:szCs w:val="21"/>
        </w:rPr>
        <w:t>社保缴纳证明原件为准）</w:t>
      </w:r>
      <w:bookmarkEnd w:id="779"/>
    </w:p>
    <w:p>
      <w:pPr>
        <w:autoSpaceDE w:val="0"/>
        <w:autoSpaceDN w:val="0"/>
        <w:spacing w:line="390" w:lineRule="exact"/>
        <w:ind w:firstLine="420" w:firstLineChars="200"/>
        <w:jc w:val="left"/>
        <w:outlineLvl w:val="0"/>
        <w:rPr>
          <w:rFonts w:ascii="新宋体" w:hAnsi="新宋体" w:eastAsia="新宋体" w:cs="宋体"/>
          <w:kern w:val="0"/>
          <w:szCs w:val="21"/>
        </w:rPr>
      </w:pPr>
      <w:r>
        <w:rPr>
          <w:rFonts w:hint="eastAsia" w:ascii="新宋体" w:hAnsi="新宋体" w:eastAsia="新宋体" w:cs="宋体"/>
          <w:kern w:val="0"/>
          <w:szCs w:val="21"/>
        </w:rPr>
        <w:t> 2.企业综合信用（0-6分）</w:t>
      </w:r>
      <w:bookmarkEnd w:id="780"/>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81" w:name="_Toc28405"/>
      <w:r>
        <w:rPr>
          <w:rFonts w:hint="eastAsia" w:ascii="新宋体" w:hAnsi="新宋体" w:eastAsia="新宋体" w:cs="宋体"/>
          <w:kern w:val="0"/>
          <w:szCs w:val="21"/>
        </w:rPr>
        <w:t>投标人在2015年4月以来每承接一项合同金额不少于100万元的类似项目得2分，最高得6分。（</w:t>
      </w:r>
      <w:bookmarkEnd w:id="781"/>
      <w:r>
        <w:rPr>
          <w:rFonts w:ascii="宋体" w:hAnsi="宋体" w:cs="仿宋_GB2312"/>
          <w:kern w:val="0"/>
          <w:szCs w:val="21"/>
        </w:rPr>
        <w:t>以施工合同原件和竣工验收备案表原件（或施工合同原件和中标通知书原件）</w:t>
      </w:r>
    </w:p>
    <w:p>
      <w:pPr>
        <w:autoSpaceDE w:val="0"/>
        <w:autoSpaceDN w:val="0"/>
        <w:spacing w:line="390" w:lineRule="exact"/>
        <w:jc w:val="left"/>
        <w:outlineLvl w:val="0"/>
        <w:rPr>
          <w:rFonts w:ascii="新宋体" w:hAnsi="新宋体" w:eastAsia="新宋体" w:cs="宋体"/>
          <w:kern w:val="0"/>
          <w:szCs w:val="21"/>
        </w:rPr>
      </w:pPr>
      <w:bookmarkStart w:id="782" w:name="_Toc22846"/>
      <w:r>
        <w:rPr>
          <w:rFonts w:hint="eastAsia" w:ascii="新宋体" w:hAnsi="新宋体" w:eastAsia="新宋体" w:cs="宋体"/>
          <w:kern w:val="0"/>
          <w:szCs w:val="21"/>
        </w:rPr>
        <w:t xml:space="preserve">      3. 提供工商企业信用信息公示报告（国家企业信用信息公示系统</w:t>
      </w:r>
    </w:p>
    <w:p>
      <w:pPr>
        <w:autoSpaceDE w:val="0"/>
        <w:autoSpaceDN w:val="0"/>
        <w:spacing w:line="390" w:lineRule="exact"/>
        <w:jc w:val="left"/>
        <w:outlineLvl w:val="0"/>
        <w:rPr>
          <w:rFonts w:ascii="新宋体" w:hAnsi="新宋体" w:eastAsia="新宋体" w:cs="宋体"/>
          <w:kern w:val="0"/>
          <w:szCs w:val="21"/>
        </w:rPr>
      </w:pPr>
      <w:r>
        <w:fldChar w:fldCharType="begin"/>
      </w:r>
      <w:r>
        <w:instrText xml:space="preserve"> HYPERLINK "qq://txfile/" </w:instrText>
      </w:r>
      <w:r>
        <w:fldChar w:fldCharType="separate"/>
      </w:r>
      <w:r>
        <w:rPr>
          <w:rFonts w:hint="eastAsia" w:ascii="新宋体" w:hAnsi="新宋体" w:eastAsia="新宋体" w:cs="宋体"/>
          <w:kern w:val="0"/>
          <w:szCs w:val="21"/>
        </w:rPr>
        <w:t>http://www.gsxt.gov.cn</w:t>
      </w:r>
      <w:r>
        <w:rPr>
          <w:rFonts w:hint="eastAsia" w:ascii="新宋体" w:hAnsi="新宋体" w:eastAsia="新宋体" w:cs="宋体"/>
          <w:kern w:val="0"/>
          <w:szCs w:val="21"/>
        </w:rPr>
        <w:fldChar w:fldCharType="end"/>
      </w:r>
      <w:r>
        <w:rPr>
          <w:rFonts w:hint="eastAsia" w:ascii="新宋体" w:hAnsi="新宋体" w:eastAsia="新宋体" w:cs="宋体"/>
          <w:kern w:val="0"/>
          <w:szCs w:val="21"/>
        </w:rPr>
        <w:t>），无不良信息者得1分，未提供或有不良信息者不得分，本项最高得1分。</w:t>
      </w:r>
    </w:p>
    <w:p>
      <w:pPr>
        <w:autoSpaceDE w:val="0"/>
        <w:autoSpaceDN w:val="0"/>
        <w:spacing w:line="390" w:lineRule="exact"/>
        <w:jc w:val="left"/>
        <w:outlineLvl w:val="0"/>
        <w:rPr>
          <w:rFonts w:ascii="新宋体" w:hAnsi="新宋体" w:eastAsia="新宋体" w:cs="宋体"/>
          <w:kern w:val="0"/>
          <w:szCs w:val="21"/>
        </w:rPr>
      </w:pPr>
      <w:r>
        <w:rPr>
          <w:rFonts w:hint="eastAsia" w:ascii="新宋体" w:hAnsi="新宋体" w:eastAsia="新宋体" w:cs="宋体"/>
          <w:kern w:val="0"/>
          <w:szCs w:val="21"/>
        </w:rPr>
        <w:t xml:space="preserve">      4.企业所在地税务主管部门出具的纳税情况证明等信用情况，无不良信息者得1分，未提供或有不良信息者不得分，本项最高得1分（以原件为准）。</w:t>
      </w:r>
      <w:bookmarkEnd w:id="782"/>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83" w:name="_Toc29000"/>
      <w:r>
        <w:rPr>
          <w:rFonts w:hint="eastAsia" w:ascii="新宋体" w:hAnsi="新宋体" w:eastAsia="新宋体" w:cs="宋体"/>
          <w:kern w:val="0"/>
          <w:szCs w:val="21"/>
        </w:rPr>
        <w:t>5.项目经理信用（0-2分）</w:t>
      </w:r>
      <w:bookmarkEnd w:id="783"/>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84" w:name="_Toc4471"/>
      <w:r>
        <w:rPr>
          <w:rFonts w:hint="eastAsia" w:ascii="新宋体" w:hAnsi="新宋体" w:eastAsia="新宋体" w:cs="宋体"/>
          <w:kern w:val="0"/>
          <w:szCs w:val="21"/>
        </w:rPr>
        <w:t>项目经理在2015年4月以来承接一项合同金额不少于100万元的类似项目得2分，最高得2分。（</w:t>
      </w:r>
      <w:r>
        <w:rPr>
          <w:rFonts w:ascii="宋体" w:hAnsi="宋体" w:cs="仿宋_GB2312"/>
          <w:kern w:val="0"/>
          <w:szCs w:val="21"/>
        </w:rPr>
        <w:t>以施工合同原件和竣工验收备案表原件（或施工合同原件和中标通知书原件）</w:t>
      </w:r>
      <w:r>
        <w:rPr>
          <w:rFonts w:hint="eastAsia" w:ascii="新宋体" w:hAnsi="新宋体" w:eastAsia="新宋体" w:cs="宋体"/>
          <w:kern w:val="0"/>
          <w:szCs w:val="21"/>
        </w:rPr>
        <w:t>。（以证书原价为准）</w:t>
      </w:r>
      <w:bookmarkEnd w:id="784"/>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85" w:name="_Toc11371"/>
      <w:r>
        <w:rPr>
          <w:rFonts w:hint="eastAsia" w:ascii="新宋体" w:hAnsi="新宋体" w:eastAsia="新宋体" w:cs="宋体"/>
          <w:kern w:val="0"/>
          <w:szCs w:val="21"/>
        </w:rPr>
        <w:t>6.服务承诺（0-5分）</w:t>
      </w:r>
      <w:bookmarkEnd w:id="785"/>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86" w:name="_Toc5355"/>
      <w:r>
        <w:rPr>
          <w:rFonts w:hint="eastAsia" w:ascii="新宋体" w:hAnsi="新宋体" w:eastAsia="新宋体" w:cs="宋体"/>
          <w:kern w:val="0"/>
          <w:szCs w:val="21"/>
        </w:rPr>
        <w:t>（1）工程质量保修期内的优惠及服务承诺 (0-1分)</w:t>
      </w:r>
      <w:bookmarkEnd w:id="786"/>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87" w:name="_Toc25412"/>
      <w:r>
        <w:rPr>
          <w:rFonts w:hint="eastAsia" w:ascii="新宋体" w:hAnsi="新宋体" w:eastAsia="新宋体" w:cs="宋体"/>
          <w:kern w:val="0"/>
          <w:szCs w:val="21"/>
        </w:rPr>
        <w:t>（2）对扬尘治理的服务承诺(0-1分)</w:t>
      </w:r>
      <w:bookmarkEnd w:id="787"/>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88" w:name="_Toc1239"/>
      <w:r>
        <w:rPr>
          <w:rFonts w:hint="eastAsia" w:ascii="新宋体" w:hAnsi="新宋体" w:eastAsia="新宋体" w:cs="宋体"/>
          <w:kern w:val="0"/>
          <w:szCs w:val="21"/>
        </w:rPr>
        <w:t>（3）承诺替甲方排忧解难，且措施合理可行的(0-1分)</w:t>
      </w:r>
      <w:bookmarkEnd w:id="788"/>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89" w:name="_Toc19892"/>
      <w:r>
        <w:rPr>
          <w:rFonts w:hint="eastAsia" w:ascii="新宋体" w:hAnsi="新宋体" w:eastAsia="新宋体" w:cs="宋体"/>
          <w:kern w:val="0"/>
          <w:szCs w:val="21"/>
        </w:rPr>
        <w:t>（4）对农民工工资保证的承诺(0-1分)</w:t>
      </w:r>
      <w:bookmarkEnd w:id="789"/>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90" w:name="_Toc12302"/>
      <w:r>
        <w:rPr>
          <w:rFonts w:hint="eastAsia" w:ascii="新宋体" w:hAnsi="新宋体" w:eastAsia="新宋体" w:cs="宋体"/>
          <w:kern w:val="0"/>
          <w:szCs w:val="21"/>
        </w:rPr>
        <w:t>（5）其他实质性优惠服务承诺(0-1分)</w:t>
      </w:r>
      <w:bookmarkEnd w:id="790"/>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91" w:name="_Toc16673"/>
      <w:r>
        <w:rPr>
          <w:rFonts w:hint="eastAsia" w:ascii="新宋体" w:hAnsi="新宋体" w:eastAsia="新宋体" w:cs="宋体"/>
          <w:kern w:val="0"/>
          <w:szCs w:val="21"/>
        </w:rPr>
        <w:t>注：以上各评分项缺项者得0分。</w:t>
      </w:r>
      <w:bookmarkEnd w:id="791"/>
    </w:p>
    <w:p>
      <w:pPr>
        <w:autoSpaceDE w:val="0"/>
        <w:autoSpaceDN w:val="0"/>
        <w:spacing w:line="390" w:lineRule="exact"/>
        <w:jc w:val="left"/>
        <w:outlineLvl w:val="0"/>
        <w:rPr>
          <w:rFonts w:ascii="新宋体" w:hAnsi="新宋体" w:eastAsia="新宋体" w:cs="宋体"/>
          <w:kern w:val="0"/>
          <w:szCs w:val="21"/>
        </w:rPr>
      </w:pPr>
      <w:bookmarkStart w:id="792" w:name="_Toc22703"/>
      <w:r>
        <w:rPr>
          <w:rFonts w:hint="eastAsia" w:ascii="新宋体" w:hAnsi="新宋体" w:eastAsia="新宋体" w:cs="宋体"/>
          <w:kern w:val="0"/>
          <w:szCs w:val="21"/>
        </w:rPr>
        <w:t>（五）投标人综合得分按下列公式计算：</w:t>
      </w:r>
      <w:bookmarkEnd w:id="792"/>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93" w:name="_Toc6176"/>
      <w:r>
        <w:rPr>
          <w:rFonts w:hint="eastAsia" w:ascii="新宋体" w:hAnsi="新宋体" w:eastAsia="新宋体" w:cs="宋体"/>
          <w:kern w:val="0"/>
          <w:szCs w:val="21"/>
        </w:rPr>
        <w:t>    投标人综合得分＝技术标平均得分＋商务标得分＋综合（信用）标平均得分。</w:t>
      </w:r>
      <w:bookmarkEnd w:id="793"/>
    </w:p>
    <w:p>
      <w:pPr>
        <w:autoSpaceDE w:val="0"/>
        <w:autoSpaceDN w:val="0"/>
        <w:spacing w:line="390" w:lineRule="exact"/>
        <w:jc w:val="left"/>
        <w:outlineLvl w:val="0"/>
        <w:rPr>
          <w:rFonts w:ascii="新宋体" w:hAnsi="新宋体" w:eastAsia="新宋体" w:cs="宋体"/>
          <w:kern w:val="0"/>
          <w:szCs w:val="21"/>
        </w:rPr>
      </w:pPr>
      <w:bookmarkStart w:id="794" w:name="_Toc21547"/>
      <w:r>
        <w:rPr>
          <w:rFonts w:hint="eastAsia" w:ascii="新宋体" w:hAnsi="新宋体" w:eastAsia="新宋体" w:cs="宋体"/>
          <w:kern w:val="0"/>
          <w:szCs w:val="21"/>
        </w:rPr>
        <w:t>（六）投标人的最终得分及中标候选人排序</w:t>
      </w:r>
      <w:bookmarkEnd w:id="794"/>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95" w:name="_Toc19171"/>
      <w:r>
        <w:rPr>
          <w:rFonts w:hint="eastAsia" w:ascii="新宋体" w:hAnsi="新宋体" w:eastAsia="新宋体" w:cs="宋体"/>
          <w:kern w:val="0"/>
          <w:szCs w:val="21"/>
        </w:rPr>
        <w:t>1.</w:t>
      </w:r>
      <w:bookmarkEnd w:id="795"/>
      <w:r>
        <w:rPr>
          <w:rFonts w:hint="eastAsia" w:ascii="新宋体" w:hAnsi="新宋体" w:eastAsia="新宋体" w:cs="宋体"/>
          <w:kern w:val="0"/>
          <w:szCs w:val="21"/>
        </w:rPr>
        <w:t>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96" w:name="_Toc22631"/>
      <w:r>
        <w:rPr>
          <w:rFonts w:hint="eastAsia" w:ascii="新宋体" w:hAnsi="新宋体" w:eastAsia="新宋体" w:cs="宋体"/>
          <w:kern w:val="0"/>
          <w:szCs w:val="21"/>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796"/>
      <w:r>
        <w:rPr>
          <w:rFonts w:hint="eastAsia" w:ascii="新宋体" w:hAnsi="新宋体" w:eastAsia="新宋体" w:cs="宋体"/>
          <w:kern w:val="0"/>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utoSpaceDE w:val="0"/>
        <w:autoSpaceDN w:val="0"/>
        <w:spacing w:line="440" w:lineRule="exact"/>
        <w:jc w:val="left"/>
        <w:outlineLvl w:val="0"/>
        <w:rPr>
          <w:rFonts w:ascii="新宋体" w:hAnsi="新宋体" w:eastAsia="新宋体" w:cs="宋体"/>
          <w:kern w:val="0"/>
          <w:szCs w:val="21"/>
        </w:rPr>
      </w:pPr>
      <w:bookmarkStart w:id="797" w:name="_Toc17480"/>
      <w:bookmarkStart w:id="798" w:name="_Toc464824745"/>
      <w:bookmarkStart w:id="799" w:name="_Toc397606004"/>
      <w:bookmarkStart w:id="800" w:name="_Toc397507722"/>
      <w:bookmarkStart w:id="801" w:name="_Toc397508135"/>
      <w:r>
        <w:rPr>
          <w:rFonts w:hint="eastAsia" w:ascii="新宋体" w:hAnsi="新宋体" w:eastAsia="新宋体" w:cs="宋体"/>
          <w:b/>
          <w:bCs/>
          <w:kern w:val="0"/>
          <w:szCs w:val="21"/>
        </w:rPr>
        <w:t>九、澄清和说明</w:t>
      </w:r>
      <w:bookmarkEnd w:id="797"/>
      <w:bookmarkEnd w:id="798"/>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02" w:name="_Toc18189"/>
      <w:bookmarkStart w:id="803" w:name="_Toc464824746"/>
      <w:r>
        <w:rPr>
          <w:rFonts w:hint="eastAsia" w:ascii="新宋体" w:hAnsi="新宋体" w:eastAsia="新宋体" w:cs="宋体"/>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802"/>
      <w:bookmarkEnd w:id="803"/>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04" w:name="_Toc464824747"/>
      <w:bookmarkStart w:id="805" w:name="_Toc8308"/>
      <w:r>
        <w:rPr>
          <w:rFonts w:hint="eastAsia" w:ascii="新宋体" w:hAnsi="新宋体" w:eastAsia="新宋体" w:cs="宋体"/>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804"/>
      <w:bookmarkEnd w:id="805"/>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06" w:name="_Toc4170"/>
      <w:bookmarkStart w:id="807" w:name="_Toc464824748"/>
      <w:r>
        <w:rPr>
          <w:rFonts w:hint="eastAsia" w:ascii="新宋体" w:hAnsi="新宋体" w:eastAsia="新宋体" w:cs="宋体"/>
          <w:kern w:val="0"/>
          <w:szCs w:val="21"/>
        </w:rPr>
        <w:t>调整后的报价经投标人确认后产生约束力，投标人不接受修正价格的，其投标将被否决。</w:t>
      </w:r>
      <w:bookmarkEnd w:id="799"/>
      <w:bookmarkEnd w:id="800"/>
      <w:bookmarkEnd w:id="801"/>
      <w:bookmarkEnd w:id="806"/>
      <w:bookmarkEnd w:id="807"/>
    </w:p>
    <w:p>
      <w:pPr>
        <w:autoSpaceDE w:val="0"/>
        <w:autoSpaceDN w:val="0"/>
        <w:spacing w:line="440" w:lineRule="exact"/>
        <w:jc w:val="left"/>
        <w:outlineLvl w:val="0"/>
        <w:rPr>
          <w:rFonts w:ascii="新宋体" w:hAnsi="新宋体" w:eastAsia="新宋体" w:cs="宋体"/>
          <w:b/>
          <w:kern w:val="0"/>
          <w:szCs w:val="21"/>
        </w:rPr>
      </w:pPr>
      <w:bookmarkStart w:id="808" w:name="_Toc464824749"/>
      <w:bookmarkStart w:id="809" w:name="_Toc10515"/>
      <w:r>
        <w:rPr>
          <w:rFonts w:hint="eastAsia" w:ascii="新宋体" w:hAnsi="新宋体" w:eastAsia="新宋体" w:cs="宋体"/>
          <w:b/>
          <w:kern w:val="0"/>
          <w:szCs w:val="21"/>
        </w:rPr>
        <w:t>十、关于低价投标</w:t>
      </w:r>
      <w:bookmarkEnd w:id="808"/>
      <w:bookmarkEnd w:id="809"/>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10" w:name="_Toc464824750"/>
      <w:bookmarkStart w:id="811" w:name="_Toc20615"/>
      <w:r>
        <w:rPr>
          <w:rFonts w:hint="eastAsia" w:ascii="新宋体" w:hAnsi="新宋体" w:eastAsia="新宋体" w:cs="宋体"/>
          <w:kern w:val="0"/>
          <w:szCs w:val="21"/>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810"/>
      <w:bookmarkEnd w:id="811"/>
    </w:p>
    <w:p>
      <w:pPr>
        <w:autoSpaceDE w:val="0"/>
        <w:autoSpaceDN w:val="0"/>
        <w:spacing w:line="440" w:lineRule="exact"/>
        <w:jc w:val="left"/>
        <w:outlineLvl w:val="0"/>
        <w:rPr>
          <w:rFonts w:ascii="新宋体" w:hAnsi="新宋体" w:eastAsia="新宋体" w:cs="宋体"/>
          <w:b/>
          <w:kern w:val="0"/>
          <w:szCs w:val="21"/>
        </w:rPr>
      </w:pPr>
      <w:bookmarkStart w:id="812" w:name="_Toc17583"/>
      <w:bookmarkStart w:id="813" w:name="_Toc464824751"/>
      <w:r>
        <w:rPr>
          <w:rFonts w:hint="eastAsia" w:ascii="新宋体" w:hAnsi="新宋体" w:eastAsia="新宋体" w:cs="宋体"/>
          <w:b/>
          <w:kern w:val="0"/>
          <w:szCs w:val="21"/>
        </w:rPr>
        <w:t>十一、投标文件的修正</w:t>
      </w:r>
      <w:bookmarkEnd w:id="812"/>
      <w:bookmarkEnd w:id="813"/>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14" w:name="_Toc10463"/>
      <w:bookmarkStart w:id="815" w:name="_Toc464824752"/>
      <w:r>
        <w:rPr>
          <w:rFonts w:hint="eastAsia" w:ascii="新宋体" w:hAnsi="新宋体" w:eastAsia="新宋体" w:cs="宋体"/>
          <w:kern w:val="0"/>
          <w:szCs w:val="21"/>
        </w:rPr>
        <w:t>投标文件不响应招标文件的实质性要求和条件的，评标委员会不得允许投标人通过修正或撤销其不符合要求的差异或保留，使之成为具有响应性的投标。</w:t>
      </w:r>
      <w:bookmarkEnd w:id="814"/>
      <w:bookmarkEnd w:id="815"/>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16" w:name="_Toc464824753"/>
      <w:bookmarkStart w:id="817" w:name="_Toc31173"/>
      <w:r>
        <w:rPr>
          <w:rFonts w:hint="eastAsia" w:ascii="新宋体" w:hAnsi="新宋体" w:eastAsia="新宋体" w:cs="宋体"/>
          <w:kern w:val="0"/>
          <w:szCs w:val="21"/>
        </w:rPr>
        <w:t>投标报价有算术错误的，评标委员会按以下原则进行修正：</w:t>
      </w:r>
      <w:bookmarkEnd w:id="816"/>
      <w:bookmarkEnd w:id="817"/>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18" w:name="_Toc4197"/>
      <w:bookmarkStart w:id="819" w:name="_Toc464824754"/>
      <w:r>
        <w:rPr>
          <w:rFonts w:hint="eastAsia" w:ascii="新宋体" w:hAnsi="新宋体" w:eastAsia="新宋体" w:cs="宋体"/>
          <w:kern w:val="0"/>
          <w:szCs w:val="21"/>
        </w:rPr>
        <w:t>（一）用数字表示的数额与用文字表示的数额不一致时，以文字数额为准；</w:t>
      </w:r>
      <w:bookmarkEnd w:id="818"/>
      <w:bookmarkEnd w:id="819"/>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20" w:name="_Toc27518"/>
      <w:bookmarkStart w:id="821" w:name="_Toc464824755"/>
      <w:r>
        <w:rPr>
          <w:rFonts w:hint="eastAsia" w:ascii="新宋体" w:hAnsi="新宋体" w:eastAsia="新宋体" w:cs="宋体"/>
          <w:kern w:val="0"/>
          <w:szCs w:val="21"/>
        </w:rPr>
        <w:t>（二）单价与工程量的乘积与总价之间不一致时，以单价为准。若单价有明显的小数点错位，应以总价为准，并修改单价。</w:t>
      </w:r>
      <w:bookmarkEnd w:id="820"/>
      <w:bookmarkEnd w:id="821"/>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22" w:name="_Toc3190"/>
      <w:bookmarkStart w:id="823" w:name="_Toc464824756"/>
      <w:r>
        <w:rPr>
          <w:rFonts w:hint="eastAsia" w:ascii="新宋体" w:hAnsi="新宋体" w:eastAsia="新宋体" w:cs="宋体"/>
          <w:kern w:val="0"/>
          <w:szCs w:val="21"/>
        </w:rPr>
        <w:t>调整后的报价经投标人确认后产生约束力，投标人不接受修正价格的，其投标将被否决。</w:t>
      </w:r>
      <w:bookmarkEnd w:id="822"/>
      <w:bookmarkEnd w:id="823"/>
    </w:p>
    <w:p>
      <w:pPr>
        <w:autoSpaceDE w:val="0"/>
        <w:autoSpaceDN w:val="0"/>
        <w:spacing w:line="440" w:lineRule="exact"/>
        <w:jc w:val="left"/>
        <w:outlineLvl w:val="0"/>
        <w:rPr>
          <w:rFonts w:ascii="新宋体" w:hAnsi="新宋体" w:eastAsia="新宋体" w:cs="宋体"/>
          <w:b/>
          <w:kern w:val="0"/>
          <w:szCs w:val="21"/>
        </w:rPr>
      </w:pPr>
      <w:bookmarkStart w:id="824" w:name="_Toc9528"/>
      <w:bookmarkStart w:id="825" w:name="_Toc464824757"/>
      <w:r>
        <w:rPr>
          <w:rFonts w:hint="eastAsia" w:ascii="新宋体" w:hAnsi="新宋体" w:eastAsia="新宋体" w:cs="宋体"/>
          <w:b/>
          <w:kern w:val="0"/>
          <w:szCs w:val="21"/>
        </w:rPr>
        <w:t>十二、投标文件的偏差</w:t>
      </w:r>
      <w:bookmarkEnd w:id="824"/>
      <w:bookmarkEnd w:id="825"/>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26" w:name="_Toc28835"/>
      <w:bookmarkStart w:id="827" w:name="_Toc464824758"/>
      <w:r>
        <w:rPr>
          <w:rFonts w:hint="eastAsia" w:ascii="新宋体" w:hAnsi="新宋体" w:eastAsia="新宋体" w:cs="宋体"/>
          <w:kern w:val="0"/>
          <w:szCs w:val="21"/>
        </w:rPr>
        <w:t>评标委员会应当根据招标文件，审查并逐项列出投标文件的全部投标偏差。投标偏差分为重大偏差和细微偏差。</w:t>
      </w:r>
      <w:bookmarkEnd w:id="826"/>
      <w:bookmarkEnd w:id="827"/>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28" w:name="_Toc464824759"/>
      <w:bookmarkStart w:id="829" w:name="_Toc29503"/>
      <w:r>
        <w:rPr>
          <w:rFonts w:hint="eastAsia" w:ascii="新宋体" w:hAnsi="新宋体" w:eastAsia="新宋体" w:cs="宋体"/>
          <w:kern w:val="0"/>
          <w:szCs w:val="21"/>
        </w:rPr>
        <w:t>下列情况属于重大偏差：</w:t>
      </w:r>
      <w:bookmarkEnd w:id="828"/>
      <w:bookmarkEnd w:id="829"/>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30" w:name="_Toc2817"/>
      <w:bookmarkStart w:id="831" w:name="_Toc464824760"/>
      <w:r>
        <w:rPr>
          <w:rFonts w:hint="eastAsia" w:ascii="新宋体" w:hAnsi="新宋体" w:eastAsia="新宋体" w:cs="宋体"/>
          <w:kern w:val="0"/>
          <w:szCs w:val="21"/>
        </w:rPr>
        <w:t>(一)没有按照招标文件要求提供投标担保或者所提供的投标担保有瑕疵；</w:t>
      </w:r>
      <w:bookmarkEnd w:id="830"/>
      <w:bookmarkEnd w:id="831"/>
      <w:r>
        <w:rPr>
          <w:rFonts w:hint="eastAsia" w:ascii="新宋体" w:hAnsi="新宋体" w:eastAsia="新宋体" w:cs="宋体"/>
          <w:kern w:val="0"/>
          <w:szCs w:val="21"/>
        </w:rPr>
        <w:t xml:space="preserve">   </w:t>
      </w:r>
    </w:p>
    <w:p>
      <w:pPr>
        <w:autoSpaceDE w:val="0"/>
        <w:autoSpaceDN w:val="0"/>
        <w:spacing w:line="440" w:lineRule="exact"/>
        <w:ind w:left="630" w:leftChars="200" w:hanging="210" w:hangingChars="100"/>
        <w:jc w:val="left"/>
        <w:outlineLvl w:val="0"/>
        <w:rPr>
          <w:rFonts w:ascii="新宋体" w:hAnsi="新宋体" w:eastAsia="新宋体" w:cs="宋体"/>
          <w:kern w:val="0"/>
          <w:szCs w:val="21"/>
        </w:rPr>
      </w:pPr>
      <w:bookmarkStart w:id="832" w:name="_Toc14952"/>
      <w:bookmarkStart w:id="833" w:name="_Toc464824761"/>
      <w:r>
        <w:rPr>
          <w:rFonts w:hint="eastAsia" w:ascii="新宋体" w:hAnsi="新宋体" w:eastAsia="新宋体" w:cs="宋体"/>
          <w:kern w:val="0"/>
          <w:szCs w:val="21"/>
        </w:rPr>
        <w:t>(二)投标文件没有法定代表人或其委托代理人签字或盖章，并加盖单位公章；</w:t>
      </w:r>
      <w:bookmarkEnd w:id="832"/>
      <w:bookmarkEnd w:id="833"/>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34" w:name="_Toc2013"/>
      <w:bookmarkStart w:id="835" w:name="_Toc464824762"/>
      <w:r>
        <w:rPr>
          <w:rFonts w:hint="eastAsia" w:ascii="新宋体" w:hAnsi="新宋体" w:eastAsia="新宋体" w:cs="宋体"/>
          <w:kern w:val="0"/>
          <w:szCs w:val="21"/>
        </w:rPr>
        <w:t>(三)投标文件载明的招标项目完成期限超过招标文件规定的期限；</w:t>
      </w:r>
      <w:bookmarkEnd w:id="834"/>
      <w:bookmarkEnd w:id="835"/>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36" w:name="_Toc464824763"/>
      <w:bookmarkStart w:id="837" w:name="_Toc3437"/>
      <w:r>
        <w:rPr>
          <w:rFonts w:hint="eastAsia" w:ascii="新宋体" w:hAnsi="新宋体" w:eastAsia="新宋体" w:cs="宋体"/>
          <w:kern w:val="0"/>
          <w:szCs w:val="21"/>
        </w:rPr>
        <w:t>(四)明显不符合技术规格、技术标准的要求；</w:t>
      </w:r>
      <w:bookmarkEnd w:id="836"/>
      <w:bookmarkEnd w:id="837"/>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38" w:name="_Toc28709"/>
      <w:bookmarkStart w:id="839" w:name="_Toc464824764"/>
      <w:r>
        <w:rPr>
          <w:rFonts w:hint="eastAsia" w:ascii="新宋体" w:hAnsi="新宋体" w:eastAsia="新宋体" w:cs="宋体"/>
          <w:kern w:val="0"/>
          <w:szCs w:val="21"/>
        </w:rPr>
        <w:t>(五)投标文件载明的货物包装方式、检验标准和方法等不符合招标文件的要求；</w:t>
      </w:r>
      <w:bookmarkEnd w:id="838"/>
      <w:bookmarkEnd w:id="839"/>
      <w:r>
        <w:rPr>
          <w:rFonts w:hint="eastAsia" w:ascii="新宋体" w:hAnsi="新宋体" w:eastAsia="新宋体" w:cs="宋体"/>
          <w:kern w:val="0"/>
          <w:szCs w:val="21"/>
        </w:rPr>
        <w:t xml:space="preserve"> </w:t>
      </w:r>
    </w:p>
    <w:p>
      <w:pPr>
        <w:autoSpaceDE w:val="0"/>
        <w:autoSpaceDN w:val="0"/>
        <w:spacing w:line="440" w:lineRule="exact"/>
        <w:jc w:val="left"/>
        <w:outlineLvl w:val="0"/>
        <w:rPr>
          <w:rFonts w:ascii="新宋体" w:hAnsi="新宋体" w:eastAsia="新宋体" w:cs="宋体"/>
          <w:kern w:val="0"/>
          <w:szCs w:val="21"/>
        </w:rPr>
      </w:pPr>
      <w:r>
        <w:rPr>
          <w:rFonts w:hint="eastAsia" w:ascii="新宋体" w:hAnsi="新宋体" w:eastAsia="新宋体" w:cs="宋体"/>
          <w:kern w:val="0"/>
          <w:szCs w:val="21"/>
        </w:rPr>
        <w:t xml:space="preserve">    </w:t>
      </w:r>
      <w:bookmarkStart w:id="840" w:name="_Toc30262"/>
      <w:bookmarkStart w:id="841" w:name="_Toc464824765"/>
      <w:r>
        <w:rPr>
          <w:rFonts w:hint="eastAsia" w:ascii="新宋体" w:hAnsi="新宋体" w:eastAsia="新宋体" w:cs="宋体"/>
          <w:kern w:val="0"/>
          <w:szCs w:val="21"/>
        </w:rPr>
        <w:t>(六)投标文件附有招标人不能接受的条件；</w:t>
      </w:r>
      <w:bookmarkEnd w:id="840"/>
      <w:bookmarkEnd w:id="841"/>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42" w:name="_Toc464824766"/>
      <w:bookmarkStart w:id="843" w:name="_Toc7"/>
      <w:r>
        <w:rPr>
          <w:rFonts w:hint="eastAsia" w:ascii="新宋体" w:hAnsi="新宋体" w:eastAsia="新宋体" w:cs="宋体"/>
          <w:kern w:val="0"/>
          <w:szCs w:val="21"/>
        </w:rPr>
        <w:t>(七)不符合招标文件中规定的其他实质性要求。</w:t>
      </w:r>
      <w:bookmarkEnd w:id="842"/>
      <w:bookmarkEnd w:id="843"/>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44" w:name="_Toc23164"/>
      <w:bookmarkStart w:id="845" w:name="_Toc464824767"/>
      <w:r>
        <w:rPr>
          <w:rFonts w:hint="eastAsia" w:ascii="新宋体" w:hAnsi="新宋体" w:eastAsia="新宋体" w:cs="宋体"/>
          <w:kern w:val="0"/>
          <w:szCs w:val="21"/>
        </w:rPr>
        <w:t>投标文件有上述情形之一的，为未能对招标文件作出实质性响应，并作否决投标处理。招标文件初审列明的内容均为重大偏差。</w:t>
      </w:r>
      <w:bookmarkEnd w:id="844"/>
      <w:bookmarkEnd w:id="845"/>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46" w:name="_Toc464824768"/>
      <w:bookmarkStart w:id="847" w:name="_Toc16273"/>
      <w:r>
        <w:rPr>
          <w:rFonts w:hint="eastAsia" w:ascii="新宋体" w:hAnsi="新宋体" w:eastAsia="新宋体" w:cs="宋体"/>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46"/>
      <w:bookmarkEnd w:id="847"/>
    </w:p>
    <w:p>
      <w:pPr>
        <w:autoSpaceDE w:val="0"/>
        <w:autoSpaceDN w:val="0"/>
        <w:spacing w:line="440" w:lineRule="exact"/>
        <w:ind w:firstLine="420" w:firstLineChars="200"/>
        <w:jc w:val="left"/>
        <w:outlineLvl w:val="0"/>
        <w:rPr>
          <w:rFonts w:ascii="新宋体" w:hAnsi="新宋体" w:eastAsia="新宋体" w:cs="宋体"/>
          <w:kern w:val="0"/>
          <w:szCs w:val="21"/>
        </w:rPr>
      </w:pPr>
      <w:bookmarkStart w:id="848" w:name="_Toc464824769"/>
      <w:bookmarkStart w:id="849" w:name="_Toc24165"/>
      <w:r>
        <w:rPr>
          <w:rFonts w:hint="eastAsia" w:ascii="新宋体" w:hAnsi="新宋体" w:eastAsia="新宋体" w:cs="宋体"/>
          <w:kern w:val="0"/>
          <w:szCs w:val="21"/>
        </w:rPr>
        <w:t>评标委员会应当书面要求存在细微偏差的投标人在评标结束前予以补正。拒不补正的，在详细评审时可以对细微偏差作不利于该投标人的量化。</w:t>
      </w:r>
      <w:bookmarkEnd w:id="848"/>
      <w:bookmarkEnd w:id="849"/>
    </w:p>
    <w:p>
      <w:pPr>
        <w:spacing w:line="360" w:lineRule="auto"/>
        <w:rPr>
          <w:rFonts w:ascii="新宋体" w:hAnsi="新宋体" w:eastAsia="新宋体"/>
          <w:szCs w:val="21"/>
        </w:rPr>
      </w:pPr>
      <w:r>
        <w:rPr>
          <w:rFonts w:hint="eastAsia"/>
          <w:b/>
          <w:color w:val="000000"/>
        </w:rPr>
        <w:t>十三、评标报告</w:t>
      </w:r>
    </w:p>
    <w:p>
      <w:pPr>
        <w:spacing w:line="430" w:lineRule="exact"/>
        <w:ind w:firstLine="420" w:firstLineChars="200"/>
        <w:rPr>
          <w:rFonts w:ascii="新宋体" w:hAnsi="新宋体" w:eastAsia="新宋体"/>
          <w:color w:val="000000"/>
          <w:szCs w:val="21"/>
        </w:rPr>
      </w:pPr>
      <w:r>
        <w:rPr>
          <w:rFonts w:hint="eastAsia" w:ascii="新宋体" w:hAnsi="新宋体" w:eastAsia="新宋体"/>
          <w:color w:val="000000"/>
          <w:szCs w:val="21"/>
        </w:rPr>
        <w:t>评标委员会根据投标人须知前附表7.1条的规定向招标人提交评标报告。评标报告应当由全体评标委员会成员签字，并于评标结束时抄送有关行政监督部门。</w:t>
      </w:r>
    </w:p>
    <w:p>
      <w:pPr>
        <w:spacing w:line="440" w:lineRule="exact"/>
        <w:ind w:firstLine="420" w:firstLineChars="200"/>
      </w:pPr>
      <w:bookmarkStart w:id="850" w:name="_Toc272833455"/>
      <w:bookmarkStart w:id="851" w:name="_Toc270931536"/>
      <w:bookmarkStart w:id="852" w:name="_Toc273546400"/>
      <w:bookmarkStart w:id="853" w:name="_Toc295572537"/>
      <w:r>
        <w:rPr>
          <w:rFonts w:hint="eastAsia"/>
        </w:rPr>
        <w:t>招标人应当自确定中标人之日起15日内，向有关行政监督部门提交招标投标情况的书面报告。书面报告应当包括以下内容：</w:t>
      </w:r>
    </w:p>
    <w:p>
      <w:pPr>
        <w:spacing w:line="400" w:lineRule="exact"/>
        <w:ind w:left="210"/>
        <w:rPr>
          <w:rFonts w:ascii="宋体" w:hAnsi="宋体" w:cs="宋体"/>
          <w:kern w:val="0"/>
          <w:szCs w:val="21"/>
        </w:rPr>
      </w:pPr>
      <w:r>
        <w:rPr>
          <w:rFonts w:hint="eastAsia" w:ascii="宋体" w:hAnsi="宋体" w:cs="宋体"/>
          <w:kern w:val="0"/>
          <w:szCs w:val="21"/>
        </w:rPr>
        <w:t>（1）基本情况和数据表；</w:t>
      </w:r>
    </w:p>
    <w:p>
      <w:pPr>
        <w:spacing w:line="400" w:lineRule="exact"/>
        <w:ind w:left="210"/>
        <w:rPr>
          <w:rFonts w:ascii="宋体" w:hAnsi="宋体" w:cs="宋体"/>
          <w:kern w:val="0"/>
          <w:szCs w:val="21"/>
        </w:rPr>
      </w:pPr>
      <w:r>
        <w:rPr>
          <w:rFonts w:hint="eastAsia" w:ascii="宋体" w:hAnsi="宋体" w:cs="宋体"/>
          <w:kern w:val="0"/>
          <w:szCs w:val="21"/>
        </w:rPr>
        <w:t>（2）评标委员会成员名单，负责人姓名；</w:t>
      </w:r>
    </w:p>
    <w:p>
      <w:pPr>
        <w:spacing w:line="400" w:lineRule="exact"/>
        <w:ind w:left="210"/>
        <w:rPr>
          <w:rFonts w:ascii="宋体" w:hAnsi="宋体" w:cs="宋体"/>
          <w:kern w:val="0"/>
          <w:szCs w:val="21"/>
        </w:rPr>
      </w:pPr>
      <w:r>
        <w:rPr>
          <w:rFonts w:hint="eastAsia" w:ascii="宋体" w:hAnsi="宋体" w:cs="宋体"/>
          <w:kern w:val="0"/>
          <w:szCs w:val="21"/>
        </w:rPr>
        <w:t>（3）开标记录；</w:t>
      </w:r>
    </w:p>
    <w:p>
      <w:pPr>
        <w:spacing w:line="400" w:lineRule="exact"/>
        <w:ind w:left="210"/>
        <w:rPr>
          <w:rFonts w:ascii="宋体" w:hAnsi="宋体" w:cs="宋体"/>
          <w:kern w:val="0"/>
          <w:szCs w:val="21"/>
        </w:rPr>
      </w:pPr>
      <w:r>
        <w:rPr>
          <w:rFonts w:hint="eastAsia" w:ascii="宋体" w:hAnsi="宋体" w:cs="宋体"/>
          <w:kern w:val="0"/>
          <w:szCs w:val="21"/>
        </w:rPr>
        <w:t>（4）符合要求的投标一览表；</w:t>
      </w:r>
    </w:p>
    <w:p>
      <w:pPr>
        <w:spacing w:line="400" w:lineRule="exact"/>
        <w:ind w:left="210"/>
        <w:rPr>
          <w:rFonts w:ascii="宋体" w:hAnsi="宋体" w:cs="宋体"/>
          <w:kern w:val="0"/>
          <w:szCs w:val="21"/>
        </w:rPr>
      </w:pPr>
      <w:r>
        <w:rPr>
          <w:rFonts w:hint="eastAsia" w:ascii="宋体" w:hAnsi="宋体" w:cs="宋体"/>
          <w:kern w:val="0"/>
          <w:szCs w:val="21"/>
        </w:rPr>
        <w:t>（5）否决投标情况说明；</w:t>
      </w:r>
    </w:p>
    <w:p>
      <w:pPr>
        <w:spacing w:line="400" w:lineRule="exact"/>
        <w:ind w:left="210"/>
        <w:rPr>
          <w:rFonts w:ascii="宋体" w:hAnsi="宋体" w:cs="宋体"/>
          <w:kern w:val="0"/>
          <w:szCs w:val="21"/>
        </w:rPr>
      </w:pPr>
      <w:r>
        <w:rPr>
          <w:rFonts w:hint="eastAsia" w:ascii="宋体" w:hAnsi="宋体" w:cs="宋体"/>
          <w:kern w:val="0"/>
          <w:szCs w:val="21"/>
        </w:rPr>
        <w:t>（6）评标标准、评标办法或者评标因素一览表；</w:t>
      </w:r>
    </w:p>
    <w:p>
      <w:pPr>
        <w:spacing w:line="400" w:lineRule="exact"/>
        <w:ind w:left="210"/>
        <w:rPr>
          <w:rFonts w:ascii="宋体" w:hAnsi="宋体" w:cs="宋体"/>
          <w:kern w:val="0"/>
          <w:szCs w:val="21"/>
        </w:rPr>
      </w:pPr>
      <w:r>
        <w:rPr>
          <w:rFonts w:hint="eastAsia" w:ascii="宋体" w:hAnsi="宋体" w:cs="宋体"/>
          <w:kern w:val="0"/>
          <w:szCs w:val="21"/>
        </w:rPr>
        <w:t>（7）经评审的评标表格（包括评标委员会在评标过程中所形成的所有记载评标结果、结论的表格、说明、记录等文件）</w:t>
      </w:r>
    </w:p>
    <w:p>
      <w:pPr>
        <w:spacing w:line="400" w:lineRule="exact"/>
        <w:ind w:left="210"/>
        <w:rPr>
          <w:rFonts w:ascii="宋体" w:hAnsi="宋体" w:cs="宋体"/>
          <w:kern w:val="0"/>
          <w:szCs w:val="21"/>
        </w:rPr>
      </w:pPr>
      <w:r>
        <w:rPr>
          <w:rFonts w:hint="eastAsia" w:ascii="宋体" w:hAnsi="宋体" w:cs="宋体"/>
          <w:kern w:val="0"/>
          <w:szCs w:val="21"/>
        </w:rPr>
        <w:t>（8）经评审的投标人排序；</w:t>
      </w:r>
    </w:p>
    <w:p>
      <w:pPr>
        <w:spacing w:line="400" w:lineRule="exact"/>
        <w:ind w:left="210"/>
        <w:rPr>
          <w:rFonts w:ascii="宋体" w:hAnsi="宋体" w:cs="宋体"/>
          <w:kern w:val="0"/>
          <w:szCs w:val="21"/>
        </w:rPr>
      </w:pPr>
      <w:r>
        <w:rPr>
          <w:rFonts w:hint="eastAsia" w:ascii="宋体" w:hAnsi="宋体" w:cs="宋体"/>
          <w:kern w:val="0"/>
          <w:szCs w:val="21"/>
        </w:rPr>
        <w:t>（9）推荐的中标候选人名单与签订合同前要处理的事宜；</w:t>
      </w:r>
    </w:p>
    <w:p>
      <w:pPr>
        <w:spacing w:line="400" w:lineRule="exact"/>
        <w:ind w:left="210"/>
        <w:rPr>
          <w:rFonts w:ascii="宋体" w:hAnsi="宋体" w:cs="宋体"/>
          <w:kern w:val="0"/>
          <w:szCs w:val="21"/>
        </w:rPr>
      </w:pPr>
      <w:r>
        <w:rPr>
          <w:rFonts w:hint="eastAsia" w:ascii="宋体" w:hAnsi="宋体" w:cs="宋体"/>
          <w:kern w:val="0"/>
          <w:szCs w:val="21"/>
        </w:rPr>
        <w:t>（10）澄清、说明、补正事项纪要。</w:t>
      </w:r>
    </w:p>
    <w:p>
      <w:pPr>
        <w:autoSpaceDE w:val="0"/>
        <w:autoSpaceDN w:val="0"/>
        <w:spacing w:line="440" w:lineRule="exact"/>
        <w:jc w:val="left"/>
        <w:outlineLvl w:val="0"/>
        <w:rPr>
          <w:rFonts w:ascii="新宋体" w:hAnsi="新宋体" w:eastAsia="新宋体" w:cs="宋体"/>
          <w:b/>
          <w:kern w:val="0"/>
          <w:szCs w:val="21"/>
        </w:rPr>
      </w:pPr>
      <w:bookmarkStart w:id="854" w:name="_Toc21854"/>
      <w:bookmarkStart w:id="855" w:name="_Toc464824770"/>
      <w:r>
        <w:rPr>
          <w:rFonts w:hint="eastAsia" w:ascii="新宋体" w:hAnsi="新宋体" w:eastAsia="新宋体" w:cs="宋体"/>
          <w:b/>
          <w:kern w:val="0"/>
          <w:szCs w:val="21"/>
        </w:rPr>
        <w:t>十四、中标人的确立</w:t>
      </w:r>
      <w:bookmarkEnd w:id="854"/>
      <w:bookmarkEnd w:id="855"/>
    </w:p>
    <w:p>
      <w:pPr>
        <w:autoSpaceDE w:val="0"/>
        <w:autoSpaceDN w:val="0"/>
        <w:spacing w:line="440" w:lineRule="exact"/>
        <w:ind w:firstLine="420" w:firstLineChars="200"/>
        <w:jc w:val="left"/>
        <w:outlineLvl w:val="0"/>
        <w:rPr>
          <w:rFonts w:ascii="新宋体" w:hAnsi="新宋体" w:eastAsia="新宋体" w:cs="宋体"/>
          <w:bCs/>
          <w:kern w:val="0"/>
          <w:szCs w:val="21"/>
        </w:rPr>
      </w:pPr>
      <w:bookmarkStart w:id="856" w:name="_Toc32004"/>
      <w:bookmarkStart w:id="857" w:name="_Toc464824771"/>
      <w:r>
        <w:rPr>
          <w:rFonts w:hint="eastAsia" w:ascii="新宋体" w:hAnsi="新宋体" w:eastAsia="新宋体" w:cs="宋体"/>
          <w:bCs/>
          <w:kern w:val="0"/>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56"/>
      <w:bookmarkEnd w:id="857"/>
    </w:p>
    <w:p>
      <w:pPr>
        <w:pStyle w:val="2"/>
        <w:numPr>
          <w:ilvl w:val="0"/>
          <w:numId w:val="8"/>
        </w:numPr>
        <w:ind w:firstLine="0" w:firstLineChars="0"/>
        <w:rPr>
          <w:rFonts w:ascii="新宋体" w:hAnsi="新宋体" w:eastAsia="新宋体"/>
          <w:b/>
          <w:szCs w:val="21"/>
        </w:rPr>
      </w:pPr>
      <w:r>
        <w:rPr>
          <w:rFonts w:hint="eastAsia" w:ascii="新宋体" w:hAnsi="新宋体" w:eastAsia="新宋体"/>
          <w:b/>
          <w:szCs w:val="21"/>
        </w:rPr>
        <w:t>公示</w:t>
      </w:r>
    </w:p>
    <w:p>
      <w:pPr>
        <w:pStyle w:val="2"/>
        <w:ind w:firstLineChars="200"/>
        <w:rPr>
          <w:rFonts w:ascii="新宋体" w:hAnsi="新宋体" w:eastAsia="新宋体" w:cs="宋体"/>
          <w:bCs/>
          <w:kern w:val="0"/>
          <w:szCs w:val="21"/>
        </w:rPr>
      </w:pPr>
      <w:r>
        <w:rPr>
          <w:rFonts w:hint="eastAsia" w:ascii="新宋体" w:hAnsi="新宋体" w:eastAsia="新宋体" w:cs="宋体"/>
          <w:bCs/>
          <w:kern w:val="0"/>
          <w:szCs w:val="21"/>
        </w:rPr>
        <w:t>中标人确定后，应当在招标公告发布的同一媒介上进行公示，公示期不得少于3日。</w:t>
      </w:r>
    </w:p>
    <w:bookmarkEnd w:id="850"/>
    <w:bookmarkEnd w:id="851"/>
    <w:bookmarkEnd w:id="852"/>
    <w:bookmarkEnd w:id="853"/>
    <w:p>
      <w:pPr>
        <w:spacing w:line="430" w:lineRule="exact"/>
        <w:outlineLvl w:val="0"/>
        <w:rPr>
          <w:rFonts w:ascii="新宋体" w:hAnsi="新宋体" w:eastAsia="新宋体"/>
          <w:b/>
          <w:szCs w:val="21"/>
        </w:rPr>
      </w:pPr>
      <w:bookmarkStart w:id="858" w:name="_Toc414"/>
      <w:bookmarkStart w:id="859" w:name="_Toc464824774"/>
      <w:bookmarkStart w:id="860" w:name="_Toc397507724"/>
      <w:bookmarkStart w:id="861" w:name="_Toc397508137"/>
      <w:bookmarkStart w:id="862" w:name="_Toc397606006"/>
      <w:r>
        <w:rPr>
          <w:rFonts w:hint="eastAsia" w:ascii="新宋体" w:hAnsi="新宋体" w:eastAsia="新宋体"/>
          <w:b/>
          <w:szCs w:val="21"/>
        </w:rPr>
        <w:t>十六、 特殊情况的处置程序</w:t>
      </w:r>
      <w:bookmarkEnd w:id="858"/>
      <w:bookmarkEnd w:id="859"/>
      <w:bookmarkEnd w:id="860"/>
      <w:bookmarkEnd w:id="861"/>
      <w:bookmarkEnd w:id="862"/>
    </w:p>
    <w:p>
      <w:pPr>
        <w:spacing w:line="430" w:lineRule="exact"/>
        <w:ind w:firstLine="310" w:firstLineChars="147"/>
        <w:outlineLvl w:val="0"/>
        <w:rPr>
          <w:rFonts w:ascii="新宋体" w:hAnsi="新宋体" w:eastAsia="新宋体"/>
          <w:b/>
          <w:szCs w:val="21"/>
        </w:rPr>
      </w:pPr>
      <w:bookmarkStart w:id="863" w:name="_Toc464824775"/>
      <w:bookmarkStart w:id="864" w:name="_Toc397508138"/>
      <w:bookmarkStart w:id="865" w:name="_Toc397606007"/>
      <w:bookmarkStart w:id="866" w:name="_Toc26658"/>
      <w:bookmarkStart w:id="867" w:name="_Toc397507725"/>
      <w:r>
        <w:rPr>
          <w:rFonts w:hint="eastAsia" w:ascii="新宋体" w:hAnsi="新宋体" w:eastAsia="新宋体"/>
          <w:b/>
          <w:szCs w:val="21"/>
        </w:rPr>
        <w:t>16.1关于评标活动暂停</w:t>
      </w:r>
      <w:bookmarkEnd w:id="863"/>
      <w:bookmarkEnd w:id="864"/>
      <w:bookmarkEnd w:id="865"/>
      <w:bookmarkEnd w:id="866"/>
      <w:bookmarkEnd w:id="867"/>
    </w:p>
    <w:p>
      <w:pPr>
        <w:spacing w:line="430" w:lineRule="exact"/>
        <w:ind w:firstLine="420" w:firstLineChars="200"/>
        <w:rPr>
          <w:rFonts w:ascii="新宋体" w:hAnsi="新宋体" w:eastAsia="新宋体"/>
          <w:szCs w:val="21"/>
        </w:rPr>
      </w:pPr>
      <w:r>
        <w:rPr>
          <w:rFonts w:hint="eastAsia" w:ascii="新宋体" w:hAnsi="新宋体" w:eastAsia="新宋体"/>
          <w:szCs w:val="21"/>
        </w:rPr>
        <w:t>16.1.1评标委员会应当执行连续评标的原则，按评标办法中规定的程序、内容、方法、标准完成全部评标工作。只有发生不可抗力导致评标工作无法继续时，评标活动方可暂停。</w:t>
      </w:r>
    </w:p>
    <w:p>
      <w:pPr>
        <w:spacing w:line="430" w:lineRule="exact"/>
        <w:ind w:firstLine="420" w:firstLineChars="200"/>
        <w:rPr>
          <w:rFonts w:ascii="新宋体" w:hAnsi="新宋体" w:eastAsia="新宋体"/>
          <w:szCs w:val="21"/>
        </w:rPr>
      </w:pPr>
      <w:r>
        <w:rPr>
          <w:rFonts w:hint="eastAsia" w:ascii="新宋体" w:hAnsi="新宋体" w:eastAsia="新宋体"/>
          <w:szCs w:val="21"/>
        </w:rPr>
        <w:t>16.1.2发生评标暂停情况时，评标委员会应当封存全部投标文件和评标记录，待不可抗力的影响结束且具备继续评标的条件时，由原评标委员会继续评标。</w:t>
      </w:r>
    </w:p>
    <w:p>
      <w:pPr>
        <w:spacing w:line="430" w:lineRule="exact"/>
        <w:ind w:firstLine="310" w:firstLineChars="147"/>
        <w:outlineLvl w:val="0"/>
        <w:rPr>
          <w:rFonts w:ascii="新宋体" w:hAnsi="新宋体" w:eastAsia="新宋体"/>
          <w:b/>
          <w:szCs w:val="21"/>
        </w:rPr>
      </w:pPr>
      <w:bookmarkStart w:id="868" w:name="_Toc464824776"/>
      <w:bookmarkStart w:id="869" w:name="_Toc6616"/>
      <w:bookmarkStart w:id="870" w:name="_Toc397507726"/>
      <w:bookmarkStart w:id="871" w:name="_Toc397606008"/>
      <w:bookmarkStart w:id="872" w:name="_Toc397508139"/>
      <w:r>
        <w:rPr>
          <w:rFonts w:hint="eastAsia" w:ascii="新宋体" w:hAnsi="新宋体" w:eastAsia="新宋体"/>
          <w:b/>
          <w:szCs w:val="21"/>
        </w:rPr>
        <w:t>16.2关于评标中途更换评标委员会成员</w:t>
      </w:r>
      <w:bookmarkEnd w:id="868"/>
      <w:bookmarkEnd w:id="869"/>
      <w:bookmarkEnd w:id="870"/>
      <w:bookmarkEnd w:id="871"/>
      <w:bookmarkEnd w:id="872"/>
    </w:p>
    <w:p>
      <w:pPr>
        <w:spacing w:line="430" w:lineRule="exact"/>
        <w:ind w:firstLine="420" w:firstLineChars="200"/>
        <w:rPr>
          <w:rFonts w:ascii="新宋体" w:hAnsi="新宋体" w:eastAsia="新宋体"/>
          <w:szCs w:val="21"/>
        </w:rPr>
      </w:pPr>
      <w:r>
        <w:rPr>
          <w:rFonts w:hint="eastAsia" w:ascii="新宋体" w:hAnsi="新宋体" w:eastAsia="新宋体"/>
          <w:szCs w:val="21"/>
        </w:rPr>
        <w:t>16.2.1  除非发生下列情况之一，评标委员会成员不得在评标中途更换：</w:t>
      </w:r>
    </w:p>
    <w:p>
      <w:pPr>
        <w:spacing w:line="430" w:lineRule="exact"/>
        <w:ind w:firstLine="420" w:firstLineChars="200"/>
        <w:rPr>
          <w:rFonts w:ascii="新宋体" w:hAnsi="新宋体" w:eastAsia="新宋体"/>
          <w:szCs w:val="21"/>
        </w:rPr>
      </w:pPr>
      <w:r>
        <w:rPr>
          <w:rFonts w:hint="eastAsia" w:ascii="新宋体" w:hAnsi="新宋体" w:eastAsia="新宋体"/>
          <w:szCs w:val="21"/>
        </w:rPr>
        <w:t>（1）因不可抗拒的客观原因，不能到场或需在评标中途退出评标活动。</w:t>
      </w:r>
    </w:p>
    <w:p>
      <w:pPr>
        <w:spacing w:line="430" w:lineRule="exact"/>
        <w:ind w:firstLine="420" w:firstLineChars="200"/>
        <w:rPr>
          <w:rFonts w:ascii="新宋体" w:hAnsi="新宋体" w:eastAsia="新宋体"/>
          <w:szCs w:val="21"/>
        </w:rPr>
      </w:pPr>
      <w:r>
        <w:rPr>
          <w:rFonts w:hint="eastAsia" w:ascii="新宋体" w:hAnsi="新宋体" w:eastAsia="新宋体"/>
          <w:szCs w:val="21"/>
        </w:rPr>
        <w:t>（2）根据法律法规规定，某个或某几个评标委员会成员需要回避。</w:t>
      </w:r>
    </w:p>
    <w:p>
      <w:pPr>
        <w:spacing w:line="430" w:lineRule="exact"/>
        <w:ind w:firstLine="420" w:firstLineChars="200"/>
        <w:rPr>
          <w:rFonts w:ascii="新宋体" w:hAnsi="新宋体" w:eastAsia="新宋体"/>
          <w:szCs w:val="21"/>
        </w:rPr>
      </w:pPr>
      <w:r>
        <w:rPr>
          <w:rFonts w:hint="eastAsia" w:ascii="新宋体" w:hAnsi="新宋体" w:eastAsia="新宋体"/>
          <w:szCs w:val="21"/>
        </w:rPr>
        <w:t>16.2.2  退出评标的评标委员会成员，其已完成的评标行为无效。由招标人根据本招标文件规定的评标委员会成员产生方式另行确定替代者进行评标。</w:t>
      </w:r>
    </w:p>
    <w:p>
      <w:pPr>
        <w:spacing w:line="430" w:lineRule="exact"/>
        <w:ind w:firstLine="310" w:firstLineChars="147"/>
        <w:outlineLvl w:val="0"/>
        <w:rPr>
          <w:rFonts w:ascii="新宋体" w:hAnsi="新宋体" w:eastAsia="新宋体"/>
          <w:b/>
          <w:szCs w:val="21"/>
        </w:rPr>
      </w:pPr>
      <w:bookmarkStart w:id="959" w:name="_GoBack"/>
      <w:bookmarkEnd w:id="959"/>
      <w:bookmarkStart w:id="873" w:name="_Toc397507727"/>
      <w:bookmarkStart w:id="874" w:name="_Toc5729"/>
      <w:bookmarkStart w:id="875" w:name="_Toc397508140"/>
      <w:bookmarkStart w:id="876" w:name="_Toc397606009"/>
      <w:bookmarkStart w:id="877" w:name="_Toc464824777"/>
      <w:r>
        <w:rPr>
          <w:rFonts w:hint="eastAsia" w:ascii="新宋体" w:hAnsi="新宋体" w:eastAsia="新宋体"/>
          <w:b/>
          <w:szCs w:val="21"/>
        </w:rPr>
        <w:t>16.3记名投票</w:t>
      </w:r>
      <w:bookmarkEnd w:id="873"/>
      <w:bookmarkEnd w:id="874"/>
      <w:bookmarkEnd w:id="875"/>
      <w:bookmarkEnd w:id="876"/>
      <w:bookmarkEnd w:id="877"/>
    </w:p>
    <w:p>
      <w:pPr>
        <w:spacing w:line="440" w:lineRule="exact"/>
        <w:ind w:firstLine="420" w:firstLineChars="200"/>
        <w:rPr>
          <w:rFonts w:ascii="新宋体" w:hAnsi="新宋体" w:eastAsia="新宋体"/>
          <w:szCs w:val="21"/>
        </w:rPr>
      </w:pPr>
      <w:r>
        <w:rPr>
          <w:rFonts w:hint="eastAsia" w:ascii="新宋体" w:hAnsi="新宋体" w:eastAsia="新宋体"/>
          <w:szCs w:val="21"/>
        </w:rPr>
        <w:t>在任何评标环节中，需评标委员会就某项定性的评审结论做出表决的，由评标委员会全体成员按照少数服从多数的原则，以记名投票方式表决。</w:t>
      </w:r>
    </w:p>
    <w:p>
      <w:pPr>
        <w:spacing w:line="440" w:lineRule="exact"/>
        <w:ind w:firstLine="422" w:firstLineChars="200"/>
        <w:rPr>
          <w:rFonts w:ascii="新宋体" w:hAnsi="新宋体" w:eastAsia="新宋体"/>
          <w:b/>
          <w:bCs/>
          <w:szCs w:val="21"/>
        </w:rPr>
      </w:pPr>
      <w:r>
        <w:rPr>
          <w:rFonts w:hint="eastAsia" w:ascii="新宋体" w:hAnsi="新宋体" w:eastAsia="新宋体"/>
          <w:b/>
          <w:bCs/>
          <w:szCs w:val="21"/>
        </w:rPr>
        <w:t>16.4评标委员会成员对评标结论持有异议的</w:t>
      </w:r>
    </w:p>
    <w:p>
      <w:pPr>
        <w:spacing w:line="440" w:lineRule="exact"/>
        <w:ind w:firstLine="420" w:firstLineChars="200"/>
        <w:rPr>
          <w:rFonts w:ascii="新宋体" w:hAnsi="新宋体" w:eastAsia="新宋体"/>
          <w:szCs w:val="21"/>
        </w:rPr>
      </w:pPr>
      <w:r>
        <w:rPr>
          <w:rFonts w:hint="eastAsia" w:ascii="新宋体" w:hAnsi="新宋体" w:eastAsia="新宋体"/>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440" w:lineRule="exact"/>
        <w:rPr>
          <w:rFonts w:ascii="新宋体" w:hAnsi="新宋体" w:eastAsia="新宋体"/>
          <w:b/>
          <w:bCs/>
          <w:szCs w:val="21"/>
        </w:rPr>
      </w:pPr>
    </w:p>
    <w:p>
      <w:pPr>
        <w:autoSpaceDE w:val="0"/>
        <w:autoSpaceDN w:val="0"/>
        <w:adjustRightInd w:val="0"/>
        <w:spacing w:afterLines="50"/>
        <w:jc w:val="center"/>
        <w:outlineLvl w:val="0"/>
        <w:rPr>
          <w:b/>
          <w:bCs/>
          <w:kern w:val="0"/>
          <w:sz w:val="36"/>
          <w:szCs w:val="36"/>
        </w:rPr>
      </w:pPr>
      <w:bookmarkStart w:id="878" w:name="_Toc397606010"/>
      <w:bookmarkStart w:id="879" w:name="_Toc397507728"/>
      <w:bookmarkStart w:id="880" w:name="_Toc464824778"/>
      <w:r>
        <w:rPr>
          <w:b/>
          <w:bCs/>
          <w:kern w:val="0"/>
          <w:sz w:val="36"/>
          <w:szCs w:val="36"/>
        </w:rPr>
        <w:br w:type="page"/>
      </w:r>
      <w:bookmarkStart w:id="881" w:name="_Toc26486"/>
      <w:r>
        <w:rPr>
          <w:rFonts w:hint="eastAsia"/>
          <w:b/>
          <w:bCs/>
          <w:kern w:val="0"/>
          <w:sz w:val="36"/>
          <w:szCs w:val="36"/>
        </w:rPr>
        <w:t>第四章</w:t>
      </w:r>
      <w:r>
        <w:rPr>
          <w:b/>
          <w:bCs/>
          <w:kern w:val="0"/>
          <w:sz w:val="36"/>
          <w:szCs w:val="36"/>
        </w:rPr>
        <w:t xml:space="preserve"> </w:t>
      </w:r>
      <w:r>
        <w:rPr>
          <w:rFonts w:hint="eastAsia"/>
          <w:b/>
          <w:bCs/>
          <w:kern w:val="0"/>
          <w:sz w:val="36"/>
          <w:szCs w:val="36"/>
        </w:rPr>
        <w:t>合同条款及格式</w:t>
      </w:r>
      <w:bookmarkEnd w:id="878"/>
      <w:bookmarkEnd w:id="879"/>
      <w:r>
        <w:rPr>
          <w:rFonts w:hint="eastAsia"/>
          <w:b/>
          <w:bCs/>
          <w:kern w:val="0"/>
          <w:sz w:val="36"/>
          <w:szCs w:val="36"/>
        </w:rPr>
        <w:t xml:space="preserve"> （参考）</w:t>
      </w:r>
      <w:bookmarkEnd w:id="880"/>
      <w:bookmarkEnd w:id="881"/>
    </w:p>
    <w:p>
      <w:pPr>
        <w:pStyle w:val="9"/>
        <w:shd w:val="clear" w:color="auto" w:fill="FFFFFF"/>
        <w:spacing w:beforeAutospacing="0" w:afterAutospacing="0" w:line="375" w:lineRule="atLeast"/>
        <w:rPr>
          <w:rFonts w:ascii="新宋体" w:hAnsi="新宋体" w:eastAsia="新宋体" w:cs="Times New Roman"/>
          <w:kern w:val="2"/>
          <w:sz w:val="21"/>
          <w:szCs w:val="21"/>
        </w:rPr>
      </w:pPr>
      <w:r>
        <w:rPr>
          <w:rFonts w:hint="eastAsia" w:ascii="新宋体" w:hAnsi="新宋体" w:eastAsia="新宋体" w:cs="Times New Roman"/>
          <w:kern w:val="2"/>
          <w:sz w:val="21"/>
          <w:szCs w:val="21"/>
        </w:rPr>
        <w:t>　</w:t>
      </w:r>
    </w:p>
    <w:p>
      <w:pPr>
        <w:tabs>
          <w:tab w:val="left" w:pos="5000"/>
        </w:tabs>
        <w:spacing w:line="360" w:lineRule="auto"/>
        <w:ind w:firstLine="490"/>
        <w:rPr>
          <w:rFonts w:hAnsi="宋体" w:cs="黑体"/>
          <w:b/>
          <w:sz w:val="32"/>
          <w:szCs w:val="32"/>
        </w:rPr>
      </w:pPr>
      <w:bookmarkStart w:id="882" w:name="_Toc278443514"/>
      <w:r>
        <w:rPr>
          <w:rFonts w:hint="eastAsia" w:hAnsi="宋体" w:cs="黑体"/>
          <w:b/>
          <w:sz w:val="32"/>
          <w:szCs w:val="32"/>
        </w:rPr>
        <w:t xml:space="preserve"> </w:t>
      </w:r>
      <w:bookmarkEnd w:id="882"/>
      <w:r>
        <w:rPr>
          <w:rFonts w:hint="eastAsia" w:hAnsi="宋体" w:cs="黑体"/>
          <w:b/>
          <w:sz w:val="32"/>
          <w:szCs w:val="32"/>
        </w:rPr>
        <w:t xml:space="preserve"> 采用由中华人民共和国住房和城乡建设部与国家工商行政管理局联合制定的《建设工程施工合同（示范文本）》（GF-2017-0201）签订合同。</w:t>
      </w:r>
    </w:p>
    <w:p>
      <w:pPr>
        <w:spacing w:afterLines="150" w:line="380" w:lineRule="exact"/>
        <w:ind w:firstLine="723" w:firstLineChars="200"/>
        <w:jc w:val="center"/>
        <w:rPr>
          <w:rFonts w:ascii="新宋体" w:hAnsi="新宋体" w:eastAsia="新宋体"/>
          <w:b/>
          <w:sz w:val="36"/>
          <w:szCs w:val="36"/>
        </w:rPr>
      </w:pPr>
    </w:p>
    <w:p>
      <w:pPr>
        <w:spacing w:afterLines="150" w:line="380" w:lineRule="exact"/>
        <w:ind w:firstLine="723" w:firstLineChars="200"/>
        <w:jc w:val="center"/>
        <w:rPr>
          <w:rFonts w:ascii="新宋体" w:hAnsi="新宋体" w:eastAsia="新宋体"/>
          <w:b/>
          <w:sz w:val="36"/>
          <w:szCs w:val="36"/>
        </w:rPr>
      </w:pPr>
    </w:p>
    <w:p>
      <w:pPr>
        <w:spacing w:afterLines="150" w:line="380" w:lineRule="exact"/>
        <w:ind w:firstLine="723" w:firstLineChars="200"/>
        <w:jc w:val="center"/>
        <w:rPr>
          <w:rFonts w:ascii="新宋体" w:hAnsi="新宋体" w:eastAsia="新宋体"/>
          <w:b/>
          <w:sz w:val="36"/>
          <w:szCs w:val="36"/>
        </w:rPr>
      </w:pPr>
    </w:p>
    <w:p>
      <w:pPr>
        <w:spacing w:afterLines="150" w:line="380" w:lineRule="exact"/>
        <w:ind w:firstLine="723" w:firstLineChars="200"/>
        <w:jc w:val="center"/>
        <w:rPr>
          <w:rFonts w:ascii="新宋体" w:hAnsi="新宋体" w:eastAsia="新宋体"/>
          <w:b/>
          <w:sz w:val="36"/>
          <w:szCs w:val="36"/>
        </w:rPr>
      </w:pPr>
    </w:p>
    <w:p>
      <w:pPr>
        <w:spacing w:afterLines="150" w:line="380" w:lineRule="exact"/>
        <w:ind w:firstLine="723" w:firstLineChars="200"/>
        <w:jc w:val="center"/>
        <w:rPr>
          <w:rFonts w:ascii="新宋体" w:hAnsi="新宋体" w:eastAsia="新宋体"/>
          <w:b/>
          <w:sz w:val="36"/>
          <w:szCs w:val="36"/>
        </w:rPr>
      </w:pPr>
    </w:p>
    <w:p>
      <w:pPr>
        <w:autoSpaceDE w:val="0"/>
        <w:autoSpaceDN w:val="0"/>
        <w:adjustRightInd w:val="0"/>
        <w:spacing w:afterLines="50"/>
        <w:jc w:val="center"/>
        <w:outlineLvl w:val="0"/>
        <w:rPr>
          <w:b/>
          <w:bCs/>
          <w:kern w:val="0"/>
          <w:sz w:val="36"/>
          <w:szCs w:val="36"/>
        </w:rPr>
      </w:pPr>
      <w:r>
        <w:rPr>
          <w:b/>
          <w:bCs/>
          <w:kern w:val="0"/>
          <w:sz w:val="36"/>
          <w:szCs w:val="36"/>
        </w:rPr>
        <w:br w:type="page"/>
      </w:r>
      <w:bookmarkStart w:id="883" w:name="_Toc8159"/>
      <w:r>
        <w:rPr>
          <w:rFonts w:hint="eastAsia"/>
          <w:b/>
          <w:bCs/>
          <w:kern w:val="0"/>
          <w:sz w:val="36"/>
          <w:szCs w:val="36"/>
        </w:rPr>
        <w:t>第五章  工程量清单</w:t>
      </w:r>
      <w:bookmarkEnd w:id="883"/>
      <w:bookmarkStart w:id="884" w:name="_Toc213230750"/>
    </w:p>
    <w:p>
      <w:pPr>
        <w:autoSpaceDE w:val="0"/>
        <w:autoSpaceDN w:val="0"/>
        <w:adjustRightInd w:val="0"/>
        <w:spacing w:line="400" w:lineRule="exact"/>
        <w:jc w:val="left"/>
        <w:outlineLvl w:val="0"/>
        <w:rPr>
          <w:rFonts w:ascii="宋体" w:hAnsi="宋体" w:cs="TimesNewRomanPSMT"/>
          <w:b/>
          <w:kern w:val="0"/>
          <w:szCs w:val="21"/>
        </w:rPr>
      </w:pPr>
      <w:bookmarkStart w:id="885" w:name="_Toc397606012"/>
      <w:bookmarkStart w:id="886" w:name="_Toc344934500"/>
      <w:bookmarkStart w:id="887" w:name="_Toc397507816"/>
      <w:bookmarkStart w:id="888" w:name="_Toc215282225"/>
      <w:bookmarkStart w:id="889" w:name="_Toc464824785"/>
      <w:bookmarkStart w:id="890" w:name="_Toc1952"/>
      <w:bookmarkStart w:id="891" w:name="_Toc397508143"/>
      <w:r>
        <w:rPr>
          <w:rFonts w:ascii="宋体" w:hAnsi="宋体" w:cs="TimesNewRomanPSMT"/>
          <w:b/>
          <w:kern w:val="0"/>
          <w:szCs w:val="21"/>
        </w:rPr>
        <w:t xml:space="preserve">1. </w:t>
      </w:r>
      <w:r>
        <w:rPr>
          <w:rFonts w:hint="eastAsia" w:ascii="宋体" w:hAnsi="宋体" w:cs="TimesNewRomanPSMT"/>
          <w:b/>
          <w:kern w:val="0"/>
          <w:szCs w:val="21"/>
        </w:rPr>
        <w:t>工程量清单说明</w:t>
      </w:r>
      <w:bookmarkEnd w:id="884"/>
      <w:bookmarkEnd w:id="885"/>
      <w:bookmarkEnd w:id="886"/>
      <w:bookmarkEnd w:id="887"/>
      <w:bookmarkEnd w:id="888"/>
      <w:bookmarkEnd w:id="889"/>
      <w:bookmarkEnd w:id="890"/>
      <w:bookmarkEnd w:id="891"/>
    </w:p>
    <w:p>
      <w:pPr>
        <w:autoSpaceDE w:val="0"/>
        <w:autoSpaceDN w:val="0"/>
        <w:adjustRightInd w:val="0"/>
        <w:spacing w:line="340" w:lineRule="exact"/>
        <w:ind w:firstLine="359" w:firstLineChars="171"/>
        <w:jc w:val="left"/>
        <w:rPr>
          <w:rFonts w:ascii="宋体" w:hAnsi="宋体" w:cs="仿宋_GB2312"/>
          <w:kern w:val="0"/>
          <w:szCs w:val="21"/>
        </w:rPr>
      </w:pPr>
      <w:r>
        <w:rPr>
          <w:rFonts w:ascii="宋体" w:hAnsi="宋体" w:cs="TimesNewRomanPSMT"/>
          <w:kern w:val="0"/>
          <w:szCs w:val="21"/>
        </w:rPr>
        <w:t xml:space="preserve">1.1 </w:t>
      </w:r>
      <w:r>
        <w:rPr>
          <w:rFonts w:hint="eastAsia" w:ascii="宋体" w:hAnsi="宋体" w:cs="仿宋_GB2312"/>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359" w:firstLineChars="171"/>
        <w:jc w:val="left"/>
        <w:rPr>
          <w:rFonts w:ascii="宋体" w:hAnsi="宋体" w:cs="仿宋_GB2312"/>
          <w:kern w:val="0"/>
          <w:szCs w:val="21"/>
        </w:rPr>
      </w:pPr>
      <w:r>
        <w:rPr>
          <w:rFonts w:ascii="宋体" w:hAnsi="宋体" w:cs="TimesNewRomanPSMT"/>
          <w:kern w:val="0"/>
          <w:szCs w:val="21"/>
        </w:rPr>
        <w:t xml:space="preserve">1.2 </w:t>
      </w:r>
      <w:r>
        <w:rPr>
          <w:rFonts w:hint="eastAsia" w:ascii="宋体" w:hAnsi="宋体" w:cs="仿宋_GB2312"/>
          <w:kern w:val="0"/>
          <w:szCs w:val="21"/>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359" w:firstLineChars="171"/>
        <w:jc w:val="left"/>
        <w:rPr>
          <w:rFonts w:ascii="宋体" w:hAnsi="宋体" w:cs="仿宋_GB2312"/>
          <w:kern w:val="0"/>
          <w:szCs w:val="21"/>
        </w:rPr>
      </w:pPr>
      <w:r>
        <w:rPr>
          <w:rFonts w:ascii="宋体" w:hAnsi="宋体" w:cs="TimesNewRomanPSMT"/>
          <w:kern w:val="0"/>
          <w:szCs w:val="21"/>
        </w:rPr>
        <w:t xml:space="preserve">1.3 </w:t>
      </w:r>
      <w:r>
        <w:rPr>
          <w:rFonts w:hint="eastAsia" w:ascii="宋体" w:hAnsi="宋体" w:cs="仿宋_GB2312"/>
          <w:kern w:val="0"/>
          <w:szCs w:val="21"/>
        </w:rPr>
        <w:t>本工程量清单仅是投标报价的共同基础，实际工程计量和工程价款的支付应遵循合同条款的约定和第七章“技术标准和要求”的有关规定。</w:t>
      </w:r>
    </w:p>
    <w:p>
      <w:pPr>
        <w:autoSpaceDE w:val="0"/>
        <w:autoSpaceDN w:val="0"/>
        <w:adjustRightInd w:val="0"/>
        <w:spacing w:line="400" w:lineRule="exact"/>
        <w:jc w:val="left"/>
        <w:outlineLvl w:val="0"/>
        <w:rPr>
          <w:rFonts w:ascii="宋体" w:hAnsi="宋体"/>
          <w:bCs/>
          <w:szCs w:val="21"/>
        </w:rPr>
      </w:pPr>
      <w:bookmarkStart w:id="892" w:name="_Toc464824786"/>
      <w:bookmarkStart w:id="893" w:name="_Toc6254"/>
      <w:bookmarkStart w:id="894" w:name="_Toc397508144"/>
      <w:bookmarkStart w:id="895" w:name="_Toc215282226"/>
      <w:bookmarkStart w:id="896" w:name="_Toc397507817"/>
      <w:bookmarkStart w:id="897" w:name="_Toc397606013"/>
      <w:bookmarkStart w:id="898" w:name="_Toc344934501"/>
      <w:bookmarkStart w:id="899" w:name="_Toc213230751"/>
      <w:r>
        <w:rPr>
          <w:rFonts w:hint="eastAsia" w:ascii="宋体" w:hAnsi="宋体" w:cs="TimesNewRomanPSMT"/>
          <w:b/>
          <w:kern w:val="0"/>
          <w:szCs w:val="21"/>
        </w:rPr>
        <w:t>2.投标报价依据说明</w:t>
      </w:r>
      <w:bookmarkEnd w:id="892"/>
      <w:bookmarkEnd w:id="893"/>
      <w:bookmarkEnd w:id="894"/>
      <w:bookmarkEnd w:id="895"/>
      <w:bookmarkEnd w:id="896"/>
      <w:bookmarkEnd w:id="897"/>
      <w:bookmarkEnd w:id="898"/>
      <w:bookmarkEnd w:id="899"/>
    </w:p>
    <w:p>
      <w:pPr>
        <w:spacing w:line="400" w:lineRule="exact"/>
        <w:rPr>
          <w:rFonts w:ascii="宋体" w:hAnsi="宋体" w:cs="仿宋_GB2312"/>
          <w:b/>
          <w:bCs/>
          <w:kern w:val="0"/>
          <w:szCs w:val="21"/>
        </w:rPr>
      </w:pPr>
      <w:r>
        <w:rPr>
          <w:rFonts w:hint="eastAsia" w:ascii="宋体" w:hAnsi="宋体" w:cs="仿宋_GB2312"/>
          <w:b/>
          <w:bCs/>
          <w:kern w:val="0"/>
          <w:szCs w:val="21"/>
        </w:rPr>
        <w:t>一标段：</w:t>
      </w:r>
    </w:p>
    <w:p>
      <w:pPr>
        <w:spacing w:line="400" w:lineRule="exact"/>
        <w:rPr>
          <w:rFonts w:ascii="宋体" w:hAnsi="宋体"/>
          <w:b/>
          <w:bCs/>
          <w:szCs w:val="21"/>
        </w:rPr>
      </w:pPr>
      <w:r>
        <w:rPr>
          <w:rFonts w:hint="eastAsia" w:ascii="宋体" w:hAnsi="宋体" w:cs="仿宋_GB2312"/>
          <w:b/>
          <w:bCs/>
          <w:kern w:val="0"/>
          <w:szCs w:val="21"/>
        </w:rPr>
        <w:t>长葛市第十初级中学教师周转房工程：</w:t>
      </w:r>
    </w:p>
    <w:p>
      <w:pPr>
        <w:spacing w:line="400" w:lineRule="exact"/>
        <w:ind w:firstLine="420" w:firstLineChars="200"/>
        <w:rPr>
          <w:rFonts w:ascii="宋体" w:hAnsi="宋体"/>
          <w:bCs/>
          <w:szCs w:val="21"/>
        </w:rPr>
      </w:pPr>
      <w:r>
        <w:rPr>
          <w:rFonts w:hint="eastAsia" w:ascii="宋体" w:hAnsi="宋体"/>
          <w:bCs/>
          <w:szCs w:val="21"/>
        </w:rPr>
        <w:t>1.依据建设单位提供的施工图纸及补充说明；</w:t>
      </w:r>
    </w:p>
    <w:p>
      <w:pPr>
        <w:spacing w:line="400" w:lineRule="exact"/>
        <w:ind w:firstLine="420" w:firstLineChars="200"/>
        <w:rPr>
          <w:rFonts w:ascii="宋体" w:hAnsi="宋体"/>
          <w:bCs/>
          <w:szCs w:val="21"/>
        </w:rPr>
      </w:pPr>
      <w:r>
        <w:rPr>
          <w:rFonts w:hint="eastAsia" w:ascii="宋体" w:hAnsi="宋体"/>
          <w:bCs/>
          <w:szCs w:val="21"/>
        </w:rPr>
        <w:t>2.依据《建筑工程工程量清单计价规范》（2013版）；</w:t>
      </w:r>
    </w:p>
    <w:p>
      <w:pPr>
        <w:spacing w:line="400" w:lineRule="exact"/>
        <w:ind w:firstLine="420" w:firstLineChars="200"/>
        <w:rPr>
          <w:rFonts w:ascii="宋体" w:hAnsi="宋体"/>
          <w:bCs/>
          <w:szCs w:val="21"/>
        </w:rPr>
      </w:pPr>
      <w:r>
        <w:rPr>
          <w:rFonts w:hint="eastAsia" w:ascii="宋体" w:hAnsi="宋体"/>
          <w:bCs/>
          <w:szCs w:val="21"/>
        </w:rPr>
        <w:t>3.定额依据《</w:t>
      </w:r>
      <w:r>
        <w:rPr>
          <w:rFonts w:hint="eastAsia" w:ascii="宋体" w:hAnsi="宋体"/>
          <w:szCs w:val="21"/>
        </w:rPr>
        <w:t>河南省房屋建筑与装饰工程预算定额》（HA 01-31-2016）、《河南省通用安装工程预算定额》（HA 02-31-2016）及相关配套文件</w:t>
      </w:r>
      <w:r>
        <w:rPr>
          <w:rFonts w:hint="eastAsia" w:ascii="宋体" w:hAnsi="宋体"/>
          <w:bCs/>
          <w:szCs w:val="21"/>
        </w:rPr>
        <w:t>；</w:t>
      </w:r>
    </w:p>
    <w:p>
      <w:pPr>
        <w:spacing w:line="400" w:lineRule="exact"/>
        <w:ind w:firstLine="420" w:firstLineChars="200"/>
        <w:rPr>
          <w:rFonts w:ascii="宋体" w:hAnsi="宋体"/>
          <w:bCs/>
          <w:szCs w:val="21"/>
        </w:rPr>
      </w:pPr>
      <w:r>
        <w:rPr>
          <w:rFonts w:hint="eastAsia" w:ascii="宋体" w:hAnsi="宋体"/>
          <w:bCs/>
          <w:szCs w:val="21"/>
        </w:rPr>
        <w:t>4.材料价格依据2018年第一期《许昌工程造价信息》及建设单位提供的材料价格情况说明；</w:t>
      </w:r>
    </w:p>
    <w:p>
      <w:pPr>
        <w:spacing w:line="400" w:lineRule="exact"/>
        <w:ind w:firstLine="420" w:firstLineChars="200"/>
        <w:rPr>
          <w:rFonts w:ascii="宋体" w:hAnsi="宋体"/>
          <w:bCs/>
          <w:szCs w:val="21"/>
        </w:rPr>
      </w:pPr>
      <w:r>
        <w:rPr>
          <w:rFonts w:hint="eastAsia" w:ascii="宋体" w:hAnsi="宋体"/>
          <w:bCs/>
          <w:szCs w:val="21"/>
        </w:rPr>
        <w:t>5.税金调整依据豫建设标[2018]22号文件，按10%计入；</w:t>
      </w:r>
    </w:p>
    <w:p>
      <w:pPr>
        <w:spacing w:line="400" w:lineRule="exact"/>
        <w:ind w:firstLine="420" w:firstLineChars="200"/>
        <w:rPr>
          <w:rFonts w:ascii="宋体" w:hAnsi="宋体"/>
          <w:bCs/>
          <w:szCs w:val="21"/>
        </w:rPr>
      </w:pPr>
      <w:r>
        <w:rPr>
          <w:rFonts w:hint="eastAsia" w:ascii="宋体" w:hAnsi="宋体"/>
          <w:bCs/>
          <w:szCs w:val="21"/>
        </w:rPr>
        <w:t>6.人工费依据按豫建标定[2017]31号文件发布的人工费指数进行调整；</w:t>
      </w:r>
    </w:p>
    <w:p>
      <w:pPr>
        <w:pStyle w:val="2"/>
        <w:ind w:firstLine="210"/>
      </w:pPr>
    </w:p>
    <w:p>
      <w:pPr>
        <w:spacing w:line="400" w:lineRule="exact"/>
        <w:rPr>
          <w:rFonts w:ascii="宋体" w:hAnsi="宋体" w:cs="仿宋_GB2312"/>
          <w:b/>
          <w:bCs/>
          <w:kern w:val="0"/>
          <w:szCs w:val="21"/>
        </w:rPr>
      </w:pPr>
      <w:r>
        <w:rPr>
          <w:rFonts w:hint="eastAsia" w:ascii="宋体" w:hAnsi="宋体" w:cs="仿宋_GB2312"/>
          <w:b/>
          <w:bCs/>
          <w:kern w:val="0"/>
          <w:szCs w:val="21"/>
        </w:rPr>
        <w:t>二标段：</w:t>
      </w:r>
    </w:p>
    <w:p>
      <w:pPr>
        <w:spacing w:line="400" w:lineRule="exact"/>
        <w:rPr>
          <w:rFonts w:ascii="宋体" w:hAnsi="宋体" w:cs="仿宋_GB2312"/>
          <w:b/>
          <w:bCs/>
          <w:kern w:val="0"/>
          <w:szCs w:val="21"/>
        </w:rPr>
      </w:pPr>
      <w:r>
        <w:rPr>
          <w:rFonts w:hint="eastAsia" w:ascii="宋体" w:hAnsi="宋体" w:cs="仿宋_GB2312"/>
          <w:b/>
          <w:bCs/>
          <w:kern w:val="0"/>
          <w:szCs w:val="21"/>
        </w:rPr>
        <w:t>长葛市第十二初级中学教师周转房工程：</w:t>
      </w:r>
    </w:p>
    <w:p>
      <w:pPr>
        <w:spacing w:line="400" w:lineRule="exact"/>
        <w:ind w:firstLine="420" w:firstLineChars="200"/>
        <w:rPr>
          <w:rFonts w:ascii="宋体" w:hAnsi="宋体"/>
          <w:bCs/>
          <w:szCs w:val="21"/>
        </w:rPr>
      </w:pPr>
      <w:r>
        <w:rPr>
          <w:rFonts w:hint="eastAsia" w:ascii="宋体" w:hAnsi="宋体"/>
          <w:bCs/>
          <w:szCs w:val="21"/>
        </w:rPr>
        <w:t>1.依据建设单位提供的施工图纸及补充说明；</w:t>
      </w:r>
    </w:p>
    <w:p>
      <w:pPr>
        <w:spacing w:line="400" w:lineRule="exact"/>
        <w:ind w:firstLine="420" w:firstLineChars="200"/>
        <w:rPr>
          <w:rFonts w:ascii="宋体" w:hAnsi="宋体"/>
          <w:bCs/>
          <w:szCs w:val="21"/>
        </w:rPr>
      </w:pPr>
      <w:r>
        <w:rPr>
          <w:rFonts w:hint="eastAsia" w:ascii="宋体" w:hAnsi="宋体"/>
          <w:bCs/>
          <w:szCs w:val="21"/>
        </w:rPr>
        <w:t>2.依据《建筑工程工程量清单计价规范》（2013版）；</w:t>
      </w:r>
    </w:p>
    <w:p>
      <w:pPr>
        <w:spacing w:line="400" w:lineRule="exact"/>
        <w:ind w:firstLine="420" w:firstLineChars="200"/>
        <w:rPr>
          <w:rFonts w:ascii="宋体" w:hAnsi="宋体"/>
          <w:bCs/>
          <w:szCs w:val="21"/>
        </w:rPr>
      </w:pPr>
      <w:r>
        <w:rPr>
          <w:rFonts w:hint="eastAsia" w:ascii="宋体" w:hAnsi="宋体"/>
          <w:bCs/>
          <w:szCs w:val="21"/>
        </w:rPr>
        <w:t>3.定额依据《</w:t>
      </w:r>
      <w:r>
        <w:rPr>
          <w:rFonts w:hint="eastAsia" w:ascii="宋体" w:hAnsi="宋体"/>
          <w:szCs w:val="21"/>
        </w:rPr>
        <w:t>河南省房屋建筑与装饰工程预算定额》（HA 01-31-2016）、《河南省通用安装工程预算定额》（HA 02-31-2016）及相关配套文件</w:t>
      </w:r>
      <w:r>
        <w:rPr>
          <w:rFonts w:hint="eastAsia" w:ascii="宋体" w:hAnsi="宋体"/>
          <w:bCs/>
          <w:szCs w:val="21"/>
        </w:rPr>
        <w:t>；</w:t>
      </w:r>
    </w:p>
    <w:p>
      <w:pPr>
        <w:spacing w:line="400" w:lineRule="exact"/>
        <w:ind w:firstLine="420" w:firstLineChars="200"/>
        <w:rPr>
          <w:rFonts w:ascii="宋体" w:hAnsi="宋体"/>
          <w:bCs/>
          <w:szCs w:val="21"/>
        </w:rPr>
      </w:pPr>
      <w:r>
        <w:rPr>
          <w:rFonts w:hint="eastAsia" w:ascii="宋体" w:hAnsi="宋体"/>
          <w:bCs/>
          <w:szCs w:val="21"/>
        </w:rPr>
        <w:t>4.材料价格依据2018年第一期《许昌工程造价信息》及建设单位提供的材料价格情况说明；</w:t>
      </w:r>
    </w:p>
    <w:p>
      <w:pPr>
        <w:spacing w:line="400" w:lineRule="exact"/>
        <w:ind w:firstLine="420" w:firstLineChars="200"/>
        <w:rPr>
          <w:rFonts w:ascii="宋体" w:hAnsi="宋体"/>
          <w:bCs/>
          <w:szCs w:val="21"/>
        </w:rPr>
      </w:pPr>
      <w:r>
        <w:rPr>
          <w:rFonts w:hint="eastAsia" w:ascii="宋体" w:hAnsi="宋体"/>
          <w:bCs/>
          <w:szCs w:val="21"/>
        </w:rPr>
        <w:t>5.税金调整依据豫建设标[2018]22号文件，按10%计入；</w:t>
      </w:r>
    </w:p>
    <w:p>
      <w:pPr>
        <w:spacing w:line="400" w:lineRule="exact"/>
        <w:ind w:firstLine="420" w:firstLineChars="200"/>
        <w:rPr>
          <w:rFonts w:ascii="宋体" w:hAnsi="宋体" w:cs="仿宋_GB2312"/>
          <w:b/>
          <w:bCs/>
          <w:kern w:val="0"/>
          <w:szCs w:val="21"/>
        </w:rPr>
      </w:pPr>
      <w:r>
        <w:rPr>
          <w:rFonts w:hint="eastAsia" w:ascii="宋体" w:hAnsi="宋体"/>
          <w:bCs/>
          <w:szCs w:val="21"/>
        </w:rPr>
        <w:t>6.人工费依据按豫建标定[2017]31号文件发布的人工费指数进行调整；</w:t>
      </w:r>
    </w:p>
    <w:p>
      <w:pPr>
        <w:spacing w:line="400" w:lineRule="exact"/>
        <w:ind w:firstLine="420" w:firstLineChars="200"/>
        <w:rPr>
          <w:rFonts w:ascii="宋体" w:hAnsi="宋体"/>
          <w:bCs/>
          <w:szCs w:val="21"/>
        </w:rPr>
      </w:pPr>
    </w:p>
    <w:p>
      <w:pPr>
        <w:spacing w:line="400" w:lineRule="exact"/>
        <w:ind w:firstLine="420" w:firstLineChars="200"/>
        <w:rPr>
          <w:rFonts w:ascii="宋体" w:hAnsi="宋体"/>
          <w:bCs/>
          <w:szCs w:val="21"/>
        </w:rPr>
      </w:pPr>
      <w:r>
        <w:rPr>
          <w:rFonts w:hint="eastAsia" w:ascii="宋体" w:hAnsi="宋体"/>
          <w:bCs/>
          <w:szCs w:val="21"/>
        </w:rPr>
        <w:t>工程量清单中的每一子目须填入单价或价格，且只允许有一个报价。每一子目须有子目单价分析表。</w:t>
      </w:r>
    </w:p>
    <w:p>
      <w:pPr>
        <w:spacing w:line="400" w:lineRule="exact"/>
        <w:ind w:firstLine="420" w:firstLineChars="200"/>
        <w:rPr>
          <w:rFonts w:ascii="宋体" w:hAnsi="宋体"/>
          <w:bCs/>
          <w:szCs w:val="21"/>
        </w:rPr>
      </w:pPr>
      <w:r>
        <w:rPr>
          <w:rFonts w:hint="eastAsia" w:ascii="宋体" w:hAnsi="宋体"/>
          <w:bCs/>
          <w:szCs w:val="21"/>
        </w:rPr>
        <w:t>工程量清单中标价的单价或金额，应包括所需人工费、施工机械使用费、材料费、其他费（运杂费、质检费、安装费、缺陷修复费、保险费以及合同明示或暗示的风险、责任和义务等），以及管理费、利润等。</w:t>
      </w:r>
    </w:p>
    <w:p>
      <w:pPr>
        <w:spacing w:line="400" w:lineRule="exact"/>
        <w:ind w:firstLine="420" w:firstLineChars="200"/>
        <w:rPr>
          <w:rFonts w:ascii="宋体" w:hAnsi="宋体"/>
          <w:bCs/>
          <w:szCs w:val="21"/>
        </w:rPr>
      </w:pPr>
      <w:r>
        <w:rPr>
          <w:rFonts w:hint="eastAsia" w:ascii="宋体" w:hAnsi="宋体"/>
          <w:bCs/>
          <w:szCs w:val="21"/>
        </w:rPr>
        <w:t>工程量清单中投标人没有填入单价或价格的子目，其费用视为已分摊在工程量清单中其他相关子目的单价或价格之中。</w:t>
      </w:r>
    </w:p>
    <w:p>
      <w:pPr>
        <w:spacing w:line="400" w:lineRule="exact"/>
        <w:ind w:firstLine="420" w:firstLineChars="200"/>
        <w:rPr>
          <w:rFonts w:ascii="宋体" w:hAnsi="宋体"/>
          <w:bCs/>
          <w:szCs w:val="21"/>
        </w:rPr>
      </w:pPr>
    </w:p>
    <w:p>
      <w:pPr>
        <w:autoSpaceDE w:val="0"/>
        <w:autoSpaceDN w:val="0"/>
        <w:adjustRightInd w:val="0"/>
        <w:spacing w:line="400" w:lineRule="exact"/>
        <w:jc w:val="left"/>
        <w:outlineLvl w:val="0"/>
        <w:rPr>
          <w:rFonts w:ascii="宋体" w:hAnsi="宋体"/>
          <w:bCs/>
          <w:color w:val="000000"/>
          <w:szCs w:val="21"/>
        </w:rPr>
      </w:pPr>
      <w:bookmarkStart w:id="900" w:name="_Toc464824787"/>
      <w:bookmarkStart w:id="901" w:name="_Toc24583"/>
      <w:r>
        <w:rPr>
          <w:rFonts w:hint="eastAsia" w:ascii="宋体" w:hAnsi="宋体" w:cs="TimesNewRomanPSMT"/>
          <w:b/>
          <w:color w:val="000000"/>
          <w:kern w:val="0"/>
          <w:szCs w:val="21"/>
        </w:rPr>
        <w:t>3.投标人应当根据招标文件提供的商务标招标文件（工程量清单）、招标控制价、招标文件相关要求及有关规定编制投标报价。</w:t>
      </w:r>
      <w:bookmarkEnd w:id="900"/>
      <w:bookmarkEnd w:id="901"/>
    </w:p>
    <w:p>
      <w:pPr>
        <w:spacing w:line="400" w:lineRule="exact"/>
        <w:rPr>
          <w:rFonts w:ascii="宋体" w:hAnsi="宋体"/>
          <w:b/>
          <w:bCs/>
          <w:color w:val="000000"/>
          <w:szCs w:val="21"/>
        </w:rPr>
      </w:pPr>
      <w:bookmarkStart w:id="902" w:name="_Toc464824788"/>
      <w:r>
        <w:rPr>
          <w:rFonts w:hint="eastAsia" w:ascii="宋体" w:hAnsi="宋体" w:cs="TimesNewRomanPSMT"/>
          <w:b/>
          <w:color w:val="000000"/>
          <w:kern w:val="0"/>
          <w:szCs w:val="21"/>
        </w:rPr>
        <w:t>4.</w:t>
      </w:r>
      <w:bookmarkEnd w:id="902"/>
      <w:r>
        <w:rPr>
          <w:rFonts w:hint="eastAsia" w:ascii="宋体" w:hAnsi="宋体" w:cs="TimesNewRomanPSMT"/>
          <w:b/>
          <w:color w:val="000000"/>
          <w:kern w:val="0"/>
          <w:szCs w:val="21"/>
        </w:rPr>
        <w:t xml:space="preserve"> </w:t>
      </w:r>
      <w:bookmarkStart w:id="903" w:name="_Toc464824553"/>
      <w:r>
        <w:rPr>
          <w:rFonts w:hint="eastAsia" w:ascii="宋体" w:hAnsi="宋体" w:cs="TimesNewRomanPSMT"/>
          <w:b/>
          <w:color w:val="000000"/>
          <w:kern w:val="0"/>
          <w:szCs w:val="21"/>
        </w:rPr>
        <w:t>规费、税金、安全文明施工措施费计入投标总报价，并在投标函、投标函附录中单列，不参与商务标评审。</w:t>
      </w:r>
      <w:bookmarkEnd w:id="903"/>
      <w:r>
        <w:rPr>
          <w:rFonts w:hint="eastAsia" w:ascii="宋体" w:hAnsi="宋体" w:cs="TimesNewRomanPSMT"/>
          <w:b/>
          <w:color w:val="000000"/>
          <w:kern w:val="0"/>
          <w:szCs w:val="21"/>
        </w:rPr>
        <w:t>根据建设部《建筑工程安全防护、文明施工措施费用及使用管理规定》（建办[2005]89号）要求，投标人在计取安全文明施工措施费时，不得高于招标控制价中安全文明施工措施费费用总额且不得低于90%。</w:t>
      </w:r>
    </w:p>
    <w:p>
      <w:pPr>
        <w:autoSpaceDE w:val="0"/>
        <w:autoSpaceDN w:val="0"/>
        <w:adjustRightInd w:val="0"/>
        <w:spacing w:line="400" w:lineRule="exact"/>
        <w:jc w:val="left"/>
        <w:outlineLvl w:val="0"/>
        <w:rPr>
          <w:rFonts w:ascii="宋体" w:hAnsi="宋体"/>
          <w:bCs/>
          <w:szCs w:val="21"/>
        </w:rPr>
      </w:pPr>
    </w:p>
    <w:p>
      <w:pPr>
        <w:spacing w:line="400" w:lineRule="exact"/>
        <w:rPr>
          <w:rFonts w:ascii="宋体" w:hAnsi="宋体"/>
          <w:b/>
          <w:bCs/>
          <w:szCs w:val="21"/>
        </w:rPr>
      </w:pPr>
    </w:p>
    <w:p>
      <w:pPr>
        <w:spacing w:line="400" w:lineRule="exact"/>
        <w:rPr>
          <w:rFonts w:ascii="宋体" w:hAnsi="宋体"/>
          <w:b/>
          <w:bCs/>
          <w:szCs w:val="21"/>
        </w:rPr>
      </w:pPr>
    </w:p>
    <w:p>
      <w:pPr>
        <w:autoSpaceDE w:val="0"/>
        <w:autoSpaceDN w:val="0"/>
        <w:adjustRightInd w:val="0"/>
        <w:spacing w:afterLines="50"/>
        <w:jc w:val="center"/>
        <w:outlineLvl w:val="0"/>
        <w:rPr>
          <w:b/>
          <w:bCs/>
          <w:kern w:val="0"/>
          <w:sz w:val="36"/>
          <w:szCs w:val="36"/>
        </w:rPr>
      </w:pPr>
      <w:bookmarkStart w:id="904" w:name="_Toc464824789"/>
      <w:bookmarkStart w:id="905" w:name="_Toc397606014"/>
      <w:bookmarkStart w:id="906" w:name="_Toc397507818"/>
      <w:bookmarkStart w:id="907" w:name="_Toc397508145"/>
      <w:r>
        <w:rPr>
          <w:b/>
          <w:bCs/>
          <w:kern w:val="0"/>
          <w:sz w:val="36"/>
          <w:szCs w:val="36"/>
        </w:rPr>
        <w:br w:type="page"/>
      </w:r>
      <w:bookmarkStart w:id="908" w:name="_Toc25760"/>
      <w:r>
        <w:rPr>
          <w:rFonts w:hint="eastAsia"/>
          <w:b/>
          <w:bCs/>
          <w:kern w:val="0"/>
          <w:sz w:val="36"/>
          <w:szCs w:val="36"/>
        </w:rPr>
        <w:t>第六章   图 纸</w:t>
      </w:r>
      <w:bookmarkEnd w:id="904"/>
      <w:bookmarkEnd w:id="905"/>
      <w:bookmarkEnd w:id="906"/>
      <w:bookmarkEnd w:id="907"/>
      <w:bookmarkEnd w:id="908"/>
    </w:p>
    <w:p>
      <w:pPr>
        <w:autoSpaceDE w:val="0"/>
        <w:autoSpaceDN w:val="0"/>
        <w:adjustRightInd w:val="0"/>
        <w:jc w:val="center"/>
        <w:outlineLvl w:val="0"/>
        <w:rPr>
          <w:rFonts w:ascii="宋体" w:hAnsi="宋体" w:cs="黑体"/>
          <w:b/>
          <w:kern w:val="0"/>
          <w:sz w:val="36"/>
          <w:szCs w:val="36"/>
        </w:rPr>
      </w:pPr>
      <w:bookmarkStart w:id="909" w:name="_Toc10326"/>
      <w:bookmarkStart w:id="910" w:name="_Toc397507819"/>
      <w:bookmarkStart w:id="911" w:name="_Toc464824790"/>
      <w:bookmarkStart w:id="912" w:name="_Toc397508146"/>
      <w:bookmarkStart w:id="913" w:name="_Toc397606015"/>
      <w:r>
        <w:rPr>
          <w:rFonts w:hint="eastAsia" w:ascii="宋体" w:hAnsi="宋体" w:cs="黑体"/>
          <w:b/>
          <w:kern w:val="0"/>
          <w:sz w:val="36"/>
          <w:szCs w:val="36"/>
        </w:rPr>
        <w:t>（另附）</w:t>
      </w:r>
      <w:bookmarkEnd w:id="909"/>
      <w:bookmarkEnd w:id="910"/>
      <w:bookmarkEnd w:id="911"/>
      <w:bookmarkEnd w:id="912"/>
      <w:bookmarkEnd w:id="913"/>
    </w:p>
    <w:p>
      <w:pPr>
        <w:autoSpaceDE w:val="0"/>
        <w:autoSpaceDN w:val="0"/>
        <w:adjustRightInd w:val="0"/>
        <w:jc w:val="center"/>
        <w:outlineLvl w:val="0"/>
        <w:rPr>
          <w:rFonts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jc w:val="center"/>
        <w:outlineLvl w:val="0"/>
        <w:rPr>
          <w:rFonts w:ascii="宋体" w:hAnsi="宋体" w:cs="黑体"/>
          <w:b/>
          <w:kern w:val="0"/>
          <w:sz w:val="36"/>
          <w:szCs w:val="36"/>
        </w:rPr>
      </w:pPr>
    </w:p>
    <w:p>
      <w:pPr>
        <w:autoSpaceDE w:val="0"/>
        <w:autoSpaceDN w:val="0"/>
        <w:adjustRightInd w:val="0"/>
        <w:spacing w:afterLines="50"/>
        <w:jc w:val="center"/>
        <w:outlineLvl w:val="0"/>
        <w:rPr>
          <w:b/>
          <w:bCs/>
          <w:kern w:val="0"/>
          <w:sz w:val="36"/>
          <w:szCs w:val="36"/>
        </w:rPr>
      </w:pPr>
      <w:bookmarkStart w:id="914" w:name="_Toc32164"/>
      <w:bookmarkStart w:id="915" w:name="_Toc397606016"/>
      <w:bookmarkStart w:id="916" w:name="_Toc397507820"/>
      <w:bookmarkStart w:id="917" w:name="_Toc464824791"/>
      <w:r>
        <w:rPr>
          <w:rFonts w:hint="eastAsia"/>
          <w:b/>
          <w:bCs/>
          <w:kern w:val="0"/>
          <w:sz w:val="36"/>
          <w:szCs w:val="36"/>
        </w:rPr>
        <w:t>第七章</w:t>
      </w:r>
      <w:bookmarkStart w:id="918" w:name="_Toc278443522"/>
      <w:r>
        <w:rPr>
          <w:rFonts w:hint="eastAsia"/>
          <w:b/>
          <w:bCs/>
          <w:kern w:val="0"/>
          <w:sz w:val="36"/>
          <w:szCs w:val="36"/>
        </w:rPr>
        <w:t xml:space="preserve">   技术标准和要求</w:t>
      </w:r>
      <w:bookmarkEnd w:id="914"/>
      <w:bookmarkEnd w:id="915"/>
      <w:bookmarkEnd w:id="916"/>
      <w:bookmarkEnd w:id="917"/>
      <w:bookmarkEnd w:id="918"/>
    </w:p>
    <w:p>
      <w:pPr>
        <w:spacing w:line="500" w:lineRule="exact"/>
        <w:ind w:firstLine="422" w:firstLineChars="200"/>
        <w:jc w:val="left"/>
        <w:rPr>
          <w:rFonts w:ascii="新宋体" w:hAnsi="新宋体" w:eastAsia="新宋体"/>
          <w:b/>
          <w:bCs/>
          <w:szCs w:val="21"/>
        </w:rPr>
      </w:pPr>
      <w:bookmarkStart w:id="919" w:name="_Toc278443525"/>
      <w:r>
        <w:rPr>
          <w:rFonts w:hint="eastAsia" w:ascii="新宋体" w:hAnsi="新宋体" w:eastAsia="新宋体"/>
          <w:b/>
          <w:bCs/>
          <w:szCs w:val="21"/>
        </w:rPr>
        <w:t>本工程技术标准和要求以本工程施工图纸和适用的国家、行业以及地方规范、标准和规程为准。</w:t>
      </w:r>
    </w:p>
    <w:p>
      <w:pPr>
        <w:tabs>
          <w:tab w:val="left" w:pos="6510"/>
        </w:tabs>
        <w:spacing w:line="500" w:lineRule="exact"/>
        <w:ind w:firstLine="413" w:firstLineChars="196"/>
        <w:jc w:val="left"/>
        <w:rPr>
          <w:rFonts w:ascii="新宋体" w:hAnsi="新宋体" w:eastAsia="新宋体"/>
          <w:szCs w:val="21"/>
        </w:rPr>
      </w:pPr>
      <w:r>
        <w:rPr>
          <w:rFonts w:hint="eastAsia" w:ascii="新宋体" w:hAnsi="新宋体" w:eastAsia="新宋体"/>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spacing w:line="500" w:lineRule="exact"/>
        <w:ind w:firstLine="422" w:firstLineChars="200"/>
        <w:jc w:val="left"/>
        <w:rPr>
          <w:rFonts w:ascii="新宋体" w:hAnsi="新宋体" w:eastAsia="新宋体"/>
          <w:b/>
          <w:szCs w:val="21"/>
        </w:rPr>
      </w:pPr>
    </w:p>
    <w:p>
      <w:pPr>
        <w:spacing w:line="500" w:lineRule="exact"/>
        <w:ind w:firstLine="422" w:firstLineChars="200"/>
        <w:jc w:val="left"/>
        <w:rPr>
          <w:rFonts w:ascii="新宋体" w:hAnsi="新宋体" w:eastAsia="新宋体"/>
          <w:b/>
          <w:szCs w:val="21"/>
        </w:rPr>
      </w:pPr>
    </w:p>
    <w:p>
      <w:pPr>
        <w:spacing w:line="500" w:lineRule="exact"/>
        <w:ind w:firstLine="422" w:firstLineChars="200"/>
        <w:jc w:val="left"/>
        <w:rPr>
          <w:rFonts w:ascii="新宋体" w:hAnsi="新宋体" w:eastAsia="新宋体"/>
          <w:b/>
          <w:szCs w:val="21"/>
        </w:rPr>
      </w:pPr>
    </w:p>
    <w:p>
      <w:pPr>
        <w:pStyle w:val="4"/>
        <w:rPr>
          <w:kern w:val="0"/>
        </w:rPr>
      </w:pPr>
      <w:bookmarkStart w:id="920" w:name="_Toc397606017"/>
      <w:bookmarkStart w:id="921" w:name="_Toc397507821"/>
    </w:p>
    <w:p/>
    <w:p>
      <w:pPr>
        <w:autoSpaceDE w:val="0"/>
        <w:autoSpaceDN w:val="0"/>
        <w:adjustRightInd w:val="0"/>
        <w:spacing w:afterLines="50"/>
        <w:jc w:val="center"/>
        <w:outlineLvl w:val="0"/>
        <w:rPr>
          <w:bCs/>
          <w:kern w:val="0"/>
          <w:sz w:val="36"/>
          <w:szCs w:val="36"/>
        </w:rPr>
      </w:pPr>
      <w:r>
        <w:rPr>
          <w:b/>
          <w:bCs/>
          <w:kern w:val="0"/>
          <w:sz w:val="36"/>
          <w:szCs w:val="36"/>
        </w:rPr>
        <w:br w:type="page"/>
      </w:r>
      <w:bookmarkStart w:id="922" w:name="_Toc464824792"/>
      <w:bookmarkStart w:id="923" w:name="_Toc7581"/>
      <w:r>
        <w:rPr>
          <w:rFonts w:hint="eastAsia"/>
          <w:b/>
          <w:bCs/>
          <w:kern w:val="0"/>
          <w:sz w:val="36"/>
          <w:szCs w:val="36"/>
        </w:rPr>
        <w:t>第八章</w:t>
      </w:r>
      <w:r>
        <w:rPr>
          <w:b/>
          <w:bCs/>
          <w:kern w:val="0"/>
          <w:sz w:val="36"/>
          <w:szCs w:val="36"/>
        </w:rPr>
        <w:t xml:space="preserve"> </w:t>
      </w:r>
      <w:r>
        <w:rPr>
          <w:rFonts w:hint="eastAsia"/>
          <w:b/>
          <w:bCs/>
          <w:kern w:val="0"/>
          <w:sz w:val="36"/>
          <w:szCs w:val="36"/>
        </w:rPr>
        <w:t>投标文件格式</w:t>
      </w:r>
      <w:bookmarkEnd w:id="919"/>
      <w:bookmarkEnd w:id="920"/>
      <w:bookmarkEnd w:id="921"/>
      <w:bookmarkEnd w:id="922"/>
      <w:bookmarkEnd w:id="923"/>
    </w:p>
    <w:p>
      <w:pPr>
        <w:tabs>
          <w:tab w:val="center" w:pos="4739"/>
        </w:tabs>
        <w:ind w:left="180"/>
        <w:jc w:val="right"/>
        <w:rPr>
          <w:rFonts w:ascii="宋体"/>
          <w:sz w:val="24"/>
        </w:rPr>
      </w:pPr>
      <w:r>
        <w:rPr>
          <w:rFonts w:hint="eastAsia" w:ascii="宋体"/>
          <w:sz w:val="24"/>
        </w:rPr>
        <w:t>正（副）本</w:t>
      </w:r>
    </w:p>
    <w:p>
      <w:pPr>
        <w:tabs>
          <w:tab w:val="center" w:pos="4739"/>
        </w:tabs>
        <w:ind w:left="180"/>
        <w:rPr>
          <w:sz w:val="24"/>
        </w:rPr>
      </w:pPr>
    </w:p>
    <w:p>
      <w:pPr>
        <w:tabs>
          <w:tab w:val="center" w:pos="4739"/>
        </w:tabs>
        <w:wordWrap w:val="0"/>
        <w:ind w:right="720" w:firstLine="885" w:firstLineChars="245"/>
        <w:jc w:val="center"/>
        <w:rPr>
          <w:rFonts w:ascii="黑体" w:eastAsia="黑体"/>
          <w:b/>
          <w:vanish/>
          <w:sz w:val="36"/>
          <w:szCs w:val="36"/>
          <w:u w:val="single"/>
        </w:rPr>
      </w:pPr>
      <w:r>
        <w:rPr>
          <w:rFonts w:hint="eastAsia" w:ascii="黑体" w:eastAsia="黑体"/>
          <w:b/>
          <w:sz w:val="36"/>
          <w:szCs w:val="36"/>
          <w:u w:val="single"/>
        </w:rPr>
        <w:t xml:space="preserve">(项目名称)/标段 </w:t>
      </w:r>
    </w:p>
    <w:p>
      <w:pPr>
        <w:tabs>
          <w:tab w:val="center" w:pos="4739"/>
        </w:tabs>
        <w:rPr>
          <w:sz w:val="24"/>
        </w:rPr>
      </w:pPr>
    </w:p>
    <w:p>
      <w:pPr>
        <w:tabs>
          <w:tab w:val="center" w:pos="4739"/>
        </w:tabs>
        <w:ind w:left="180"/>
        <w:rPr>
          <w:sz w:val="24"/>
        </w:rPr>
      </w:pPr>
    </w:p>
    <w:p>
      <w:pPr>
        <w:tabs>
          <w:tab w:val="center" w:pos="4739"/>
        </w:tabs>
        <w:ind w:left="180"/>
        <w:jc w:val="center"/>
        <w:rPr>
          <w:rFonts w:ascii="黑体" w:eastAsia="黑体"/>
          <w:b/>
          <w:sz w:val="52"/>
          <w:szCs w:val="52"/>
        </w:rPr>
      </w:pPr>
      <w:r>
        <w:rPr>
          <w:rFonts w:hint="eastAsia" w:ascii="黑体" w:eastAsia="黑体"/>
          <w:b/>
          <w:sz w:val="52"/>
          <w:szCs w:val="52"/>
        </w:rPr>
        <w:t>投 标 文 件</w:t>
      </w:r>
    </w:p>
    <w:p>
      <w:pPr>
        <w:jc w:val="center"/>
        <w:rPr>
          <w:rFonts w:ascii="黑体" w:eastAsia="黑体"/>
        </w:rPr>
      </w:pPr>
    </w:p>
    <w:p>
      <w:pPr>
        <w:jc w:val="center"/>
        <w:rPr>
          <w:rFonts w:ascii="黑体" w:eastAsia="黑体"/>
          <w:sz w:val="52"/>
        </w:rPr>
      </w:pPr>
    </w:p>
    <w:p>
      <w:pPr>
        <w:jc w:val="center"/>
        <w:rPr>
          <w:rFonts w:ascii="黑体" w:eastAsia="黑体"/>
          <w:sz w:val="52"/>
        </w:rPr>
      </w:pPr>
      <w:r>
        <w:rPr>
          <w:rFonts w:hint="eastAsia" w:ascii="黑体" w:eastAsia="黑体"/>
          <w:sz w:val="52"/>
        </w:rPr>
        <w:t>商</w:t>
      </w:r>
    </w:p>
    <w:p>
      <w:pPr>
        <w:jc w:val="center"/>
        <w:rPr>
          <w:rFonts w:ascii="黑体" w:eastAsia="黑体"/>
          <w:sz w:val="52"/>
        </w:rPr>
      </w:pPr>
    </w:p>
    <w:p>
      <w:pPr>
        <w:jc w:val="center"/>
        <w:rPr>
          <w:rFonts w:ascii="黑体" w:eastAsia="黑体"/>
          <w:sz w:val="52"/>
        </w:rPr>
      </w:pPr>
      <w:r>
        <w:rPr>
          <w:rFonts w:hint="eastAsia" w:ascii="黑体" w:eastAsia="黑体"/>
          <w:sz w:val="52"/>
        </w:rPr>
        <w:t>务</w:t>
      </w:r>
    </w:p>
    <w:p>
      <w:pPr>
        <w:jc w:val="center"/>
        <w:rPr>
          <w:rFonts w:ascii="黑体" w:eastAsia="黑体"/>
          <w:sz w:val="52"/>
        </w:rPr>
      </w:pPr>
    </w:p>
    <w:p>
      <w:pPr>
        <w:jc w:val="center"/>
        <w:rPr>
          <w:rFonts w:ascii="黑体" w:eastAsia="黑体"/>
          <w:sz w:val="52"/>
        </w:rPr>
      </w:pPr>
      <w:r>
        <w:rPr>
          <w:rFonts w:hint="eastAsia" w:ascii="黑体" w:eastAsia="黑体"/>
          <w:sz w:val="52"/>
        </w:rPr>
        <w:t>标</w:t>
      </w: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ascii="黑体" w:eastAsia="黑体"/>
          <w:b/>
          <w:sz w:val="32"/>
          <w:szCs w:val="32"/>
        </w:rPr>
      </w:pPr>
      <w:r>
        <w:rPr>
          <w:rFonts w:hint="eastAsia" w:ascii="黑体" w:eastAsia="黑体"/>
          <w:b/>
          <w:sz w:val="32"/>
          <w:szCs w:val="32"/>
        </w:rPr>
        <w:t>投标文件制作人：</w:t>
      </w:r>
      <w:r>
        <w:rPr>
          <w:rFonts w:hint="eastAsia" w:ascii="黑体" w:eastAsia="黑体"/>
          <w:b/>
          <w:sz w:val="32"/>
          <w:szCs w:val="32"/>
          <w:u w:val="single"/>
        </w:rPr>
        <w:t xml:space="preserve">                     </w:t>
      </w:r>
      <w:r>
        <w:rPr>
          <w:rFonts w:hint="eastAsia" w:ascii="黑体" w:eastAsia="黑体"/>
          <w:b/>
          <w:sz w:val="32"/>
          <w:szCs w:val="32"/>
        </w:rPr>
        <w:t>(签字或盖章)</w:t>
      </w:r>
    </w:p>
    <w:p>
      <w:pPr>
        <w:tabs>
          <w:tab w:val="center" w:pos="4739"/>
        </w:tabs>
        <w:ind w:left="180"/>
        <w:jc w:val="center"/>
        <w:rPr>
          <w:rFonts w:ascii="黑体" w:eastAsia="黑体"/>
          <w:b/>
          <w:sz w:val="32"/>
          <w:szCs w:val="32"/>
        </w:rPr>
      </w:pPr>
    </w:p>
    <w:p>
      <w:pPr>
        <w:tabs>
          <w:tab w:val="center" w:pos="4739"/>
        </w:tabs>
        <w:ind w:left="180"/>
        <w:jc w:val="center"/>
        <w:rPr>
          <w:rFonts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tabs>
          <w:tab w:val="center" w:pos="4739"/>
        </w:tabs>
        <w:ind w:left="180"/>
        <w:jc w:val="right"/>
        <w:rPr>
          <w:rFonts w:ascii="宋体"/>
          <w:sz w:val="24"/>
        </w:rPr>
      </w:pPr>
    </w:p>
    <w:p>
      <w:pPr>
        <w:autoSpaceDE w:val="0"/>
        <w:autoSpaceDN w:val="0"/>
        <w:adjustRightInd w:val="0"/>
        <w:spacing w:line="380" w:lineRule="exact"/>
        <w:ind w:firstLine="539" w:firstLineChars="257"/>
        <w:jc w:val="left"/>
        <w:rPr>
          <w:rFonts w:ascii="新宋体" w:hAnsi="新宋体" w:eastAsia="新宋体" w:cs="TimesNewRomanPSMT"/>
          <w:kern w:val="0"/>
          <w:szCs w:val="21"/>
        </w:rPr>
      </w:pPr>
    </w:p>
    <w:p>
      <w:pPr>
        <w:autoSpaceDE w:val="0"/>
        <w:autoSpaceDN w:val="0"/>
        <w:adjustRightInd w:val="0"/>
        <w:spacing w:line="420" w:lineRule="exact"/>
        <w:ind w:firstLine="3795" w:firstLineChars="1050"/>
        <w:jc w:val="left"/>
        <w:rPr>
          <w:rFonts w:ascii="宋体" w:hAnsi="宋体" w:cs="TimesNewRomanPSMT"/>
          <w:kern w:val="0"/>
          <w:sz w:val="36"/>
          <w:szCs w:val="36"/>
        </w:rPr>
      </w:pPr>
      <w:r>
        <w:rPr>
          <w:rFonts w:hint="eastAsia" w:ascii="宋体" w:hAnsi="宋体" w:cs="黑体"/>
          <w:b/>
          <w:kern w:val="0"/>
          <w:sz w:val="36"/>
          <w:szCs w:val="36"/>
        </w:rPr>
        <w:t xml:space="preserve">目   </w:t>
      </w:r>
      <w:r>
        <w:rPr>
          <w:rFonts w:ascii="宋体" w:hAnsi="宋体" w:cs="黑体"/>
          <w:b/>
          <w:kern w:val="0"/>
          <w:sz w:val="36"/>
          <w:szCs w:val="36"/>
        </w:rPr>
        <w:t xml:space="preserve"> </w:t>
      </w:r>
      <w:r>
        <w:rPr>
          <w:rFonts w:hint="eastAsia" w:ascii="宋体" w:hAnsi="宋体" w:cs="黑体"/>
          <w:b/>
          <w:kern w:val="0"/>
          <w:sz w:val="36"/>
          <w:szCs w:val="36"/>
        </w:rPr>
        <w:t>录</w:t>
      </w:r>
    </w:p>
    <w:p>
      <w:pPr>
        <w:autoSpaceDE w:val="0"/>
        <w:autoSpaceDN w:val="0"/>
        <w:adjustRightInd w:val="0"/>
        <w:spacing w:line="420" w:lineRule="exact"/>
        <w:jc w:val="center"/>
        <w:rPr>
          <w:rFonts w:ascii="宋体" w:hAnsi="宋体" w:cs="黑体"/>
          <w:kern w:val="0"/>
          <w:sz w:val="28"/>
          <w:szCs w:val="28"/>
        </w:rPr>
      </w:pPr>
    </w:p>
    <w:p>
      <w:pPr>
        <w:autoSpaceDE w:val="0"/>
        <w:autoSpaceDN w:val="0"/>
        <w:adjustRightInd w:val="0"/>
        <w:spacing w:line="420" w:lineRule="exact"/>
        <w:jc w:val="center"/>
        <w:rPr>
          <w:rFonts w:ascii="宋体" w:hAnsi="宋体" w:cs="黑体"/>
          <w:kern w:val="0"/>
          <w:sz w:val="28"/>
          <w:szCs w:val="28"/>
        </w:rPr>
      </w:pP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一、投标函及投标函附录；</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二、法定代表人身份证明或附有法定代表人身份证明的授权委托书；</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三、投标保证金；</w:t>
      </w:r>
    </w:p>
    <w:p>
      <w:pPr>
        <w:autoSpaceDE w:val="0"/>
        <w:autoSpaceDN w:val="0"/>
        <w:adjustRightInd w:val="0"/>
        <w:spacing w:line="600" w:lineRule="exact"/>
        <w:ind w:firstLine="708" w:firstLineChars="294"/>
        <w:rPr>
          <w:rFonts w:ascii="宋体" w:hAnsi="宋体" w:cs="仿宋_GB2312"/>
          <w:b/>
          <w:kern w:val="0"/>
          <w:sz w:val="24"/>
        </w:rPr>
      </w:pPr>
      <w:r>
        <w:rPr>
          <w:rFonts w:hint="eastAsia" w:ascii="宋体" w:hAnsi="宋体" w:cs="仿宋_GB2312"/>
          <w:b/>
          <w:kern w:val="0"/>
          <w:sz w:val="24"/>
        </w:rPr>
        <w:t>四、已标价的工程量清单。</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投标文件编制过程中应按本章提供的格式填报。</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如有本章未提供的格式，投标人可自行编制。</w:t>
      </w:r>
    </w:p>
    <w:p>
      <w:pPr>
        <w:tabs>
          <w:tab w:val="center" w:pos="4739"/>
        </w:tabs>
        <w:rPr>
          <w:rFonts w:ascii="宋体" w:hAnsi="宋体"/>
          <w:b/>
          <w:sz w:val="32"/>
        </w:rPr>
      </w:pPr>
    </w:p>
    <w:p>
      <w:pPr>
        <w:tabs>
          <w:tab w:val="center" w:pos="4739"/>
        </w:tabs>
        <w:rPr>
          <w:rFonts w:ascii="宋体" w:hAnsi="宋体"/>
          <w:b/>
          <w:sz w:val="32"/>
        </w:rPr>
      </w:pPr>
    </w:p>
    <w:p>
      <w:pPr>
        <w:tabs>
          <w:tab w:val="center" w:pos="4739"/>
        </w:tabs>
        <w:rPr>
          <w:rFonts w:ascii="宋体" w:hAnsi="宋体"/>
          <w:b/>
          <w:sz w:val="32"/>
        </w:rPr>
      </w:pPr>
    </w:p>
    <w:p>
      <w:pPr>
        <w:tabs>
          <w:tab w:val="center" w:pos="4739"/>
        </w:tabs>
        <w:rPr>
          <w:rFonts w:ascii="宋体" w:hAnsi="宋体"/>
          <w:b/>
          <w:sz w:val="32"/>
        </w:rPr>
      </w:pPr>
    </w:p>
    <w:p>
      <w:pPr>
        <w:tabs>
          <w:tab w:val="center" w:pos="4739"/>
        </w:tabs>
        <w:rPr>
          <w:rFonts w:ascii="宋体" w:hAnsi="宋体"/>
          <w:bCs/>
          <w:szCs w:val="21"/>
        </w:rPr>
      </w:pPr>
    </w:p>
    <w:p>
      <w:pPr>
        <w:tabs>
          <w:tab w:val="center" w:pos="4739"/>
        </w:tabs>
        <w:ind w:left="180"/>
        <w:jc w:val="center"/>
        <w:rPr>
          <w:rFonts w:ascii="宋体" w:hAnsi="宋体"/>
          <w:b/>
          <w:sz w:val="32"/>
        </w:rPr>
      </w:pPr>
      <w:r>
        <w:rPr>
          <w:rFonts w:ascii="宋体" w:hAnsi="宋体"/>
          <w:b/>
          <w:sz w:val="32"/>
        </w:rPr>
        <w:br w:type="page"/>
      </w:r>
      <w:r>
        <w:rPr>
          <w:rFonts w:hint="eastAsia" w:ascii="宋体" w:hAnsi="宋体"/>
          <w:b/>
          <w:sz w:val="32"/>
        </w:rPr>
        <w:t>一、投标函及投标函附录</w:t>
      </w:r>
    </w:p>
    <w:p>
      <w:pPr>
        <w:spacing w:beforeLines="100" w:afterLines="50" w:line="510" w:lineRule="exact"/>
        <w:jc w:val="center"/>
        <w:rPr>
          <w:rFonts w:ascii="黑体" w:eastAsia="黑体"/>
          <w:sz w:val="24"/>
        </w:rPr>
      </w:pPr>
      <w:bookmarkStart w:id="924" w:name="_Toc271787730"/>
      <w:r>
        <w:rPr>
          <w:rFonts w:hint="eastAsia" w:ascii="黑体" w:eastAsia="黑体"/>
          <w:sz w:val="24"/>
        </w:rPr>
        <w:t>（一）投标函</w:t>
      </w:r>
    </w:p>
    <w:p>
      <w:pPr>
        <w:spacing w:line="440" w:lineRule="exact"/>
        <w:rPr>
          <w:rFonts w:ascii="新宋体" w:hAnsi="新宋体" w:eastAsia="新宋体"/>
          <w:szCs w:val="21"/>
        </w:rPr>
      </w:pPr>
      <w:r>
        <w:rPr>
          <w:rFonts w:hint="eastAsia" w:ascii="新宋体" w:hAnsi="新宋体" w:eastAsia="新宋体"/>
          <w:szCs w:val="21"/>
        </w:rPr>
        <w:t>致：</w:t>
      </w:r>
      <w:r>
        <w:rPr>
          <w:rFonts w:hint="eastAsia" w:ascii="新宋体" w:hAnsi="新宋体" w:eastAsia="新宋体"/>
          <w:szCs w:val="21"/>
          <w:u w:val="single"/>
        </w:rPr>
        <w:t xml:space="preserve">                              </w:t>
      </w:r>
      <w:r>
        <w:rPr>
          <w:rFonts w:hint="eastAsia" w:ascii="新宋体" w:hAnsi="新宋体" w:eastAsia="新宋体"/>
          <w:szCs w:val="21"/>
        </w:rPr>
        <w:t>（招标人名称）</w:t>
      </w:r>
    </w:p>
    <w:p>
      <w:pPr>
        <w:spacing w:line="440" w:lineRule="exact"/>
        <w:ind w:firstLine="420" w:firstLineChars="200"/>
        <w:rPr>
          <w:rFonts w:ascii="新宋体" w:hAnsi="新宋体" w:eastAsia="新宋体"/>
          <w:szCs w:val="21"/>
        </w:rPr>
      </w:pPr>
      <w:r>
        <w:rPr>
          <w:rFonts w:hint="eastAsia" w:ascii="新宋体" w:hAnsi="新宋体" w:eastAsia="新宋体"/>
          <w:szCs w:val="21"/>
        </w:rPr>
        <w:t>在考察现场并充分研究</w:t>
      </w:r>
      <w:r>
        <w:rPr>
          <w:rFonts w:hint="eastAsia" w:ascii="新宋体" w:hAnsi="新宋体" w:eastAsia="新宋体"/>
          <w:szCs w:val="21"/>
          <w:u w:val="single"/>
        </w:rPr>
        <w:t xml:space="preserve">                 </w:t>
      </w:r>
      <w:r>
        <w:rPr>
          <w:rFonts w:hint="eastAsia" w:ascii="新宋体" w:hAnsi="新宋体" w:eastAsia="新宋体"/>
          <w:szCs w:val="21"/>
        </w:rPr>
        <w:t>（项目名称）/标段（以下简称“本工程”）施工招标文件的全部内容后，我方兹以：</w:t>
      </w:r>
    </w:p>
    <w:p>
      <w:pPr>
        <w:spacing w:line="440" w:lineRule="exact"/>
        <w:ind w:left="540" w:leftChars="257"/>
        <w:rPr>
          <w:rFonts w:ascii="新宋体" w:hAnsi="新宋体" w:eastAsia="新宋体"/>
          <w:szCs w:val="21"/>
        </w:rPr>
      </w:pPr>
      <w:r>
        <w:rPr>
          <w:rFonts w:hint="eastAsia" w:ascii="新宋体" w:hAnsi="新宋体" w:eastAsia="新宋体"/>
          <w:szCs w:val="21"/>
        </w:rPr>
        <w:t>人民币（大写）：</w:t>
      </w:r>
      <w:r>
        <w:rPr>
          <w:rFonts w:hint="eastAsia" w:ascii="新宋体" w:hAnsi="新宋体" w:eastAsia="新宋体"/>
          <w:szCs w:val="21"/>
          <w:u w:val="single"/>
        </w:rPr>
        <w:t xml:space="preserve">                                          </w:t>
      </w:r>
      <w:r>
        <w:rPr>
          <w:rFonts w:hint="eastAsia" w:ascii="新宋体" w:hAnsi="新宋体" w:eastAsia="新宋体"/>
          <w:szCs w:val="21"/>
        </w:rPr>
        <w:t>元</w:t>
      </w:r>
    </w:p>
    <w:p>
      <w:pPr>
        <w:spacing w:line="440" w:lineRule="exact"/>
        <w:ind w:left="540" w:leftChars="257"/>
        <w:rPr>
          <w:rFonts w:ascii="新宋体" w:hAnsi="新宋体" w:eastAsia="新宋体"/>
          <w:szCs w:val="21"/>
        </w:rPr>
      </w:pPr>
      <w:r>
        <w:rPr>
          <w:rFonts w:hint="eastAsia" w:ascii="新宋体" w:hAnsi="新宋体" w:eastAsia="新宋体"/>
          <w:szCs w:val="21"/>
        </w:rPr>
        <w:t>RMB￥：</w:t>
      </w:r>
      <w:r>
        <w:rPr>
          <w:rFonts w:hint="eastAsia" w:ascii="新宋体" w:hAnsi="新宋体" w:eastAsia="新宋体"/>
          <w:szCs w:val="21"/>
          <w:u w:val="single"/>
        </w:rPr>
        <w:t xml:space="preserve">                                                 </w:t>
      </w:r>
      <w:r>
        <w:rPr>
          <w:rFonts w:hint="eastAsia" w:ascii="新宋体" w:hAnsi="新宋体" w:eastAsia="新宋体"/>
          <w:szCs w:val="21"/>
        </w:rPr>
        <w:t>元</w:t>
      </w:r>
    </w:p>
    <w:p>
      <w:pPr>
        <w:spacing w:line="440" w:lineRule="exact"/>
        <w:rPr>
          <w:rFonts w:ascii="新宋体" w:hAnsi="新宋体" w:eastAsia="新宋体"/>
          <w:szCs w:val="21"/>
        </w:rPr>
      </w:pPr>
      <w:r>
        <w:rPr>
          <w:rFonts w:hint="eastAsia" w:ascii="新宋体" w:hAnsi="新宋体" w:eastAsia="新宋体"/>
          <w:szCs w:val="21"/>
        </w:rPr>
        <w:t>的投标总价格和按合同约定有权得到的其它金额，并严格按照合同约定，施工、竣工和交付本工程并维修其中的任何缺陷。</w:t>
      </w:r>
    </w:p>
    <w:p>
      <w:pPr>
        <w:spacing w:line="480" w:lineRule="exact"/>
        <w:ind w:firstLine="420" w:firstLineChars="200"/>
        <w:rPr>
          <w:rFonts w:ascii="新宋体" w:hAnsi="新宋体" w:eastAsia="新宋体"/>
          <w:szCs w:val="21"/>
        </w:rPr>
      </w:pPr>
      <w:r>
        <w:rPr>
          <w:rFonts w:hint="eastAsia" w:ascii="新宋体" w:hAnsi="新宋体" w:eastAsia="新宋体"/>
          <w:szCs w:val="21"/>
        </w:rPr>
        <w:t>在我方的上述投标报价中，包括：安全文明施工措施费RMB￥：</w:t>
      </w:r>
      <w:r>
        <w:rPr>
          <w:rFonts w:hint="eastAsia" w:ascii="新宋体" w:hAnsi="新宋体" w:eastAsia="新宋体"/>
          <w:szCs w:val="21"/>
          <w:u w:val="single"/>
        </w:rPr>
        <w:t xml:space="preserve">               </w:t>
      </w:r>
      <w:r>
        <w:rPr>
          <w:rFonts w:hint="eastAsia" w:ascii="新宋体" w:hAnsi="新宋体" w:eastAsia="新宋体"/>
          <w:szCs w:val="21"/>
        </w:rPr>
        <w:t>元、规费RMB￥：</w:t>
      </w:r>
      <w:r>
        <w:rPr>
          <w:rFonts w:hint="eastAsia" w:ascii="新宋体" w:hAnsi="新宋体" w:eastAsia="新宋体"/>
          <w:szCs w:val="21"/>
          <w:u w:val="single"/>
        </w:rPr>
        <w:t xml:space="preserve">               </w:t>
      </w:r>
      <w:r>
        <w:rPr>
          <w:rFonts w:hint="eastAsia" w:ascii="新宋体" w:hAnsi="新宋体" w:eastAsia="新宋体"/>
          <w:szCs w:val="21"/>
        </w:rPr>
        <w:t>元、税金RMB￥：</w:t>
      </w:r>
      <w:r>
        <w:rPr>
          <w:rFonts w:hint="eastAsia" w:ascii="新宋体" w:hAnsi="新宋体" w:eastAsia="新宋体"/>
          <w:szCs w:val="21"/>
          <w:u w:val="single"/>
        </w:rPr>
        <w:t xml:space="preserve">               </w:t>
      </w:r>
      <w:r>
        <w:rPr>
          <w:rFonts w:hint="eastAsia" w:ascii="新宋体" w:hAnsi="新宋体" w:eastAsia="新宋体"/>
          <w:szCs w:val="21"/>
        </w:rPr>
        <w:t>元。</w:t>
      </w:r>
    </w:p>
    <w:p>
      <w:pPr>
        <w:spacing w:line="440" w:lineRule="exact"/>
        <w:ind w:firstLine="420" w:firstLineChars="200"/>
        <w:rPr>
          <w:rFonts w:ascii="新宋体" w:hAnsi="新宋体" w:eastAsia="新宋体"/>
          <w:szCs w:val="21"/>
        </w:rPr>
      </w:pPr>
      <w:r>
        <w:rPr>
          <w:rFonts w:hint="eastAsia" w:ascii="新宋体" w:hAnsi="新宋体" w:eastAsia="新宋体"/>
          <w:szCs w:val="21"/>
        </w:rPr>
        <w:t>如果我方中标，我方保证按照合同约定的开工日期开始本工程的施工，</w:t>
      </w:r>
      <w:r>
        <w:rPr>
          <w:rFonts w:hint="eastAsia" w:ascii="新宋体" w:hAnsi="新宋体" w:eastAsia="新宋体"/>
          <w:szCs w:val="21"/>
          <w:u w:val="single"/>
        </w:rPr>
        <w:t xml:space="preserve">      天（日历天）</w:t>
      </w:r>
      <w:r>
        <w:rPr>
          <w:rFonts w:hint="eastAsia" w:ascii="新宋体" w:hAnsi="新宋体" w:eastAsia="新宋体"/>
          <w:szCs w:val="21"/>
        </w:rPr>
        <w:t>内竣工，并确保工程质量达到</w:t>
      </w:r>
      <w:r>
        <w:rPr>
          <w:rFonts w:hint="eastAsia" w:ascii="新宋体" w:hAnsi="新宋体" w:eastAsia="新宋体"/>
          <w:szCs w:val="21"/>
          <w:u w:val="single"/>
        </w:rPr>
        <w:t xml:space="preserve">     </w:t>
      </w:r>
      <w:r>
        <w:rPr>
          <w:rFonts w:hint="eastAsia" w:ascii="新宋体" w:hAnsi="新宋体" w:eastAsia="新宋体"/>
          <w:szCs w:val="21"/>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20" w:firstLineChars="200"/>
        <w:rPr>
          <w:rFonts w:ascii="新宋体" w:hAnsi="新宋体" w:eastAsia="新宋体"/>
          <w:szCs w:val="21"/>
        </w:rPr>
      </w:pPr>
      <w:r>
        <w:rPr>
          <w:rFonts w:hint="eastAsia" w:ascii="新宋体" w:hAnsi="新宋体" w:eastAsia="新宋体"/>
          <w:szCs w:val="21"/>
        </w:rPr>
        <w:t>随本投标函递交的投标函附录是本投标函的组成部分，对我方构成约束力。</w:t>
      </w:r>
    </w:p>
    <w:p>
      <w:pPr>
        <w:spacing w:line="440" w:lineRule="exact"/>
        <w:ind w:firstLine="420" w:firstLineChars="200"/>
        <w:rPr>
          <w:rFonts w:ascii="新宋体" w:hAnsi="新宋体" w:eastAsia="新宋体"/>
          <w:szCs w:val="21"/>
        </w:rPr>
      </w:pPr>
      <w:r>
        <w:rPr>
          <w:rFonts w:hint="eastAsia" w:ascii="新宋体" w:hAnsi="新宋体" w:eastAsia="新宋体"/>
          <w:szCs w:val="21"/>
        </w:rPr>
        <w:t>随同本投标函递交投标保证金一份，金额为人民币（大写）：</w:t>
      </w:r>
      <w:r>
        <w:rPr>
          <w:rFonts w:hint="eastAsia" w:ascii="新宋体" w:hAnsi="新宋体" w:eastAsia="新宋体"/>
          <w:szCs w:val="21"/>
          <w:u w:val="single"/>
        </w:rPr>
        <w:t xml:space="preserve">               </w:t>
      </w:r>
      <w:r>
        <w:rPr>
          <w:rFonts w:hint="eastAsia" w:ascii="新宋体" w:hAnsi="新宋体" w:eastAsia="新宋体"/>
          <w:szCs w:val="21"/>
        </w:rPr>
        <w:t>元（￥：   元）。</w:t>
      </w:r>
    </w:p>
    <w:p>
      <w:pPr>
        <w:spacing w:line="440" w:lineRule="exact"/>
        <w:ind w:firstLine="420" w:firstLineChars="200"/>
        <w:rPr>
          <w:rFonts w:ascii="新宋体" w:hAnsi="新宋体" w:eastAsia="新宋体"/>
          <w:szCs w:val="21"/>
        </w:rPr>
      </w:pPr>
      <w:r>
        <w:rPr>
          <w:rFonts w:hint="eastAsia" w:ascii="新宋体" w:hAnsi="新宋体" w:eastAsia="新宋体"/>
          <w:szCs w:val="21"/>
        </w:rPr>
        <w:t>在签署协议书之前，你方的中标通知书连同本投标函，包括投标函附录，对双方具有约束力。</w:t>
      </w:r>
    </w:p>
    <w:p>
      <w:pPr>
        <w:spacing w:line="440" w:lineRule="exact"/>
        <w:ind w:firstLine="420" w:firstLineChars="200"/>
        <w:rPr>
          <w:rFonts w:ascii="新宋体" w:hAnsi="新宋体" w:eastAsia="新宋体"/>
          <w:szCs w:val="21"/>
        </w:rPr>
      </w:pPr>
      <w:r>
        <w:rPr>
          <w:rFonts w:hint="eastAsia" w:ascii="新宋体" w:hAnsi="新宋体" w:eastAsia="新宋体"/>
          <w:szCs w:val="21"/>
        </w:rPr>
        <w:t>来往信函请联系（E-mail）：</w:t>
      </w:r>
      <w:r>
        <w:rPr>
          <w:rFonts w:hint="eastAsia" w:ascii="新宋体" w:hAnsi="新宋体" w:eastAsia="新宋体"/>
          <w:szCs w:val="21"/>
          <w:u w:val="single"/>
        </w:rPr>
        <w:t xml:space="preserve">                  </w:t>
      </w:r>
      <w:r>
        <w:rPr>
          <w:rFonts w:hint="eastAsia" w:ascii="新宋体" w:hAnsi="新宋体" w:eastAsia="新宋体"/>
          <w:szCs w:val="21"/>
        </w:rPr>
        <w:t>(必填，单位常用的业务联系邮箱，任何与招投标有关的信息发至该邮箱视为已送达)</w:t>
      </w:r>
    </w:p>
    <w:p>
      <w:pPr>
        <w:spacing w:line="440" w:lineRule="exact"/>
        <w:ind w:firstLine="420" w:firstLineChars="200"/>
        <w:rPr>
          <w:rFonts w:ascii="新宋体" w:hAnsi="新宋体" w:eastAsia="新宋体"/>
          <w:szCs w:val="21"/>
        </w:rPr>
      </w:pPr>
      <w:r>
        <w:rPr>
          <w:rFonts w:hint="eastAsia" w:ascii="新宋体" w:hAnsi="新宋体" w:eastAsia="新宋体"/>
          <w:szCs w:val="21"/>
        </w:rPr>
        <w:t>我方承诺，按招标文件规定交纳招标代理费及递交履约担保。</w:t>
      </w:r>
    </w:p>
    <w:p>
      <w:pPr>
        <w:spacing w:line="440" w:lineRule="exact"/>
        <w:ind w:firstLine="420" w:firstLineChars="200"/>
        <w:rPr>
          <w:rFonts w:ascii="新宋体" w:hAnsi="新宋体" w:eastAsia="新宋体"/>
          <w:szCs w:val="21"/>
        </w:rPr>
      </w:pPr>
    </w:p>
    <w:p>
      <w:pPr>
        <w:spacing w:line="440" w:lineRule="exact"/>
        <w:ind w:firstLine="420" w:firstLineChars="200"/>
        <w:rPr>
          <w:rFonts w:ascii="新宋体" w:hAnsi="新宋体" w:eastAsia="新宋体"/>
          <w:szCs w:val="21"/>
        </w:rPr>
      </w:pPr>
      <w:r>
        <w:rPr>
          <w:rFonts w:hint="eastAsia" w:ascii="新宋体" w:hAnsi="新宋体" w:eastAsia="新宋体"/>
          <w:szCs w:val="21"/>
        </w:rPr>
        <w:t>投标单位（盖章）：</w:t>
      </w:r>
    </w:p>
    <w:p>
      <w:pPr>
        <w:spacing w:line="440" w:lineRule="exact"/>
        <w:ind w:firstLine="420" w:firstLineChars="200"/>
        <w:rPr>
          <w:rFonts w:ascii="新宋体" w:hAnsi="新宋体" w:eastAsia="新宋体"/>
          <w:szCs w:val="21"/>
        </w:rPr>
      </w:pPr>
      <w:r>
        <w:rPr>
          <w:rFonts w:hint="eastAsia" w:ascii="新宋体" w:hAnsi="新宋体" w:eastAsia="新宋体"/>
          <w:szCs w:val="21"/>
        </w:rPr>
        <w:t>法定代表人或其委托代理人（</w:t>
      </w:r>
      <w:r>
        <w:rPr>
          <w:rFonts w:hint="eastAsia" w:ascii="宋体" w:hAnsi="宋体" w:cs="宋体"/>
          <w:kern w:val="0"/>
          <w:szCs w:val="21"/>
        </w:rPr>
        <w:t>签字或盖章</w:t>
      </w:r>
      <w:r>
        <w:rPr>
          <w:rFonts w:hint="eastAsia" w:ascii="新宋体" w:hAnsi="新宋体" w:eastAsia="新宋体"/>
          <w:szCs w:val="21"/>
        </w:rPr>
        <w:t>）：</w:t>
      </w:r>
    </w:p>
    <w:p>
      <w:pPr>
        <w:spacing w:line="440" w:lineRule="exact"/>
        <w:ind w:firstLine="420" w:firstLineChars="200"/>
        <w:rPr>
          <w:rFonts w:ascii="新宋体" w:hAnsi="新宋体" w:eastAsia="新宋体"/>
          <w:szCs w:val="21"/>
        </w:rPr>
      </w:pPr>
      <w:r>
        <w:rPr>
          <w:rFonts w:hint="eastAsia" w:ascii="新宋体" w:hAnsi="新宋体" w:eastAsia="新宋体"/>
          <w:szCs w:val="21"/>
        </w:rPr>
        <w:t>日期：</w:t>
      </w:r>
      <w:r>
        <w:rPr>
          <w:rFonts w:hint="eastAsia" w:ascii="新宋体" w:hAnsi="新宋体" w:eastAsia="新宋体"/>
          <w:szCs w:val="21"/>
          <w:u w:val="single"/>
        </w:rPr>
        <w:t xml:space="preserve">         </w:t>
      </w:r>
      <w:r>
        <w:rPr>
          <w:rFonts w:hint="eastAsia" w:ascii="新宋体" w:hAnsi="新宋体" w:eastAsia="新宋体"/>
          <w:szCs w:val="21"/>
        </w:rPr>
        <w:t>年</w:t>
      </w:r>
      <w:r>
        <w:rPr>
          <w:rFonts w:hint="eastAsia" w:ascii="新宋体" w:hAnsi="新宋体" w:eastAsia="新宋体"/>
          <w:szCs w:val="21"/>
          <w:u w:val="single"/>
        </w:rPr>
        <w:t xml:space="preserve">      </w:t>
      </w:r>
      <w:r>
        <w:rPr>
          <w:rFonts w:hint="eastAsia" w:ascii="新宋体" w:hAnsi="新宋体" w:eastAsia="新宋体"/>
          <w:szCs w:val="21"/>
        </w:rPr>
        <w:t>月</w:t>
      </w:r>
      <w:r>
        <w:rPr>
          <w:rFonts w:hint="eastAsia" w:ascii="新宋体" w:hAnsi="新宋体" w:eastAsia="新宋体"/>
          <w:szCs w:val="21"/>
          <w:u w:val="single"/>
        </w:rPr>
        <w:t xml:space="preserve">      </w:t>
      </w:r>
      <w:r>
        <w:rPr>
          <w:rFonts w:hint="eastAsia" w:ascii="新宋体" w:hAnsi="新宋体" w:eastAsia="新宋体"/>
          <w:szCs w:val="21"/>
        </w:rPr>
        <w:t>日</w:t>
      </w:r>
    </w:p>
    <w:p>
      <w:pPr>
        <w:tabs>
          <w:tab w:val="center" w:pos="4739"/>
        </w:tabs>
        <w:rPr>
          <w:rFonts w:ascii="宋体" w:hAnsi="宋体"/>
          <w:bCs/>
          <w:szCs w:val="21"/>
        </w:rPr>
      </w:pPr>
      <w:r>
        <w:rPr>
          <w:rFonts w:ascii="新宋体" w:hAnsi="新宋体" w:eastAsia="新宋体" w:cs="黑体"/>
          <w:b/>
          <w:kern w:val="0"/>
          <w:szCs w:val="21"/>
        </w:rPr>
        <w:br w:type="page"/>
      </w:r>
    </w:p>
    <w:p>
      <w:pPr>
        <w:autoSpaceDE w:val="0"/>
        <w:autoSpaceDN w:val="0"/>
        <w:adjustRightInd w:val="0"/>
        <w:spacing w:line="420" w:lineRule="exact"/>
        <w:jc w:val="center"/>
        <w:outlineLvl w:val="0"/>
        <w:rPr>
          <w:rFonts w:ascii="黑体" w:hAnsi="新宋体" w:eastAsia="黑体" w:cs="黑体"/>
          <w:kern w:val="0"/>
          <w:sz w:val="28"/>
          <w:szCs w:val="28"/>
        </w:rPr>
      </w:pPr>
      <w:bookmarkStart w:id="925" w:name="_Toc397507822"/>
      <w:bookmarkStart w:id="926" w:name="_Toc397508149"/>
      <w:bookmarkStart w:id="927" w:name="_Toc397606018"/>
      <w:bookmarkStart w:id="928" w:name="_Toc464824793"/>
      <w:bookmarkStart w:id="929" w:name="_Toc250616672"/>
      <w:bookmarkStart w:id="930" w:name="_Toc6774"/>
      <w:r>
        <w:rPr>
          <w:rFonts w:hint="eastAsia" w:ascii="黑体" w:hAnsi="新宋体" w:eastAsia="黑体" w:cs="黑体"/>
          <w:kern w:val="0"/>
          <w:sz w:val="28"/>
          <w:szCs w:val="28"/>
        </w:rPr>
        <w:t>（二）投标函附录</w:t>
      </w:r>
      <w:bookmarkEnd w:id="925"/>
      <w:bookmarkEnd w:id="926"/>
      <w:bookmarkEnd w:id="927"/>
      <w:bookmarkEnd w:id="928"/>
      <w:bookmarkEnd w:id="929"/>
      <w:bookmarkEnd w:id="930"/>
    </w:p>
    <w:p>
      <w:pPr>
        <w:rPr>
          <w:rFonts w:ascii="新宋体" w:hAnsi="新宋体" w:eastAsia="新宋体"/>
          <w:szCs w:val="21"/>
        </w:rPr>
      </w:pPr>
    </w:p>
    <w:tbl>
      <w:tblPr>
        <w:tblStyle w:val="12"/>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720"/>
        <w:gridCol w:w="540"/>
        <w:gridCol w:w="720"/>
        <w:gridCol w:w="720"/>
        <w:gridCol w:w="36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工程名称</w:t>
            </w:r>
          </w:p>
        </w:tc>
        <w:tc>
          <w:tcPr>
            <w:tcW w:w="5355" w:type="dxa"/>
            <w:gridSpan w:val="6"/>
            <w:vAlign w:val="center"/>
          </w:tcPr>
          <w:p>
            <w:pPr>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投标人</w:t>
            </w:r>
          </w:p>
        </w:tc>
        <w:tc>
          <w:tcPr>
            <w:tcW w:w="5355" w:type="dxa"/>
            <w:gridSpan w:val="6"/>
            <w:vAlign w:val="center"/>
          </w:tcPr>
          <w:p>
            <w:pPr>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项目经理</w:t>
            </w:r>
          </w:p>
        </w:tc>
        <w:tc>
          <w:tcPr>
            <w:tcW w:w="720" w:type="dxa"/>
            <w:vAlign w:val="center"/>
          </w:tcPr>
          <w:p>
            <w:pPr>
              <w:jc w:val="center"/>
              <w:rPr>
                <w:rFonts w:ascii="新宋体" w:hAnsi="新宋体" w:eastAsia="新宋体"/>
                <w:szCs w:val="21"/>
              </w:rPr>
            </w:pPr>
          </w:p>
        </w:tc>
        <w:tc>
          <w:tcPr>
            <w:tcW w:w="540" w:type="dxa"/>
            <w:vAlign w:val="center"/>
          </w:tcPr>
          <w:p>
            <w:pPr>
              <w:jc w:val="center"/>
              <w:rPr>
                <w:rFonts w:ascii="新宋体" w:hAnsi="新宋体" w:eastAsia="新宋体"/>
                <w:szCs w:val="21"/>
              </w:rPr>
            </w:pPr>
            <w:r>
              <w:rPr>
                <w:rFonts w:hint="eastAsia" w:ascii="新宋体" w:hAnsi="新宋体" w:eastAsia="新宋体"/>
                <w:szCs w:val="21"/>
              </w:rPr>
              <w:t>级别</w:t>
            </w:r>
          </w:p>
        </w:tc>
        <w:tc>
          <w:tcPr>
            <w:tcW w:w="720" w:type="dxa"/>
            <w:vAlign w:val="center"/>
          </w:tcPr>
          <w:p>
            <w:pPr>
              <w:jc w:val="center"/>
              <w:rPr>
                <w:rFonts w:ascii="新宋体" w:hAnsi="新宋体" w:eastAsia="新宋体"/>
                <w:szCs w:val="21"/>
              </w:rPr>
            </w:pPr>
          </w:p>
        </w:tc>
        <w:tc>
          <w:tcPr>
            <w:tcW w:w="720" w:type="dxa"/>
            <w:vAlign w:val="center"/>
          </w:tcPr>
          <w:p>
            <w:pPr>
              <w:jc w:val="center"/>
              <w:rPr>
                <w:rFonts w:ascii="新宋体" w:hAnsi="新宋体" w:eastAsia="新宋体"/>
                <w:szCs w:val="21"/>
              </w:rPr>
            </w:pPr>
            <w:r>
              <w:rPr>
                <w:rFonts w:hint="eastAsia" w:ascii="新宋体" w:hAnsi="新宋体" w:eastAsia="新宋体"/>
                <w:szCs w:val="21"/>
              </w:rPr>
              <w:t>证书编号</w:t>
            </w:r>
          </w:p>
        </w:tc>
        <w:tc>
          <w:tcPr>
            <w:tcW w:w="2655" w:type="dxa"/>
            <w:gridSpan w:val="2"/>
            <w:vAlign w:val="center"/>
          </w:tcPr>
          <w:p>
            <w:pPr>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技术负责人</w:t>
            </w:r>
          </w:p>
        </w:tc>
        <w:tc>
          <w:tcPr>
            <w:tcW w:w="720" w:type="dxa"/>
            <w:vAlign w:val="center"/>
          </w:tcPr>
          <w:p>
            <w:pPr>
              <w:jc w:val="center"/>
              <w:rPr>
                <w:rFonts w:ascii="新宋体" w:hAnsi="新宋体" w:eastAsia="新宋体"/>
                <w:szCs w:val="21"/>
              </w:rPr>
            </w:pPr>
          </w:p>
        </w:tc>
        <w:tc>
          <w:tcPr>
            <w:tcW w:w="540" w:type="dxa"/>
            <w:vAlign w:val="center"/>
          </w:tcPr>
          <w:p>
            <w:pPr>
              <w:jc w:val="center"/>
              <w:rPr>
                <w:rFonts w:ascii="新宋体" w:hAnsi="新宋体" w:eastAsia="新宋体"/>
                <w:szCs w:val="21"/>
              </w:rPr>
            </w:pPr>
            <w:r>
              <w:rPr>
                <w:rFonts w:hint="eastAsia" w:ascii="新宋体" w:hAnsi="新宋体" w:eastAsia="新宋体"/>
                <w:szCs w:val="21"/>
              </w:rPr>
              <w:t>级别</w:t>
            </w:r>
          </w:p>
        </w:tc>
        <w:tc>
          <w:tcPr>
            <w:tcW w:w="720" w:type="dxa"/>
            <w:vAlign w:val="center"/>
          </w:tcPr>
          <w:p>
            <w:pPr>
              <w:jc w:val="center"/>
              <w:rPr>
                <w:rFonts w:ascii="新宋体" w:hAnsi="新宋体" w:eastAsia="新宋体"/>
                <w:szCs w:val="21"/>
              </w:rPr>
            </w:pPr>
          </w:p>
        </w:tc>
        <w:tc>
          <w:tcPr>
            <w:tcW w:w="720" w:type="dxa"/>
            <w:vAlign w:val="center"/>
          </w:tcPr>
          <w:p>
            <w:pPr>
              <w:jc w:val="center"/>
              <w:rPr>
                <w:rFonts w:ascii="新宋体" w:hAnsi="新宋体" w:eastAsia="新宋体"/>
                <w:szCs w:val="21"/>
              </w:rPr>
            </w:pPr>
            <w:r>
              <w:rPr>
                <w:rFonts w:hint="eastAsia" w:ascii="新宋体" w:hAnsi="新宋体" w:eastAsia="新宋体"/>
                <w:szCs w:val="21"/>
              </w:rPr>
              <w:t>证书编号</w:t>
            </w:r>
          </w:p>
        </w:tc>
        <w:tc>
          <w:tcPr>
            <w:tcW w:w="2655" w:type="dxa"/>
            <w:gridSpan w:val="2"/>
            <w:vAlign w:val="center"/>
          </w:tcPr>
          <w:p>
            <w:pPr>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投标总报价</w:t>
            </w:r>
          </w:p>
        </w:tc>
        <w:tc>
          <w:tcPr>
            <w:tcW w:w="3060" w:type="dxa"/>
            <w:gridSpan w:val="5"/>
            <w:vAlign w:val="center"/>
          </w:tcPr>
          <w:p>
            <w:pPr>
              <w:rPr>
                <w:rFonts w:ascii="新宋体" w:hAnsi="新宋体" w:eastAsia="新宋体"/>
                <w:szCs w:val="21"/>
              </w:rPr>
            </w:pPr>
            <w:r>
              <w:rPr>
                <w:rFonts w:hint="eastAsia" w:ascii="新宋体" w:hAnsi="新宋体" w:eastAsia="新宋体"/>
                <w:szCs w:val="21"/>
              </w:rPr>
              <w:t>（大写）</w:t>
            </w:r>
          </w:p>
        </w:tc>
        <w:tc>
          <w:tcPr>
            <w:tcW w:w="2295" w:type="dxa"/>
            <w:vAlign w:val="center"/>
          </w:tcPr>
          <w:p>
            <w:pPr>
              <w:rPr>
                <w:rFonts w:ascii="新宋体" w:hAnsi="新宋体" w:eastAsia="新宋体"/>
                <w:szCs w:val="21"/>
              </w:rPr>
            </w:pPr>
            <w:r>
              <w:rPr>
                <w:rFonts w:hint="eastAsia" w:ascii="新宋体" w:hAnsi="新宋体" w:eastAsia="新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343" w:type="dxa"/>
            <w:gridSpan w:val="7"/>
            <w:vAlign w:val="center"/>
          </w:tcPr>
          <w:p>
            <w:r>
              <w:rPr>
                <w:rFonts w:hint="eastAsia" w:ascii="新宋体" w:hAnsi="新宋体" w:eastAsia="新宋体"/>
                <w:szCs w:val="21"/>
              </w:rPr>
              <w:t xml:space="preserve">其中包含：  安全文明施工措施费RMB￥：           元、规费RMB￥：               元、税金RMB￥：               元。    </w:t>
            </w:r>
            <w:r>
              <w:rPr>
                <w:rFonts w:hint="eastAsia"/>
              </w:rPr>
              <w:t xml:space="preserve">                     </w:t>
            </w:r>
          </w:p>
          <w:p>
            <w:pPr>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标段中各学校的投标报价</w:t>
            </w:r>
          </w:p>
        </w:tc>
        <w:tc>
          <w:tcPr>
            <w:tcW w:w="5355" w:type="dxa"/>
            <w:gridSpan w:val="6"/>
            <w:vAlign w:val="center"/>
          </w:tcPr>
          <w:p>
            <w:pPr>
              <w:jc w:val="left"/>
              <w:rPr>
                <w:rFonts w:ascii="新宋体" w:hAnsi="新宋体" w:eastAsia="新宋体"/>
                <w:szCs w:val="21"/>
              </w:rPr>
            </w:pPr>
            <w:r>
              <w:rPr>
                <w:rFonts w:hint="eastAsia" w:ascii="新宋体" w:hAnsi="新宋体" w:eastAsia="新宋体"/>
                <w:szCs w:val="21"/>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投标质量等级</w:t>
            </w:r>
          </w:p>
        </w:tc>
        <w:tc>
          <w:tcPr>
            <w:tcW w:w="5355" w:type="dxa"/>
            <w:gridSpan w:val="6"/>
            <w:vAlign w:val="center"/>
          </w:tcPr>
          <w:p>
            <w:pPr>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投标工期</w:t>
            </w:r>
          </w:p>
        </w:tc>
        <w:tc>
          <w:tcPr>
            <w:tcW w:w="5355" w:type="dxa"/>
            <w:gridSpan w:val="6"/>
            <w:vAlign w:val="center"/>
          </w:tcPr>
          <w:p>
            <w:pPr>
              <w:jc w:val="center"/>
              <w:rPr>
                <w:rFonts w:ascii="新宋体" w:hAnsi="新宋体" w:eastAsia="新宋体"/>
                <w:szCs w:val="21"/>
              </w:rPr>
            </w:pPr>
            <w:r>
              <w:rPr>
                <w:rFonts w:hint="eastAsia" w:ascii="新宋体" w:hAnsi="新宋体" w:eastAsia="新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投标有效期</w:t>
            </w:r>
          </w:p>
        </w:tc>
        <w:tc>
          <w:tcPr>
            <w:tcW w:w="5355" w:type="dxa"/>
            <w:gridSpan w:val="6"/>
            <w:vAlign w:val="center"/>
          </w:tcPr>
          <w:p>
            <w:pPr>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保修期限</w:t>
            </w:r>
          </w:p>
        </w:tc>
        <w:tc>
          <w:tcPr>
            <w:tcW w:w="5355" w:type="dxa"/>
            <w:gridSpan w:val="6"/>
            <w:vAlign w:val="center"/>
          </w:tcPr>
          <w:p>
            <w:pPr>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988" w:type="dxa"/>
            <w:vAlign w:val="center"/>
          </w:tcPr>
          <w:p>
            <w:pPr>
              <w:jc w:val="center"/>
              <w:rPr>
                <w:rFonts w:ascii="新宋体" w:hAnsi="新宋体" w:eastAsia="新宋体"/>
                <w:szCs w:val="21"/>
              </w:rPr>
            </w:pPr>
            <w:r>
              <w:rPr>
                <w:rFonts w:hint="eastAsia" w:ascii="新宋体" w:hAnsi="新宋体" w:eastAsia="新宋体"/>
                <w:szCs w:val="21"/>
              </w:rPr>
              <w:t>付款方式</w:t>
            </w:r>
          </w:p>
        </w:tc>
        <w:tc>
          <w:tcPr>
            <w:tcW w:w="5355" w:type="dxa"/>
            <w:gridSpan w:val="6"/>
            <w:vAlign w:val="center"/>
          </w:tcPr>
          <w:p>
            <w:pPr>
              <w:jc w:val="center"/>
              <w:rPr>
                <w:rFonts w:ascii="新宋体" w:hAnsi="新宋体" w:eastAsia="新宋体"/>
                <w:szCs w:val="21"/>
              </w:rPr>
            </w:pPr>
            <w:r>
              <w:rPr>
                <w:rFonts w:hint="eastAsia" w:ascii="新宋体" w:hAnsi="新宋体" w:eastAsia="新宋体"/>
                <w:szCs w:val="21"/>
              </w:rPr>
              <w:t>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7"/>
          </w:tcPr>
          <w:p>
            <w:pPr>
              <w:rPr>
                <w:rFonts w:ascii="新宋体" w:hAnsi="新宋体" w:eastAsia="新宋体"/>
                <w:szCs w:val="21"/>
              </w:rPr>
            </w:pPr>
            <w:r>
              <w:rPr>
                <w:rFonts w:hint="eastAsia" w:ascii="新宋体" w:hAnsi="新宋体" w:eastAsia="新宋体"/>
                <w:szCs w:val="21"/>
              </w:rPr>
              <w:t xml:space="preserve"> 优惠与服务承诺：</w:t>
            </w:r>
          </w:p>
          <w:p>
            <w:pPr>
              <w:rPr>
                <w:rFonts w:ascii="新宋体" w:hAnsi="新宋体" w:eastAsia="新宋体"/>
                <w:szCs w:val="21"/>
              </w:rPr>
            </w:pPr>
          </w:p>
          <w:p>
            <w:pPr>
              <w:rPr>
                <w:rFonts w:ascii="新宋体" w:hAnsi="新宋体" w:eastAsia="新宋体"/>
                <w:szCs w:val="21"/>
              </w:rPr>
            </w:pPr>
          </w:p>
          <w:p>
            <w:pPr>
              <w:rPr>
                <w:rFonts w:ascii="新宋体" w:hAnsi="新宋体" w:eastAsia="新宋体"/>
                <w:szCs w:val="21"/>
              </w:rPr>
            </w:pPr>
          </w:p>
          <w:p>
            <w:pPr>
              <w:rPr>
                <w:rFonts w:ascii="新宋体" w:hAnsi="新宋体" w:eastAsia="新宋体"/>
                <w:szCs w:val="21"/>
              </w:rPr>
            </w:pPr>
          </w:p>
          <w:p>
            <w:pPr>
              <w:rPr>
                <w:rFonts w:ascii="新宋体" w:hAnsi="新宋体" w:eastAsia="新宋体"/>
                <w:szCs w:val="21"/>
              </w:rPr>
            </w:pPr>
          </w:p>
          <w:p>
            <w:pPr>
              <w:rPr>
                <w:rFonts w:ascii="新宋体" w:hAnsi="新宋体" w:eastAsia="新宋体"/>
                <w:szCs w:val="21"/>
              </w:rPr>
            </w:pPr>
          </w:p>
          <w:p>
            <w:pPr>
              <w:rPr>
                <w:rFonts w:ascii="新宋体" w:hAnsi="新宋体" w:eastAsia="新宋体"/>
                <w:szCs w:val="21"/>
              </w:rPr>
            </w:pPr>
          </w:p>
        </w:tc>
      </w:tr>
    </w:tbl>
    <w:p>
      <w:pPr>
        <w:ind w:right="475"/>
        <w:jc w:val="right"/>
        <w:rPr>
          <w:szCs w:val="21"/>
        </w:rPr>
      </w:pPr>
    </w:p>
    <w:p>
      <w:pPr>
        <w:ind w:right="475"/>
        <w:jc w:val="right"/>
        <w:rPr>
          <w:szCs w:val="21"/>
        </w:rPr>
      </w:pPr>
    </w:p>
    <w:p>
      <w:pPr>
        <w:ind w:right="895"/>
        <w:jc w:val="center"/>
        <w:rPr>
          <w:rFonts w:ascii="新宋体" w:hAnsi="新宋体" w:eastAsia="新宋体"/>
          <w:szCs w:val="21"/>
        </w:rPr>
      </w:pPr>
      <w:r>
        <w:rPr>
          <w:rFonts w:hint="eastAsia" w:ascii="新宋体" w:hAnsi="新宋体" w:eastAsia="新宋体"/>
          <w:szCs w:val="21"/>
        </w:rPr>
        <w:t xml:space="preserve">                                          投标单位（盖章）：</w:t>
      </w:r>
    </w:p>
    <w:p>
      <w:pPr>
        <w:ind w:right="735"/>
        <w:jc w:val="center"/>
        <w:rPr>
          <w:rFonts w:ascii="新宋体" w:hAnsi="新宋体" w:eastAsia="新宋体"/>
          <w:szCs w:val="21"/>
        </w:rPr>
      </w:pPr>
      <w:r>
        <w:rPr>
          <w:rFonts w:hint="eastAsia" w:ascii="新宋体" w:hAnsi="新宋体" w:eastAsia="新宋体"/>
          <w:szCs w:val="21"/>
        </w:rPr>
        <w:t xml:space="preserve">                                法定代表人或其委托代理人（</w:t>
      </w:r>
      <w:r>
        <w:rPr>
          <w:rFonts w:hint="eastAsia" w:ascii="宋体" w:hAnsi="宋体" w:cs="宋体"/>
          <w:kern w:val="0"/>
          <w:szCs w:val="21"/>
        </w:rPr>
        <w:t>签字或盖章</w:t>
      </w:r>
      <w:r>
        <w:rPr>
          <w:rFonts w:hint="eastAsia" w:ascii="新宋体" w:hAnsi="新宋体" w:eastAsia="新宋体"/>
          <w:szCs w:val="21"/>
        </w:rPr>
        <w:t>）：</w:t>
      </w:r>
    </w:p>
    <w:p>
      <w:pPr>
        <w:ind w:right="735"/>
        <w:jc w:val="right"/>
        <w:rPr>
          <w:rFonts w:ascii="新宋体" w:hAnsi="新宋体" w:eastAsia="新宋体"/>
          <w:szCs w:val="21"/>
        </w:rPr>
      </w:pPr>
      <w:r>
        <w:rPr>
          <w:rFonts w:hint="eastAsia" w:ascii="新宋体" w:hAnsi="新宋体" w:eastAsia="新宋体"/>
          <w:szCs w:val="21"/>
        </w:rPr>
        <w:t>日期：</w:t>
      </w:r>
      <w:r>
        <w:rPr>
          <w:rFonts w:hint="eastAsia" w:ascii="新宋体" w:hAnsi="新宋体" w:eastAsia="新宋体"/>
          <w:szCs w:val="21"/>
          <w:u w:val="single"/>
        </w:rPr>
        <w:t xml:space="preserve">      </w:t>
      </w:r>
      <w:r>
        <w:rPr>
          <w:rFonts w:hint="eastAsia" w:ascii="新宋体" w:hAnsi="新宋体" w:eastAsia="新宋体"/>
          <w:szCs w:val="21"/>
        </w:rPr>
        <w:t>年</w:t>
      </w:r>
      <w:r>
        <w:rPr>
          <w:rFonts w:hint="eastAsia" w:ascii="新宋体" w:hAnsi="新宋体" w:eastAsia="新宋体"/>
          <w:szCs w:val="21"/>
          <w:u w:val="single"/>
        </w:rPr>
        <w:t xml:space="preserve">    </w:t>
      </w:r>
      <w:r>
        <w:rPr>
          <w:rFonts w:hint="eastAsia" w:ascii="新宋体" w:hAnsi="新宋体" w:eastAsia="新宋体"/>
          <w:szCs w:val="21"/>
        </w:rPr>
        <w:t xml:space="preserve"> 月</w:t>
      </w:r>
      <w:r>
        <w:rPr>
          <w:rFonts w:hint="eastAsia" w:ascii="新宋体" w:hAnsi="新宋体" w:eastAsia="新宋体"/>
          <w:szCs w:val="21"/>
          <w:u w:val="single"/>
        </w:rPr>
        <w:t xml:space="preserve">    </w:t>
      </w:r>
      <w:r>
        <w:rPr>
          <w:rFonts w:hint="eastAsia" w:ascii="新宋体" w:hAnsi="新宋体" w:eastAsia="新宋体"/>
          <w:szCs w:val="21"/>
        </w:rPr>
        <w:t xml:space="preserve"> 日</w:t>
      </w:r>
    </w:p>
    <w:p>
      <w:pPr>
        <w:autoSpaceDE w:val="0"/>
        <w:autoSpaceDN w:val="0"/>
        <w:adjustRightInd w:val="0"/>
        <w:spacing w:line="420" w:lineRule="exact"/>
        <w:jc w:val="center"/>
        <w:outlineLvl w:val="0"/>
        <w:rPr>
          <w:rFonts w:ascii="宋体" w:hAnsi="宋体" w:cs="仿宋_GB2312"/>
          <w:b/>
          <w:kern w:val="0"/>
          <w:sz w:val="28"/>
          <w:szCs w:val="28"/>
        </w:rPr>
      </w:pPr>
      <w:bookmarkStart w:id="931" w:name="_Toc464824794"/>
      <w:bookmarkStart w:id="932" w:name="_Toc397606019"/>
      <w:bookmarkStart w:id="933" w:name="_Toc397508150"/>
      <w:bookmarkStart w:id="934" w:name="_Toc397507823"/>
      <w:r>
        <w:rPr>
          <w:rFonts w:ascii="黑体" w:hAnsi="新宋体" w:eastAsia="黑体" w:cs="黑体"/>
          <w:kern w:val="0"/>
          <w:sz w:val="28"/>
          <w:szCs w:val="28"/>
        </w:rPr>
        <w:br w:type="page"/>
      </w:r>
      <w:bookmarkStart w:id="935" w:name="_Toc6226"/>
      <w:r>
        <w:rPr>
          <w:rFonts w:hint="eastAsia" w:ascii="黑体" w:hAnsi="新宋体" w:eastAsia="黑体" w:cs="黑体"/>
          <w:kern w:val="0"/>
          <w:sz w:val="28"/>
          <w:szCs w:val="28"/>
        </w:rPr>
        <w:t>二、</w:t>
      </w:r>
      <w:r>
        <w:rPr>
          <w:rFonts w:hint="eastAsia" w:ascii="宋体" w:hAnsi="宋体" w:cs="仿宋_GB2312"/>
          <w:b/>
          <w:kern w:val="0"/>
          <w:sz w:val="28"/>
          <w:szCs w:val="28"/>
        </w:rPr>
        <w:t>法定代表人身份证明或授权委托书</w:t>
      </w:r>
      <w:bookmarkEnd w:id="924"/>
      <w:bookmarkEnd w:id="931"/>
      <w:bookmarkEnd w:id="932"/>
      <w:bookmarkEnd w:id="933"/>
      <w:bookmarkEnd w:id="934"/>
      <w:bookmarkEnd w:id="935"/>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bookmarkStart w:id="936" w:name="_Toc24952"/>
      <w:r>
        <w:rPr>
          <w:rFonts w:hint="eastAsia" w:ascii="黑体" w:hAnsi="新宋体" w:eastAsia="黑体" w:cs="黑体"/>
          <w:kern w:val="0"/>
          <w:sz w:val="28"/>
          <w:szCs w:val="28"/>
        </w:rPr>
        <w:t>（一）法定代表人身份证明</w:t>
      </w:r>
      <w:bookmarkEnd w:id="936"/>
    </w:p>
    <w:p>
      <w:pPr>
        <w:autoSpaceDE w:val="0"/>
        <w:autoSpaceDN w:val="0"/>
        <w:adjustRightInd w:val="0"/>
        <w:spacing w:line="420" w:lineRule="exact"/>
        <w:jc w:val="center"/>
        <w:rPr>
          <w:rFonts w:ascii="宋体" w:hAnsi="宋体" w:cs="黑体"/>
          <w:kern w:val="0"/>
          <w:sz w:val="28"/>
          <w:szCs w:val="28"/>
        </w:rPr>
      </w:pP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投标人名称：</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单位性质：</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地址：</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成立时间：</w:t>
      </w: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hint="eastAsia" w:ascii="宋体" w:hAnsi="宋体" w:cs="仿宋_GB2312"/>
          <w:kern w:val="0"/>
          <w:szCs w:val="21"/>
        </w:rPr>
        <w:t>月</w:t>
      </w:r>
      <w:r>
        <w:rPr>
          <w:rFonts w:hint="eastAsia" w:ascii="宋体" w:hAnsi="宋体" w:cs="TimesNewRomanPSMT"/>
          <w:kern w:val="0"/>
          <w:szCs w:val="21"/>
          <w:u w:val="single"/>
        </w:rPr>
        <w:t xml:space="preserve">      </w:t>
      </w:r>
      <w:r>
        <w:rPr>
          <w:rFonts w:hint="eastAsia" w:ascii="宋体" w:hAnsi="宋体" w:cs="仿宋_GB2312"/>
          <w:kern w:val="0"/>
          <w:szCs w:val="21"/>
        </w:rPr>
        <w:t>日</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经营期限：</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姓名：</w:t>
      </w:r>
      <w:r>
        <w:rPr>
          <w:rFonts w:hint="eastAsia" w:ascii="宋体" w:hAnsi="宋体" w:cs="TimesNewRomanPSMT"/>
          <w:kern w:val="0"/>
          <w:szCs w:val="21"/>
          <w:u w:val="single"/>
        </w:rPr>
        <w:t xml:space="preserve">     </w:t>
      </w:r>
      <w:r>
        <w:rPr>
          <w:rFonts w:hint="eastAsia" w:ascii="宋体" w:hAnsi="宋体" w:cs="仿宋_GB2312"/>
          <w:kern w:val="0"/>
          <w:szCs w:val="21"/>
        </w:rPr>
        <w:t>性别：</w:t>
      </w:r>
      <w:r>
        <w:rPr>
          <w:rFonts w:hint="eastAsia" w:ascii="宋体" w:hAnsi="宋体" w:cs="TimesNewRomanPSMT"/>
          <w:kern w:val="0"/>
          <w:szCs w:val="21"/>
          <w:u w:val="single"/>
        </w:rPr>
        <w:t xml:space="preserve">      </w:t>
      </w:r>
      <w:r>
        <w:rPr>
          <w:rFonts w:hint="eastAsia" w:ascii="宋体" w:hAnsi="宋体" w:cs="仿宋_GB2312"/>
          <w:kern w:val="0"/>
          <w:szCs w:val="21"/>
        </w:rPr>
        <w:t>年龄：</w:t>
      </w:r>
      <w:r>
        <w:rPr>
          <w:rFonts w:hint="eastAsia" w:ascii="宋体" w:hAnsi="宋体" w:cs="TimesNewRomanPSMT"/>
          <w:kern w:val="0"/>
          <w:szCs w:val="21"/>
          <w:u w:val="single"/>
        </w:rPr>
        <w:t xml:space="preserve">     </w:t>
      </w:r>
      <w:r>
        <w:rPr>
          <w:rFonts w:hint="eastAsia" w:ascii="宋体" w:hAnsi="宋体" w:cs="仿宋_GB2312"/>
          <w:kern w:val="0"/>
          <w:szCs w:val="21"/>
        </w:rPr>
        <w:t>职务：</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系</w:t>
      </w:r>
      <w:r>
        <w:rPr>
          <w:rFonts w:hint="eastAsia" w:ascii="宋体" w:hAnsi="宋体" w:cs="TimesNewRomanPSMT"/>
          <w:kern w:val="0"/>
          <w:szCs w:val="21"/>
          <w:u w:val="single"/>
        </w:rPr>
        <w:t xml:space="preserve">                         </w:t>
      </w:r>
      <w:r>
        <w:rPr>
          <w:rFonts w:hint="eastAsia" w:ascii="宋体" w:hAnsi="宋体" w:cs="仿宋_GB2312"/>
          <w:kern w:val="0"/>
          <w:szCs w:val="21"/>
        </w:rPr>
        <w:t>（投标人名称）的法定代表人。</w:t>
      </w:r>
    </w:p>
    <w:p>
      <w:pPr>
        <w:autoSpaceDE w:val="0"/>
        <w:autoSpaceDN w:val="0"/>
        <w:adjustRightInd w:val="0"/>
        <w:spacing w:line="420" w:lineRule="exact"/>
        <w:ind w:firstLine="420" w:firstLineChars="200"/>
        <w:jc w:val="left"/>
        <w:rPr>
          <w:rFonts w:ascii="宋体" w:hAnsi="宋体" w:cs="仿宋_GB2312"/>
          <w:kern w:val="0"/>
          <w:szCs w:val="21"/>
        </w:rPr>
      </w:pP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特此证明。</w:t>
      </w:r>
    </w:p>
    <w:p>
      <w:pPr>
        <w:autoSpaceDE w:val="0"/>
        <w:autoSpaceDN w:val="0"/>
        <w:adjustRightInd w:val="0"/>
        <w:spacing w:line="420" w:lineRule="exact"/>
        <w:ind w:firstLine="420" w:firstLineChars="200"/>
        <w:jc w:val="right"/>
        <w:rPr>
          <w:rFonts w:ascii="宋体" w:hAnsi="宋体" w:cs="仿宋_GB2312"/>
          <w:kern w:val="0"/>
          <w:szCs w:val="21"/>
        </w:rPr>
      </w:pPr>
    </w:p>
    <w:p>
      <w:pPr>
        <w:autoSpaceDE w:val="0"/>
        <w:autoSpaceDN w:val="0"/>
        <w:adjustRightInd w:val="0"/>
        <w:spacing w:line="420" w:lineRule="exact"/>
        <w:ind w:firstLine="420" w:firstLineChars="200"/>
        <w:jc w:val="right"/>
        <w:rPr>
          <w:rFonts w:ascii="宋体" w:hAnsi="宋体" w:cs="仿宋_GB2312"/>
          <w:kern w:val="0"/>
          <w:szCs w:val="21"/>
        </w:rPr>
      </w:pPr>
      <w:r>
        <w:rPr>
          <w:rFonts w:hint="eastAsia" w:ascii="宋体" w:hAnsi="宋体" w:cs="仿宋_GB2312"/>
          <w:kern w:val="0"/>
          <w:szCs w:val="21"/>
        </w:rPr>
        <w:t>投标人：</w:t>
      </w:r>
      <w:r>
        <w:rPr>
          <w:rFonts w:hint="eastAsia" w:ascii="宋体" w:hAnsi="宋体" w:cs="TimesNewRomanPSMT"/>
          <w:kern w:val="0"/>
          <w:szCs w:val="21"/>
          <w:u w:val="single"/>
        </w:rPr>
        <w:t xml:space="preserve">                     </w:t>
      </w:r>
      <w:r>
        <w:rPr>
          <w:rFonts w:hint="eastAsia" w:ascii="宋体" w:hAnsi="宋体" w:cs="仿宋_GB2312"/>
          <w:kern w:val="0"/>
          <w:szCs w:val="21"/>
        </w:rPr>
        <w:t>（盖单位章）</w:t>
      </w:r>
    </w:p>
    <w:p>
      <w:pPr>
        <w:autoSpaceDE w:val="0"/>
        <w:autoSpaceDN w:val="0"/>
        <w:adjustRightInd w:val="0"/>
        <w:spacing w:line="420" w:lineRule="exact"/>
        <w:ind w:firstLine="420" w:firstLineChars="200"/>
        <w:jc w:val="right"/>
        <w:rPr>
          <w:rFonts w:ascii="宋体" w:hAnsi="宋体" w:cs="仿宋_GB2312"/>
          <w:kern w:val="0"/>
          <w:szCs w:val="21"/>
        </w:rPr>
      </w:pP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ascii="宋体" w:hAnsi="宋体" w:cs="仿宋_GB2312"/>
          <w:kern w:val="0"/>
          <w:szCs w:val="21"/>
        </w:rPr>
        <w:t xml:space="preserve"> </w:t>
      </w:r>
      <w:r>
        <w:rPr>
          <w:rFonts w:hint="eastAsia" w:ascii="宋体" w:hAnsi="宋体" w:cs="仿宋_GB2312"/>
          <w:kern w:val="0"/>
          <w:szCs w:val="21"/>
        </w:rPr>
        <w:t>月</w:t>
      </w:r>
      <w:r>
        <w:rPr>
          <w:rFonts w:hint="eastAsia" w:ascii="宋体" w:hAnsi="宋体" w:cs="TimesNewRomanPSMT"/>
          <w:kern w:val="0"/>
          <w:szCs w:val="21"/>
          <w:u w:val="single"/>
        </w:rPr>
        <w:t xml:space="preserve">     </w:t>
      </w:r>
      <w:r>
        <w:rPr>
          <w:rFonts w:hint="eastAsia" w:ascii="宋体" w:hAnsi="宋体" w:cs="仿宋_GB2312"/>
          <w:kern w:val="0"/>
          <w:szCs w:val="21"/>
        </w:rPr>
        <w:t>日</w:t>
      </w: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bookmarkStart w:id="937" w:name="_Toc271787732"/>
      <w:bookmarkStart w:id="938" w:name="_Toc397507825"/>
      <w:bookmarkStart w:id="939" w:name="_Toc397508152"/>
      <w:bookmarkStart w:id="940" w:name="_Toc397606021"/>
      <w:bookmarkStart w:id="941" w:name="_Toc7686"/>
      <w:r>
        <w:rPr>
          <w:rFonts w:hint="eastAsia" w:ascii="黑体" w:hAnsi="新宋体" w:eastAsia="黑体" w:cs="黑体"/>
          <w:kern w:val="0"/>
          <w:sz w:val="28"/>
          <w:szCs w:val="28"/>
        </w:rPr>
        <w:t>（二）授权委托书</w:t>
      </w:r>
      <w:bookmarkEnd w:id="937"/>
      <w:r>
        <w:rPr>
          <w:rFonts w:hint="eastAsia" w:ascii="黑体" w:hAnsi="新宋体" w:eastAsia="黑体" w:cs="黑体"/>
          <w:kern w:val="0"/>
          <w:sz w:val="28"/>
          <w:szCs w:val="28"/>
        </w:rPr>
        <w:t>（如有）</w:t>
      </w:r>
      <w:bookmarkEnd w:id="938"/>
      <w:bookmarkEnd w:id="939"/>
      <w:bookmarkEnd w:id="940"/>
      <w:bookmarkEnd w:id="941"/>
    </w:p>
    <w:p>
      <w:pPr>
        <w:autoSpaceDE w:val="0"/>
        <w:autoSpaceDN w:val="0"/>
        <w:adjustRightInd w:val="0"/>
        <w:spacing w:line="420" w:lineRule="exact"/>
        <w:jc w:val="center"/>
        <w:outlineLvl w:val="0"/>
        <w:rPr>
          <w:rFonts w:ascii="黑体" w:hAnsi="新宋体" w:eastAsia="黑体" w:cs="黑体"/>
          <w:kern w:val="0"/>
          <w:sz w:val="28"/>
          <w:szCs w:val="28"/>
        </w:rPr>
      </w:pPr>
    </w:p>
    <w:p>
      <w:pPr>
        <w:spacing w:line="360" w:lineRule="exact"/>
        <w:ind w:firstLine="420" w:firstLineChars="200"/>
        <w:rPr>
          <w:rFonts w:ascii="宋体" w:hAnsi="宋体" w:cs="宋体"/>
          <w:szCs w:val="21"/>
        </w:rPr>
      </w:pPr>
      <w:r>
        <w:rPr>
          <w:rFonts w:hint="eastAsia" w:ascii="宋体" w:hAnsi="宋体" w:cs="宋体"/>
          <w:szCs w:val="21"/>
        </w:rPr>
        <w:t xml:space="preserve"> 我</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的法定代表人，现授权委托</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）为我公司处理</w:t>
      </w:r>
      <w:r>
        <w:rPr>
          <w:rFonts w:hint="eastAsia" w:ascii="宋体" w:hAnsi="宋体" w:cs="宋体"/>
          <w:szCs w:val="21"/>
          <w:u w:val="single"/>
        </w:rPr>
        <w:t xml:space="preserve">                 </w:t>
      </w:r>
      <w:r>
        <w:rPr>
          <w:rFonts w:hint="eastAsia" w:ascii="宋体" w:hAnsi="宋体" w:cs="宋体"/>
          <w:szCs w:val="21"/>
        </w:rPr>
        <w:t>投标事宜的唯一授权委托人，该项委托权不得转让。</w:t>
      </w:r>
    </w:p>
    <w:p>
      <w:pPr>
        <w:spacing w:line="360" w:lineRule="exact"/>
        <w:ind w:firstLine="420" w:firstLineChars="200"/>
        <w:rPr>
          <w:rFonts w:ascii="宋体" w:hAnsi="宋体" w:cs="宋体"/>
          <w:szCs w:val="21"/>
        </w:rPr>
      </w:pPr>
      <w:r>
        <w:rPr>
          <w:rFonts w:hint="eastAsia" w:ascii="宋体" w:hAnsi="宋体" w:cs="宋体"/>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36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 xml:space="preserve"> 附：法定代表人（单位负责人）及授权委托人身份证复印件（正反面）</w:t>
      </w:r>
    </w:p>
    <w:p>
      <w:pPr>
        <w:spacing w:line="360" w:lineRule="exact"/>
        <w:ind w:firstLine="420" w:firstLineChars="200"/>
        <w:rPr>
          <w:rFonts w:ascii="宋体" w:hAnsi="宋体" w:cs="宋体"/>
          <w:szCs w:val="21"/>
        </w:rPr>
      </w:pPr>
    </w:p>
    <w:p>
      <w:pPr>
        <w:spacing w:line="360" w:lineRule="exact"/>
        <w:ind w:firstLine="420" w:firstLineChars="200"/>
        <w:rPr>
          <w:rFonts w:ascii="宋体" w:hAnsi="宋体" w:cs="宋体"/>
          <w:szCs w:val="21"/>
        </w:rPr>
      </w:pPr>
      <w:r>
        <w:rPr>
          <w:rFonts w:hint="eastAsia" w:ascii="宋体" w:hAnsi="宋体" w:cs="宋体"/>
          <w:szCs w:val="21"/>
        </w:rPr>
        <w:t>投标单位：                       （盖章）</w:t>
      </w:r>
    </w:p>
    <w:p>
      <w:pPr>
        <w:spacing w:line="360" w:lineRule="exact"/>
        <w:ind w:firstLine="420" w:firstLineChars="200"/>
        <w:rPr>
          <w:rFonts w:ascii="宋体" w:hAnsi="宋体" w:cs="宋体"/>
          <w:szCs w:val="21"/>
        </w:rPr>
      </w:pPr>
      <w:r>
        <w:rPr>
          <w:rFonts w:hint="eastAsia" w:ascii="宋体" w:hAnsi="宋体" w:cs="宋体"/>
          <w:szCs w:val="21"/>
        </w:rPr>
        <w:t>法定代表人：                     （签字）</w:t>
      </w:r>
    </w:p>
    <w:p>
      <w:pPr>
        <w:spacing w:line="360" w:lineRule="exact"/>
        <w:ind w:firstLine="420" w:firstLineChars="200"/>
        <w:rPr>
          <w:rFonts w:ascii="宋体" w:hAnsi="宋体" w:cs="宋体"/>
          <w:szCs w:val="21"/>
        </w:rPr>
      </w:pPr>
      <w:r>
        <w:rPr>
          <w:rFonts w:hint="eastAsia" w:ascii="宋体" w:hAnsi="宋体" w:cs="宋体"/>
          <w:szCs w:val="21"/>
        </w:rPr>
        <w:t>受委托人：                       （签字）</w:t>
      </w:r>
    </w:p>
    <w:p>
      <w:pPr>
        <w:spacing w:line="600" w:lineRule="exact"/>
        <w:ind w:firstLine="420" w:firstLineChars="200"/>
        <w:rPr>
          <w:rFonts w:ascii="宋体" w:hAnsi="宋体"/>
          <w:bCs/>
          <w:szCs w:val="21"/>
        </w:rPr>
      </w:pPr>
      <w:r>
        <w:rPr>
          <w:rFonts w:hint="eastAsia" w:ascii="宋体" w:hAnsi="宋体" w:cs="宋体"/>
          <w:szCs w:val="21"/>
        </w:rPr>
        <w:t xml:space="preserve">                                                             年   月   日</w:t>
      </w:r>
    </w:p>
    <w:p>
      <w:pPr>
        <w:autoSpaceDE w:val="0"/>
        <w:autoSpaceDN w:val="0"/>
        <w:adjustRightInd w:val="0"/>
        <w:spacing w:line="360" w:lineRule="auto"/>
        <w:ind w:right="215"/>
        <w:jc w:val="center"/>
        <w:rPr>
          <w:rFonts w:ascii="宋体" w:hAnsi="宋体"/>
          <w:b/>
          <w:kern w:val="0"/>
          <w:sz w:val="32"/>
        </w:rPr>
      </w:pPr>
      <w:r>
        <w:rPr>
          <w:rFonts w:ascii="宋体" w:hAnsi="宋体"/>
          <w:b/>
          <w:kern w:val="0"/>
          <w:sz w:val="32"/>
        </w:rPr>
        <w:br w:type="page"/>
      </w:r>
      <w:r>
        <w:rPr>
          <w:rFonts w:hint="eastAsia" w:ascii="宋体" w:hAnsi="宋体"/>
          <w:b/>
          <w:kern w:val="0"/>
          <w:sz w:val="32"/>
        </w:rPr>
        <w:t>三、投标保证金</w:t>
      </w:r>
    </w:p>
    <w:p>
      <w:pPr>
        <w:autoSpaceDE w:val="0"/>
        <w:autoSpaceDN w:val="0"/>
        <w:adjustRightInd w:val="0"/>
        <w:spacing w:line="420" w:lineRule="exact"/>
        <w:jc w:val="left"/>
        <w:rPr>
          <w:rFonts w:ascii="宋体" w:hAnsi="宋体" w:cs="仿宋_GB2312"/>
          <w:kern w:val="0"/>
          <w:szCs w:val="21"/>
        </w:rPr>
      </w:pPr>
      <w:r>
        <w:rPr>
          <w:rFonts w:hint="eastAsia" w:ascii="宋体" w:hAnsi="宋体" w:cs="仿宋_GB2312"/>
          <w:kern w:val="0"/>
          <w:szCs w:val="21"/>
        </w:rPr>
        <w:t>………………………………………………………………………………………………………………</w:t>
      </w:r>
    </w:p>
    <w:p>
      <w:pPr>
        <w:spacing w:line="400" w:lineRule="exact"/>
        <w:rPr>
          <w:rFonts w:ascii="宋体" w:hAnsi="宋体" w:cs="仿宋_GB2312"/>
          <w:kern w:val="0"/>
          <w:szCs w:val="21"/>
        </w:rPr>
      </w:pPr>
      <w:r>
        <w:rPr>
          <w:rFonts w:hint="eastAsia" w:ascii="宋体" w:hAnsi="宋体" w:cs="仿宋_GB2312"/>
          <w:kern w:val="0"/>
          <w:szCs w:val="21"/>
        </w:rPr>
        <w:t>附投标保证金有效证明资料：</w:t>
      </w:r>
    </w:p>
    <w:p>
      <w:pPr>
        <w:spacing w:line="400" w:lineRule="exact"/>
        <w:rPr>
          <w:rFonts w:ascii="宋体" w:hAnsi="宋体"/>
          <w:szCs w:val="21"/>
        </w:rPr>
      </w:pPr>
      <w:r>
        <w:rPr>
          <w:rFonts w:hint="eastAsia" w:ascii="宋体" w:hAnsi="宋体"/>
          <w:szCs w:val="21"/>
        </w:rPr>
        <w:t>在投标文件中附投标保证金缴纳证明复印件，并加盖公章。（缴纳证明原件开标时备查）</w:t>
      </w:r>
    </w:p>
    <w:p>
      <w:pPr>
        <w:autoSpaceDE w:val="0"/>
        <w:autoSpaceDN w:val="0"/>
        <w:adjustRightInd w:val="0"/>
        <w:spacing w:line="420" w:lineRule="exact"/>
        <w:jc w:val="left"/>
        <w:rPr>
          <w:rFonts w:ascii="宋体" w:hAnsi="宋体" w:cs="仿宋_GB2312"/>
          <w:kern w:val="0"/>
          <w:szCs w:val="21"/>
        </w:rPr>
      </w:pPr>
    </w:p>
    <w:p>
      <w:pPr>
        <w:autoSpaceDE w:val="0"/>
        <w:autoSpaceDN w:val="0"/>
        <w:spacing w:line="540" w:lineRule="exact"/>
        <w:jc w:val="center"/>
        <w:rPr>
          <w:rFonts w:ascii="宋体" w:hAnsi="宋体" w:cs="宋体"/>
          <w:b/>
          <w:kern w:val="0"/>
          <w:sz w:val="28"/>
          <w:szCs w:val="28"/>
        </w:rPr>
      </w:pPr>
    </w:p>
    <w:p>
      <w:pPr>
        <w:autoSpaceDE w:val="0"/>
        <w:autoSpaceDN w:val="0"/>
        <w:spacing w:line="540" w:lineRule="exact"/>
        <w:jc w:val="center"/>
        <w:rPr>
          <w:rFonts w:ascii="宋体" w:hAnsi="宋体" w:cs="宋体"/>
          <w:b/>
          <w:kern w:val="0"/>
          <w:sz w:val="28"/>
          <w:szCs w:val="28"/>
        </w:rPr>
      </w:pPr>
    </w:p>
    <w:p>
      <w:pPr>
        <w:autoSpaceDE w:val="0"/>
        <w:autoSpaceDN w:val="0"/>
        <w:spacing w:line="540" w:lineRule="exact"/>
        <w:jc w:val="center"/>
        <w:rPr>
          <w:rFonts w:ascii="宋体" w:hAnsi="宋体" w:cs="宋体"/>
          <w:b/>
          <w:kern w:val="0"/>
          <w:sz w:val="28"/>
          <w:szCs w:val="28"/>
        </w:rPr>
      </w:pPr>
    </w:p>
    <w:p>
      <w:pPr>
        <w:numPr>
          <w:ilvl w:val="0"/>
          <w:numId w:val="9"/>
        </w:numPr>
        <w:autoSpaceDE w:val="0"/>
        <w:autoSpaceDN w:val="0"/>
        <w:adjustRightInd w:val="0"/>
        <w:jc w:val="center"/>
        <w:outlineLvl w:val="0"/>
        <w:rPr>
          <w:rFonts w:ascii="黑体" w:hAnsi="ˎ̥" w:eastAsia="黑体" w:cs="宋体"/>
          <w:b/>
          <w:kern w:val="0"/>
          <w:sz w:val="32"/>
          <w:szCs w:val="32"/>
        </w:rPr>
      </w:pPr>
      <w:bookmarkStart w:id="942" w:name="_Toc397507826"/>
      <w:bookmarkStart w:id="943" w:name="_Toc397508153"/>
      <w:bookmarkStart w:id="944" w:name="_Toc397606022"/>
      <w:bookmarkStart w:id="945" w:name="_Toc464824797"/>
      <w:bookmarkStart w:id="946" w:name="_Toc16329"/>
      <w:r>
        <w:rPr>
          <w:rFonts w:hint="eastAsia" w:ascii="黑体" w:hAnsi="ˎ̥" w:eastAsia="黑体" w:cs="宋体"/>
          <w:b/>
          <w:kern w:val="0"/>
          <w:sz w:val="32"/>
          <w:szCs w:val="32"/>
        </w:rPr>
        <w:t>（已标价工程量清单）</w:t>
      </w:r>
    </w:p>
    <w:bookmarkEnd w:id="942"/>
    <w:bookmarkEnd w:id="943"/>
    <w:bookmarkEnd w:id="944"/>
    <w:bookmarkEnd w:id="945"/>
    <w:bookmarkEnd w:id="946"/>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tabs>
          <w:tab w:val="center" w:pos="4739"/>
        </w:tabs>
        <w:wordWrap w:val="0"/>
        <w:ind w:right="720"/>
        <w:rPr>
          <w:rFonts w:ascii="黑体" w:eastAsia="黑体"/>
          <w:b/>
          <w:sz w:val="36"/>
          <w:szCs w:val="36"/>
          <w:u w:val="single"/>
        </w:rPr>
      </w:pPr>
    </w:p>
    <w:p>
      <w:pPr>
        <w:tabs>
          <w:tab w:val="center" w:pos="4739"/>
        </w:tabs>
        <w:rPr>
          <w:sz w:val="24"/>
        </w:rPr>
      </w:pPr>
      <w:r>
        <w:rPr>
          <w:rFonts w:hint="eastAsia"/>
          <w:sz w:val="24"/>
        </w:rPr>
        <w:t xml:space="preserve">                            </w:t>
      </w:r>
    </w:p>
    <w:p>
      <w:pPr>
        <w:tabs>
          <w:tab w:val="center" w:pos="4739"/>
        </w:tabs>
        <w:rPr>
          <w:sz w:val="24"/>
        </w:rPr>
      </w:pPr>
    </w:p>
    <w:p>
      <w:pPr>
        <w:tabs>
          <w:tab w:val="center" w:pos="4739"/>
        </w:tabs>
        <w:jc w:val="center"/>
        <w:rPr>
          <w:sz w:val="44"/>
          <w:szCs w:val="44"/>
          <w:u w:val="single"/>
        </w:rPr>
      </w:pPr>
      <w:r>
        <w:rPr>
          <w:rFonts w:hint="eastAsia"/>
          <w:sz w:val="44"/>
          <w:szCs w:val="44"/>
          <w:u w:val="single"/>
        </w:rPr>
        <w:t>（项目名称）/标段</w:t>
      </w:r>
    </w:p>
    <w:p>
      <w:pPr>
        <w:rPr>
          <w:sz w:val="24"/>
        </w:rPr>
      </w:pPr>
    </w:p>
    <w:p>
      <w:pPr>
        <w:tabs>
          <w:tab w:val="center" w:pos="4739"/>
        </w:tabs>
        <w:ind w:left="180" w:firstLine="6240" w:firstLineChars="2600"/>
        <w:rPr>
          <w:sz w:val="24"/>
        </w:rPr>
      </w:pPr>
    </w:p>
    <w:p>
      <w:pPr>
        <w:tabs>
          <w:tab w:val="center" w:pos="4739"/>
        </w:tabs>
        <w:ind w:left="180" w:firstLine="6240" w:firstLineChars="2600"/>
        <w:rPr>
          <w:sz w:val="24"/>
        </w:rPr>
      </w:pPr>
      <w:r>
        <w:rPr>
          <w:rFonts w:hint="eastAsia"/>
          <w:sz w:val="24"/>
        </w:rPr>
        <w:t>正（副）本</w:t>
      </w:r>
    </w:p>
    <w:p>
      <w:pPr>
        <w:tabs>
          <w:tab w:val="center" w:pos="4739"/>
        </w:tabs>
        <w:ind w:left="180"/>
        <w:jc w:val="center"/>
        <w:rPr>
          <w:rFonts w:ascii="黑体" w:eastAsia="黑体"/>
          <w:b/>
          <w:sz w:val="52"/>
          <w:szCs w:val="52"/>
        </w:rPr>
      </w:pPr>
    </w:p>
    <w:p>
      <w:pPr>
        <w:tabs>
          <w:tab w:val="center" w:pos="4739"/>
        </w:tabs>
        <w:ind w:left="180"/>
        <w:jc w:val="center"/>
        <w:rPr>
          <w:rFonts w:ascii="黑体" w:eastAsia="黑体"/>
          <w:b/>
          <w:sz w:val="52"/>
          <w:szCs w:val="52"/>
        </w:rPr>
      </w:pPr>
      <w:r>
        <w:rPr>
          <w:rFonts w:hint="eastAsia" w:ascii="黑体" w:eastAsia="黑体"/>
          <w:b/>
          <w:sz w:val="52"/>
          <w:szCs w:val="52"/>
        </w:rPr>
        <w:t>投 标 文 件</w:t>
      </w:r>
    </w:p>
    <w:p>
      <w:pPr>
        <w:jc w:val="center"/>
        <w:rPr>
          <w:rFonts w:ascii="黑体" w:eastAsia="黑体"/>
        </w:rPr>
      </w:pPr>
      <w:r>
        <w:rPr>
          <w:rFonts w:hint="eastAsia" w:ascii="黑体" w:eastAsia="黑体"/>
        </w:rPr>
        <w:t xml:space="preserve">                                </w:t>
      </w:r>
    </w:p>
    <w:p>
      <w:pPr>
        <w:jc w:val="center"/>
        <w:rPr>
          <w:rFonts w:ascii="黑体" w:eastAsia="黑体"/>
        </w:rPr>
      </w:pPr>
    </w:p>
    <w:p>
      <w:pPr>
        <w:jc w:val="center"/>
        <w:rPr>
          <w:rFonts w:ascii="黑体" w:eastAsia="黑体"/>
          <w:sz w:val="52"/>
        </w:rPr>
      </w:pPr>
    </w:p>
    <w:p>
      <w:pPr>
        <w:jc w:val="center"/>
        <w:rPr>
          <w:rFonts w:ascii="黑体" w:eastAsia="黑体"/>
          <w:sz w:val="52"/>
        </w:rPr>
      </w:pPr>
      <w:r>
        <w:rPr>
          <w:rFonts w:hint="eastAsia" w:ascii="黑体" w:eastAsia="黑体"/>
          <w:sz w:val="52"/>
        </w:rPr>
        <w:t>综</w:t>
      </w:r>
    </w:p>
    <w:p>
      <w:pPr>
        <w:jc w:val="center"/>
        <w:rPr>
          <w:rFonts w:ascii="黑体" w:eastAsia="黑体"/>
          <w:sz w:val="52"/>
        </w:rPr>
      </w:pPr>
      <w:r>
        <w:rPr>
          <w:rFonts w:hint="eastAsia" w:ascii="黑体" w:eastAsia="黑体"/>
          <w:sz w:val="52"/>
        </w:rPr>
        <w:t>合</w:t>
      </w:r>
    </w:p>
    <w:p>
      <w:pPr>
        <w:jc w:val="center"/>
        <w:rPr>
          <w:rFonts w:ascii="黑体" w:eastAsia="黑体"/>
          <w:sz w:val="52"/>
        </w:rPr>
      </w:pPr>
      <w:r>
        <w:rPr>
          <w:rFonts w:hint="eastAsia" w:ascii="黑体" w:eastAsia="黑体"/>
          <w:sz w:val="52"/>
        </w:rPr>
        <w:t>信</w:t>
      </w:r>
    </w:p>
    <w:p>
      <w:pPr>
        <w:jc w:val="center"/>
        <w:rPr>
          <w:rFonts w:ascii="黑体" w:eastAsia="黑体"/>
          <w:sz w:val="52"/>
        </w:rPr>
      </w:pPr>
      <w:r>
        <w:rPr>
          <w:rFonts w:hint="eastAsia" w:ascii="黑体" w:eastAsia="黑体"/>
          <w:sz w:val="52"/>
        </w:rPr>
        <w:t>用</w:t>
      </w:r>
    </w:p>
    <w:p>
      <w:pPr>
        <w:jc w:val="center"/>
        <w:rPr>
          <w:rFonts w:ascii="黑体" w:eastAsia="黑体"/>
          <w:sz w:val="52"/>
        </w:rPr>
      </w:pPr>
      <w:r>
        <w:rPr>
          <w:rFonts w:hint="eastAsia" w:ascii="黑体" w:eastAsia="黑体"/>
          <w:sz w:val="52"/>
        </w:rPr>
        <w:t>标</w:t>
      </w:r>
    </w:p>
    <w:p>
      <w:pPr>
        <w:tabs>
          <w:tab w:val="center" w:pos="4739"/>
        </w:tabs>
        <w:rPr>
          <w:sz w:val="24"/>
        </w:rPr>
      </w:pPr>
    </w:p>
    <w:p>
      <w:pPr>
        <w:tabs>
          <w:tab w:val="center" w:pos="4739"/>
        </w:tabs>
        <w:ind w:left="180"/>
        <w:rPr>
          <w:sz w:val="24"/>
        </w:rPr>
      </w:pPr>
    </w:p>
    <w:p>
      <w:pPr>
        <w:tabs>
          <w:tab w:val="center" w:pos="4739"/>
        </w:tabs>
        <w:ind w:left="180"/>
        <w:jc w:val="center"/>
        <w:rPr>
          <w:rFonts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ascii="黑体" w:eastAsia="黑体"/>
          <w:b/>
          <w:sz w:val="32"/>
          <w:szCs w:val="32"/>
        </w:rPr>
      </w:pPr>
      <w:r>
        <w:rPr>
          <w:rFonts w:hint="eastAsia" w:ascii="黑体" w:eastAsia="黑体"/>
          <w:b/>
          <w:sz w:val="32"/>
          <w:szCs w:val="32"/>
        </w:rPr>
        <w:t>投标文件制作人：</w:t>
      </w:r>
      <w:r>
        <w:rPr>
          <w:rFonts w:hint="eastAsia" w:ascii="黑体" w:eastAsia="黑体"/>
          <w:b/>
          <w:sz w:val="32"/>
          <w:szCs w:val="32"/>
          <w:u w:val="single"/>
        </w:rPr>
        <w:t xml:space="preserve">                     </w:t>
      </w:r>
      <w:r>
        <w:rPr>
          <w:rFonts w:hint="eastAsia" w:ascii="黑体" w:eastAsia="黑体"/>
          <w:b/>
          <w:sz w:val="32"/>
          <w:szCs w:val="32"/>
        </w:rPr>
        <w:t>(签字或盖章)</w:t>
      </w:r>
    </w:p>
    <w:p>
      <w:pPr>
        <w:tabs>
          <w:tab w:val="center" w:pos="4739"/>
        </w:tabs>
        <w:ind w:left="180"/>
        <w:jc w:val="center"/>
        <w:rPr>
          <w:rFonts w:ascii="黑体" w:eastAsia="黑体"/>
          <w:b/>
          <w:sz w:val="32"/>
          <w:szCs w:val="32"/>
        </w:rPr>
      </w:pPr>
    </w:p>
    <w:p>
      <w:pPr>
        <w:tabs>
          <w:tab w:val="center" w:pos="4739"/>
        </w:tabs>
        <w:ind w:left="180"/>
        <w:jc w:val="center"/>
        <w:rPr>
          <w:rFonts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autoSpaceDE w:val="0"/>
        <w:autoSpaceDN w:val="0"/>
        <w:adjustRightInd w:val="0"/>
        <w:spacing w:line="420" w:lineRule="exact"/>
        <w:jc w:val="left"/>
        <w:rPr>
          <w:rFonts w:ascii="黑体" w:hAnsi="宋体" w:eastAsia="黑体"/>
          <w:b/>
          <w:bCs/>
          <w:sz w:val="32"/>
          <w:szCs w:val="32"/>
        </w:rPr>
      </w:pPr>
    </w:p>
    <w:p>
      <w:pPr>
        <w:spacing w:line="400" w:lineRule="exact"/>
        <w:jc w:val="center"/>
        <w:rPr>
          <w:rFonts w:ascii="黑体" w:hAnsi="宋体" w:eastAsia="黑体"/>
          <w:b/>
          <w:bCs/>
          <w:sz w:val="32"/>
          <w:szCs w:val="32"/>
        </w:rPr>
      </w:pP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一、项目管理机构配备情况；</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二、投标单位基本信息表；</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三、资格证明文件；</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四、承诺书（企业农民工工资保障金承诺，企业不挂靠、不转包、不违法分包承诺，建造师无在建承诺书）；</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五、其它需要说明的情况；</w:t>
      </w:r>
    </w:p>
    <w:p>
      <w:pPr>
        <w:autoSpaceDE w:val="0"/>
        <w:autoSpaceDN w:val="0"/>
        <w:adjustRightInd w:val="0"/>
        <w:spacing w:line="600" w:lineRule="exact"/>
        <w:ind w:firstLine="708" w:firstLineChars="294"/>
        <w:rPr>
          <w:rFonts w:ascii="宋体" w:hAnsi="宋体" w:cs="仿宋_GB2312"/>
          <w:b/>
          <w:kern w:val="0"/>
          <w:sz w:val="24"/>
        </w:rPr>
      </w:pPr>
      <w:r>
        <w:rPr>
          <w:rFonts w:hint="eastAsia" w:ascii="宋体" w:hAnsi="宋体" w:cs="仿宋_GB2312"/>
          <w:b/>
          <w:kern w:val="0"/>
          <w:sz w:val="24"/>
        </w:rPr>
        <w:t>六、其它材料；</w:t>
      </w: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jc w:val="center"/>
        <w:outlineLvl w:val="0"/>
        <w:rPr>
          <w:rFonts w:ascii="黑体" w:hAnsi="宋体" w:eastAsia="黑体" w:cs="黑体"/>
          <w:kern w:val="0"/>
          <w:sz w:val="32"/>
          <w:szCs w:val="32"/>
        </w:rPr>
      </w:pPr>
    </w:p>
    <w:p>
      <w:pPr>
        <w:autoSpaceDE w:val="0"/>
        <w:autoSpaceDN w:val="0"/>
        <w:adjustRightInd w:val="0"/>
        <w:jc w:val="center"/>
        <w:outlineLvl w:val="0"/>
        <w:rPr>
          <w:rFonts w:ascii="黑体" w:hAnsi="宋体" w:eastAsia="黑体" w:cs="黑体"/>
          <w:kern w:val="0"/>
          <w:sz w:val="32"/>
          <w:szCs w:val="32"/>
        </w:rPr>
      </w:pPr>
      <w:r>
        <w:rPr>
          <w:rFonts w:hint="eastAsia" w:ascii="黑体" w:hAnsi="宋体" w:eastAsia="黑体" w:cs="黑体"/>
          <w:kern w:val="0"/>
          <w:sz w:val="32"/>
          <w:szCs w:val="32"/>
        </w:rPr>
        <w:t>一、项目管理机构配备情况</w:t>
      </w:r>
    </w:p>
    <w:p>
      <w:pPr>
        <w:spacing w:afterLines="100" w:line="420" w:lineRule="exact"/>
        <w:rPr>
          <w:rFonts w:ascii="黑体" w:hAnsi="宋体" w:eastAsia="黑体"/>
          <w:sz w:val="24"/>
        </w:rPr>
      </w:pPr>
      <w:r>
        <w:rPr>
          <w:rFonts w:hint="eastAsia" w:ascii="黑体" w:hAnsi="宋体" w:eastAsia="黑体"/>
          <w:sz w:val="24"/>
        </w:rPr>
        <w:t>（一）项目管理机构组成表</w:t>
      </w:r>
    </w:p>
    <w:tbl>
      <w:tblPr>
        <w:tblStyle w:val="12"/>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szCs w:val="21"/>
              </w:rPr>
            </w:pPr>
            <w:r>
              <w:rPr>
                <w:rFonts w:hint="eastAsia" w:ascii="宋体" w:hAnsi="宋体"/>
                <w:szCs w:val="21"/>
              </w:rPr>
              <w:t>职务</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姓名</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职称</w:t>
            </w:r>
          </w:p>
        </w:tc>
        <w:tc>
          <w:tcPr>
            <w:tcW w:w="5200" w:type="dxa"/>
            <w:gridSpan w:val="5"/>
            <w:vAlign w:val="center"/>
          </w:tcPr>
          <w:p>
            <w:pPr>
              <w:spacing w:line="0" w:lineRule="atLeast"/>
              <w:jc w:val="center"/>
              <w:rPr>
                <w:rFonts w:ascii="宋体" w:hAnsi="宋体"/>
                <w:szCs w:val="21"/>
              </w:rPr>
            </w:pPr>
            <w:r>
              <w:rPr>
                <w:rFonts w:hint="eastAsia" w:ascii="宋体" w:hAnsi="宋体"/>
                <w:szCs w:val="21"/>
              </w:rPr>
              <w:t>执业或职业资格证明</w:t>
            </w:r>
          </w:p>
        </w:tc>
        <w:tc>
          <w:tcPr>
            <w:tcW w:w="720" w:type="dxa"/>
            <w:vMerge w:val="restart"/>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r>
              <w:rPr>
                <w:rFonts w:hint="eastAsia" w:ascii="宋体" w:hAnsi="宋体"/>
                <w:szCs w:val="21"/>
              </w:rPr>
              <w:t>证书</w:t>
            </w:r>
          </w:p>
          <w:p>
            <w:pPr>
              <w:spacing w:line="0" w:lineRule="atLeast"/>
              <w:jc w:val="center"/>
              <w:rPr>
                <w:rFonts w:ascii="宋体" w:hAnsi="宋体"/>
                <w:szCs w:val="21"/>
              </w:rPr>
            </w:pPr>
            <w:r>
              <w:rPr>
                <w:rFonts w:hint="eastAsia" w:ascii="宋体" w:hAnsi="宋体"/>
                <w:szCs w:val="21"/>
              </w:rPr>
              <w:t>名称</w:t>
            </w:r>
          </w:p>
        </w:tc>
        <w:tc>
          <w:tcPr>
            <w:tcW w:w="849" w:type="dxa"/>
            <w:vAlign w:val="center"/>
          </w:tcPr>
          <w:p>
            <w:pPr>
              <w:spacing w:line="0" w:lineRule="atLeast"/>
              <w:jc w:val="center"/>
              <w:rPr>
                <w:rFonts w:ascii="宋体" w:hAnsi="宋体"/>
                <w:szCs w:val="21"/>
              </w:rPr>
            </w:pPr>
            <w:r>
              <w:rPr>
                <w:rFonts w:hint="eastAsia" w:ascii="宋体" w:hAnsi="宋体"/>
                <w:szCs w:val="21"/>
              </w:rPr>
              <w:t>级别</w:t>
            </w:r>
          </w:p>
        </w:tc>
        <w:tc>
          <w:tcPr>
            <w:tcW w:w="868" w:type="dxa"/>
            <w:vAlign w:val="center"/>
          </w:tcPr>
          <w:p>
            <w:pPr>
              <w:spacing w:line="0" w:lineRule="atLeast"/>
              <w:jc w:val="center"/>
              <w:rPr>
                <w:rFonts w:ascii="宋体" w:hAnsi="宋体"/>
                <w:szCs w:val="21"/>
              </w:rPr>
            </w:pPr>
            <w:r>
              <w:rPr>
                <w:rFonts w:hint="eastAsia" w:ascii="宋体" w:hAnsi="宋体"/>
                <w:szCs w:val="21"/>
              </w:rPr>
              <w:t>证号</w:t>
            </w:r>
          </w:p>
        </w:tc>
        <w:tc>
          <w:tcPr>
            <w:tcW w:w="936" w:type="dxa"/>
            <w:vAlign w:val="center"/>
          </w:tcPr>
          <w:p>
            <w:pPr>
              <w:spacing w:line="0" w:lineRule="atLeast"/>
              <w:jc w:val="center"/>
              <w:rPr>
                <w:rFonts w:ascii="宋体" w:hAnsi="宋体"/>
                <w:szCs w:val="21"/>
              </w:rPr>
            </w:pPr>
            <w:r>
              <w:rPr>
                <w:rFonts w:hint="eastAsia" w:ascii="宋体" w:hAnsi="宋体"/>
                <w:szCs w:val="21"/>
              </w:rPr>
              <w:t>专业</w:t>
            </w:r>
          </w:p>
        </w:tc>
        <w:tc>
          <w:tcPr>
            <w:tcW w:w="1298" w:type="dxa"/>
            <w:vAlign w:val="center"/>
          </w:tcPr>
          <w:p>
            <w:pPr>
              <w:spacing w:line="0" w:lineRule="atLeast"/>
              <w:jc w:val="center"/>
              <w:rPr>
                <w:rFonts w:ascii="宋体" w:hAnsi="宋体"/>
                <w:szCs w:val="21"/>
              </w:rPr>
            </w:pPr>
            <w:r>
              <w:rPr>
                <w:rFonts w:hint="eastAsia" w:ascii="宋体" w:hAnsi="宋体"/>
                <w:szCs w:val="21"/>
              </w:rPr>
              <w:t>养老保险</w:t>
            </w:r>
          </w:p>
        </w:tc>
        <w:tc>
          <w:tcPr>
            <w:tcW w:w="720" w:type="dxa"/>
            <w:vMerge w:val="continue"/>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p>
        </w:tc>
        <w:tc>
          <w:tcPr>
            <w:tcW w:w="849" w:type="dxa"/>
            <w:vAlign w:val="center"/>
          </w:tcPr>
          <w:p>
            <w:pPr>
              <w:spacing w:line="0" w:lineRule="atLeast"/>
              <w:jc w:val="center"/>
              <w:rPr>
                <w:rFonts w:ascii="宋体" w:hAnsi="宋体"/>
                <w:szCs w:val="21"/>
              </w:rPr>
            </w:pPr>
          </w:p>
        </w:tc>
        <w:tc>
          <w:tcPr>
            <w:tcW w:w="868" w:type="dxa"/>
            <w:vAlign w:val="center"/>
          </w:tcPr>
          <w:p>
            <w:pPr>
              <w:spacing w:line="0" w:lineRule="atLeast"/>
              <w:jc w:val="center"/>
              <w:rPr>
                <w:rFonts w:ascii="宋体" w:hAnsi="宋体"/>
                <w:szCs w:val="21"/>
              </w:rPr>
            </w:pPr>
          </w:p>
        </w:tc>
        <w:tc>
          <w:tcPr>
            <w:tcW w:w="936" w:type="dxa"/>
            <w:vAlign w:val="center"/>
          </w:tcPr>
          <w:p>
            <w:pPr>
              <w:spacing w:line="0" w:lineRule="atLeast"/>
              <w:jc w:val="center"/>
              <w:rPr>
                <w:rFonts w:ascii="宋体" w:hAnsi="宋体"/>
                <w:szCs w:val="21"/>
              </w:rPr>
            </w:pPr>
          </w:p>
        </w:tc>
        <w:tc>
          <w:tcPr>
            <w:tcW w:w="1298" w:type="dxa"/>
            <w:vAlign w:val="center"/>
          </w:tcPr>
          <w:p>
            <w:pPr>
              <w:spacing w:line="0" w:lineRule="atLeast"/>
              <w:jc w:val="center"/>
              <w:rPr>
                <w:rFonts w:ascii="宋体" w:hAnsi="宋体"/>
                <w:szCs w:val="21"/>
              </w:rPr>
            </w:pPr>
          </w:p>
        </w:tc>
        <w:tc>
          <w:tcPr>
            <w:tcW w:w="720"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bl>
    <w:p>
      <w:pPr>
        <w:spacing w:line="420" w:lineRule="exact"/>
        <w:rPr>
          <w:rFonts w:ascii="宋体" w:hAnsi="宋体"/>
          <w:szCs w:val="21"/>
        </w:rPr>
      </w:pPr>
    </w:p>
    <w:p>
      <w:pPr>
        <w:tabs>
          <w:tab w:val="center" w:pos="4739"/>
        </w:tabs>
        <w:rPr>
          <w:rFonts w:ascii="黑体" w:hAnsi="宋体" w:eastAsia="黑体"/>
          <w:sz w:val="24"/>
        </w:rPr>
      </w:pPr>
      <w:r>
        <w:rPr>
          <w:rFonts w:ascii="宋体" w:hAnsi="宋体"/>
          <w:szCs w:val="21"/>
        </w:rPr>
        <w:br w:type="page"/>
      </w:r>
      <w:r>
        <w:rPr>
          <w:rFonts w:hint="eastAsia" w:ascii="黑体" w:hAnsi="宋体" w:eastAsia="黑体"/>
          <w:sz w:val="24"/>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p>
      <w:pPr>
        <w:spacing w:line="420" w:lineRule="exact"/>
        <w:rPr>
          <w:rFonts w:ascii="宋体" w:hAnsi="宋体"/>
          <w:szCs w:val="21"/>
        </w:rPr>
      </w:pPr>
      <w:r>
        <w:rPr>
          <w:rFonts w:hint="eastAsia" w:ascii="宋体" w:hAnsi="宋体"/>
          <w:szCs w:val="21"/>
        </w:rPr>
        <w:t>项目经理应附建造师执业注册资格证书安全生产考核合格证书、身份证、职称证、养老保险复印件，如有管理过的项目业绩须附</w:t>
      </w:r>
      <w:r>
        <w:rPr>
          <w:rFonts w:ascii="宋体" w:hAnsi="宋体" w:cs="仿宋_GB2312"/>
          <w:kern w:val="0"/>
          <w:szCs w:val="21"/>
        </w:rPr>
        <w:t>施工合同和竣工验收备案表（或施工合同和中标通知书件）</w:t>
      </w:r>
      <w:r>
        <w:rPr>
          <w:rFonts w:hint="eastAsia" w:ascii="宋体" w:hAnsi="宋体"/>
          <w:szCs w:val="21"/>
        </w:rPr>
        <w:t>复印件。类似项目限于以项目经理身份参与的项目。</w:t>
      </w:r>
    </w:p>
    <w:tbl>
      <w:tblPr>
        <w:tblStyle w:val="12"/>
        <w:tblW w:w="8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ascii="宋体" w:hAnsi="宋体"/>
                <w:szCs w:val="21"/>
              </w:rPr>
            </w:pPr>
            <w:r>
              <w:rPr>
                <w:rFonts w:hint="eastAsia" w:ascii="宋体" w:hAnsi="宋体"/>
                <w:szCs w:val="21"/>
              </w:rPr>
              <w:t>姓  名</w:t>
            </w:r>
          </w:p>
        </w:tc>
        <w:tc>
          <w:tcPr>
            <w:tcW w:w="1140" w:type="dxa"/>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r>
              <w:rPr>
                <w:rFonts w:hint="eastAsia" w:ascii="宋体" w:hAnsi="宋体"/>
                <w:szCs w:val="21"/>
              </w:rPr>
              <w:t>年  龄</w:t>
            </w:r>
          </w:p>
        </w:tc>
        <w:tc>
          <w:tcPr>
            <w:tcW w:w="1176" w:type="dxa"/>
            <w:vAlign w:val="center"/>
          </w:tcPr>
          <w:p>
            <w:pPr>
              <w:spacing w:line="0" w:lineRule="atLeast"/>
              <w:jc w:val="center"/>
              <w:rPr>
                <w:rFonts w:ascii="宋体" w:hAnsi="宋体"/>
                <w:szCs w:val="21"/>
              </w:rPr>
            </w:pPr>
          </w:p>
        </w:tc>
        <w:tc>
          <w:tcPr>
            <w:tcW w:w="1770" w:type="dxa"/>
            <w:gridSpan w:val="2"/>
            <w:vAlign w:val="center"/>
          </w:tcPr>
          <w:p>
            <w:pPr>
              <w:spacing w:line="0" w:lineRule="atLeast"/>
              <w:jc w:val="center"/>
              <w:rPr>
                <w:rFonts w:ascii="宋体" w:hAnsi="宋体"/>
                <w:szCs w:val="21"/>
              </w:rPr>
            </w:pPr>
            <w:r>
              <w:rPr>
                <w:rFonts w:hint="eastAsia" w:ascii="宋体" w:hAnsi="宋体"/>
                <w:szCs w:val="21"/>
              </w:rPr>
              <w:t>学历</w:t>
            </w:r>
          </w:p>
        </w:tc>
        <w:tc>
          <w:tcPr>
            <w:tcW w:w="1815" w:type="dxa"/>
            <w:gridSpan w:val="2"/>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ascii="宋体" w:hAnsi="宋体"/>
                <w:szCs w:val="21"/>
              </w:rPr>
            </w:pPr>
            <w:r>
              <w:rPr>
                <w:rFonts w:hint="eastAsia" w:ascii="宋体" w:hAnsi="宋体"/>
                <w:szCs w:val="21"/>
              </w:rPr>
              <w:t>职  称</w:t>
            </w:r>
          </w:p>
        </w:tc>
        <w:tc>
          <w:tcPr>
            <w:tcW w:w="1140" w:type="dxa"/>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r>
              <w:rPr>
                <w:rFonts w:hint="eastAsia" w:ascii="宋体" w:hAnsi="宋体"/>
                <w:szCs w:val="21"/>
              </w:rPr>
              <w:t>职  务</w:t>
            </w:r>
          </w:p>
        </w:tc>
        <w:tc>
          <w:tcPr>
            <w:tcW w:w="1176" w:type="dxa"/>
            <w:vAlign w:val="center"/>
          </w:tcPr>
          <w:p>
            <w:pPr>
              <w:spacing w:line="0" w:lineRule="atLeast"/>
              <w:jc w:val="center"/>
              <w:rPr>
                <w:rFonts w:ascii="宋体" w:hAnsi="宋体"/>
                <w:szCs w:val="21"/>
              </w:rPr>
            </w:pPr>
          </w:p>
        </w:tc>
        <w:tc>
          <w:tcPr>
            <w:tcW w:w="1770" w:type="dxa"/>
            <w:gridSpan w:val="2"/>
            <w:vAlign w:val="center"/>
          </w:tcPr>
          <w:p>
            <w:pPr>
              <w:spacing w:line="0" w:lineRule="atLeast"/>
              <w:jc w:val="center"/>
              <w:rPr>
                <w:rFonts w:ascii="宋体" w:hAnsi="宋体"/>
                <w:szCs w:val="21"/>
              </w:rPr>
            </w:pPr>
            <w:r>
              <w:rPr>
                <w:rFonts w:hint="eastAsia" w:ascii="宋体" w:hAnsi="宋体"/>
                <w:szCs w:val="21"/>
              </w:rPr>
              <w:t>拟在本工程任职</w:t>
            </w:r>
          </w:p>
        </w:tc>
        <w:tc>
          <w:tcPr>
            <w:tcW w:w="1815" w:type="dxa"/>
            <w:gridSpan w:val="2"/>
            <w:vAlign w:val="center"/>
          </w:tcPr>
          <w:p>
            <w:pPr>
              <w:spacing w:line="0" w:lineRule="atLeast"/>
              <w:jc w:val="center"/>
              <w:rPr>
                <w:rFonts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vAlign w:val="center"/>
          </w:tcPr>
          <w:p>
            <w:pPr>
              <w:spacing w:line="0" w:lineRule="atLeast"/>
              <w:jc w:val="center"/>
              <w:rPr>
                <w:rFonts w:ascii="宋体" w:hAnsi="宋体"/>
                <w:szCs w:val="21"/>
              </w:rPr>
            </w:pPr>
            <w:r>
              <w:rPr>
                <w:rFonts w:hint="eastAsia" w:ascii="宋体" w:hAnsi="宋体"/>
                <w:szCs w:val="21"/>
              </w:rPr>
              <w:t>注册建造师执业资格等级</w:t>
            </w:r>
          </w:p>
        </w:tc>
        <w:tc>
          <w:tcPr>
            <w:tcW w:w="1176" w:type="dxa"/>
            <w:vAlign w:val="center"/>
          </w:tcPr>
          <w:p>
            <w:pPr>
              <w:spacing w:line="0" w:lineRule="atLeast"/>
              <w:jc w:val="center"/>
              <w:rPr>
                <w:rFonts w:ascii="宋体" w:hAnsi="宋体"/>
                <w:szCs w:val="21"/>
              </w:rPr>
            </w:pPr>
            <w:r>
              <w:rPr>
                <w:rFonts w:hint="eastAsia" w:ascii="宋体" w:hAnsi="宋体"/>
                <w:szCs w:val="21"/>
              </w:rPr>
              <w:t xml:space="preserve">      级</w:t>
            </w:r>
          </w:p>
        </w:tc>
        <w:tc>
          <w:tcPr>
            <w:tcW w:w="1770" w:type="dxa"/>
            <w:gridSpan w:val="2"/>
            <w:vAlign w:val="center"/>
          </w:tcPr>
          <w:p>
            <w:pPr>
              <w:spacing w:line="0" w:lineRule="atLeast"/>
              <w:jc w:val="center"/>
              <w:rPr>
                <w:rFonts w:ascii="宋体" w:hAnsi="宋体"/>
                <w:szCs w:val="21"/>
              </w:rPr>
            </w:pPr>
            <w:r>
              <w:rPr>
                <w:rFonts w:hint="eastAsia" w:ascii="宋体" w:hAnsi="宋体"/>
                <w:szCs w:val="21"/>
              </w:rPr>
              <w:t>建造师专业</w:t>
            </w:r>
          </w:p>
        </w:tc>
        <w:tc>
          <w:tcPr>
            <w:tcW w:w="1815" w:type="dxa"/>
            <w:gridSpan w:val="2"/>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vAlign w:val="center"/>
          </w:tcPr>
          <w:p>
            <w:pPr>
              <w:spacing w:line="0" w:lineRule="atLeast"/>
              <w:jc w:val="center"/>
              <w:rPr>
                <w:rFonts w:ascii="宋体" w:hAnsi="宋体"/>
                <w:szCs w:val="21"/>
              </w:rPr>
            </w:pPr>
            <w:r>
              <w:rPr>
                <w:rFonts w:hint="eastAsia" w:ascii="宋体" w:hAnsi="宋体"/>
                <w:szCs w:val="21"/>
              </w:rPr>
              <w:t>安全生产考核合格证书</w:t>
            </w:r>
          </w:p>
        </w:tc>
        <w:tc>
          <w:tcPr>
            <w:tcW w:w="4761" w:type="dxa"/>
            <w:gridSpan w:val="5"/>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ascii="宋体" w:hAnsi="宋体"/>
                <w:szCs w:val="21"/>
              </w:rPr>
            </w:pPr>
            <w:r>
              <w:rPr>
                <w:rFonts w:hint="eastAsia" w:ascii="宋体" w:hAnsi="宋体"/>
                <w:szCs w:val="21"/>
              </w:rPr>
              <w:t>毕业学校</w:t>
            </w:r>
          </w:p>
        </w:tc>
        <w:tc>
          <w:tcPr>
            <w:tcW w:w="7150" w:type="dxa"/>
            <w:gridSpan w:val="7"/>
            <w:vAlign w:val="center"/>
          </w:tcPr>
          <w:p>
            <w:pPr>
              <w:spacing w:line="0" w:lineRule="atLeast"/>
              <w:ind w:firstLine="840" w:firstLineChars="400"/>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353" w:type="dxa"/>
            <w:gridSpan w:val="8"/>
            <w:vAlign w:val="center"/>
          </w:tcPr>
          <w:p>
            <w:pPr>
              <w:spacing w:line="0" w:lineRule="atLeast"/>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ascii="宋体" w:hAnsi="宋体"/>
                <w:szCs w:val="21"/>
              </w:rPr>
            </w:pPr>
            <w:r>
              <w:rPr>
                <w:rFonts w:hint="eastAsia" w:ascii="宋体" w:hAnsi="宋体"/>
                <w:szCs w:val="21"/>
              </w:rPr>
              <w:t>时  间</w:t>
            </w:r>
          </w:p>
        </w:tc>
        <w:tc>
          <w:tcPr>
            <w:tcW w:w="3794" w:type="dxa"/>
            <w:gridSpan w:val="4"/>
            <w:vAlign w:val="center"/>
          </w:tcPr>
          <w:p>
            <w:pPr>
              <w:spacing w:line="0" w:lineRule="atLeast"/>
              <w:jc w:val="center"/>
              <w:rPr>
                <w:rFonts w:ascii="宋体" w:hAnsi="宋体"/>
                <w:szCs w:val="21"/>
              </w:rPr>
            </w:pPr>
            <w:r>
              <w:rPr>
                <w:rFonts w:hint="eastAsia" w:ascii="宋体" w:hAnsi="宋体"/>
                <w:szCs w:val="21"/>
              </w:rPr>
              <w:t>参加过的类似项目名称</w:t>
            </w:r>
          </w:p>
        </w:tc>
        <w:tc>
          <w:tcPr>
            <w:tcW w:w="1601" w:type="dxa"/>
            <w:gridSpan w:val="2"/>
            <w:vAlign w:val="center"/>
          </w:tcPr>
          <w:p>
            <w:pPr>
              <w:spacing w:line="0" w:lineRule="atLeast"/>
              <w:jc w:val="center"/>
              <w:rPr>
                <w:rFonts w:ascii="宋体" w:hAnsi="宋体"/>
                <w:szCs w:val="21"/>
              </w:rPr>
            </w:pPr>
            <w:r>
              <w:rPr>
                <w:rFonts w:hint="eastAsia" w:ascii="宋体" w:hAnsi="宋体"/>
                <w:szCs w:val="21"/>
              </w:rPr>
              <w:t>工程概况说明</w:t>
            </w:r>
          </w:p>
        </w:tc>
        <w:tc>
          <w:tcPr>
            <w:tcW w:w="1755" w:type="dxa"/>
            <w:vAlign w:val="center"/>
          </w:tcPr>
          <w:p>
            <w:pPr>
              <w:spacing w:line="0" w:lineRule="atLeast"/>
              <w:jc w:val="center"/>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03" w:type="dxa"/>
            <w:vAlign w:val="center"/>
          </w:tcPr>
          <w:p>
            <w:pPr>
              <w:jc w:val="center"/>
              <w:rPr>
                <w:rFonts w:ascii="宋体" w:hAnsi="宋体"/>
                <w:szCs w:val="21"/>
              </w:rPr>
            </w:pPr>
          </w:p>
        </w:tc>
        <w:tc>
          <w:tcPr>
            <w:tcW w:w="1140"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1405" w:type="dxa"/>
            <w:gridSpan w:val="2"/>
            <w:vAlign w:val="center"/>
          </w:tcPr>
          <w:p>
            <w:pPr>
              <w:jc w:val="center"/>
              <w:rPr>
                <w:rFonts w:ascii="宋体" w:hAnsi="宋体"/>
                <w:szCs w:val="21"/>
              </w:rPr>
            </w:pPr>
          </w:p>
        </w:tc>
        <w:tc>
          <w:tcPr>
            <w:tcW w:w="1601" w:type="dxa"/>
            <w:gridSpan w:val="2"/>
            <w:vAlign w:val="center"/>
          </w:tcPr>
          <w:p>
            <w:pPr>
              <w:jc w:val="center"/>
              <w:rPr>
                <w:rFonts w:ascii="宋体" w:hAnsi="宋体"/>
                <w:szCs w:val="21"/>
              </w:rPr>
            </w:pPr>
          </w:p>
        </w:tc>
        <w:tc>
          <w:tcPr>
            <w:tcW w:w="175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03" w:type="dxa"/>
            <w:vAlign w:val="center"/>
          </w:tcPr>
          <w:p>
            <w:pPr>
              <w:jc w:val="center"/>
              <w:rPr>
                <w:rFonts w:ascii="宋体" w:hAnsi="宋体"/>
                <w:szCs w:val="21"/>
              </w:rPr>
            </w:pPr>
          </w:p>
        </w:tc>
        <w:tc>
          <w:tcPr>
            <w:tcW w:w="1140"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1405" w:type="dxa"/>
            <w:gridSpan w:val="2"/>
            <w:vAlign w:val="center"/>
          </w:tcPr>
          <w:p>
            <w:pPr>
              <w:jc w:val="center"/>
              <w:rPr>
                <w:rFonts w:ascii="宋体" w:hAnsi="宋体"/>
                <w:szCs w:val="21"/>
              </w:rPr>
            </w:pPr>
          </w:p>
        </w:tc>
        <w:tc>
          <w:tcPr>
            <w:tcW w:w="1601" w:type="dxa"/>
            <w:gridSpan w:val="2"/>
            <w:vAlign w:val="center"/>
          </w:tcPr>
          <w:p>
            <w:pPr>
              <w:jc w:val="center"/>
              <w:rPr>
                <w:rFonts w:ascii="宋体" w:hAnsi="宋体"/>
                <w:szCs w:val="21"/>
              </w:rPr>
            </w:pPr>
          </w:p>
        </w:tc>
        <w:tc>
          <w:tcPr>
            <w:tcW w:w="1755" w:type="dxa"/>
            <w:vAlign w:val="center"/>
          </w:tcPr>
          <w:p>
            <w:pPr>
              <w:jc w:val="center"/>
              <w:rPr>
                <w:rFonts w:ascii="宋体" w:hAnsi="宋体"/>
                <w:szCs w:val="21"/>
              </w:rPr>
            </w:pPr>
          </w:p>
        </w:tc>
      </w:tr>
    </w:tbl>
    <w:p>
      <w:pPr>
        <w:spacing w:line="420" w:lineRule="exact"/>
        <w:rPr>
          <w:rFonts w:ascii="黑体" w:hAnsi="宋体" w:eastAsia="黑体"/>
          <w:sz w:val="24"/>
        </w:rPr>
      </w:pPr>
      <w:r>
        <w:rPr>
          <w:rFonts w:hint="eastAsia" w:ascii="黑体" w:hAnsi="宋体" w:eastAsia="黑体"/>
          <w:sz w:val="24"/>
        </w:rPr>
        <w:t>附2：主要项目管理人员简历表</w:t>
      </w:r>
    </w:p>
    <w:p>
      <w:pPr>
        <w:spacing w:line="420" w:lineRule="exact"/>
        <w:ind w:firstLine="420" w:firstLineChars="200"/>
        <w:rPr>
          <w:rFonts w:ascii="宋体" w:hAnsi="宋体"/>
          <w:szCs w:val="21"/>
        </w:rPr>
      </w:pPr>
      <w:r>
        <w:rPr>
          <w:rFonts w:hint="eastAsia" w:ascii="宋体" w:hAnsi="宋体"/>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Style w:val="12"/>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拥有的执业资格</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专业职称</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执业资格证书编号</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3" w:hRule="atLeast"/>
        </w:trPr>
        <w:tc>
          <w:tcPr>
            <w:tcW w:w="2464" w:type="dxa"/>
            <w:vAlign w:val="center"/>
          </w:tcPr>
          <w:p>
            <w:pPr>
              <w:jc w:val="center"/>
              <w:rPr>
                <w:rFonts w:ascii="宋体" w:hAnsi="宋体"/>
                <w:szCs w:val="21"/>
              </w:rPr>
            </w:pPr>
            <w:r>
              <w:rPr>
                <w:rFonts w:hint="eastAsia" w:ascii="宋体" w:hAnsi="宋体"/>
                <w:szCs w:val="21"/>
              </w:rPr>
              <w:t>主要</w:t>
            </w:r>
          </w:p>
          <w:p>
            <w:pPr>
              <w:jc w:val="center"/>
              <w:rPr>
                <w:rFonts w:ascii="宋体" w:hAnsi="宋体"/>
                <w:szCs w:val="21"/>
              </w:rPr>
            </w:pPr>
            <w:r>
              <w:rPr>
                <w:rFonts w:hint="eastAsia" w:ascii="宋体" w:hAnsi="宋体"/>
                <w:szCs w:val="21"/>
              </w:rPr>
              <w:t>工作</w:t>
            </w:r>
          </w:p>
          <w:p>
            <w:pPr>
              <w:jc w:val="center"/>
              <w:rPr>
                <w:rFonts w:ascii="宋体" w:hAnsi="宋体"/>
                <w:szCs w:val="21"/>
              </w:rPr>
            </w:pPr>
            <w:r>
              <w:rPr>
                <w:rFonts w:hint="eastAsia" w:ascii="宋体" w:hAnsi="宋体"/>
                <w:szCs w:val="21"/>
              </w:rPr>
              <w:t>业绩</w:t>
            </w:r>
          </w:p>
          <w:p>
            <w:pPr>
              <w:jc w:val="center"/>
              <w:rPr>
                <w:rFonts w:ascii="宋体" w:hAnsi="宋体"/>
                <w:szCs w:val="21"/>
              </w:rPr>
            </w:pPr>
            <w:r>
              <w:rPr>
                <w:rFonts w:hint="eastAsia" w:ascii="宋体" w:hAnsi="宋体"/>
                <w:szCs w:val="21"/>
              </w:rPr>
              <w:t>及担</w:t>
            </w:r>
          </w:p>
          <w:p>
            <w:pPr>
              <w:jc w:val="center"/>
              <w:rPr>
                <w:rFonts w:ascii="宋体" w:hAnsi="宋体"/>
                <w:szCs w:val="21"/>
              </w:rPr>
            </w:pPr>
            <w:r>
              <w:rPr>
                <w:rFonts w:hint="eastAsia" w:ascii="宋体" w:hAnsi="宋体"/>
                <w:szCs w:val="21"/>
              </w:rPr>
              <w:t>任的</w:t>
            </w:r>
          </w:p>
          <w:p>
            <w:pPr>
              <w:jc w:val="center"/>
              <w:rPr>
                <w:rFonts w:ascii="宋体" w:hAnsi="宋体"/>
                <w:szCs w:val="21"/>
              </w:rPr>
            </w:pPr>
            <w:r>
              <w:rPr>
                <w:rFonts w:hint="eastAsia" w:ascii="宋体" w:hAnsi="宋体"/>
                <w:szCs w:val="21"/>
              </w:rPr>
              <w:t>主要</w:t>
            </w:r>
          </w:p>
          <w:p>
            <w:pPr>
              <w:jc w:val="center"/>
              <w:rPr>
                <w:rFonts w:ascii="宋体" w:hAnsi="宋体"/>
                <w:szCs w:val="21"/>
              </w:rPr>
            </w:pPr>
            <w:r>
              <w:rPr>
                <w:rFonts w:hint="eastAsia" w:ascii="宋体" w:hAnsi="宋体"/>
                <w:szCs w:val="21"/>
              </w:rPr>
              <w:t>工作</w:t>
            </w:r>
          </w:p>
          <w:p>
            <w:pPr>
              <w:jc w:val="center"/>
              <w:rPr>
                <w:rFonts w:ascii="宋体" w:hAnsi="宋体"/>
                <w:szCs w:val="21"/>
              </w:rPr>
            </w:pPr>
          </w:p>
        </w:tc>
        <w:tc>
          <w:tcPr>
            <w:tcW w:w="5952" w:type="dxa"/>
            <w:gridSpan w:val="3"/>
          </w:tcPr>
          <w:p>
            <w:pPr>
              <w:rPr>
                <w:rFonts w:ascii="宋体" w:hAnsi="宋体"/>
                <w:szCs w:val="21"/>
              </w:rPr>
            </w:pPr>
          </w:p>
        </w:tc>
      </w:tr>
    </w:tbl>
    <w:p>
      <w:pPr>
        <w:tabs>
          <w:tab w:val="center" w:pos="4739"/>
        </w:tabs>
        <w:rPr>
          <w:rFonts w:ascii="宋体" w:hAnsi="宋体"/>
          <w:bCs/>
          <w:szCs w:val="21"/>
        </w:rPr>
      </w:pPr>
    </w:p>
    <w:p>
      <w:pPr>
        <w:tabs>
          <w:tab w:val="center" w:pos="4739"/>
        </w:tabs>
        <w:rPr>
          <w:rFonts w:ascii="宋体" w:hAnsi="宋体"/>
          <w:bCs/>
          <w:szCs w:val="21"/>
        </w:rPr>
      </w:pPr>
    </w:p>
    <w:p>
      <w:pPr>
        <w:tabs>
          <w:tab w:val="center" w:pos="4739"/>
        </w:tabs>
        <w:rPr>
          <w:rFonts w:ascii="宋体" w:hAnsi="宋体"/>
          <w:bCs/>
          <w:szCs w:val="21"/>
        </w:rPr>
      </w:pPr>
    </w:p>
    <w:p>
      <w:pPr>
        <w:autoSpaceDE w:val="0"/>
        <w:autoSpaceDN w:val="0"/>
        <w:adjustRightInd w:val="0"/>
        <w:jc w:val="center"/>
        <w:outlineLvl w:val="0"/>
        <w:rPr>
          <w:rFonts w:ascii="黑体" w:hAnsi="宋体" w:eastAsia="黑体"/>
          <w:sz w:val="24"/>
        </w:rPr>
      </w:pPr>
      <w:bookmarkStart w:id="947" w:name="_Toc13801"/>
      <w:bookmarkStart w:id="948" w:name="_Toc464824798"/>
      <w:bookmarkStart w:id="949" w:name="_Toc397606023"/>
      <w:bookmarkStart w:id="950" w:name="_Toc397508154"/>
      <w:bookmarkStart w:id="951" w:name="_Toc397507827"/>
      <w:r>
        <w:rPr>
          <w:rFonts w:hint="eastAsia" w:ascii="黑体" w:hAnsi="宋体" w:eastAsia="黑体" w:cs="黑体"/>
          <w:kern w:val="0"/>
          <w:sz w:val="32"/>
          <w:szCs w:val="32"/>
        </w:rPr>
        <w:t>二、投标单位基本信息表</w:t>
      </w:r>
      <w:bookmarkEnd w:id="947"/>
      <w:bookmarkEnd w:id="948"/>
      <w:bookmarkEnd w:id="949"/>
      <w:bookmarkEnd w:id="950"/>
      <w:bookmarkEnd w:id="951"/>
    </w:p>
    <w:tbl>
      <w:tblPr>
        <w:tblStyle w:val="1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投标人名称</w:t>
            </w:r>
          </w:p>
        </w:tc>
        <w:tc>
          <w:tcPr>
            <w:tcW w:w="7020"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注册地址</w:t>
            </w:r>
          </w:p>
        </w:tc>
        <w:tc>
          <w:tcPr>
            <w:tcW w:w="3389" w:type="dxa"/>
            <w:gridSpan w:val="5"/>
            <w:vAlign w:val="center"/>
          </w:tcPr>
          <w:p>
            <w:pPr>
              <w:jc w:val="center"/>
              <w:rPr>
                <w:rFonts w:ascii="宋体" w:hAnsi="宋体"/>
                <w:szCs w:val="21"/>
              </w:rPr>
            </w:pPr>
          </w:p>
        </w:tc>
        <w:tc>
          <w:tcPr>
            <w:tcW w:w="1246" w:type="dxa"/>
            <w:vAlign w:val="center"/>
          </w:tcPr>
          <w:p>
            <w:pPr>
              <w:jc w:val="center"/>
              <w:rPr>
                <w:rFonts w:ascii="宋体" w:hAnsi="宋体"/>
                <w:szCs w:val="21"/>
              </w:rPr>
            </w:pPr>
            <w:r>
              <w:rPr>
                <w:rFonts w:hint="eastAsia" w:ascii="宋体" w:hAnsi="宋体"/>
                <w:szCs w:val="21"/>
              </w:rPr>
              <w:t>邮政编码</w:t>
            </w:r>
          </w:p>
        </w:tc>
        <w:tc>
          <w:tcPr>
            <w:tcW w:w="2385"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ascii="宋体" w:hAnsi="宋体"/>
                <w:szCs w:val="21"/>
              </w:rPr>
            </w:pPr>
            <w:r>
              <w:rPr>
                <w:rFonts w:hint="eastAsia" w:ascii="宋体" w:hAnsi="宋体"/>
                <w:szCs w:val="21"/>
              </w:rPr>
              <w:t>联系方式</w:t>
            </w:r>
          </w:p>
        </w:tc>
        <w:tc>
          <w:tcPr>
            <w:tcW w:w="897" w:type="dxa"/>
            <w:vAlign w:val="center"/>
          </w:tcPr>
          <w:p>
            <w:pPr>
              <w:jc w:val="center"/>
              <w:rPr>
                <w:rFonts w:ascii="宋体" w:hAnsi="宋体"/>
                <w:szCs w:val="21"/>
              </w:rPr>
            </w:pPr>
            <w:r>
              <w:rPr>
                <w:rFonts w:hint="eastAsia" w:ascii="宋体" w:hAnsi="宋体"/>
                <w:szCs w:val="21"/>
              </w:rPr>
              <w:t>联系人</w:t>
            </w:r>
          </w:p>
        </w:tc>
        <w:tc>
          <w:tcPr>
            <w:tcW w:w="2492" w:type="dxa"/>
            <w:gridSpan w:val="4"/>
            <w:vAlign w:val="center"/>
          </w:tcPr>
          <w:p>
            <w:pPr>
              <w:jc w:val="center"/>
              <w:rPr>
                <w:rFonts w:ascii="宋体" w:hAnsi="宋体"/>
                <w:szCs w:val="21"/>
              </w:rPr>
            </w:pPr>
          </w:p>
        </w:tc>
        <w:tc>
          <w:tcPr>
            <w:tcW w:w="1246" w:type="dxa"/>
            <w:vAlign w:val="center"/>
          </w:tcPr>
          <w:p>
            <w:pPr>
              <w:jc w:val="center"/>
              <w:rPr>
                <w:rFonts w:ascii="宋体" w:hAnsi="宋体"/>
                <w:szCs w:val="21"/>
              </w:rPr>
            </w:pPr>
            <w:r>
              <w:rPr>
                <w:rFonts w:hint="eastAsia" w:ascii="宋体" w:hAnsi="宋体"/>
                <w:szCs w:val="21"/>
              </w:rPr>
              <w:t>电  话</w:t>
            </w:r>
          </w:p>
        </w:tc>
        <w:tc>
          <w:tcPr>
            <w:tcW w:w="2385"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ascii="宋体" w:hAnsi="宋体"/>
                <w:szCs w:val="21"/>
              </w:rPr>
            </w:pPr>
          </w:p>
        </w:tc>
        <w:tc>
          <w:tcPr>
            <w:tcW w:w="897" w:type="dxa"/>
            <w:vAlign w:val="center"/>
          </w:tcPr>
          <w:p>
            <w:pPr>
              <w:jc w:val="center"/>
              <w:rPr>
                <w:rFonts w:ascii="宋体" w:hAnsi="宋体"/>
                <w:szCs w:val="21"/>
              </w:rPr>
            </w:pPr>
            <w:r>
              <w:rPr>
                <w:rFonts w:hint="eastAsia" w:ascii="宋体" w:hAnsi="宋体"/>
                <w:szCs w:val="21"/>
              </w:rPr>
              <w:t>传  真</w:t>
            </w:r>
          </w:p>
        </w:tc>
        <w:tc>
          <w:tcPr>
            <w:tcW w:w="2492" w:type="dxa"/>
            <w:gridSpan w:val="4"/>
            <w:vAlign w:val="center"/>
          </w:tcPr>
          <w:p>
            <w:pPr>
              <w:jc w:val="center"/>
              <w:rPr>
                <w:rFonts w:ascii="宋体" w:hAnsi="宋体"/>
                <w:szCs w:val="21"/>
              </w:rPr>
            </w:pPr>
          </w:p>
        </w:tc>
        <w:tc>
          <w:tcPr>
            <w:tcW w:w="1246" w:type="dxa"/>
            <w:vAlign w:val="center"/>
          </w:tcPr>
          <w:p>
            <w:pPr>
              <w:jc w:val="center"/>
              <w:rPr>
                <w:rFonts w:ascii="宋体" w:hAnsi="宋体"/>
                <w:szCs w:val="21"/>
              </w:rPr>
            </w:pPr>
            <w:r>
              <w:rPr>
                <w:rFonts w:hint="eastAsia" w:ascii="宋体" w:hAnsi="宋体"/>
                <w:szCs w:val="21"/>
              </w:rPr>
              <w:t>网  址</w:t>
            </w:r>
          </w:p>
        </w:tc>
        <w:tc>
          <w:tcPr>
            <w:tcW w:w="2385"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组织结构</w:t>
            </w:r>
          </w:p>
        </w:tc>
        <w:tc>
          <w:tcPr>
            <w:tcW w:w="7020"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法定代表人</w:t>
            </w:r>
          </w:p>
        </w:tc>
        <w:tc>
          <w:tcPr>
            <w:tcW w:w="897" w:type="dxa"/>
            <w:vAlign w:val="center"/>
          </w:tcPr>
          <w:p>
            <w:pPr>
              <w:jc w:val="center"/>
              <w:rPr>
                <w:rFonts w:ascii="宋体" w:hAnsi="宋体"/>
                <w:szCs w:val="21"/>
              </w:rPr>
            </w:pPr>
            <w:r>
              <w:rPr>
                <w:rFonts w:hint="eastAsia" w:ascii="宋体" w:hAnsi="宋体"/>
                <w:szCs w:val="21"/>
              </w:rPr>
              <w:t>姓名</w:t>
            </w:r>
          </w:p>
        </w:tc>
        <w:tc>
          <w:tcPr>
            <w:tcW w:w="1021" w:type="dxa"/>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技术职称</w:t>
            </w:r>
          </w:p>
        </w:tc>
        <w:tc>
          <w:tcPr>
            <w:tcW w:w="1701" w:type="dxa"/>
            <w:gridSpan w:val="3"/>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电话</w:t>
            </w:r>
          </w:p>
        </w:tc>
        <w:tc>
          <w:tcPr>
            <w:tcW w:w="141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技术负责人</w:t>
            </w:r>
          </w:p>
        </w:tc>
        <w:tc>
          <w:tcPr>
            <w:tcW w:w="897" w:type="dxa"/>
            <w:vAlign w:val="center"/>
          </w:tcPr>
          <w:p>
            <w:pPr>
              <w:jc w:val="center"/>
              <w:rPr>
                <w:rFonts w:ascii="宋体" w:hAnsi="宋体"/>
                <w:szCs w:val="21"/>
              </w:rPr>
            </w:pPr>
            <w:r>
              <w:rPr>
                <w:rFonts w:hint="eastAsia" w:ascii="宋体" w:hAnsi="宋体"/>
                <w:szCs w:val="21"/>
              </w:rPr>
              <w:t>姓名</w:t>
            </w:r>
          </w:p>
        </w:tc>
        <w:tc>
          <w:tcPr>
            <w:tcW w:w="1021" w:type="dxa"/>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技术职称</w:t>
            </w:r>
          </w:p>
        </w:tc>
        <w:tc>
          <w:tcPr>
            <w:tcW w:w="1701" w:type="dxa"/>
            <w:gridSpan w:val="3"/>
            <w:vAlign w:val="center"/>
          </w:tcPr>
          <w:p>
            <w:pPr>
              <w:jc w:val="center"/>
              <w:rPr>
                <w:rFonts w:ascii="宋体" w:hAnsi="宋体"/>
                <w:szCs w:val="21"/>
              </w:rPr>
            </w:pPr>
          </w:p>
        </w:tc>
        <w:tc>
          <w:tcPr>
            <w:tcW w:w="709" w:type="dxa"/>
            <w:vAlign w:val="center"/>
          </w:tcPr>
          <w:p>
            <w:pPr>
              <w:jc w:val="center"/>
              <w:rPr>
                <w:rFonts w:ascii="宋体" w:hAnsi="宋体"/>
                <w:szCs w:val="21"/>
              </w:rPr>
            </w:pPr>
            <w:r>
              <w:rPr>
                <w:rFonts w:hint="eastAsia" w:ascii="宋体" w:hAnsi="宋体"/>
                <w:szCs w:val="21"/>
              </w:rPr>
              <w:t>电话</w:t>
            </w:r>
          </w:p>
        </w:tc>
        <w:tc>
          <w:tcPr>
            <w:tcW w:w="141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成立时间</w:t>
            </w:r>
          </w:p>
        </w:tc>
        <w:tc>
          <w:tcPr>
            <w:tcW w:w="1918" w:type="dxa"/>
            <w:gridSpan w:val="2"/>
            <w:vAlign w:val="center"/>
          </w:tcPr>
          <w:p>
            <w:pPr>
              <w:jc w:val="center"/>
              <w:rPr>
                <w:rFonts w:ascii="宋体" w:hAnsi="宋体"/>
                <w:szCs w:val="21"/>
              </w:rPr>
            </w:pPr>
          </w:p>
        </w:tc>
        <w:tc>
          <w:tcPr>
            <w:tcW w:w="5102" w:type="dxa"/>
            <w:gridSpan w:val="7"/>
            <w:vAlign w:val="center"/>
          </w:tcPr>
          <w:p>
            <w:pPr>
              <w:jc w:val="cente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企业资质等级</w:t>
            </w:r>
          </w:p>
        </w:tc>
        <w:tc>
          <w:tcPr>
            <w:tcW w:w="1918" w:type="dxa"/>
            <w:gridSpan w:val="2"/>
            <w:vAlign w:val="center"/>
          </w:tcPr>
          <w:p>
            <w:pPr>
              <w:jc w:val="center"/>
              <w:rPr>
                <w:rFonts w:ascii="宋体" w:hAnsi="宋体"/>
                <w:szCs w:val="21"/>
              </w:rPr>
            </w:pPr>
          </w:p>
        </w:tc>
        <w:tc>
          <w:tcPr>
            <w:tcW w:w="993" w:type="dxa"/>
            <w:vMerge w:val="restart"/>
            <w:vAlign w:val="center"/>
          </w:tcPr>
          <w:p>
            <w:pPr>
              <w:jc w:val="center"/>
              <w:rPr>
                <w:rFonts w:ascii="宋体" w:hAnsi="宋体"/>
                <w:szCs w:val="21"/>
              </w:rPr>
            </w:pPr>
            <w:r>
              <w:rPr>
                <w:rFonts w:hint="eastAsia" w:ascii="宋体" w:hAnsi="宋体"/>
                <w:szCs w:val="21"/>
              </w:rPr>
              <w:t>其中</w:t>
            </w:r>
          </w:p>
        </w:tc>
        <w:tc>
          <w:tcPr>
            <w:tcW w:w="1984" w:type="dxa"/>
            <w:gridSpan w:val="4"/>
            <w:vAlign w:val="center"/>
          </w:tcPr>
          <w:p>
            <w:pPr>
              <w:jc w:val="center"/>
              <w:rPr>
                <w:rFonts w:ascii="宋体" w:hAnsi="宋体"/>
                <w:szCs w:val="21"/>
              </w:rPr>
            </w:pPr>
            <w:r>
              <w:rPr>
                <w:rFonts w:hint="eastAsia" w:ascii="宋体" w:hAnsi="宋体"/>
                <w:szCs w:val="21"/>
              </w:rPr>
              <w:t>建造师</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营业执照号</w:t>
            </w:r>
          </w:p>
        </w:tc>
        <w:tc>
          <w:tcPr>
            <w:tcW w:w="1918" w:type="dxa"/>
            <w:gridSpan w:val="2"/>
            <w:vAlign w:val="center"/>
          </w:tcPr>
          <w:p>
            <w:pPr>
              <w:jc w:val="center"/>
              <w:rPr>
                <w:rFonts w:ascii="宋体" w:hAnsi="宋体"/>
                <w:szCs w:val="21"/>
              </w:rPr>
            </w:pPr>
          </w:p>
        </w:tc>
        <w:tc>
          <w:tcPr>
            <w:tcW w:w="993"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高级职称人员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注册资金</w:t>
            </w:r>
          </w:p>
        </w:tc>
        <w:tc>
          <w:tcPr>
            <w:tcW w:w="1918" w:type="dxa"/>
            <w:gridSpan w:val="2"/>
            <w:vAlign w:val="center"/>
          </w:tcPr>
          <w:p>
            <w:pPr>
              <w:jc w:val="center"/>
              <w:rPr>
                <w:rFonts w:ascii="宋体" w:hAnsi="宋体"/>
                <w:szCs w:val="21"/>
              </w:rPr>
            </w:pPr>
          </w:p>
        </w:tc>
        <w:tc>
          <w:tcPr>
            <w:tcW w:w="993"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中级职称人员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开户银行</w:t>
            </w:r>
          </w:p>
        </w:tc>
        <w:tc>
          <w:tcPr>
            <w:tcW w:w="1918" w:type="dxa"/>
            <w:gridSpan w:val="2"/>
            <w:vAlign w:val="center"/>
          </w:tcPr>
          <w:p>
            <w:pPr>
              <w:jc w:val="center"/>
              <w:rPr>
                <w:rFonts w:ascii="宋体" w:hAnsi="宋体"/>
                <w:szCs w:val="21"/>
              </w:rPr>
            </w:pPr>
          </w:p>
        </w:tc>
        <w:tc>
          <w:tcPr>
            <w:tcW w:w="993"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初级职称人员</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账号</w:t>
            </w:r>
          </w:p>
        </w:tc>
        <w:tc>
          <w:tcPr>
            <w:tcW w:w="1918" w:type="dxa"/>
            <w:gridSpan w:val="2"/>
            <w:vAlign w:val="center"/>
          </w:tcPr>
          <w:p>
            <w:pPr>
              <w:jc w:val="center"/>
              <w:rPr>
                <w:rFonts w:ascii="宋体" w:hAnsi="宋体"/>
                <w:szCs w:val="21"/>
              </w:rPr>
            </w:pPr>
          </w:p>
        </w:tc>
        <w:tc>
          <w:tcPr>
            <w:tcW w:w="993" w:type="dxa"/>
            <w:vMerge w:val="continue"/>
            <w:vAlign w:val="center"/>
          </w:tcPr>
          <w:p>
            <w:pPr>
              <w:jc w:val="center"/>
              <w:rPr>
                <w:rFonts w:ascii="宋体" w:hAnsi="宋体"/>
                <w:szCs w:val="21"/>
              </w:rPr>
            </w:pPr>
          </w:p>
        </w:tc>
        <w:tc>
          <w:tcPr>
            <w:tcW w:w="1984" w:type="dxa"/>
            <w:gridSpan w:val="4"/>
            <w:vAlign w:val="center"/>
          </w:tcPr>
          <w:p>
            <w:pPr>
              <w:jc w:val="center"/>
              <w:rPr>
                <w:rFonts w:ascii="宋体" w:hAnsi="宋体"/>
                <w:szCs w:val="21"/>
              </w:rPr>
            </w:pPr>
            <w:r>
              <w:rPr>
                <w:rFonts w:hint="eastAsia" w:ascii="宋体" w:hAnsi="宋体"/>
                <w:szCs w:val="21"/>
              </w:rPr>
              <w:t>技  工</w:t>
            </w:r>
          </w:p>
        </w:tc>
        <w:tc>
          <w:tcPr>
            <w:tcW w:w="212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485" w:type="dxa"/>
            <w:vAlign w:val="center"/>
          </w:tcPr>
          <w:p>
            <w:pPr>
              <w:jc w:val="center"/>
              <w:rPr>
                <w:rFonts w:ascii="宋体" w:hAnsi="宋体"/>
                <w:szCs w:val="21"/>
              </w:rPr>
            </w:pPr>
            <w:r>
              <w:rPr>
                <w:rFonts w:hint="eastAsia" w:ascii="宋体" w:hAnsi="宋体"/>
                <w:szCs w:val="21"/>
              </w:rPr>
              <w:t>经营范围</w:t>
            </w:r>
          </w:p>
        </w:tc>
        <w:tc>
          <w:tcPr>
            <w:tcW w:w="7020"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Cs w:val="21"/>
              </w:rPr>
            </w:pPr>
            <w:r>
              <w:rPr>
                <w:rFonts w:hint="eastAsia" w:ascii="宋体" w:hAnsi="宋体"/>
                <w:szCs w:val="21"/>
              </w:rPr>
              <w:t>备注</w:t>
            </w:r>
          </w:p>
        </w:tc>
        <w:tc>
          <w:tcPr>
            <w:tcW w:w="7020" w:type="dxa"/>
            <w:gridSpan w:val="9"/>
            <w:vAlign w:val="center"/>
          </w:tcPr>
          <w:p>
            <w:pPr>
              <w:jc w:val="center"/>
              <w:rPr>
                <w:rFonts w:ascii="宋体" w:hAnsi="宋体"/>
                <w:szCs w:val="21"/>
              </w:rPr>
            </w:pPr>
          </w:p>
        </w:tc>
      </w:tr>
    </w:tbl>
    <w:p>
      <w:pPr>
        <w:autoSpaceDE w:val="0"/>
        <w:autoSpaceDN w:val="0"/>
        <w:adjustRightInd w:val="0"/>
        <w:jc w:val="center"/>
        <w:outlineLvl w:val="0"/>
        <w:rPr>
          <w:rFonts w:ascii="宋体" w:hAnsi="宋体"/>
          <w:szCs w:val="21"/>
        </w:rPr>
      </w:pPr>
      <w:r>
        <w:rPr>
          <w:rFonts w:ascii="宋体" w:hAnsi="宋体"/>
          <w:szCs w:val="21"/>
        </w:rPr>
        <w:br w:type="page"/>
      </w:r>
      <w:bookmarkStart w:id="952" w:name="_Toc397507828"/>
      <w:bookmarkStart w:id="953" w:name="_Toc397508155"/>
      <w:bookmarkStart w:id="954" w:name="_Toc397606024"/>
    </w:p>
    <w:bookmarkEnd w:id="952"/>
    <w:bookmarkEnd w:id="953"/>
    <w:bookmarkEnd w:id="954"/>
    <w:p>
      <w:pPr>
        <w:autoSpaceDE w:val="0"/>
        <w:autoSpaceDN w:val="0"/>
        <w:adjustRightInd w:val="0"/>
        <w:jc w:val="center"/>
        <w:outlineLvl w:val="0"/>
        <w:rPr>
          <w:rFonts w:ascii="宋体" w:hAnsi="宋体"/>
          <w:b/>
          <w:sz w:val="32"/>
          <w:szCs w:val="32"/>
        </w:rPr>
      </w:pPr>
      <w:bookmarkStart w:id="955" w:name="_Toc464824799"/>
      <w:bookmarkStart w:id="956" w:name="_Toc23612"/>
      <w:r>
        <w:rPr>
          <w:rFonts w:hint="eastAsia" w:ascii="宋体" w:hAnsi="宋体"/>
          <w:b/>
          <w:sz w:val="32"/>
          <w:szCs w:val="32"/>
        </w:rPr>
        <w:t>三、资格证明文件</w:t>
      </w:r>
      <w:bookmarkEnd w:id="955"/>
      <w:bookmarkEnd w:id="956"/>
    </w:p>
    <w:p>
      <w:pPr>
        <w:spacing w:line="400" w:lineRule="exact"/>
        <w:ind w:left="840" w:hanging="840" w:hangingChars="350"/>
        <w:rPr>
          <w:rFonts w:ascii="宋体" w:hAnsi="宋体"/>
          <w:sz w:val="24"/>
        </w:rPr>
      </w:pPr>
      <w:r>
        <w:rPr>
          <w:rFonts w:hint="eastAsia" w:ascii="宋体" w:hAnsi="宋体"/>
          <w:sz w:val="24"/>
        </w:rPr>
        <w:t>（1）、法人营业执照、税务登记证（或三证合一营业执照）、企业资质证件、企业安全生产许可证、注册建造师证及项目经理安全生产考核合格证</w:t>
      </w:r>
    </w:p>
    <w:p>
      <w:pPr>
        <w:spacing w:line="400" w:lineRule="exact"/>
        <w:rPr>
          <w:rFonts w:hint="eastAsia" w:ascii="宋体" w:hAnsi="宋体"/>
          <w:sz w:val="24"/>
        </w:rPr>
      </w:pPr>
    </w:p>
    <w:p>
      <w:pPr>
        <w:spacing w:line="400" w:lineRule="exact"/>
        <w:rPr>
          <w:rFonts w:ascii="宋体" w:hAnsi="宋体"/>
          <w:sz w:val="24"/>
        </w:rPr>
      </w:pPr>
      <w:r>
        <w:rPr>
          <w:rFonts w:hint="eastAsia" w:ascii="宋体" w:hAnsi="宋体"/>
          <w:sz w:val="24"/>
        </w:rPr>
        <w:t>（2）、近三年财务状况(若公司成立未满三年，需提供从成立至今的年度财务状况）</w:t>
      </w:r>
    </w:p>
    <w:p>
      <w:pPr>
        <w:spacing w:line="400" w:lineRule="exact"/>
        <w:rPr>
          <w:rFonts w:ascii="宋体" w:hAnsi="宋体"/>
          <w:sz w:val="24"/>
        </w:rPr>
      </w:pPr>
    </w:p>
    <w:p>
      <w:pPr>
        <w:spacing w:line="400" w:lineRule="exact"/>
        <w:rPr>
          <w:rFonts w:ascii="黑体" w:hAnsi="宋体" w:eastAsia="黑体"/>
          <w:b/>
          <w:sz w:val="24"/>
        </w:rPr>
      </w:pPr>
      <w:r>
        <w:rPr>
          <w:rFonts w:hint="eastAsia" w:ascii="宋体" w:hAnsi="宋体"/>
          <w:sz w:val="24"/>
        </w:rPr>
        <w:t>（3）、近年完成的类似项目情况表</w:t>
      </w:r>
    </w:p>
    <w:tbl>
      <w:tblPr>
        <w:tblStyle w:val="12"/>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项目名称</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项目所在地</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发包人名称</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发包人地址</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发包人联系人及电话</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合同价格</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开工日期</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竣工日期</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承担的工作</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工程质量</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项目负责人</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技术负责人</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注册建造师及电话</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2431" w:type="dxa"/>
            <w:vAlign w:val="center"/>
          </w:tcPr>
          <w:p>
            <w:pPr>
              <w:rPr>
                <w:rFonts w:ascii="宋体" w:hAnsi="宋体"/>
                <w:szCs w:val="21"/>
              </w:rPr>
            </w:pPr>
            <w:r>
              <w:rPr>
                <w:rFonts w:hint="eastAsia" w:ascii="宋体" w:hAnsi="宋体"/>
                <w:szCs w:val="21"/>
              </w:rPr>
              <w:t>项目描述</w:t>
            </w:r>
          </w:p>
        </w:tc>
        <w:tc>
          <w:tcPr>
            <w:tcW w:w="5892"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ascii="宋体" w:hAnsi="宋体"/>
                <w:szCs w:val="21"/>
              </w:rPr>
            </w:pPr>
            <w:r>
              <w:rPr>
                <w:rFonts w:hint="eastAsia" w:ascii="宋体" w:hAnsi="宋体"/>
                <w:szCs w:val="21"/>
              </w:rPr>
              <w:t>备注</w:t>
            </w:r>
          </w:p>
        </w:tc>
        <w:tc>
          <w:tcPr>
            <w:tcW w:w="5892" w:type="dxa"/>
            <w:vAlign w:val="center"/>
          </w:tcPr>
          <w:p>
            <w:pPr>
              <w:rPr>
                <w:rFonts w:ascii="宋体" w:hAnsi="宋体"/>
                <w:szCs w:val="21"/>
              </w:rPr>
            </w:pPr>
          </w:p>
        </w:tc>
      </w:tr>
    </w:tbl>
    <w:p>
      <w:pPr>
        <w:spacing w:afterLines="100" w:line="400" w:lineRule="exact"/>
        <w:rPr>
          <w:rFonts w:ascii="宋体" w:hAnsi="宋体"/>
          <w:szCs w:val="21"/>
        </w:rPr>
      </w:pPr>
      <w:r>
        <w:rPr>
          <w:rFonts w:hint="eastAsia" w:ascii="黑体" w:hAnsi="宋体" w:eastAsia="黑体"/>
          <w:szCs w:val="21"/>
        </w:rPr>
        <w:t>备注：</w:t>
      </w:r>
      <w:r>
        <w:rPr>
          <w:rFonts w:hint="eastAsia" w:ascii="宋体" w:hAnsi="宋体"/>
          <w:szCs w:val="21"/>
        </w:rPr>
        <w:t>1、类似项目指：见前附表2、本表后</w:t>
      </w:r>
      <w:r>
        <w:rPr>
          <w:rFonts w:ascii="宋体" w:hAnsi="宋体"/>
          <w:szCs w:val="21"/>
        </w:rPr>
        <w:t>应附</w:t>
      </w:r>
      <w:r>
        <w:rPr>
          <w:rFonts w:hint="eastAsia" w:ascii="宋体" w:hAnsi="宋体"/>
          <w:szCs w:val="21"/>
        </w:rPr>
        <w:t>附</w:t>
      </w:r>
      <w:r>
        <w:rPr>
          <w:rFonts w:ascii="宋体" w:hAnsi="宋体" w:cs="仿宋_GB2312"/>
          <w:kern w:val="0"/>
          <w:szCs w:val="21"/>
        </w:rPr>
        <w:t>施工合同和竣工验收备案表（或施工合同和中标通知书件）</w:t>
      </w:r>
      <w:r>
        <w:rPr>
          <w:rFonts w:hint="eastAsia" w:ascii="宋体" w:hAnsi="宋体"/>
          <w:szCs w:val="21"/>
        </w:rPr>
        <w:t>复印件，具体年份要求见投标人须知前附表。每张表格只填写一个项目，并标明序号。</w:t>
      </w:r>
    </w:p>
    <w:p>
      <w:pPr>
        <w:spacing w:afterLines="100" w:line="400" w:lineRule="exact"/>
        <w:rPr>
          <w:rFonts w:ascii="宋体" w:hAnsi="宋体"/>
          <w:szCs w:val="21"/>
        </w:rPr>
      </w:pPr>
    </w:p>
    <w:p>
      <w:pPr>
        <w:autoSpaceDE w:val="0"/>
        <w:autoSpaceDN w:val="0"/>
        <w:adjustRightInd w:val="0"/>
        <w:spacing w:line="380" w:lineRule="exact"/>
        <w:rPr>
          <w:rFonts w:ascii="新宋体" w:hAnsi="新宋体" w:eastAsia="新宋体" w:cs="TimesNewRomanPSMT"/>
          <w:b/>
          <w:kern w:val="0"/>
          <w:sz w:val="32"/>
          <w:szCs w:val="32"/>
        </w:rPr>
      </w:pPr>
      <w:r>
        <w:rPr>
          <w:rFonts w:hint="eastAsia" w:ascii="新宋体" w:hAnsi="新宋体" w:eastAsia="新宋体" w:cs="TimesNewRomanPSMT"/>
          <w:b/>
          <w:kern w:val="0"/>
          <w:sz w:val="32"/>
          <w:szCs w:val="32"/>
        </w:rPr>
        <w:t xml:space="preserve">                    四、承诺书</w:t>
      </w:r>
    </w:p>
    <w:p>
      <w:pPr>
        <w:autoSpaceDE w:val="0"/>
        <w:autoSpaceDN w:val="0"/>
        <w:adjustRightInd w:val="0"/>
        <w:spacing w:line="380" w:lineRule="exact"/>
        <w:jc w:val="center"/>
        <w:rPr>
          <w:rFonts w:ascii="新宋体" w:hAnsi="新宋体" w:eastAsia="新宋体" w:cs="TimesNewRomanPSMT"/>
          <w:b/>
          <w:kern w:val="0"/>
          <w:sz w:val="32"/>
          <w:szCs w:val="32"/>
        </w:rPr>
      </w:pPr>
    </w:p>
    <w:p>
      <w:pPr>
        <w:spacing w:line="520" w:lineRule="exact"/>
        <w:jc w:val="center"/>
        <w:rPr>
          <w:rFonts w:ascii="宋体" w:hAnsi="宋体"/>
          <w:sz w:val="28"/>
          <w:szCs w:val="28"/>
        </w:rPr>
      </w:pPr>
      <w:r>
        <w:rPr>
          <w:rFonts w:hint="eastAsia" w:ascii="宋体" w:hAnsi="宋体"/>
          <w:sz w:val="28"/>
          <w:szCs w:val="28"/>
        </w:rPr>
        <w:t>（一）、关于农民工工资的承诺</w:t>
      </w:r>
    </w:p>
    <w:p>
      <w:pPr>
        <w:spacing w:line="520" w:lineRule="exact"/>
        <w:rPr>
          <w:rFonts w:ascii="宋体" w:hAnsi="宋体"/>
          <w:sz w:val="22"/>
          <w:szCs w:val="22"/>
        </w:rPr>
      </w:pPr>
    </w:p>
    <w:p>
      <w:pPr>
        <w:spacing w:line="520" w:lineRule="exact"/>
        <w:rPr>
          <w:rFonts w:ascii="宋体" w:hAnsi="宋体"/>
          <w:sz w:val="22"/>
          <w:szCs w:val="22"/>
        </w:rPr>
      </w:pPr>
      <w:r>
        <w:rPr>
          <w:rFonts w:hint="eastAsia" w:ascii="宋体" w:hAnsi="宋体"/>
          <w:sz w:val="22"/>
          <w:szCs w:val="22"/>
        </w:rPr>
        <w:t>致</w:t>
      </w:r>
      <w:r>
        <w:rPr>
          <w:rFonts w:hint="eastAsia" w:ascii="宋体" w:hAnsi="宋体"/>
          <w:sz w:val="22"/>
          <w:szCs w:val="22"/>
          <w:u w:val="single"/>
        </w:rPr>
        <w:t xml:space="preserve">                 </w:t>
      </w:r>
      <w:r>
        <w:rPr>
          <w:rFonts w:hint="eastAsia" w:ascii="宋体" w:hAnsi="宋体"/>
          <w:sz w:val="22"/>
          <w:szCs w:val="22"/>
        </w:rPr>
        <w:t>（招标人）：</w:t>
      </w:r>
    </w:p>
    <w:p>
      <w:pPr>
        <w:spacing w:line="520" w:lineRule="exact"/>
        <w:rPr>
          <w:rFonts w:ascii="宋体" w:hAnsi="宋体"/>
          <w:sz w:val="22"/>
          <w:szCs w:val="22"/>
        </w:rPr>
      </w:pPr>
      <w:r>
        <w:rPr>
          <w:rFonts w:hint="eastAsia" w:ascii="宋体" w:hAnsi="宋体"/>
          <w:sz w:val="22"/>
          <w:szCs w:val="22"/>
        </w:rPr>
        <w:t xml:space="preserve">    我单位为守法经营的建筑工程施工企业，针对本次（项目及标段全称）招标项目，我公司郑重承诺：</w:t>
      </w:r>
    </w:p>
    <w:p>
      <w:pPr>
        <w:spacing w:line="520" w:lineRule="exact"/>
        <w:rPr>
          <w:rFonts w:ascii="宋体" w:hAnsi="宋体"/>
          <w:sz w:val="22"/>
          <w:szCs w:val="22"/>
        </w:rPr>
      </w:pPr>
      <w:r>
        <w:rPr>
          <w:rFonts w:hint="eastAsia" w:ascii="宋体" w:hAnsi="宋体"/>
          <w:sz w:val="22"/>
          <w:szCs w:val="22"/>
        </w:rPr>
        <w:t xml:space="preserve">    1、 截止本工程开标之日止，本企业无拖欠农民工工资及其他职工工资，无克扣或拖欠农民工工资的不良记录；</w:t>
      </w:r>
    </w:p>
    <w:p>
      <w:pPr>
        <w:spacing w:line="520" w:lineRule="exact"/>
        <w:rPr>
          <w:rFonts w:ascii="宋体" w:hAnsi="宋体"/>
          <w:sz w:val="22"/>
          <w:szCs w:val="22"/>
        </w:rPr>
      </w:pPr>
      <w:r>
        <w:rPr>
          <w:rFonts w:hint="eastAsia" w:ascii="宋体" w:hAnsi="宋体"/>
          <w:sz w:val="22"/>
          <w:szCs w:val="22"/>
        </w:rPr>
        <w:t xml:space="preserve">    2、一旦确定本公司为该项目中标单位，我公司为保证不拖欠农民工资及其他职工工资，特作以下承诺： </w:t>
      </w:r>
    </w:p>
    <w:p>
      <w:pPr>
        <w:spacing w:line="520" w:lineRule="exact"/>
        <w:rPr>
          <w:rFonts w:ascii="宋体" w:hAnsi="宋体"/>
          <w:sz w:val="22"/>
          <w:szCs w:val="22"/>
        </w:rPr>
      </w:pPr>
      <w:r>
        <w:rPr>
          <w:rFonts w:hint="eastAsia" w:ascii="宋体" w:hAnsi="宋体"/>
          <w:sz w:val="22"/>
          <w:szCs w:val="22"/>
        </w:rPr>
        <w:t xml:space="preserve">   （1）我单位中标后，将及时、足额存入农民工工资保障金；</w:t>
      </w:r>
    </w:p>
    <w:p>
      <w:pPr>
        <w:spacing w:line="520" w:lineRule="exact"/>
        <w:rPr>
          <w:rFonts w:ascii="宋体" w:hAnsi="宋体"/>
          <w:sz w:val="22"/>
          <w:szCs w:val="22"/>
        </w:rPr>
      </w:pPr>
      <w:r>
        <w:rPr>
          <w:rFonts w:hint="eastAsia" w:ascii="宋体" w:hAnsi="宋体"/>
          <w:sz w:val="22"/>
          <w:szCs w:val="22"/>
        </w:rPr>
        <w:t xml:space="preserve">   （2）工程款优先支付农民工工资，不以任何理由拖欠农民工工资； 一旦我单位承建的建筑工程中出现拖欠职工工资情况的，可由建设行政主管部门从工资保障金中先予划支；</w:t>
      </w:r>
    </w:p>
    <w:p>
      <w:pPr>
        <w:spacing w:line="520" w:lineRule="exact"/>
        <w:rPr>
          <w:rFonts w:ascii="宋体" w:hAnsi="宋体"/>
          <w:sz w:val="22"/>
          <w:szCs w:val="22"/>
        </w:rPr>
      </w:pPr>
      <w:r>
        <w:rPr>
          <w:rFonts w:hint="eastAsia" w:ascii="宋体" w:hAnsi="宋体"/>
          <w:sz w:val="22"/>
          <w:szCs w:val="22"/>
        </w:rPr>
        <w:t xml:space="preserve">   （3）在工程款结算或农民工工资支付出现争议纠纷时，积极配合主管部门协调解决。 </w:t>
      </w:r>
    </w:p>
    <w:p>
      <w:pPr>
        <w:spacing w:line="520" w:lineRule="exact"/>
        <w:rPr>
          <w:rFonts w:ascii="宋体" w:hAnsi="宋体"/>
          <w:sz w:val="22"/>
          <w:szCs w:val="22"/>
        </w:rPr>
      </w:pPr>
      <w:r>
        <w:rPr>
          <w:rFonts w:hint="eastAsia" w:ascii="宋体" w:hAnsi="宋体"/>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520" w:lineRule="exact"/>
        <w:rPr>
          <w:rFonts w:ascii="宋体" w:hAnsi="宋体"/>
          <w:sz w:val="22"/>
          <w:szCs w:val="22"/>
        </w:rPr>
      </w:pPr>
    </w:p>
    <w:p>
      <w:pPr>
        <w:spacing w:line="520" w:lineRule="exact"/>
        <w:jc w:val="center"/>
        <w:rPr>
          <w:rFonts w:ascii="宋体" w:hAnsi="宋体"/>
          <w:sz w:val="22"/>
          <w:szCs w:val="22"/>
        </w:rPr>
      </w:pPr>
      <w:r>
        <w:rPr>
          <w:rFonts w:hint="eastAsia" w:ascii="宋体" w:hAnsi="宋体"/>
          <w:sz w:val="22"/>
          <w:szCs w:val="22"/>
        </w:rPr>
        <w:t xml:space="preserve">                                  单位全称：（盖  章） </w:t>
      </w:r>
    </w:p>
    <w:p>
      <w:pPr>
        <w:spacing w:line="520" w:lineRule="exact"/>
        <w:jc w:val="center"/>
        <w:rPr>
          <w:rFonts w:ascii="宋体" w:hAnsi="宋体"/>
          <w:sz w:val="22"/>
          <w:szCs w:val="22"/>
        </w:rPr>
      </w:pPr>
      <w:r>
        <w:rPr>
          <w:rFonts w:hint="eastAsia" w:ascii="宋体" w:hAnsi="宋体"/>
          <w:sz w:val="22"/>
          <w:szCs w:val="22"/>
        </w:rPr>
        <w:t xml:space="preserve">                                法定代表人（单位负责人）：（签 字） </w:t>
      </w:r>
    </w:p>
    <w:p>
      <w:pPr>
        <w:spacing w:line="520" w:lineRule="exact"/>
        <w:rPr>
          <w:rFonts w:ascii="宋体" w:hAnsi="宋体"/>
          <w:sz w:val="22"/>
          <w:szCs w:val="22"/>
        </w:rPr>
      </w:pPr>
      <w:r>
        <w:rPr>
          <w:rFonts w:hint="eastAsia" w:ascii="宋体" w:hAnsi="宋体"/>
          <w:sz w:val="22"/>
          <w:szCs w:val="22"/>
        </w:rPr>
        <w:t xml:space="preserve">                                                       年    月    日 </w:t>
      </w:r>
    </w:p>
    <w:p>
      <w:pPr>
        <w:spacing w:line="400" w:lineRule="exact"/>
        <w:jc w:val="right"/>
        <w:rPr>
          <w:rFonts w:ascii="宋体" w:hAnsi="宋体"/>
          <w:szCs w:val="21"/>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spacing w:line="520" w:lineRule="exact"/>
        <w:jc w:val="center"/>
        <w:rPr>
          <w:rFonts w:ascii="宋体" w:hAnsi="宋体"/>
          <w:sz w:val="28"/>
          <w:szCs w:val="28"/>
        </w:rPr>
      </w:pPr>
      <w:r>
        <w:rPr>
          <w:rFonts w:hint="eastAsia" w:ascii="宋体" w:hAnsi="宋体"/>
          <w:sz w:val="28"/>
          <w:szCs w:val="28"/>
        </w:rPr>
        <w:t>（二）、企业“不挂靠、不转包、不违法分包”专项承诺书</w:t>
      </w: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spacing w:line="520" w:lineRule="exact"/>
        <w:jc w:val="center"/>
        <w:rPr>
          <w:rFonts w:ascii="宋体" w:hAnsi="宋体"/>
          <w:sz w:val="28"/>
          <w:szCs w:val="28"/>
        </w:rPr>
      </w:pPr>
      <w:r>
        <w:rPr>
          <w:rFonts w:hint="eastAsia" w:ascii="宋体" w:hAnsi="宋体"/>
          <w:sz w:val="28"/>
          <w:szCs w:val="28"/>
        </w:rPr>
        <w:t xml:space="preserve">       </w:t>
      </w:r>
    </w:p>
    <w:p>
      <w:pPr>
        <w:spacing w:line="520" w:lineRule="exact"/>
        <w:jc w:val="center"/>
        <w:rPr>
          <w:rFonts w:ascii="宋体" w:hAnsi="宋体"/>
          <w:sz w:val="28"/>
          <w:szCs w:val="28"/>
        </w:rPr>
      </w:pPr>
      <w:r>
        <w:rPr>
          <w:rFonts w:hint="eastAsia" w:ascii="宋体" w:hAnsi="宋体"/>
          <w:sz w:val="28"/>
          <w:szCs w:val="28"/>
        </w:rPr>
        <w:t>（三）、建造师无在建承诺书</w:t>
      </w:r>
    </w:p>
    <w:p>
      <w:pPr>
        <w:autoSpaceDE w:val="0"/>
        <w:autoSpaceDN w:val="0"/>
        <w:adjustRightInd w:val="0"/>
        <w:spacing w:line="380" w:lineRule="exact"/>
        <w:jc w:val="center"/>
        <w:rPr>
          <w:rFonts w:ascii="新宋体" w:hAnsi="新宋体" w:eastAsia="新宋体" w:cs="TimesNewRomanPSMT"/>
          <w:b/>
          <w:kern w:val="0"/>
          <w:sz w:val="32"/>
          <w:szCs w:val="32"/>
        </w:rPr>
      </w:pPr>
    </w:p>
    <w:p>
      <w:pPr>
        <w:spacing w:afterLines="100" w:line="440" w:lineRule="exact"/>
        <w:rPr>
          <w:rFonts w:ascii="宋体" w:hAnsi="宋体"/>
          <w:szCs w:val="21"/>
        </w:rPr>
      </w:pPr>
      <w:r>
        <w:rPr>
          <w:rFonts w:hint="eastAsia" w:ascii="宋体" w:hAnsi="宋体"/>
          <w:position w:val="-7"/>
          <w:szCs w:val="21"/>
        </w:rPr>
        <w:t>————————</w:t>
      </w:r>
      <w:r>
        <w:rPr>
          <w:rFonts w:hint="eastAsia" w:ascii="宋体" w:hAnsi="宋体"/>
          <w:szCs w:val="21"/>
        </w:rPr>
        <w:t>（招标人名称）：</w:t>
      </w:r>
    </w:p>
    <w:p>
      <w:pPr>
        <w:spacing w:line="440" w:lineRule="exact"/>
        <w:ind w:firstLine="420" w:firstLineChars="200"/>
        <w:rPr>
          <w:rFonts w:ascii="宋体" w:hAnsi="宋体"/>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ascii="宋体" w:hAnsi="宋体"/>
          <w:szCs w:val="21"/>
        </w:rPr>
        <w:t>（项目名称）（以下简称“本工程”）的项目经理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（项目经理姓名）现阶段没有担任任何在施建设工程项目的项目经理。</w:t>
      </w:r>
    </w:p>
    <w:p>
      <w:pPr>
        <w:spacing w:line="440" w:lineRule="exact"/>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特此承诺</w:t>
      </w:r>
    </w:p>
    <w:p>
      <w:pPr>
        <w:spacing w:line="440" w:lineRule="exact"/>
        <w:ind w:firstLine="420" w:firstLineChars="200"/>
        <w:rPr>
          <w:rFonts w:ascii="宋体" w:hAnsi="宋体"/>
          <w:szCs w:val="21"/>
        </w:rPr>
      </w:pPr>
    </w:p>
    <w:p>
      <w:pPr>
        <w:spacing w:line="440" w:lineRule="exact"/>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40" w:lineRule="exact"/>
        <w:jc w:val="right"/>
        <w:rPr>
          <w:rFonts w:ascii="宋体" w:hAnsi="宋体"/>
          <w:szCs w:val="21"/>
        </w:rPr>
      </w:pPr>
      <w:r>
        <w:rPr>
          <w:rFonts w:hint="eastAsia" w:ascii="宋体" w:hAnsi="宋体"/>
          <w:szCs w:val="21"/>
        </w:rPr>
        <w:t>法定代表人（单位负责人）：</w:t>
      </w:r>
      <w:r>
        <w:rPr>
          <w:rFonts w:hint="eastAsia" w:ascii="宋体" w:hAnsi="宋体"/>
          <w:szCs w:val="21"/>
          <w:u w:val="single"/>
        </w:rPr>
        <w:t xml:space="preserve">             </w:t>
      </w:r>
      <w:r>
        <w:rPr>
          <w:rFonts w:hint="eastAsia" w:ascii="宋体" w:hAnsi="宋体"/>
          <w:szCs w:val="21"/>
        </w:rPr>
        <w:t>（签字或盖章）</w:t>
      </w:r>
    </w:p>
    <w:p>
      <w:pPr>
        <w:spacing w:line="440" w:lineRule="exact"/>
        <w:jc w:val="right"/>
        <w:rPr>
          <w:rFonts w:ascii="宋体" w:hAnsi="宋体"/>
          <w:szCs w:val="21"/>
        </w:rPr>
      </w:pPr>
    </w:p>
    <w:p>
      <w:pPr>
        <w:spacing w:line="440" w:lineRule="exact"/>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jc w:val="right"/>
        <w:rPr>
          <w:rFonts w:ascii="宋体" w:hAnsi="宋体"/>
          <w:szCs w:val="21"/>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r>
        <w:rPr>
          <w:rFonts w:hint="eastAsia" w:ascii="新宋体" w:hAnsi="新宋体" w:eastAsia="新宋体" w:cs="TimesNewRomanPSMT"/>
          <w:b/>
          <w:kern w:val="0"/>
          <w:sz w:val="32"/>
          <w:szCs w:val="32"/>
        </w:rPr>
        <w:t>五、其他需要说明的情况</w:t>
      </w: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jc w:val="center"/>
        <w:rPr>
          <w:rFonts w:ascii="新宋体" w:hAnsi="新宋体" w:eastAsia="新宋体" w:cs="TimesNewRomanPSMT"/>
          <w:b/>
          <w:kern w:val="0"/>
          <w:sz w:val="32"/>
          <w:szCs w:val="32"/>
        </w:rPr>
      </w:pPr>
    </w:p>
    <w:p>
      <w:pPr>
        <w:tabs>
          <w:tab w:val="center" w:pos="4739"/>
        </w:tabs>
        <w:ind w:left="180"/>
        <w:jc w:val="center"/>
        <w:rPr>
          <w:rFonts w:ascii="宋体"/>
          <w:sz w:val="24"/>
        </w:rPr>
      </w:pPr>
    </w:p>
    <w:p>
      <w:pPr>
        <w:tabs>
          <w:tab w:val="center" w:pos="4739"/>
        </w:tabs>
        <w:ind w:left="180"/>
        <w:jc w:val="right"/>
        <w:rPr>
          <w:rFonts w:ascii="宋体"/>
          <w:sz w:val="24"/>
        </w:rPr>
      </w:pPr>
    </w:p>
    <w:p>
      <w:pPr>
        <w:autoSpaceDE w:val="0"/>
        <w:autoSpaceDN w:val="0"/>
        <w:adjustRightInd w:val="0"/>
        <w:spacing w:line="380" w:lineRule="exact"/>
        <w:jc w:val="center"/>
        <w:rPr>
          <w:rFonts w:ascii="新宋体" w:hAnsi="新宋体" w:eastAsia="新宋体" w:cs="TimesNewRomanPSMT"/>
          <w:b/>
          <w:kern w:val="0"/>
          <w:sz w:val="32"/>
          <w:szCs w:val="32"/>
        </w:rPr>
      </w:pPr>
      <w:r>
        <w:rPr>
          <w:rFonts w:hint="eastAsia" w:ascii="新宋体" w:hAnsi="新宋体" w:eastAsia="新宋体" w:cs="TimesNewRomanPSMT"/>
          <w:b/>
          <w:kern w:val="0"/>
          <w:sz w:val="32"/>
          <w:szCs w:val="32"/>
        </w:rPr>
        <w:t xml:space="preserve">  </w:t>
      </w:r>
    </w:p>
    <w:p>
      <w:pPr>
        <w:tabs>
          <w:tab w:val="center" w:pos="4739"/>
        </w:tabs>
        <w:ind w:left="180"/>
        <w:jc w:val="right"/>
        <w:rPr>
          <w:rFonts w:ascii="宋体"/>
          <w:sz w:val="24"/>
        </w:rPr>
      </w:pPr>
    </w:p>
    <w:p>
      <w:pPr>
        <w:tabs>
          <w:tab w:val="center" w:pos="4739"/>
        </w:tabs>
        <w:rPr>
          <w:rFonts w:ascii="宋体"/>
          <w:sz w:val="24"/>
        </w:rPr>
      </w:pPr>
      <w:r>
        <w:rPr>
          <w:rFonts w:hint="eastAsia" w:ascii="宋体"/>
          <w:sz w:val="24"/>
        </w:rPr>
        <w:t xml:space="preserve">                       </w:t>
      </w:r>
      <w:r>
        <w:rPr>
          <w:rFonts w:hint="eastAsia" w:ascii="新宋体" w:hAnsi="新宋体" w:eastAsia="新宋体" w:cs="TimesNewRomanPSMT"/>
          <w:b/>
          <w:kern w:val="0"/>
          <w:sz w:val="32"/>
          <w:szCs w:val="32"/>
        </w:rPr>
        <w:t>六、其它材料</w:t>
      </w:r>
    </w:p>
    <w:p>
      <w:pPr>
        <w:tabs>
          <w:tab w:val="center" w:pos="4739"/>
        </w:tabs>
        <w:ind w:left="180"/>
        <w:jc w:val="right"/>
        <w:rPr>
          <w:rFonts w:ascii="宋体"/>
          <w:sz w:val="24"/>
        </w:rPr>
      </w:pPr>
    </w:p>
    <w:p>
      <w:pPr>
        <w:tabs>
          <w:tab w:val="center" w:pos="4739"/>
        </w:tabs>
        <w:ind w:left="180"/>
        <w:jc w:val="right"/>
        <w:rPr>
          <w:rFonts w:ascii="宋体"/>
          <w:sz w:val="24"/>
        </w:rPr>
      </w:pPr>
    </w:p>
    <w:p>
      <w:pPr>
        <w:tabs>
          <w:tab w:val="center" w:pos="4739"/>
        </w:tabs>
        <w:ind w:left="180"/>
        <w:jc w:val="right"/>
        <w:rPr>
          <w:rFonts w:ascii="宋体"/>
          <w:sz w:val="24"/>
        </w:rPr>
      </w:pPr>
    </w:p>
    <w:p>
      <w:pPr>
        <w:tabs>
          <w:tab w:val="center" w:pos="4739"/>
        </w:tabs>
        <w:ind w:left="180"/>
        <w:jc w:val="right"/>
        <w:rPr>
          <w:rFonts w:ascii="宋体"/>
          <w:sz w:val="24"/>
        </w:rPr>
      </w:pPr>
    </w:p>
    <w:p>
      <w:pPr>
        <w:tabs>
          <w:tab w:val="center" w:pos="4739"/>
        </w:tabs>
        <w:ind w:left="180"/>
        <w:jc w:val="right"/>
        <w:rPr>
          <w:rFonts w:ascii="宋体"/>
          <w:sz w:val="24"/>
        </w:rPr>
      </w:pPr>
    </w:p>
    <w:p>
      <w:pPr>
        <w:tabs>
          <w:tab w:val="center" w:pos="4739"/>
        </w:tabs>
        <w:ind w:left="180"/>
        <w:jc w:val="right"/>
        <w:rPr>
          <w:rFonts w:ascii="宋体"/>
          <w:sz w:val="24"/>
        </w:rPr>
      </w:pPr>
    </w:p>
    <w:p>
      <w:pPr>
        <w:tabs>
          <w:tab w:val="center" w:pos="4739"/>
        </w:tabs>
        <w:ind w:left="180"/>
        <w:jc w:val="right"/>
        <w:rPr>
          <w:rFonts w:ascii="宋体"/>
          <w:sz w:val="24"/>
        </w:rPr>
      </w:pPr>
    </w:p>
    <w:p>
      <w:pPr>
        <w:autoSpaceDE w:val="0"/>
        <w:autoSpaceDN w:val="0"/>
        <w:adjustRightInd w:val="0"/>
        <w:spacing w:line="380" w:lineRule="exact"/>
        <w:jc w:val="center"/>
        <w:rPr>
          <w:rFonts w:ascii="新宋体" w:hAnsi="新宋体" w:eastAsia="新宋体" w:cs="TimesNewRomanPSMT"/>
          <w:b/>
          <w:kern w:val="0"/>
          <w:sz w:val="32"/>
          <w:szCs w:val="32"/>
        </w:rPr>
      </w:pPr>
    </w:p>
    <w:p>
      <w:pPr>
        <w:autoSpaceDE w:val="0"/>
        <w:autoSpaceDN w:val="0"/>
        <w:adjustRightInd w:val="0"/>
        <w:spacing w:line="380" w:lineRule="exact"/>
        <w:rPr>
          <w:rFonts w:ascii="宋体" w:hAnsi="宋体" w:cs="黑体"/>
          <w:kern w:val="0"/>
          <w:sz w:val="44"/>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outlineLvl w:val="0"/>
        <w:rPr>
          <w:rFonts w:ascii="宋体" w:hAnsi="宋体" w:cs="黑体"/>
          <w:b/>
          <w:kern w:val="0"/>
          <w:sz w:val="36"/>
          <w:szCs w:val="36"/>
        </w:rPr>
      </w:pPr>
    </w:p>
    <w:p>
      <w:pPr>
        <w:autoSpaceDE w:val="0"/>
        <w:autoSpaceDN w:val="0"/>
        <w:adjustRightInd w:val="0"/>
        <w:spacing w:line="400" w:lineRule="exact"/>
        <w:jc w:val="center"/>
        <w:rPr>
          <w:rFonts w:ascii="黑体" w:hAnsi="ˎ̥" w:eastAsia="黑体" w:cs="宋体"/>
          <w:b/>
          <w:kern w:val="0"/>
          <w:sz w:val="32"/>
          <w:szCs w:val="32"/>
        </w:rPr>
      </w:pPr>
      <w:bookmarkStart w:id="957" w:name="_Toc215282262"/>
      <w:bookmarkStart w:id="958" w:name="_Toc215282246"/>
      <w:r>
        <w:rPr>
          <w:rFonts w:hint="eastAsia" w:ascii="黑体" w:hAnsi="ˎ̥" w:eastAsia="黑体" w:cs="宋体"/>
          <w:b/>
          <w:kern w:val="0"/>
          <w:sz w:val="32"/>
          <w:szCs w:val="32"/>
        </w:rPr>
        <w:t xml:space="preserve"> </w:t>
      </w:r>
    </w:p>
    <w:p>
      <w:pPr>
        <w:autoSpaceDE w:val="0"/>
        <w:autoSpaceDN w:val="0"/>
        <w:adjustRightInd w:val="0"/>
        <w:spacing w:line="400" w:lineRule="exact"/>
        <w:jc w:val="center"/>
        <w:rPr>
          <w:rFonts w:ascii="黑体" w:hAnsi="ˎ̥" w:eastAsia="黑体" w:cs="宋体"/>
          <w:b/>
          <w:kern w:val="0"/>
          <w:sz w:val="32"/>
          <w:szCs w:val="32"/>
        </w:rPr>
      </w:pPr>
      <w:r>
        <w:rPr>
          <w:rFonts w:ascii="黑体" w:hAnsi="ˎ̥" w:eastAsia="黑体" w:cs="宋体"/>
          <w:b/>
          <w:kern w:val="0"/>
          <w:sz w:val="32"/>
          <w:szCs w:val="32"/>
        </w:rPr>
        <w:br w:type="page"/>
      </w:r>
      <w:r>
        <w:rPr>
          <w:rFonts w:hint="eastAsia" w:ascii="黑体" w:hAnsi="ˎ̥" w:eastAsia="黑体" w:cs="宋体"/>
          <w:b/>
          <w:kern w:val="0"/>
          <w:sz w:val="32"/>
          <w:szCs w:val="32"/>
        </w:rPr>
        <w:t xml:space="preserve"> </w:t>
      </w:r>
    </w:p>
    <w:p>
      <w:pPr>
        <w:tabs>
          <w:tab w:val="center" w:pos="4739"/>
        </w:tabs>
        <w:ind w:left="180"/>
        <w:jc w:val="right"/>
        <w:rPr>
          <w:rFonts w:ascii="宋体"/>
          <w:sz w:val="24"/>
        </w:rPr>
      </w:pPr>
      <w:r>
        <w:rPr>
          <w:rFonts w:hint="eastAsia" w:ascii="宋体"/>
          <w:sz w:val="24"/>
        </w:rPr>
        <w:t>正（副）本</w:t>
      </w:r>
    </w:p>
    <w:p>
      <w:pPr>
        <w:tabs>
          <w:tab w:val="center" w:pos="4739"/>
        </w:tabs>
        <w:ind w:left="180"/>
        <w:rPr>
          <w:sz w:val="24"/>
        </w:rPr>
      </w:pPr>
    </w:p>
    <w:p>
      <w:pPr>
        <w:tabs>
          <w:tab w:val="center" w:pos="4739"/>
        </w:tabs>
        <w:wordWrap w:val="0"/>
        <w:ind w:right="720" w:firstLine="885" w:firstLineChars="245"/>
        <w:rPr>
          <w:rFonts w:ascii="黑体" w:eastAsia="黑体"/>
          <w:b/>
          <w:sz w:val="36"/>
          <w:szCs w:val="36"/>
          <w:u w:val="single"/>
        </w:rPr>
      </w:pPr>
      <w:r>
        <w:rPr>
          <w:rFonts w:hint="eastAsia" w:ascii="黑体" w:eastAsia="黑体"/>
          <w:b/>
          <w:sz w:val="36"/>
          <w:szCs w:val="36"/>
          <w:u w:val="single"/>
        </w:rPr>
        <w:t xml:space="preserve">            (项目名称)        /标段 </w:t>
      </w:r>
    </w:p>
    <w:p>
      <w:pPr>
        <w:tabs>
          <w:tab w:val="center" w:pos="4739"/>
        </w:tabs>
        <w:jc w:val="right"/>
        <w:rPr>
          <w:rFonts w:ascii="黑体" w:eastAsia="黑体"/>
          <w:b/>
          <w:sz w:val="36"/>
          <w:szCs w:val="36"/>
          <w:u w:val="single"/>
        </w:rPr>
      </w:pPr>
      <w:r>
        <w:rPr>
          <w:rFonts w:hint="eastAsia" w:ascii="黑体" w:eastAsia="黑体"/>
          <w:b/>
          <w:sz w:val="36"/>
          <w:szCs w:val="36"/>
          <w:u w:val="single"/>
        </w:rPr>
        <w:t xml:space="preserve">              </w:t>
      </w:r>
    </w:p>
    <w:p>
      <w:pPr>
        <w:tabs>
          <w:tab w:val="center" w:pos="4739"/>
        </w:tabs>
        <w:ind w:left="180"/>
        <w:rPr>
          <w:sz w:val="24"/>
        </w:rPr>
      </w:pPr>
    </w:p>
    <w:p>
      <w:pPr>
        <w:tabs>
          <w:tab w:val="center" w:pos="4739"/>
        </w:tabs>
        <w:ind w:left="180"/>
        <w:jc w:val="center"/>
        <w:rPr>
          <w:rFonts w:ascii="黑体" w:eastAsia="黑体"/>
          <w:b/>
          <w:sz w:val="52"/>
          <w:szCs w:val="52"/>
        </w:rPr>
      </w:pPr>
      <w:r>
        <w:rPr>
          <w:rFonts w:hint="eastAsia" w:ascii="黑体" w:eastAsia="黑体"/>
          <w:b/>
          <w:sz w:val="52"/>
          <w:szCs w:val="52"/>
        </w:rPr>
        <w:t>投 标 文 件</w:t>
      </w:r>
    </w:p>
    <w:p>
      <w:pPr>
        <w:jc w:val="center"/>
        <w:rPr>
          <w:rFonts w:ascii="黑体" w:eastAsia="黑体"/>
        </w:rPr>
      </w:pPr>
    </w:p>
    <w:p>
      <w:pPr>
        <w:rPr>
          <w:rFonts w:ascii="黑体" w:eastAsia="黑体"/>
          <w:sz w:val="52"/>
        </w:rPr>
      </w:pPr>
    </w:p>
    <w:p>
      <w:pPr>
        <w:jc w:val="center"/>
        <w:rPr>
          <w:rFonts w:ascii="黑体" w:eastAsia="黑体"/>
          <w:sz w:val="52"/>
        </w:rPr>
      </w:pPr>
      <w:r>
        <w:rPr>
          <w:rFonts w:hint="eastAsia" w:ascii="黑体" w:eastAsia="黑体"/>
          <w:sz w:val="52"/>
        </w:rPr>
        <w:t>技</w:t>
      </w:r>
    </w:p>
    <w:p>
      <w:pPr>
        <w:jc w:val="center"/>
        <w:rPr>
          <w:rFonts w:ascii="黑体" w:eastAsia="黑体"/>
          <w:sz w:val="52"/>
        </w:rPr>
      </w:pPr>
    </w:p>
    <w:p>
      <w:pPr>
        <w:jc w:val="center"/>
        <w:rPr>
          <w:rFonts w:ascii="黑体" w:eastAsia="黑体"/>
          <w:sz w:val="52"/>
        </w:rPr>
      </w:pPr>
      <w:r>
        <w:rPr>
          <w:rFonts w:hint="eastAsia" w:ascii="黑体" w:eastAsia="黑体"/>
          <w:sz w:val="52"/>
        </w:rPr>
        <w:t>术</w:t>
      </w:r>
    </w:p>
    <w:p>
      <w:pPr>
        <w:jc w:val="center"/>
        <w:rPr>
          <w:rFonts w:ascii="黑体" w:eastAsia="黑体"/>
          <w:sz w:val="52"/>
        </w:rPr>
      </w:pPr>
    </w:p>
    <w:p>
      <w:pPr>
        <w:jc w:val="center"/>
        <w:rPr>
          <w:rFonts w:ascii="黑体" w:eastAsia="黑体"/>
          <w:sz w:val="52"/>
        </w:rPr>
      </w:pPr>
      <w:r>
        <w:rPr>
          <w:rFonts w:hint="eastAsia" w:ascii="黑体" w:eastAsia="黑体"/>
          <w:sz w:val="52"/>
        </w:rPr>
        <w:t>标</w:t>
      </w: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ascii="黑体" w:eastAsia="黑体"/>
          <w:b/>
          <w:sz w:val="32"/>
          <w:szCs w:val="32"/>
        </w:rPr>
      </w:pPr>
      <w:r>
        <w:rPr>
          <w:rFonts w:hint="eastAsia" w:ascii="黑体" w:eastAsia="黑体"/>
          <w:b/>
          <w:sz w:val="32"/>
          <w:szCs w:val="32"/>
        </w:rPr>
        <w:t>投标文件制作人：</w:t>
      </w:r>
      <w:r>
        <w:rPr>
          <w:rFonts w:hint="eastAsia" w:ascii="黑体" w:eastAsia="黑体"/>
          <w:b/>
          <w:sz w:val="32"/>
          <w:szCs w:val="32"/>
          <w:u w:val="single"/>
        </w:rPr>
        <w:t xml:space="preserve">                    </w:t>
      </w:r>
      <w:r>
        <w:rPr>
          <w:rFonts w:hint="eastAsia" w:ascii="黑体" w:eastAsia="黑体"/>
          <w:b/>
          <w:sz w:val="32"/>
          <w:szCs w:val="32"/>
        </w:rPr>
        <w:t xml:space="preserve"> (签字或盖章)</w:t>
      </w:r>
    </w:p>
    <w:p>
      <w:pPr>
        <w:tabs>
          <w:tab w:val="center" w:pos="4739"/>
        </w:tabs>
        <w:ind w:left="180"/>
        <w:jc w:val="center"/>
        <w:rPr>
          <w:rFonts w:ascii="黑体" w:eastAsia="黑体"/>
          <w:b/>
          <w:sz w:val="32"/>
          <w:szCs w:val="32"/>
        </w:rPr>
      </w:pPr>
    </w:p>
    <w:p>
      <w:pPr>
        <w:tabs>
          <w:tab w:val="center" w:pos="4739"/>
        </w:tabs>
        <w:ind w:left="180"/>
        <w:jc w:val="center"/>
        <w:rPr>
          <w:rFonts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autoSpaceDE w:val="0"/>
        <w:autoSpaceDN w:val="0"/>
        <w:adjustRightInd w:val="0"/>
        <w:spacing w:line="400" w:lineRule="exact"/>
        <w:jc w:val="center"/>
        <w:rPr>
          <w:rFonts w:ascii="黑体" w:hAnsi="ˎ̥" w:eastAsia="黑体" w:cs="宋体"/>
          <w:b/>
          <w:kern w:val="0"/>
          <w:sz w:val="32"/>
          <w:szCs w:val="32"/>
        </w:rPr>
      </w:pPr>
    </w:p>
    <w:p>
      <w:pPr>
        <w:autoSpaceDE w:val="0"/>
        <w:autoSpaceDN w:val="0"/>
        <w:adjustRightInd w:val="0"/>
        <w:spacing w:line="400" w:lineRule="exact"/>
        <w:jc w:val="center"/>
        <w:rPr>
          <w:rFonts w:ascii="黑体" w:hAnsi="ˎ̥" w:eastAsia="黑体" w:cs="宋体"/>
          <w:b/>
          <w:kern w:val="0"/>
          <w:sz w:val="32"/>
          <w:szCs w:val="32"/>
        </w:rPr>
      </w:pPr>
    </w:p>
    <w:p>
      <w:pPr>
        <w:autoSpaceDE w:val="0"/>
        <w:autoSpaceDN w:val="0"/>
        <w:adjustRightInd w:val="0"/>
        <w:spacing w:line="400" w:lineRule="exact"/>
        <w:jc w:val="center"/>
        <w:rPr>
          <w:rFonts w:ascii="黑体" w:hAnsi="ˎ̥" w:eastAsia="黑体" w:cs="宋体"/>
          <w:b/>
          <w:kern w:val="0"/>
          <w:sz w:val="32"/>
          <w:szCs w:val="32"/>
        </w:rPr>
      </w:pPr>
    </w:p>
    <w:p>
      <w:pPr>
        <w:autoSpaceDE w:val="0"/>
        <w:autoSpaceDN w:val="0"/>
        <w:spacing w:line="520" w:lineRule="exact"/>
        <w:ind w:firstLine="643" w:firstLineChars="200"/>
        <w:jc w:val="center"/>
        <w:rPr>
          <w:rFonts w:ascii="宋体" w:hAnsi="宋体" w:cs="宋体"/>
          <w:b/>
          <w:kern w:val="0"/>
          <w:sz w:val="32"/>
          <w:szCs w:val="32"/>
        </w:rPr>
      </w:pPr>
      <w:r>
        <w:rPr>
          <w:rFonts w:hint="eastAsia" w:ascii="宋体" w:hAnsi="宋体" w:cs="宋体"/>
          <w:b/>
          <w:kern w:val="0"/>
          <w:sz w:val="32"/>
          <w:szCs w:val="32"/>
        </w:rPr>
        <w:t>（一）技术标目录</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（1）内容完整性和编制水平； </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（2）施工方案和技术措施；</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（3）质量管理体系与措施；</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（4）安全管理体系与措施；</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（5）环境保护管理体系与措施；</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（6）工程进度计划与措施；</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（7）拟投入资源配备计划……；</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（8）施工进度表或施工网络图； </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（9）</w:t>
      </w:r>
      <w:r>
        <w:rPr>
          <w:rFonts w:ascii="宋体" w:hAnsi="宋体" w:cs="黑体"/>
          <w:b/>
          <w:bCs/>
          <w:kern w:val="0"/>
          <w:sz w:val="24"/>
        </w:rPr>
        <w:t>施工总平面布置图</w:t>
      </w:r>
      <w:r>
        <w:rPr>
          <w:rFonts w:hint="eastAsia" w:ascii="宋体" w:hAnsi="宋体" w:cs="黑体"/>
          <w:b/>
          <w:bCs/>
          <w:kern w:val="0"/>
          <w:sz w:val="24"/>
        </w:rPr>
        <w:t>；</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（10）在节能减排、绿色施工（含扬尘治理）、工艺创新方面针对本工程有具体措施或企业自有创新技术；</w:t>
      </w:r>
    </w:p>
    <w:p>
      <w:pPr>
        <w:autoSpaceDE w:val="0"/>
        <w:autoSpaceDN w:val="0"/>
        <w:adjustRightInd w:val="0"/>
        <w:spacing w:line="520" w:lineRule="exact"/>
        <w:ind w:firstLine="619" w:firstLineChars="257"/>
        <w:jc w:val="left"/>
        <w:rPr>
          <w:rFonts w:ascii="宋体" w:hAnsi="宋体" w:cs="黑体"/>
          <w:b/>
          <w:bCs/>
          <w:kern w:val="0"/>
          <w:sz w:val="24"/>
        </w:rPr>
      </w:pPr>
      <w:r>
        <w:rPr>
          <w:rFonts w:hint="eastAsia" w:ascii="宋体" w:hAnsi="宋体" w:cs="黑体"/>
          <w:b/>
          <w:bCs/>
          <w:kern w:val="0"/>
          <w:sz w:val="24"/>
        </w:rPr>
        <w:t>（11）新工艺、新技术、新设备、新材料的采用程度，其在确保质量、降低成本、缩短工期、减轻劳动强度、提高工效等方面的作用；</w:t>
      </w:r>
    </w:p>
    <w:p>
      <w:pPr>
        <w:autoSpaceDE w:val="0"/>
        <w:autoSpaceDN w:val="0"/>
        <w:spacing w:line="520" w:lineRule="exact"/>
        <w:ind w:firstLine="482" w:firstLineChars="200"/>
        <w:jc w:val="left"/>
        <w:rPr>
          <w:rFonts w:ascii="宋体" w:hAnsi="宋体" w:cs="黑体"/>
          <w:b/>
          <w:bCs/>
          <w:kern w:val="0"/>
          <w:sz w:val="24"/>
        </w:rPr>
      </w:pPr>
      <w:r>
        <w:rPr>
          <w:rFonts w:hint="eastAsia" w:ascii="宋体" w:hAnsi="宋体" w:cs="黑体"/>
          <w:b/>
          <w:bCs/>
          <w:kern w:val="0"/>
          <w:sz w:val="24"/>
        </w:rPr>
        <w:t>（12）企业具备信息化管理平台，能够使工程管理者对现场实施监控和数据处理。</w:t>
      </w:r>
    </w:p>
    <w:p>
      <w:pPr>
        <w:autoSpaceDE w:val="0"/>
        <w:autoSpaceDN w:val="0"/>
        <w:spacing w:line="540" w:lineRule="exact"/>
        <w:ind w:firstLine="522" w:firstLineChars="200"/>
        <w:jc w:val="left"/>
        <w:rPr>
          <w:rFonts w:ascii="宋体" w:hAnsi="宋体" w:cs="宋体"/>
          <w:b/>
          <w:kern w:val="0"/>
          <w:sz w:val="26"/>
          <w:szCs w:val="26"/>
        </w:rPr>
      </w:pPr>
    </w:p>
    <w:p>
      <w:pPr>
        <w:autoSpaceDE w:val="0"/>
        <w:autoSpaceDN w:val="0"/>
        <w:spacing w:line="540" w:lineRule="exact"/>
        <w:ind w:firstLine="522" w:firstLineChars="200"/>
        <w:jc w:val="left"/>
        <w:rPr>
          <w:rFonts w:ascii="宋体" w:hAnsi="宋体" w:cs="宋体"/>
          <w:b/>
          <w:kern w:val="0"/>
          <w:sz w:val="26"/>
          <w:szCs w:val="26"/>
        </w:rPr>
      </w:pPr>
    </w:p>
    <w:p>
      <w:pPr>
        <w:autoSpaceDE w:val="0"/>
        <w:autoSpaceDN w:val="0"/>
        <w:spacing w:line="540" w:lineRule="exact"/>
        <w:ind w:firstLine="522" w:firstLineChars="200"/>
        <w:jc w:val="left"/>
        <w:rPr>
          <w:rFonts w:ascii="宋体" w:hAnsi="宋体" w:cs="宋体"/>
          <w:b/>
          <w:kern w:val="0"/>
          <w:sz w:val="26"/>
          <w:szCs w:val="26"/>
        </w:rPr>
      </w:pPr>
    </w:p>
    <w:bookmarkEnd w:id="957"/>
    <w:bookmarkEnd w:id="958"/>
    <w:p>
      <w:pPr>
        <w:autoSpaceDE w:val="0"/>
        <w:autoSpaceDN w:val="0"/>
        <w:spacing w:line="540" w:lineRule="exact"/>
        <w:ind w:firstLine="522" w:firstLineChars="200"/>
        <w:jc w:val="left"/>
        <w:rPr>
          <w:rFonts w:ascii="宋体" w:hAnsi="宋体" w:cs="宋体"/>
          <w:b/>
          <w:kern w:val="0"/>
          <w:sz w:val="26"/>
          <w:szCs w:val="26"/>
        </w:rPr>
      </w:pPr>
    </w:p>
    <w:p>
      <w:pPr>
        <w:pStyle w:val="2"/>
        <w:ind w:left="210" w:leftChars="100" w:firstLine="0" w:firstLineChars="0"/>
        <w:rPr>
          <w:rFonts w:ascii="Calibri" w:hAnsi="Calibri" w:eastAsia="新宋体" w:cs="Calibri"/>
          <w:b/>
          <w:bCs/>
          <w:color w:val="000000"/>
          <w:kern w:val="0"/>
          <w:szCs w:val="21"/>
        </w:rPr>
      </w:pPr>
    </w:p>
    <w:sectPr>
      <w:footerReference r:id="rId12"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3079" o:spid="_x0000_s307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joinstyle="miter"/>
          <v:imagedata o:title=""/>
          <o:lock v:ext="edit"/>
          <v:textbox inset="0mm,0mm,0mm,0mm" style="mso-fit-shape-to-text:t;">
            <w:txbxContent>
              <w:p>
                <w:pPr>
                  <w:pStyle w:val="6"/>
                  <w:rPr>
                    <w:rStyle w:val="11"/>
                    <w:rFonts w:ascii="宋体" w:hAnsi="宋体"/>
                    <w:sz w:val="21"/>
                    <w:szCs w:val="21"/>
                  </w:rPr>
                </w:pPr>
                <w:r>
                  <w:rPr>
                    <w:rFonts w:ascii="宋体" w:hAnsi="宋体"/>
                    <w:b w:val="0"/>
                    <w:sz w:val="21"/>
                    <w:szCs w:val="21"/>
                  </w:rPr>
                  <w:fldChar w:fldCharType="begin"/>
                </w:r>
                <w:r>
                  <w:rPr>
                    <w:rStyle w:val="11"/>
                    <w:rFonts w:ascii="宋体" w:hAnsi="宋体"/>
                    <w:sz w:val="21"/>
                    <w:szCs w:val="21"/>
                  </w:rPr>
                  <w:instrText xml:space="preserve">PAGE  </w:instrText>
                </w:r>
                <w:r>
                  <w:rPr>
                    <w:rFonts w:ascii="宋体" w:hAnsi="宋体"/>
                    <w:b w:val="0"/>
                    <w:sz w:val="21"/>
                    <w:szCs w:val="21"/>
                  </w:rPr>
                  <w:fldChar w:fldCharType="separate"/>
                </w:r>
                <w:r>
                  <w:rPr>
                    <w:rStyle w:val="11"/>
                    <w:rFonts w:ascii="宋体" w:hAnsi="宋体"/>
                    <w:sz w:val="21"/>
                    <w:szCs w:val="21"/>
                  </w:rPr>
                  <w:t>- 43 -</w:t>
                </w:r>
                <w:r>
                  <w:rPr>
                    <w:rFonts w:ascii="宋体" w:hAnsi="宋体"/>
                    <w:b w:val="0"/>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3078" o:spid="_x0000_s307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joinstyle="miter"/>
          <v:imagedata o:title=""/>
          <o:lock v:ext="edit"/>
          <v:textbox inset="0mm,0mm,0mm,0mm" style="mso-fit-shape-to-text:t;">
            <w:txbxContent>
              <w:p>
                <w:pPr>
                  <w:pStyle w:val="6"/>
                  <w:rPr>
                    <w:rStyle w:val="11"/>
                    <w:rFonts w:ascii="宋体" w:hAnsi="宋体"/>
                    <w:sz w:val="21"/>
                    <w:szCs w:val="21"/>
                  </w:rPr>
                </w:pPr>
                <w:r>
                  <w:rPr>
                    <w:rFonts w:ascii="宋体" w:hAnsi="宋体"/>
                    <w:b w:val="0"/>
                    <w:sz w:val="21"/>
                    <w:szCs w:val="21"/>
                  </w:rPr>
                  <w:fldChar w:fldCharType="begin"/>
                </w:r>
                <w:r>
                  <w:rPr>
                    <w:rStyle w:val="11"/>
                    <w:rFonts w:ascii="宋体" w:hAnsi="宋体"/>
                    <w:sz w:val="21"/>
                    <w:szCs w:val="21"/>
                  </w:rPr>
                  <w:instrText xml:space="preserve">PAGE  </w:instrText>
                </w:r>
                <w:r>
                  <w:rPr>
                    <w:rFonts w:ascii="宋体" w:hAnsi="宋体"/>
                    <w:b w:val="0"/>
                    <w:sz w:val="21"/>
                    <w:szCs w:val="21"/>
                  </w:rPr>
                  <w:fldChar w:fldCharType="separate"/>
                </w:r>
                <w:r>
                  <w:rPr>
                    <w:rStyle w:val="11"/>
                    <w:rFonts w:ascii="宋体" w:hAnsi="宋体"/>
                    <w:sz w:val="21"/>
                    <w:szCs w:val="21"/>
                  </w:rPr>
                  <w:t>- 44 -</w:t>
                </w:r>
                <w:r>
                  <w:rPr>
                    <w:rFonts w:ascii="宋体" w:hAnsi="宋体"/>
                    <w:b w:val="0"/>
                    <w:sz w:val="21"/>
                    <w:szCs w:val="21"/>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left:225.85pt;margin-top:0pt;height:144pt;width:144pt;mso-position-horizontal-relative:margin;mso-wrap-style:none;z-index:251662336;mso-width-relative:page;mso-height-relative:page;" filled="f" stroked="f" coordsize="21600,21600" o:gfxdata="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pHAfzYAAAACAEAAA8AAAAAAAAAAQAgAAAAIgAAAGRycy9kb3ducmV2LnhtbFBLAQIUABQA&#10;AAAIAIdO4kDEYifBtwEAAFUDAAAOAAAAAAAAAAEAIAAAACcBAABkcnMvZTJvRG9jLnhtbFBLBQYA&#10;AAAABgAGAFkBAABQBQAAAAA=&#10;">
          <v:path/>
          <v:fill on="f" focussize="0,0"/>
          <v:stroke on="f" weight="1.25pt" joinstyle="miter"/>
          <v:imagedata o:title=""/>
          <o:lock v:ext="edit"/>
          <v:textbox inset="0mm,0mm,0mm,0mm" style="mso-fit-shape-to-text:t;">
            <w:txbxContent>
              <w:p>
                <w:pPr>
                  <w:pStyle w:val="6"/>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3076" o:spid="_x0000_s3076" o:spt="202" type="#_x0000_t202" style="position:absolute;left:0pt;margin-left:205.4pt;margin-top:-0.75pt;height:144pt;width:144pt;mso-position-horizontal-relative:margin;mso-wrap-style:none;z-index:251663360;mso-width-relative:page;mso-height-relative:page;" filled="f" stroked="f" coordsize="21600,21600" o:gfxdata="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QwU4o2gAAAAoBAAAPAAAAAAAAAAEAIAAAACIAAABkcnMvZG93bnJldi54bWxQSwECFAAU&#10;AAAACACHTuJAbfyL37YBAABVAwAADgAAAAAAAAABACAAAAApAQAAZHJzL2Uyb0RvYy54bWxQSwUG&#10;AAAAAAYABgBZAQAAUQUAAAAA&#10;">
          <v:path/>
          <v:fill on="f" focussize="0,0"/>
          <v:stroke on="f" weight="1.25pt" joinstyle="miter"/>
          <v:imagedata o:title=""/>
          <o:lock v:ext="edit"/>
          <v:textbox inset="0mm,0mm,0mm,0mm" style="mso-fit-shape-to-text:t;">
            <w:txbxContent>
              <w:p>
                <w:pPr>
                  <w:pStyle w:val="6"/>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3075" o:spid="_x0000_s307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CGm34ZtgEAAFUDAAAOAAAAAAAAAAEAIAAAACIBAABkcnMvZTJvRG9jLnhtbFBLBQYAAAAABgAG&#10;AFkBAABKBQAAAAA=&#10;">
          <v:path/>
          <v:fill on="f" focussize="0,0"/>
          <v:stroke on="f" weight="1.25pt" joinstyle="miter"/>
          <v:imagedata o:title=""/>
          <o:lock v:ext="edit"/>
          <v:textbox inset="0mm,0mm,0mm,0mm" style="mso-fit-shape-to-text:t;">
            <w:txbxContent>
              <w:p>
                <w:pPr>
                  <w:pStyle w:val="6"/>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7" o:spid="_x0000_s307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joinstyle="miter"/>
          <v:imagedata o:title=""/>
          <o:lock v:ext="edit"/>
          <v:textbox inset="0mm,0mm,0mm,0mm" style="mso-fit-shape-to-text:t;">
            <w:txbxContent>
              <w:p>
                <w:pPr>
                  <w:pStyle w:val="6"/>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3074" o:spid="_x0000_s3074"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r>
      <w:pict>
        <v:shape id="_x0000_s3073" o:spid="_x0000_s3073" o:spt="202" type="#_x0000_t202" style="position:absolute;left:0pt;margin-left:205.4pt;margin-top:-0.75pt;height:144pt;width:144pt;mso-position-horizontal-relative:margin;mso-wrap-style:none;z-index:251671552;mso-width-relative:page;mso-height-relative:page;" filled="f" stroked="f" coordsize="21600,21600" o:gfxdata="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QwU4o2gAAAAoBAAAPAAAAAAAAAAEAIAAAACIAAABkcnMvZG93bnJldi54bWxQSwECFAAU&#10;AAAACACHTuJAAZblqrYBAABVAwAADgAAAAAAAAABACAAAAApAQAAZHJzL2Uyb0RvYy54bWxQSwUG&#10;AAAAAAYABgBZAQAAUQUAAAAA&#10;">
          <v:path/>
          <v:fill on="f" focussize="0,0"/>
          <v:stroke on="f" weight="1.25pt" joinstyle="miter"/>
          <v:imagedata o:title=""/>
          <o:lock v:ext="edit"/>
          <v:textbox inset="0mm,0mm,0mm,0mm" style="mso-fit-shape-to-text:t;">
            <w:txbxContent>
              <w:p>
                <w:pPr>
                  <w:pStyle w:val="6"/>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left="6686" w:hanging="6686" w:hangingChars="37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340"/>
      </w:tabs>
      <w:jc w:val="left"/>
      <w:rPr>
        <w:b w:val="0"/>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1E352"/>
    <w:multiLevelType w:val="singleLevel"/>
    <w:tmpl w:val="9C81E352"/>
    <w:lvl w:ilvl="0" w:tentative="0">
      <w:start w:val="5"/>
      <w:numFmt w:val="chineseCounting"/>
      <w:suff w:val="nothing"/>
      <w:lvlText w:val="%1、"/>
      <w:lvlJc w:val="left"/>
      <w:rPr>
        <w:rFonts w:hint="eastAsia"/>
      </w:rPr>
    </w:lvl>
  </w:abstractNum>
  <w:abstractNum w:abstractNumId="1">
    <w:nsid w:val="9DBA23D5"/>
    <w:multiLevelType w:val="singleLevel"/>
    <w:tmpl w:val="9DBA23D5"/>
    <w:lvl w:ilvl="0" w:tentative="0">
      <w:start w:val="1"/>
      <w:numFmt w:val="decimal"/>
      <w:lvlText w:val="%1."/>
      <w:lvlJc w:val="left"/>
      <w:pPr>
        <w:tabs>
          <w:tab w:val="left" w:pos="312"/>
        </w:tabs>
      </w:pPr>
    </w:lvl>
  </w:abstractNum>
  <w:abstractNum w:abstractNumId="2">
    <w:nsid w:val="AFDF1E7C"/>
    <w:multiLevelType w:val="singleLevel"/>
    <w:tmpl w:val="AFDF1E7C"/>
    <w:lvl w:ilvl="0" w:tentative="0">
      <w:start w:val="15"/>
      <w:numFmt w:val="chineseCounting"/>
      <w:suff w:val="nothing"/>
      <w:lvlText w:val="%1、"/>
      <w:lvlJc w:val="left"/>
      <w:rPr>
        <w:rFonts w:hint="eastAsia"/>
      </w:rPr>
    </w:lvl>
  </w:abstractNum>
  <w:abstractNum w:abstractNumId="3">
    <w:nsid w:val="DDDC14A6"/>
    <w:multiLevelType w:val="singleLevel"/>
    <w:tmpl w:val="DDDC14A6"/>
    <w:lvl w:ilvl="0" w:tentative="0">
      <w:start w:val="1"/>
      <w:numFmt w:val="decimal"/>
      <w:suff w:val="nothing"/>
      <w:lvlText w:val="（%1）"/>
      <w:lvlJc w:val="left"/>
    </w:lvl>
  </w:abstractNum>
  <w:abstractNum w:abstractNumId="4">
    <w:nsid w:val="E511BAA6"/>
    <w:multiLevelType w:val="singleLevel"/>
    <w:tmpl w:val="E511BAA6"/>
    <w:lvl w:ilvl="0" w:tentative="0">
      <w:start w:val="1"/>
      <w:numFmt w:val="decimal"/>
      <w:lvlText w:val="%1."/>
      <w:lvlJc w:val="left"/>
      <w:pPr>
        <w:tabs>
          <w:tab w:val="left" w:pos="312"/>
        </w:tabs>
      </w:pPr>
    </w:lvl>
  </w:abstractNum>
  <w:abstractNum w:abstractNumId="5">
    <w:nsid w:val="54A1F2B0"/>
    <w:multiLevelType w:val="singleLevel"/>
    <w:tmpl w:val="54A1F2B0"/>
    <w:lvl w:ilvl="0" w:tentative="0">
      <w:start w:val="2"/>
      <w:numFmt w:val="decimal"/>
      <w:suff w:val="nothing"/>
      <w:lvlText w:val="%1、"/>
      <w:lvlJc w:val="left"/>
    </w:lvl>
  </w:abstractNum>
  <w:abstractNum w:abstractNumId="6">
    <w:nsid w:val="58FEC393"/>
    <w:multiLevelType w:val="singleLevel"/>
    <w:tmpl w:val="58FEC393"/>
    <w:lvl w:ilvl="0" w:tentative="0">
      <w:start w:val="4"/>
      <w:numFmt w:val="chineseCounting"/>
      <w:suff w:val="nothing"/>
      <w:lvlText w:val="%1、"/>
      <w:lvlJc w:val="left"/>
    </w:lvl>
  </w:abstractNum>
  <w:abstractNum w:abstractNumId="7">
    <w:nsid w:val="59C370B3"/>
    <w:multiLevelType w:val="singleLevel"/>
    <w:tmpl w:val="59C370B3"/>
    <w:lvl w:ilvl="0" w:tentative="0">
      <w:start w:val="3"/>
      <w:numFmt w:val="decimal"/>
      <w:suff w:val="space"/>
      <w:lvlText w:val="%1."/>
      <w:lvlJc w:val="left"/>
    </w:lvl>
  </w:abstractNum>
  <w:abstractNum w:abstractNumId="8">
    <w:nsid w:val="5A016397"/>
    <w:multiLevelType w:val="singleLevel"/>
    <w:tmpl w:val="5A016397"/>
    <w:lvl w:ilvl="0" w:tentative="0">
      <w:start w:val="1"/>
      <w:numFmt w:val="decimal"/>
      <w:suff w:val="nothing"/>
      <w:lvlText w:val="%1、"/>
      <w:lvlJc w:val="left"/>
    </w:lvl>
  </w:abstractNum>
  <w:num w:numId="1">
    <w:abstractNumId w:val="1"/>
  </w:num>
  <w:num w:numId="2">
    <w:abstractNumId w:val="4"/>
  </w:num>
  <w:num w:numId="3">
    <w:abstractNumId w:val="8"/>
  </w:num>
  <w:num w:numId="4">
    <w:abstractNumId w:val="7"/>
  </w:num>
  <w:num w:numId="5">
    <w:abstractNumId w:val="5"/>
  </w:num>
  <w:num w:numId="6">
    <w:abstractNumId w:val="0"/>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ED920C0"/>
    <w:rsid w:val="002F67A2"/>
    <w:rsid w:val="00386019"/>
    <w:rsid w:val="0053452B"/>
    <w:rsid w:val="008C74DA"/>
    <w:rsid w:val="009B74B1"/>
    <w:rsid w:val="009D72ED"/>
    <w:rsid w:val="00BA0CB1"/>
    <w:rsid w:val="02527F1F"/>
    <w:rsid w:val="0D9D0CD9"/>
    <w:rsid w:val="18513E04"/>
    <w:rsid w:val="1AF1408B"/>
    <w:rsid w:val="1CF22C2D"/>
    <w:rsid w:val="27306F22"/>
    <w:rsid w:val="319558B2"/>
    <w:rsid w:val="32C22386"/>
    <w:rsid w:val="38333D0C"/>
    <w:rsid w:val="3C076295"/>
    <w:rsid w:val="3C175972"/>
    <w:rsid w:val="3E1C5B9D"/>
    <w:rsid w:val="3ED920C0"/>
    <w:rsid w:val="3F985377"/>
    <w:rsid w:val="4A154306"/>
    <w:rsid w:val="4B594289"/>
    <w:rsid w:val="4D872D40"/>
    <w:rsid w:val="589125A9"/>
    <w:rsid w:val="5A574B59"/>
    <w:rsid w:val="63752350"/>
    <w:rsid w:val="68CD31DE"/>
    <w:rsid w:val="6D535020"/>
    <w:rsid w:val="6F301F84"/>
    <w:rsid w:val="7968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Balloon Text"/>
    <w:basedOn w:val="1"/>
    <w:link w:val="17"/>
    <w:uiPriority w:val="0"/>
    <w:rPr>
      <w:sz w:val="18"/>
      <w:szCs w:val="18"/>
    </w:rPr>
  </w:style>
  <w:style w:type="paragraph" w:styleId="6">
    <w:name w:val="footer"/>
    <w:basedOn w:val="1"/>
    <w:uiPriority w:val="0"/>
    <w:pPr>
      <w:tabs>
        <w:tab w:val="center" w:pos="4153"/>
        <w:tab w:val="right" w:pos="8306"/>
      </w:tabs>
      <w:snapToGrid w:val="0"/>
      <w:jc w:val="left"/>
    </w:pPr>
    <w:rPr>
      <w:rFonts w:ascii="仿宋_GB2312"/>
      <w:b/>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仿宋_GB2312"/>
      <w:b/>
      <w:sz w:val="18"/>
      <w:szCs w:val="18"/>
    </w:rPr>
  </w:style>
  <w:style w:type="paragraph" w:styleId="8">
    <w:name w:val="toc 1"/>
    <w:basedOn w:val="1"/>
    <w:next w:val="1"/>
    <w:semiHidden/>
    <w:uiPriority w:val="0"/>
    <w:pPr>
      <w:tabs>
        <w:tab w:val="right" w:leader="dot" w:pos="9060"/>
      </w:tabs>
      <w:spacing w:line="580" w:lineRule="exact"/>
    </w:pPr>
    <w:rPr>
      <w:rFonts w:ascii="黑体" w:hAnsi="宋体" w:eastAsia="黑体" w:cs="TimesNewRomanPSMT"/>
      <w:kern w:val="0"/>
    </w:rPr>
  </w:style>
  <w:style w:type="paragraph" w:styleId="9">
    <w:name w:val="Normal (Web)"/>
    <w:basedOn w:val="1"/>
    <w:uiPriority w:val="0"/>
    <w:pPr>
      <w:widowControl/>
      <w:spacing w:beforeAutospacing="1" w:afterAutospacing="1"/>
      <w:jc w:val="left"/>
    </w:pPr>
    <w:rPr>
      <w:rFonts w:ascii="宋体" w:hAnsi="宋体" w:cs="宋体"/>
      <w:kern w:val="0"/>
      <w:sz w:val="24"/>
    </w:rPr>
  </w:style>
  <w:style w:type="character" w:styleId="11">
    <w:name w:val="page number"/>
    <w:basedOn w:val="10"/>
    <w:qFormat/>
    <w:uiPriority w:val="0"/>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15">
    <w:name w:val="ca-161"/>
    <w:qFormat/>
    <w:uiPriority w:val="0"/>
    <w:rPr>
      <w:rFonts w:hint="eastAsia" w:ascii="宋体" w:hAnsi="宋体" w:eastAsia="宋体"/>
      <w:b/>
      <w:spacing w:val="0"/>
      <w:sz w:val="21"/>
      <w:szCs w:val="21"/>
    </w:rPr>
  </w:style>
  <w:style w:type="paragraph" w:customStyle="1" w:styleId="16">
    <w:name w:val="pa-55"/>
    <w:basedOn w:val="1"/>
    <w:qFormat/>
    <w:uiPriority w:val="0"/>
    <w:pPr>
      <w:widowControl/>
      <w:spacing w:line="240" w:lineRule="atLeast"/>
      <w:ind w:firstLine="80"/>
    </w:pPr>
    <w:rPr>
      <w:rFonts w:ascii="宋体" w:hAnsi="宋体" w:cs="宋体"/>
      <w:kern w:val="0"/>
      <w:sz w:val="24"/>
    </w:rPr>
  </w:style>
  <w:style w:type="character" w:customStyle="1" w:styleId="17">
    <w:name w:val="批注框文本 Char"/>
    <w:basedOn w:val="10"/>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9"/>
    <customShpInfo spid="_x0000_s3078"/>
    <customShpInfo spid="_x0000_s1026"/>
    <customShpInfo spid="_x0000_s3076"/>
    <customShpInfo spid="_x0000_s3075"/>
    <customShpInfo spid="_x0000_s3077"/>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XiTongTianDi.Com</Company>
  <Pages>64</Pages>
  <Words>5612</Words>
  <Characters>31991</Characters>
  <Lines>266</Lines>
  <Paragraphs>75</Paragraphs>
  <TotalTime>77</TotalTime>
  <ScaleCrop>false</ScaleCrop>
  <LinksUpToDate>false</LinksUpToDate>
  <CharactersWithSpaces>37528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2018-06-01T01:28:00Z</dcterms:created>
  <dc:creator>YQ</dc:creator>
  <cp:lastModifiedBy>YQ</cp:lastModifiedBy>
  <cp:lastPrinted>2018-06-01T07:17:28Z</cp:lastPrinted>
  <dcterms:modified xsi:type="dcterms:W3CDTF">2018-06-01T07:46:27Z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