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E9" w:rsidRDefault="002620E9" w:rsidP="002620E9">
      <w:pPr>
        <w:pStyle w:val="1"/>
        <w:spacing w:before="312" w:after="312"/>
        <w:ind w:left="0"/>
        <w:rPr>
          <w:snapToGrid w:val="0"/>
        </w:rPr>
      </w:pPr>
      <w:bookmarkStart w:id="0" w:name="_Toc513839054"/>
      <w:r w:rsidRPr="009A7F23">
        <w:rPr>
          <w:rFonts w:hint="eastAsia"/>
          <w:snapToGrid w:val="0"/>
        </w:rPr>
        <w:t>开标一览表</w:t>
      </w:r>
      <w:bookmarkEnd w:id="0"/>
    </w:p>
    <w:p w:rsidR="002620E9" w:rsidRPr="00E767A4" w:rsidRDefault="002620E9" w:rsidP="002620E9">
      <w:pPr>
        <w:spacing w:before="156" w:after="156"/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>项目</w:t>
      </w:r>
      <w:r w:rsidRPr="00E767A4">
        <w:rPr>
          <w:rFonts w:asciiTheme="minorEastAsia" w:hAnsiTheme="minorEastAsia" w:hint="eastAsia"/>
          <w:color w:val="000000"/>
          <w:szCs w:val="24"/>
        </w:rPr>
        <w:t>编号：</w:t>
      </w:r>
      <w:r w:rsidRPr="00C5178C">
        <w:rPr>
          <w:rFonts w:asciiTheme="minorEastAsia" w:hAnsiTheme="minorEastAsia" w:hint="eastAsia"/>
          <w:color w:val="000000"/>
          <w:szCs w:val="24"/>
        </w:rPr>
        <w:t>ZFCG-G2018050号</w:t>
      </w:r>
    </w:p>
    <w:p w:rsidR="002620E9" w:rsidRPr="00E767A4" w:rsidRDefault="002620E9" w:rsidP="002620E9">
      <w:pPr>
        <w:spacing w:before="156" w:after="156"/>
        <w:ind w:firstLineChars="0" w:firstLine="0"/>
        <w:contextualSpacing/>
        <w:rPr>
          <w:rFonts w:asciiTheme="minorEastAsia" w:hAnsiTheme="minorEastAsia"/>
          <w:color w:val="000000"/>
          <w:szCs w:val="24"/>
        </w:rPr>
      </w:pPr>
      <w:r w:rsidRPr="00E767A4">
        <w:rPr>
          <w:rFonts w:asciiTheme="minorEastAsia" w:hAnsiTheme="minorEastAsia" w:hint="eastAsia"/>
          <w:color w:val="000000"/>
          <w:szCs w:val="24"/>
        </w:rPr>
        <w:t>项目名称：</w:t>
      </w:r>
      <w:r w:rsidRPr="00C5178C">
        <w:rPr>
          <w:rFonts w:asciiTheme="minorEastAsia" w:hAnsiTheme="minorEastAsia" w:hint="eastAsia"/>
          <w:color w:val="000000"/>
          <w:szCs w:val="24"/>
        </w:rPr>
        <w:t>电子检务工程</w:t>
      </w:r>
      <w:r w:rsidRPr="00E767A4">
        <w:rPr>
          <w:rFonts w:asciiTheme="minorEastAsia" w:hAnsiTheme="minorEastAsia" w:hint="eastAsia"/>
          <w:color w:val="000000"/>
          <w:szCs w:val="24"/>
        </w:rPr>
        <w:t xml:space="preserve">     </w:t>
      </w:r>
      <w:r w:rsidR="0057333E">
        <w:rPr>
          <w:rFonts w:asciiTheme="minorEastAsia" w:hAnsiTheme="minorEastAsia" w:hint="eastAsia"/>
          <w:color w:val="000000"/>
          <w:szCs w:val="24"/>
        </w:rPr>
        <w:t xml:space="preserve">                         </w:t>
      </w:r>
      <w:r w:rsidRPr="00E767A4">
        <w:rPr>
          <w:rFonts w:asciiTheme="minorEastAsia" w:hAnsiTheme="minorEastAsia" w:cs="Arial" w:hint="eastAsia"/>
          <w:szCs w:val="24"/>
        </w:rPr>
        <w:t>单位：元（人民币）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26"/>
        <w:gridCol w:w="1301"/>
        <w:gridCol w:w="3027"/>
        <w:gridCol w:w="1359"/>
        <w:gridCol w:w="1977"/>
      </w:tblGrid>
      <w:tr w:rsidR="002620E9" w:rsidRPr="00E767A4" w:rsidTr="0057333E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620E9" w:rsidRPr="00064AEF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标段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620E9" w:rsidRPr="00064AEF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项目名称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620E9" w:rsidRPr="00064AEF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投标报价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620E9" w:rsidRPr="00064AEF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交付日期（天）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620E9" w:rsidRPr="00064AEF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064AEF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备注</w:t>
            </w:r>
          </w:p>
        </w:tc>
      </w:tr>
      <w:tr w:rsidR="002620E9" w:rsidRPr="00E767A4" w:rsidTr="0057333E">
        <w:trPr>
          <w:trHeight w:val="19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0E9" w:rsidRPr="00E767A4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A包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0E9" w:rsidRPr="00E767A4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/>
                <w:szCs w:val="24"/>
              </w:rPr>
            </w:pPr>
            <w:r w:rsidRPr="00C5178C">
              <w:rPr>
                <w:rFonts w:asciiTheme="minorEastAsia" w:hAnsiTheme="minorEastAsia" w:hint="eastAsia"/>
                <w:color w:val="000000"/>
                <w:szCs w:val="24"/>
              </w:rPr>
              <w:t>电子检务工程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0E9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E767A4">
              <w:rPr>
                <w:rFonts w:asciiTheme="minorEastAsia" w:hAnsiTheme="minorEastAsia" w:cs="宋体" w:hint="eastAsia"/>
                <w:szCs w:val="24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Cs w:val="24"/>
                <w:lang w:val="zh-CN"/>
              </w:rPr>
              <w:t>柒拾玖万陆仟捌佰元整</w:t>
            </w:r>
          </w:p>
          <w:p w:rsidR="002620E9" w:rsidRPr="00E767A4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E767A4">
              <w:rPr>
                <w:rFonts w:asciiTheme="minorEastAsia" w:hAnsiTheme="minorEastAsia" w:cs="宋体" w:hint="eastAsia"/>
                <w:szCs w:val="24"/>
                <w:lang w:val="zh-CN"/>
              </w:rPr>
              <w:t>小写：</w:t>
            </w:r>
            <w:r>
              <w:rPr>
                <w:rFonts w:hint="eastAsia"/>
                <w:color w:val="000000"/>
              </w:rPr>
              <w:t>¥796,800.00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0E9" w:rsidRPr="00E767A4" w:rsidRDefault="002620E9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9A298C">
              <w:rPr>
                <w:rFonts w:asciiTheme="minorEastAsia" w:hAnsiTheme="minorEastAsia" w:cs="宋体" w:hint="eastAsia"/>
                <w:szCs w:val="24"/>
                <w:lang w:val="zh-CN"/>
              </w:rPr>
              <w:t>合同签订后30天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0E9" w:rsidRPr="00E767A4" w:rsidRDefault="0057333E" w:rsidP="00C046B7">
            <w:pPr>
              <w:autoSpaceDE w:val="0"/>
              <w:autoSpaceDN w:val="0"/>
              <w:adjustRightInd w:val="0"/>
              <w:spacing w:before="156" w:after="156" w:line="480" w:lineRule="exact"/>
              <w:ind w:firstLineChars="0" w:firstLine="0"/>
              <w:jc w:val="center"/>
              <w:rPr>
                <w:rFonts w:asciiTheme="minorEastAsia" w:hAnsiTheme="minorEastAsia" w:cs="宋体"/>
                <w:szCs w:val="24"/>
                <w:lang w:val="zh-CN"/>
              </w:rPr>
            </w:pPr>
            <w:r w:rsidRPr="0057333E">
              <w:rPr>
                <w:rFonts w:asciiTheme="minorEastAsia" w:hAnsiTheme="minorEastAsia" w:cs="宋体" w:hint="eastAsia"/>
                <w:szCs w:val="24"/>
                <w:lang w:val="zh-CN"/>
              </w:rPr>
              <w:t>提供三年免费售后服务</w:t>
            </w:r>
          </w:p>
        </w:tc>
      </w:tr>
    </w:tbl>
    <w:p w:rsidR="002620E9" w:rsidRDefault="002620E9" w:rsidP="002620E9">
      <w:pPr>
        <w:autoSpaceDE w:val="0"/>
        <w:autoSpaceDN w:val="0"/>
        <w:adjustRightInd w:val="0"/>
        <w:spacing w:before="156" w:after="156" w:line="480" w:lineRule="auto"/>
        <w:ind w:firstLine="480"/>
        <w:rPr>
          <w:rFonts w:asciiTheme="minorEastAsia" w:hAnsiTheme="minorEastAsia" w:cs="宋体"/>
          <w:szCs w:val="24"/>
          <w:lang w:val="zh-CN"/>
        </w:rPr>
      </w:pPr>
    </w:p>
    <w:p w:rsidR="002620E9" w:rsidRPr="00E767A4" w:rsidRDefault="002620E9" w:rsidP="002620E9">
      <w:pPr>
        <w:autoSpaceDE w:val="0"/>
        <w:autoSpaceDN w:val="0"/>
        <w:adjustRightInd w:val="0"/>
        <w:spacing w:before="156" w:after="156"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投标人</w:t>
      </w:r>
      <w:r>
        <w:rPr>
          <w:rFonts w:asciiTheme="minorEastAsia" w:hAnsiTheme="minorEastAsia" w:cs="宋体" w:hint="eastAsia"/>
          <w:szCs w:val="24"/>
          <w:lang w:val="zh-CN"/>
        </w:rPr>
        <w:t>名称：</w:t>
      </w:r>
      <w:r>
        <w:rPr>
          <w:rFonts w:asciiTheme="minorEastAsia" w:hAnsiTheme="minorEastAsia" w:cs="宋体" w:hint="eastAsia"/>
          <w:szCs w:val="24"/>
          <w:u w:val="single"/>
          <w:lang w:val="zh-CN"/>
        </w:rPr>
        <w:t xml:space="preserve">   中科九洲</w:t>
      </w:r>
      <w:r>
        <w:rPr>
          <w:rFonts w:asciiTheme="minorEastAsia" w:hAnsiTheme="minorEastAsia" w:cs="宋体"/>
          <w:szCs w:val="24"/>
          <w:u w:val="single"/>
          <w:lang w:val="zh-CN"/>
        </w:rPr>
        <w:t>科技股份有限</w:t>
      </w:r>
      <w:r>
        <w:rPr>
          <w:rFonts w:asciiTheme="minorEastAsia" w:hAnsiTheme="minorEastAsia" w:cs="宋体" w:hint="eastAsia"/>
          <w:szCs w:val="24"/>
          <w:u w:val="single"/>
          <w:lang w:val="zh-CN"/>
        </w:rPr>
        <w:t xml:space="preserve">公司   </w:t>
      </w:r>
      <w:r w:rsidRPr="00E767A4">
        <w:rPr>
          <w:rFonts w:asciiTheme="minorEastAsia" w:hAnsiTheme="minorEastAsia" w:cs="宋体" w:hint="eastAsia"/>
          <w:szCs w:val="24"/>
          <w:lang w:val="zh-CN"/>
        </w:rPr>
        <w:t>（公章）：</w:t>
      </w:r>
    </w:p>
    <w:p w:rsidR="002620E9" w:rsidRPr="00E767A4" w:rsidRDefault="002620E9" w:rsidP="002620E9">
      <w:pPr>
        <w:autoSpaceDE w:val="0"/>
        <w:autoSpaceDN w:val="0"/>
        <w:adjustRightInd w:val="0"/>
        <w:spacing w:before="156" w:after="156"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投标人法定代表人（或授权代表）签字：</w:t>
      </w:r>
    </w:p>
    <w:p w:rsidR="002620E9" w:rsidRPr="00E767A4" w:rsidRDefault="002620E9" w:rsidP="002620E9">
      <w:pPr>
        <w:autoSpaceDE w:val="0"/>
        <w:autoSpaceDN w:val="0"/>
        <w:adjustRightInd w:val="0"/>
        <w:spacing w:before="156" w:after="156"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 w:rsidRPr="00E767A4">
        <w:rPr>
          <w:rFonts w:asciiTheme="minorEastAsia" w:hAnsiTheme="minorEastAsia" w:cs="宋体" w:hint="eastAsia"/>
          <w:szCs w:val="24"/>
          <w:lang w:val="zh-CN"/>
        </w:rPr>
        <w:t>日期：</w:t>
      </w:r>
      <w:r>
        <w:rPr>
          <w:rFonts w:asciiTheme="minorEastAsia" w:hAnsiTheme="minorEastAsia" w:cs="宋体"/>
          <w:szCs w:val="24"/>
          <w:lang w:val="zh-CN"/>
        </w:rPr>
        <w:t xml:space="preserve"> 2018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 </w:t>
      </w:r>
      <w:r w:rsidRPr="00E767A4">
        <w:rPr>
          <w:rFonts w:asciiTheme="minorEastAsia" w:hAnsiTheme="minorEastAsia" w:cs="宋体" w:hint="eastAsia"/>
          <w:szCs w:val="24"/>
          <w:lang w:val="zh-CN"/>
        </w:rPr>
        <w:t>年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 </w:t>
      </w:r>
      <w:r>
        <w:rPr>
          <w:rFonts w:asciiTheme="minorEastAsia" w:hAnsiTheme="minorEastAsia" w:cs="宋体"/>
          <w:szCs w:val="24"/>
          <w:lang w:val="zh-CN"/>
        </w:rPr>
        <w:t>5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 </w:t>
      </w:r>
      <w:r w:rsidRPr="00E767A4">
        <w:rPr>
          <w:rFonts w:asciiTheme="minorEastAsia" w:hAnsiTheme="minorEastAsia" w:cs="宋体" w:hint="eastAsia"/>
          <w:szCs w:val="24"/>
          <w:lang w:val="zh-CN"/>
        </w:rPr>
        <w:t>月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 </w:t>
      </w:r>
      <w:r>
        <w:rPr>
          <w:rFonts w:asciiTheme="minorEastAsia" w:hAnsiTheme="minorEastAsia" w:cs="宋体"/>
          <w:szCs w:val="24"/>
          <w:lang w:val="zh-CN"/>
        </w:rPr>
        <w:t>13</w:t>
      </w:r>
      <w:r w:rsidRPr="00E767A4">
        <w:rPr>
          <w:rFonts w:asciiTheme="minorEastAsia" w:hAnsiTheme="minorEastAsia" w:cs="宋体"/>
          <w:szCs w:val="24"/>
          <w:lang w:val="zh-CN"/>
        </w:rPr>
        <w:t xml:space="preserve">  </w:t>
      </w:r>
      <w:r w:rsidRPr="00E767A4">
        <w:rPr>
          <w:rFonts w:asciiTheme="minorEastAsia" w:hAnsiTheme="minorEastAsia" w:cs="宋体" w:hint="eastAsia"/>
          <w:szCs w:val="24"/>
          <w:lang w:val="zh-CN"/>
        </w:rPr>
        <w:t>日</w:t>
      </w:r>
    </w:p>
    <w:p w:rsidR="00BC15CA" w:rsidRDefault="00BC15CA">
      <w:pPr>
        <w:widowControl/>
        <w:spacing w:beforeLines="0" w:before="0" w:afterLines="0" w:after="0" w:line="240" w:lineRule="auto"/>
        <w:ind w:firstLineChars="0" w:firstLine="0"/>
        <w:jc w:val="left"/>
        <w:sectPr w:rsidR="00BC15C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p w:rsidR="00BC15CA" w:rsidRPr="0086575C" w:rsidRDefault="00BC15CA" w:rsidP="00BC15CA">
      <w:pPr>
        <w:pStyle w:val="1"/>
        <w:spacing w:before="326" w:after="326"/>
        <w:ind w:left="0"/>
        <w:rPr>
          <w:rFonts w:ascii="黑体" w:hAnsi="黑体"/>
          <w:snapToGrid w:val="0"/>
        </w:rPr>
      </w:pPr>
      <w:bookmarkStart w:id="1" w:name="_Toc513839074"/>
      <w:r w:rsidRPr="0086575C">
        <w:rPr>
          <w:rFonts w:ascii="黑体" w:hAnsi="黑体" w:hint="eastAsia"/>
          <w:snapToGrid w:val="0"/>
        </w:rPr>
        <w:lastRenderedPageBreak/>
        <w:t>投标分项报价表</w:t>
      </w:r>
      <w:bookmarkEnd w:id="1"/>
    </w:p>
    <w:p w:rsidR="00BC15CA" w:rsidRPr="00E767A4" w:rsidRDefault="00BC15CA" w:rsidP="00DC029D">
      <w:pPr>
        <w:spacing w:before="163" w:after="163"/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>项目</w:t>
      </w:r>
      <w:r w:rsidRPr="00E767A4">
        <w:rPr>
          <w:rFonts w:asciiTheme="minorEastAsia" w:hAnsiTheme="minorEastAsia" w:hint="eastAsia"/>
          <w:color w:val="000000"/>
          <w:szCs w:val="24"/>
        </w:rPr>
        <w:t>编号：</w:t>
      </w:r>
      <w:r w:rsidRPr="00293ADC">
        <w:rPr>
          <w:rFonts w:asciiTheme="minorEastAsia" w:hAnsiTheme="minorEastAsia" w:hint="eastAsia"/>
          <w:color w:val="000000"/>
          <w:szCs w:val="24"/>
        </w:rPr>
        <w:t>ZFCG-G2018050号</w:t>
      </w:r>
    </w:p>
    <w:p w:rsidR="00BC15CA" w:rsidRDefault="00BC15CA" w:rsidP="00DC029D">
      <w:pPr>
        <w:spacing w:before="163" w:after="163"/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 w:rsidRPr="00E767A4">
        <w:rPr>
          <w:rFonts w:asciiTheme="minorEastAsia" w:hAnsiTheme="minorEastAsia" w:hint="eastAsia"/>
          <w:color w:val="000000"/>
          <w:szCs w:val="24"/>
        </w:rPr>
        <w:t>项目名称：</w:t>
      </w:r>
      <w:r w:rsidRPr="00293ADC">
        <w:rPr>
          <w:rFonts w:asciiTheme="minorEastAsia" w:hAnsiTheme="minorEastAsia"/>
          <w:color w:val="000000"/>
          <w:szCs w:val="24"/>
        </w:rPr>
        <w:t>电子检务工程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"/>
        <w:gridCol w:w="723"/>
        <w:gridCol w:w="723"/>
        <w:gridCol w:w="2166"/>
        <w:gridCol w:w="663"/>
        <w:gridCol w:w="714"/>
        <w:gridCol w:w="1296"/>
        <w:gridCol w:w="1416"/>
      </w:tblGrid>
      <w:tr w:rsidR="00DC029D" w:rsidRPr="00DC029D" w:rsidTr="00F273FA">
        <w:trPr>
          <w:trHeight w:val="32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名 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规格型号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单 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数 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单价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4"/>
              </w:rPr>
              <w:t>总价</w:t>
            </w:r>
          </w:p>
        </w:tc>
      </w:tr>
      <w:tr w:rsidR="00F273FA" w:rsidRPr="00DC029D" w:rsidTr="00F273FA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DC029D" w:rsidRPr="00DC029D" w:rsidTr="00F273FA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一、市级部分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市级上联路由器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迈普MP7300X-08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市级下联路由器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迈普MP7300X-08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市级外联路由器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迈普MP7300X-08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¥66,000.00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市级核心交换机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</w:t>
            </w: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br/>
              <w:t>MyPower S6600A-04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¥70,000.00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¥70,000.00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接入交换机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迈普MyPower S3320-52TC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¥7,300.00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¥36,500.00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单口面板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天诚FP-21-1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六类非屏蔽模块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天诚KJ-12-6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¥9,600.00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六类非屏蔽线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天诚UTP-11-6-4P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¥29,000.00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24口非屏蔽配线架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天诚PP-12-6-24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¥23,000.00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理线器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天诚CM-12-1U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¥2,300.00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配线间跳线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天诚PC-13-6-30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¥12,000.00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前端跳线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天诚PC-13-6-30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¥12,000.00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lastRenderedPageBreak/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配线间机柜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天诚AB-13-66-42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¥4,000.00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¥64,000.00</w:t>
            </w:r>
          </w:p>
        </w:tc>
      </w:tr>
      <w:tr w:rsidR="00DC029D" w:rsidRPr="00DC029D" w:rsidTr="00F273FA">
        <w:trPr>
          <w:trHeight w:val="795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二、区县部分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区县上联路由器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迈普MP2900X-04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¥4,900.00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¥29,400.00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区县核心交换机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迈普MyPower S4320-52TC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¥15,000.00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¥90,000.00</w:t>
            </w:r>
          </w:p>
        </w:tc>
      </w:tr>
      <w:tr w:rsidR="00F273FA" w:rsidRPr="00DC029D" w:rsidTr="00F273FA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接入交换机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迈普MyPower S3320-52TC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 w:hint="eastAsia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¥7,300.00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eastAsia="宋体"/>
                <w:color w:val="000000"/>
                <w:kern w:val="0"/>
                <w:szCs w:val="24"/>
              </w:rPr>
            </w:pPr>
            <w:r w:rsidRPr="00DC029D">
              <w:rPr>
                <w:rFonts w:eastAsia="宋体"/>
                <w:color w:val="000000"/>
                <w:kern w:val="0"/>
                <w:szCs w:val="24"/>
              </w:rPr>
              <w:t>¥219,000.00</w:t>
            </w:r>
          </w:p>
        </w:tc>
      </w:tr>
      <w:tr w:rsidR="00DC029D" w:rsidRPr="00DC029D" w:rsidTr="00F273FA">
        <w:trPr>
          <w:trHeight w:val="79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合  计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FA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 xml:space="preserve">大写：柒拾玖万陆仟捌佰元整　　　　　　      </w:t>
            </w:r>
          </w:p>
          <w:p w:rsidR="00DC029D" w:rsidRPr="00DC029D" w:rsidRDefault="00DC029D" w:rsidP="00DC029D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</w:pPr>
            <w:r w:rsidRPr="00DC029D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小写：</w:t>
            </w:r>
            <w:r w:rsidRPr="00DC029D">
              <w:rPr>
                <w:rFonts w:eastAsia="宋体"/>
                <w:color w:val="000000"/>
                <w:kern w:val="0"/>
                <w:szCs w:val="24"/>
              </w:rPr>
              <w:t>¥796,800.00</w:t>
            </w:r>
          </w:p>
        </w:tc>
      </w:tr>
    </w:tbl>
    <w:p w:rsidR="00DC029D" w:rsidRPr="00DC029D" w:rsidRDefault="00DC029D" w:rsidP="00DC029D">
      <w:pPr>
        <w:spacing w:before="163" w:after="163"/>
        <w:ind w:firstLineChars="0" w:firstLine="0"/>
        <w:contextualSpacing/>
        <w:jc w:val="left"/>
        <w:rPr>
          <w:rFonts w:asciiTheme="minorEastAsia" w:hAnsiTheme="minorEastAsia" w:hint="eastAsia"/>
          <w:color w:val="000000"/>
          <w:szCs w:val="24"/>
        </w:rPr>
      </w:pPr>
    </w:p>
    <w:p w:rsidR="00BC15CA" w:rsidRPr="006B6406" w:rsidRDefault="00BC15CA" w:rsidP="00724F0C">
      <w:pPr>
        <w:autoSpaceDE w:val="0"/>
        <w:autoSpaceDN w:val="0"/>
        <w:adjustRightInd w:val="0"/>
        <w:spacing w:before="163" w:after="163"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bookmarkStart w:id="2" w:name="_GoBack"/>
      <w:bookmarkEnd w:id="2"/>
      <w:r w:rsidRPr="006B6406">
        <w:rPr>
          <w:rFonts w:asciiTheme="minorEastAsia" w:hAnsiTheme="minorEastAsia" w:cs="宋体" w:hint="eastAsia"/>
          <w:szCs w:val="24"/>
          <w:lang w:val="zh-CN"/>
        </w:rPr>
        <w:t>投标人（公章）：</w:t>
      </w:r>
      <w:r>
        <w:rPr>
          <w:rFonts w:asciiTheme="minorEastAsia" w:hAnsiTheme="minorEastAsia" w:cs="宋体" w:hint="eastAsia"/>
          <w:szCs w:val="24"/>
          <w:lang w:val="zh-CN"/>
        </w:rPr>
        <w:t>中科</w:t>
      </w:r>
      <w:r>
        <w:rPr>
          <w:rFonts w:asciiTheme="minorEastAsia" w:hAnsiTheme="minorEastAsia" w:cs="宋体"/>
          <w:szCs w:val="24"/>
          <w:lang w:val="zh-CN"/>
        </w:rPr>
        <w:t>九洲科技</w:t>
      </w:r>
      <w:r>
        <w:rPr>
          <w:rFonts w:asciiTheme="minorEastAsia" w:hAnsiTheme="minorEastAsia" w:cs="宋体" w:hint="eastAsia"/>
          <w:szCs w:val="24"/>
          <w:lang w:val="zh-CN"/>
        </w:rPr>
        <w:t>股份</w:t>
      </w:r>
      <w:r>
        <w:rPr>
          <w:rFonts w:asciiTheme="minorEastAsia" w:hAnsiTheme="minorEastAsia" w:cs="宋体"/>
          <w:szCs w:val="24"/>
          <w:lang w:val="zh-CN"/>
        </w:rPr>
        <w:t>有限公司</w:t>
      </w:r>
    </w:p>
    <w:p w:rsidR="00BC15CA" w:rsidRDefault="00BC15CA" w:rsidP="00BC15CA">
      <w:pPr>
        <w:widowControl/>
        <w:spacing w:beforeLines="0" w:before="0" w:afterLines="0" w:after="0" w:line="240" w:lineRule="auto"/>
        <w:ind w:firstLineChars="0" w:firstLine="0"/>
        <w:jc w:val="left"/>
      </w:pPr>
      <w:r w:rsidRPr="006B6406">
        <w:rPr>
          <w:rFonts w:asciiTheme="minorEastAsia" w:hAnsiTheme="minorEastAsia" w:cs="宋体" w:hint="eastAsia"/>
          <w:szCs w:val="24"/>
          <w:lang w:val="zh-CN"/>
        </w:rPr>
        <w:t>投标人法定代表人</w:t>
      </w:r>
      <w:r w:rsidRPr="006B6406">
        <w:rPr>
          <w:rFonts w:asciiTheme="minorEastAsia" w:hAnsiTheme="minorEastAsia" w:cs="宋体"/>
          <w:szCs w:val="24"/>
          <w:lang w:val="zh-CN"/>
        </w:rPr>
        <w:t xml:space="preserve"> </w:t>
      </w:r>
      <w:r w:rsidRPr="006B6406">
        <w:rPr>
          <w:rFonts w:asciiTheme="minorEastAsia" w:hAnsiTheme="minorEastAsia" w:cs="宋体" w:hint="eastAsia"/>
          <w:szCs w:val="24"/>
          <w:lang w:val="zh-CN"/>
        </w:rPr>
        <w:t>（或授权代表）签字：</w:t>
      </w:r>
    </w:p>
    <w:p w:rsidR="00601CA6" w:rsidRDefault="00601CA6" w:rsidP="002620E9">
      <w:pPr>
        <w:spacing w:before="163" w:after="163"/>
        <w:ind w:firstLineChars="0" w:firstLine="0"/>
      </w:pPr>
    </w:p>
    <w:sectPr w:rsidR="00601CA6" w:rsidSect="00DC029D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CDB" w:rsidRDefault="00E22CDB" w:rsidP="002620E9">
      <w:pPr>
        <w:spacing w:before="120" w:after="120" w:line="240" w:lineRule="auto"/>
        <w:ind w:firstLine="480"/>
      </w:pPr>
      <w:r>
        <w:separator/>
      </w:r>
    </w:p>
  </w:endnote>
  <w:endnote w:type="continuationSeparator" w:id="0">
    <w:p w:rsidR="00E22CDB" w:rsidRDefault="00E22CDB" w:rsidP="002620E9">
      <w:pPr>
        <w:spacing w:before="120" w:after="12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CDB" w:rsidRDefault="00E22CDB" w:rsidP="002620E9">
      <w:pPr>
        <w:spacing w:before="120" w:after="120" w:line="240" w:lineRule="auto"/>
        <w:ind w:firstLine="480"/>
      </w:pPr>
      <w:r>
        <w:separator/>
      </w:r>
    </w:p>
  </w:footnote>
  <w:footnote w:type="continuationSeparator" w:id="0">
    <w:p w:rsidR="00E22CDB" w:rsidRDefault="00E22CDB" w:rsidP="002620E9">
      <w:pPr>
        <w:spacing w:before="120" w:after="120"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327C3"/>
    <w:multiLevelType w:val="multilevel"/>
    <w:tmpl w:val="9FEE03BE"/>
    <w:lvl w:ilvl="0">
      <w:start w:val="1"/>
      <w:numFmt w:val="chineseCountingThousand"/>
      <w:pStyle w:val="1"/>
      <w:lvlText w:val="%1、"/>
      <w:lvlJc w:val="left"/>
      <w:pPr>
        <w:ind w:left="1986" w:firstLine="0"/>
      </w:pPr>
      <w:rPr>
        <w:rFonts w:hint="eastAsia"/>
      </w:rPr>
    </w:lvl>
    <w:lvl w:ilvl="1">
      <w:start w:val="1"/>
      <w:numFmt w:val="decimal"/>
      <w:pStyle w:val="2"/>
      <w:isLgl/>
      <w:lvlText w:val="%1.%2 "/>
      <w:lvlJc w:val="left"/>
      <w:pPr>
        <w:ind w:left="3545" w:firstLine="0"/>
      </w:pPr>
      <w:rPr>
        <w:rFonts w:hint="eastAsia"/>
      </w:rPr>
    </w:lvl>
    <w:lvl w:ilvl="2">
      <w:start w:val="1"/>
      <w:numFmt w:val="decimal"/>
      <w:pStyle w:val="3"/>
      <w:isLgl/>
      <w:lvlText w:val="%1.%2.%3 "/>
      <w:lvlJc w:val="left"/>
      <w:pPr>
        <w:ind w:left="142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isLgl/>
      <w:lvlText w:val="%1.%2.%3.%4 "/>
      <w:lvlJc w:val="left"/>
      <w:pPr>
        <w:ind w:left="284" w:firstLine="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isLgl/>
      <w:lvlText w:val="%1.%2.%3.%4.%5 "/>
      <w:lvlJc w:val="left"/>
      <w:pPr>
        <w:ind w:left="568" w:firstLine="0"/>
      </w:pPr>
      <w:rPr>
        <w:rFonts w:hint="eastAsia"/>
      </w:rPr>
    </w:lvl>
    <w:lvl w:ilvl="5">
      <w:start w:val="1"/>
      <w:numFmt w:val="decimal"/>
      <w:isLgl/>
      <w:lvlText w:val="%1.%2.%3.%4.%5.%6 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 "/>
      <w:lvlJc w:val="left"/>
      <w:pPr>
        <w:ind w:left="0" w:firstLine="0"/>
      </w:pPr>
      <w:rPr>
        <w:rFonts w:hint="eastAsia"/>
        <w:sz w:val="21"/>
        <w:szCs w:val="21"/>
      </w:rPr>
    </w:lvl>
    <w:lvl w:ilvl="7">
      <w:start w:val="1"/>
      <w:numFmt w:val="decimal"/>
      <w:isLgl/>
      <w:lvlText w:val="%1.%2.%3.%4.%5.%6.%7.%8 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 "/>
      <w:lvlJc w:val="left"/>
      <w:pPr>
        <w:ind w:left="0" w:firstLine="0"/>
      </w:pPr>
      <w:rPr>
        <w:rFonts w:ascii="Cambria" w:hAnsi="Cambria" w:hint="default"/>
        <w:b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F9"/>
    <w:rsid w:val="002620E9"/>
    <w:rsid w:val="002D00F9"/>
    <w:rsid w:val="00462FD1"/>
    <w:rsid w:val="0057333E"/>
    <w:rsid w:val="00574E4B"/>
    <w:rsid w:val="00601CA6"/>
    <w:rsid w:val="00724F0C"/>
    <w:rsid w:val="00BC15CA"/>
    <w:rsid w:val="00DC029D"/>
    <w:rsid w:val="00DF6278"/>
    <w:rsid w:val="00E22CDB"/>
    <w:rsid w:val="00F2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2F97FD-EDE7-4D3A-944F-1F13A085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E9"/>
    <w:pPr>
      <w:widowControl w:val="0"/>
      <w:spacing w:beforeLines="50" w:before="50" w:afterLines="50" w:after="50" w:line="360" w:lineRule="auto"/>
      <w:ind w:firstLineChars="200" w:firstLine="200"/>
      <w:jc w:val="both"/>
    </w:pPr>
    <w:rPr>
      <w:rFonts w:ascii="Times New Roman" w:hAnsi="Times New Roman" w:cs="Times New Roman"/>
      <w:sz w:val="24"/>
      <w:szCs w:val="21"/>
    </w:rPr>
  </w:style>
  <w:style w:type="paragraph" w:styleId="1">
    <w:name w:val="heading 1"/>
    <w:basedOn w:val="a"/>
    <w:next w:val="a"/>
    <w:link w:val="1Char"/>
    <w:qFormat/>
    <w:rsid w:val="002620E9"/>
    <w:pPr>
      <w:keepNext/>
      <w:keepLines/>
      <w:numPr>
        <w:numId w:val="1"/>
      </w:numPr>
      <w:spacing w:beforeLines="100" w:before="100" w:afterLines="100" w:after="100"/>
      <w:ind w:firstLineChars="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2620E9"/>
    <w:pPr>
      <w:keepNext/>
      <w:keepLines/>
      <w:numPr>
        <w:ilvl w:val="1"/>
        <w:numId w:val="1"/>
      </w:numPr>
      <w:ind w:firstLineChars="0"/>
      <w:jc w:val="left"/>
      <w:outlineLvl w:val="1"/>
    </w:pPr>
    <w:rPr>
      <w:rFonts w:eastAsia="黑体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9"/>
    <w:unhideWhenUsed/>
    <w:qFormat/>
    <w:rsid w:val="002620E9"/>
    <w:pPr>
      <w:keepNext/>
      <w:keepLines/>
      <w:numPr>
        <w:ilvl w:val="2"/>
        <w:numId w:val="1"/>
      </w:numPr>
      <w:ind w:firstLineChars="0"/>
      <w:jc w:val="left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9"/>
    <w:unhideWhenUsed/>
    <w:qFormat/>
    <w:rsid w:val="002620E9"/>
    <w:pPr>
      <w:keepNext/>
      <w:keepLines/>
      <w:numPr>
        <w:ilvl w:val="3"/>
        <w:numId w:val="1"/>
      </w:numPr>
      <w:ind w:firstLineChars="0"/>
      <w:jc w:val="left"/>
      <w:outlineLvl w:val="3"/>
    </w:pPr>
    <w:rPr>
      <w:rFonts w:eastAsia="黑体"/>
      <w:b/>
      <w:bCs/>
      <w:szCs w:val="28"/>
    </w:rPr>
  </w:style>
  <w:style w:type="paragraph" w:styleId="5">
    <w:name w:val="heading 5"/>
    <w:basedOn w:val="a"/>
    <w:next w:val="a"/>
    <w:link w:val="5Char"/>
    <w:uiPriority w:val="99"/>
    <w:unhideWhenUsed/>
    <w:qFormat/>
    <w:rsid w:val="002620E9"/>
    <w:pPr>
      <w:keepNext/>
      <w:keepLines/>
      <w:numPr>
        <w:ilvl w:val="4"/>
        <w:numId w:val="1"/>
      </w:numPr>
      <w:ind w:firstLineChars="0"/>
      <w:jc w:val="left"/>
      <w:outlineLvl w:val="4"/>
    </w:pPr>
    <w:rPr>
      <w:rFonts w:eastAsia="黑体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0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0E9"/>
    <w:rPr>
      <w:sz w:val="18"/>
      <w:szCs w:val="18"/>
    </w:rPr>
  </w:style>
  <w:style w:type="character" w:customStyle="1" w:styleId="1Char">
    <w:name w:val="标题 1 Char"/>
    <w:basedOn w:val="a0"/>
    <w:link w:val="1"/>
    <w:rsid w:val="002620E9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9"/>
    <w:rsid w:val="002620E9"/>
    <w:rPr>
      <w:rFonts w:ascii="Times New Roman" w:eastAsia="黑体" w:hAnsi="Times New Roman" w:cs="Times New Roman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9"/>
    <w:rsid w:val="002620E9"/>
    <w:rPr>
      <w:rFonts w:ascii="Times New Roman" w:eastAsia="黑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9"/>
    <w:rsid w:val="002620E9"/>
    <w:rPr>
      <w:rFonts w:ascii="Times New Roman" w:eastAsia="黑体" w:hAnsi="Times New Roman" w:cs="Times New Roman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9"/>
    <w:rsid w:val="002620E9"/>
    <w:rPr>
      <w:rFonts w:ascii="Times New Roman" w:eastAsia="黑体" w:hAnsi="Times New Roman" w:cs="Times New Roman"/>
      <w:b/>
      <w:bCs/>
      <w:sz w:val="24"/>
      <w:szCs w:val="28"/>
    </w:rPr>
  </w:style>
  <w:style w:type="paragraph" w:customStyle="1" w:styleId="20">
    <w:name w:val="列出段落2"/>
    <w:basedOn w:val="a"/>
    <w:rsid w:val="00BC15CA"/>
    <w:pPr>
      <w:spacing w:beforeLines="0" w:before="0" w:afterLines="0" w:after="0" w:line="240" w:lineRule="auto"/>
      <w:ind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181</Words>
  <Characters>1038</Characters>
  <Application>Microsoft Office Word</Application>
  <DocSecurity>0</DocSecurity>
  <Lines>8</Lines>
  <Paragraphs>2</Paragraphs>
  <ScaleCrop>false</ScaleCrop>
  <Company>Win10NeT.COM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XiaZaiMa.COM</dc:creator>
  <cp:keywords/>
  <dc:description/>
  <cp:lastModifiedBy>XiaZaiMa.COM</cp:lastModifiedBy>
  <cp:revision>39</cp:revision>
  <dcterms:created xsi:type="dcterms:W3CDTF">2018-05-16T02:07:00Z</dcterms:created>
  <dcterms:modified xsi:type="dcterms:W3CDTF">2018-05-16T02:34:00Z</dcterms:modified>
</cp:coreProperties>
</file>