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4F" w:rsidRDefault="00F54FD5" w:rsidP="00FC618F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许昌市</w:t>
      </w:r>
      <w:r w:rsidR="00EC39A0">
        <w:rPr>
          <w:rFonts w:ascii="仿宋_GB2312" w:eastAsia="仿宋_GB2312" w:hint="eastAsia"/>
          <w:b/>
          <w:bCs/>
          <w:color w:val="000000"/>
          <w:sz w:val="32"/>
          <w:szCs w:val="32"/>
        </w:rPr>
        <w:t>省道329线襄临界至贾楼段改建工程等三个项目竣（交）工验收试验检测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采购需求、评标标准等说明</w:t>
      </w:r>
    </w:p>
    <w:p w:rsidR="00FC618F" w:rsidRDefault="00FC618F">
      <w:pPr>
        <w:widowControl/>
        <w:shd w:val="clear" w:color="auto" w:fill="FFFFFF"/>
        <w:spacing w:line="360" w:lineRule="auto"/>
        <w:ind w:firstLine="600"/>
        <w:jc w:val="left"/>
        <w:rPr>
          <w:rFonts w:ascii="黑体" w:eastAsia="黑体" w:hAnsi="黑体" w:cs="宋体" w:hint="eastAsia"/>
          <w:color w:val="000000"/>
          <w:kern w:val="0"/>
          <w:sz w:val="30"/>
          <w:szCs w:val="30"/>
        </w:rPr>
      </w:pPr>
    </w:p>
    <w:p w:rsidR="00272B4F" w:rsidRDefault="00F54FD5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一、项目概况</w:t>
      </w:r>
    </w:p>
    <w:p w:rsidR="00272B4F" w:rsidRDefault="00F54FD5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bCs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   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 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（一）项目名称：</w:t>
      </w:r>
      <w:r w:rsidR="00EC39A0" w:rsidRPr="00EC39A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许昌市省道329线襄临界至贾楼段改建工程等三个项目竣（交）工验收试验检测</w:t>
      </w:r>
    </w:p>
    <w:p w:rsidR="00272B4F" w:rsidRDefault="00F54FD5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（二）采购方式：</w:t>
      </w:r>
      <w:r w:rsidR="00EC39A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竞争性谈判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       </w:t>
      </w:r>
    </w:p>
    <w:p w:rsidR="00272B4F" w:rsidRDefault="00F54FD5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（三）主要内容、数量及要求：</w:t>
      </w:r>
      <w:r w:rsidR="00EC39A0" w:rsidRPr="00EC39A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许昌市省道329线襄临界至贾楼段改建工程</w:t>
      </w:r>
      <w:r w:rsidR="00EC39A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、拟升省道鄢临线鄢陵段公路改造工程、拟升省道225线许昌段（许昌至新郑机场快速通道）改建工程</w:t>
      </w:r>
      <w:r w:rsidR="00EC39A0" w:rsidRPr="00EC39A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等三个项目竣（交）工验收试验检测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  <w:r w:rsidR="00AA4FA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（1）</w:t>
      </w:r>
      <w:r w:rsidR="00AA4FA0" w:rsidRPr="00EC39A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省道329线襄临界至贾楼段改建工程</w:t>
      </w:r>
      <w:r w:rsidR="00AA4FA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</w:t>
      </w:r>
      <w:r w:rsidR="00712742" w:rsidRPr="0071274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项目建设里程19.919公里，二级公路标准设计，设计速度80公里/小时。（2）</w:t>
      </w:r>
      <w:r w:rsidR="0071274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拟升省道鄢临线鄢陵段公路改造工程，</w:t>
      </w:r>
      <w:r w:rsidR="00712742" w:rsidRPr="0071274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路线全长24.7公里。二级公路标准设计，设计速度80公里/小时。（3）</w:t>
      </w:r>
      <w:r w:rsidR="0071274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拟升省道225线许昌段（许昌至新郑机场快速通道）改建工程，</w:t>
      </w:r>
      <w:r w:rsidR="00712742" w:rsidRPr="00712742">
        <w:rPr>
          <w:rFonts w:ascii="仿宋" w:eastAsia="仿宋" w:hAnsi="仿宋" w:cs="宋体"/>
          <w:color w:val="000000"/>
          <w:kern w:val="0"/>
          <w:sz w:val="30"/>
          <w:szCs w:val="30"/>
        </w:rPr>
        <w:t>路线全长31.866公里，</w:t>
      </w:r>
      <w:r w:rsidR="00712742" w:rsidRPr="0071274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一级公路标准设计，设计速度100公里/小时。</w:t>
      </w:r>
      <w:r w:rsidR="0071274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按照《公路工程竣（交）工验收办法》（交通部令2004年第3号）和《公路工程竣（交）工验收办法实施细则》（交公路发〔2010〕65号）的要求对上述3个项目进行竣（交）工验收质量检测工作，并出具检测报告。</w:t>
      </w:r>
    </w:p>
    <w:p w:rsidR="00272B4F" w:rsidRDefault="00F54FD5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（四）预算金额：</w:t>
      </w:r>
      <w:r w:rsidR="0071274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751600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元；最高限价：</w:t>
      </w:r>
      <w:r w:rsidR="0071274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751600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元</w:t>
      </w:r>
    </w:p>
    <w:p w:rsidR="00272B4F" w:rsidRDefault="00F54FD5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（五）交付（服务、完工）时间：</w:t>
      </w:r>
      <w:r w:rsidR="0071274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项目交工验收、竣工验收前</w:t>
      </w:r>
    </w:p>
    <w:p w:rsidR="00272B4F" w:rsidRDefault="00F54FD5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（六）交付（服务、施工）地点：许昌市</w:t>
      </w:r>
    </w:p>
    <w:p w:rsidR="00272B4F" w:rsidRDefault="00F54FD5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（七）分包：不允许</w:t>
      </w:r>
    </w:p>
    <w:p w:rsidR="00272B4F" w:rsidRDefault="00F54FD5">
      <w:pPr>
        <w:widowControl/>
        <w:shd w:val="clear" w:color="auto" w:fill="FFFFFF"/>
        <w:spacing w:line="360" w:lineRule="auto"/>
        <w:ind w:firstLine="600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二、需要落实的政府采购政策</w:t>
      </w:r>
    </w:p>
    <w:p w:rsidR="00272B4F" w:rsidRDefault="00F54FD5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本项目落实节能环保</w:t>
      </w:r>
      <w:r>
        <w:rPr>
          <w:rFonts w:ascii="宋体" w:hAnsi="宋体" w:cs="宋体"/>
          <w:color w:val="000000"/>
          <w:kern w:val="0"/>
          <w:sz w:val="24"/>
          <w:szCs w:val="24"/>
        </w:rPr>
        <w:t>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、中小微型企业扶持</w:t>
      </w:r>
      <w:r>
        <w:rPr>
          <w:rFonts w:ascii="宋体" w:hAnsi="宋体" w:cs="宋体"/>
          <w:color w:val="000000"/>
          <w:kern w:val="0"/>
          <w:sz w:val="24"/>
          <w:szCs w:val="24"/>
        </w:rPr>
        <w:t>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、残疾人福利性单位扶持</w:t>
      </w:r>
      <w:r>
        <w:rPr>
          <w:rFonts w:ascii="宋体" w:hAnsi="宋体" w:cs="宋体"/>
          <w:color w:val="000000"/>
          <w:kern w:val="0"/>
          <w:sz w:val="24"/>
          <w:szCs w:val="24"/>
        </w:rPr>
        <w:t>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等相关政府采购政策。</w:t>
      </w:r>
    </w:p>
    <w:p w:rsidR="00272B4F" w:rsidRDefault="00F54FD5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三、投标人资格要求</w:t>
      </w:r>
    </w:p>
    <w:p w:rsidR="00272B4F" w:rsidRDefault="00F54FD5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（一）具备《政府采购法》第二十二条第一款规定条件并提供相关材料。</w:t>
      </w:r>
    </w:p>
    <w:p w:rsidR="00272B4F" w:rsidRDefault="00F54FD5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（二）本次招标不接受联合体投标。</w:t>
      </w:r>
    </w:p>
    <w:p w:rsidR="00272B4F" w:rsidRDefault="00F54FD5" w:rsidP="00712742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（三）须具备</w:t>
      </w:r>
      <w:r w:rsidR="00712742" w:rsidRPr="0071274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交通运输部颁发的综合乙级及以上公路工程试验检测机构等级证书</w:t>
      </w:r>
      <w:r w:rsidR="00195EF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272B4F" w:rsidRDefault="00F54FD5">
      <w:pPr>
        <w:widowControl/>
        <w:shd w:val="clear" w:color="auto" w:fill="FFFFFF"/>
        <w:spacing w:line="360" w:lineRule="auto"/>
        <w:ind w:firstLineChars="250" w:firstLine="75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四、采购需求</w:t>
      </w:r>
    </w:p>
    <w:p w:rsidR="00272B4F" w:rsidRDefault="00F54FD5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（一）本项目需实现的功能或者目标</w:t>
      </w:r>
    </w:p>
    <w:p w:rsidR="00272B4F" w:rsidRDefault="00712742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按照《公路工程竣（交）工验收办法》（交通部令2004年第3号）和《公路工程竣（交）工验收办法实施细则》（交公路发〔2010〕65号）的要求对上述3个项目进行竣（交）工验收质量检测工作，并出具</w:t>
      </w:r>
      <w:r w:rsidR="00195EF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加盖CMA印章</w:t>
      </w:r>
      <w:r w:rsidR="0038460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的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检测报告。</w:t>
      </w:r>
    </w:p>
    <w:p w:rsidR="00272B4F" w:rsidRDefault="00F54FD5">
      <w:pPr>
        <w:widowControl/>
        <w:shd w:val="clear" w:color="auto" w:fill="FFFFFF"/>
        <w:spacing w:line="360" w:lineRule="auto"/>
        <w:ind w:firstLine="600"/>
        <w:jc w:val="left"/>
        <w:rPr>
          <w:rFonts w:ascii="宋体" w:eastAsia="仿宋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（二）</w:t>
      </w:r>
      <w:r w:rsidR="00212FA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服务机构人员配置</w:t>
      </w:r>
    </w:p>
    <w:p w:rsidR="00D30AE8" w:rsidRDefault="00D30AE8" w:rsidP="00D30AE8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30AE8">
        <w:rPr>
          <w:rFonts w:ascii="仿宋" w:eastAsia="仿宋" w:hAnsi="仿宋" w:cs="宋体"/>
          <w:color w:val="000000"/>
          <w:kern w:val="0"/>
          <w:sz w:val="30"/>
          <w:szCs w:val="30"/>
        </w:rPr>
        <w:lastRenderedPageBreak/>
        <w:t>项目负责人，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1人，</w:t>
      </w:r>
      <w:r w:rsidRPr="00D30AE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高级工程师职称，具备材料、公路、桥梁等公路类专业资格，证书具备(公路）检师DQ或(公路）检师CGQ公路类试验检测工程师资格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1368B7" w:rsidRDefault="00F54FD5" w:rsidP="001368B7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（三）采购标的执行标准</w:t>
      </w:r>
    </w:p>
    <w:p w:rsidR="00272B4F" w:rsidRDefault="00D30AE8">
      <w:pPr>
        <w:widowControl/>
        <w:shd w:val="clear" w:color="auto" w:fill="FFFFFF"/>
        <w:spacing w:line="360" w:lineRule="auto"/>
        <w:ind w:firstLineChars="200" w:firstLine="600"/>
        <w:contextualSpacing/>
        <w:jc w:val="left"/>
        <w:rPr>
          <w:rFonts w:ascii="仿宋" w:eastAsia="仿宋" w:hAnsi="仿宋" w:cs="宋体"/>
          <w:iCs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《公路工程竣（交）工验收办法》（交通部令2004年第3号）、《公路工程竣（交）工验收办法实施细则》（交公路发〔2010〕65号）、</w:t>
      </w:r>
      <w:r w:rsidRPr="00D30AE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公路水运工程质量监督管理规定（交通运输部令2017年第28号）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D30AE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《公路工程质量检验评定标准 第一册 土建工程》（JTG F80/1—2017）</w:t>
      </w:r>
      <w:r w:rsidR="00F54FD5" w:rsidRPr="00D30AE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等其他相关的法律、法规及有关的技术标准、规章制度等。</w:t>
      </w:r>
    </w:p>
    <w:p w:rsidR="00272B4F" w:rsidRDefault="00F54FD5">
      <w:pPr>
        <w:widowControl/>
        <w:shd w:val="clear" w:color="auto" w:fill="FFFFFF"/>
        <w:spacing w:line="360" w:lineRule="auto"/>
        <w:ind w:firstLineChars="200" w:firstLine="600"/>
        <w:contextualSpacing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（四）服务标准、期限、效率等要求</w:t>
      </w:r>
    </w:p>
    <w:p w:rsidR="00272B4F" w:rsidRPr="003E4B83" w:rsidRDefault="003E4B83" w:rsidP="003E4B83">
      <w:pPr>
        <w:widowControl/>
        <w:shd w:val="clear" w:color="auto" w:fill="FFFFFF"/>
        <w:spacing w:line="360" w:lineRule="auto"/>
        <w:ind w:firstLineChars="250" w:firstLine="750"/>
        <w:contextualSpacing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E4B83">
        <w:rPr>
          <w:rFonts w:ascii="仿宋" w:eastAsia="仿宋" w:hAnsi="仿宋" w:cs="宋体"/>
          <w:color w:val="000000"/>
          <w:kern w:val="0"/>
          <w:sz w:val="30"/>
          <w:szCs w:val="30"/>
        </w:rPr>
        <w:t>按照采购人通知，对项目进行外业检测并出具检测报告。</w:t>
      </w:r>
    </w:p>
    <w:p w:rsidR="00272B4F" w:rsidRDefault="00F54FD5"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验收标准</w:t>
      </w:r>
    </w:p>
    <w:p w:rsidR="002B332E" w:rsidRPr="002B332E" w:rsidRDefault="002B332E" w:rsidP="002B332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2B332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 w:rsidR="002B332E" w:rsidRPr="002B332E" w:rsidRDefault="002B332E" w:rsidP="002B332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2B332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1、按照招标文件要求、投标文件响应和承诺验收；</w:t>
      </w:r>
    </w:p>
    <w:p w:rsidR="002B332E" w:rsidRDefault="002B332E" w:rsidP="002B332E">
      <w:pPr>
        <w:pStyle w:val="a7"/>
        <w:widowControl/>
        <w:shd w:val="clear" w:color="auto" w:fill="FFFFFF"/>
        <w:spacing w:line="360" w:lineRule="auto"/>
        <w:ind w:leftChars="71" w:left="149" w:firstLineChars="150" w:firstLine="4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2、</w:t>
      </w:r>
      <w:r w:rsidRPr="002B332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采购标的的其他技术、服务等要求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272B4F" w:rsidRDefault="00F54FD5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五、评标方法和评标标准</w:t>
      </w:r>
    </w:p>
    <w:p w:rsidR="00272B4F" w:rsidRDefault="00DD7771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最低评标价法</w:t>
      </w:r>
    </w:p>
    <w:p w:rsidR="00272B4F" w:rsidRDefault="00F54FD5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六、采购资金支付</w:t>
      </w:r>
    </w:p>
    <w:p w:rsidR="00272B4F" w:rsidRDefault="00230BDD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检测</w:t>
      </w:r>
      <w:r w:rsidR="00F54F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费用分</w:t>
      </w:r>
      <w:r w:rsidR="003E4B8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两次</w:t>
      </w:r>
      <w:r w:rsidR="00F54F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支付，</w:t>
      </w:r>
      <w:r w:rsidR="003E4B8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完成交工验收质量检测并出具报告</w:t>
      </w:r>
      <w:r w:rsidR="00F54F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，采购方支付合同价款的</w:t>
      </w:r>
      <w:r w:rsidR="003E4B8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70</w:t>
      </w:r>
      <w:r w:rsidR="00F54F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%</w:t>
      </w:r>
      <w:r w:rsidR="003E4B8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；完成竣工验收质量检测并出具报告，采购方支付合同价款的30%</w:t>
      </w:r>
      <w:r w:rsidR="00F54FD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272B4F" w:rsidRDefault="00F54FD5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七、联系方式</w:t>
      </w:r>
    </w:p>
    <w:p w:rsidR="00272B4F" w:rsidRDefault="00F54FD5">
      <w:pPr>
        <w:widowControl/>
        <w:shd w:val="clear" w:color="auto" w:fill="FFFFFF"/>
        <w:spacing w:line="525" w:lineRule="atLeast"/>
        <w:ind w:firstLineChars="200" w:firstLine="6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联系人姓名：</w:t>
      </w:r>
      <w:r w:rsidR="003E4B8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何岩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     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联系电话：</w:t>
      </w:r>
      <w:r w:rsidR="003E4B8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18839901196</w:t>
      </w:r>
    </w:p>
    <w:p w:rsidR="00272B4F" w:rsidRDefault="00F54FD5">
      <w:pPr>
        <w:widowControl/>
        <w:shd w:val="clear" w:color="auto" w:fill="FFFFFF"/>
        <w:spacing w:line="525" w:lineRule="atLeast"/>
        <w:ind w:firstLineChars="200" w:firstLine="6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单位地址：许昌市七一路60号</w:t>
      </w:r>
    </w:p>
    <w:p w:rsidR="00272B4F" w:rsidRDefault="00F54FD5">
      <w:pPr>
        <w:widowControl/>
        <w:shd w:val="clear" w:color="auto" w:fill="FFFFFF"/>
        <w:spacing w:line="525" w:lineRule="atLeast"/>
        <w:ind w:firstLine="795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 </w:t>
      </w:r>
    </w:p>
    <w:p w:rsidR="00272B4F" w:rsidRDefault="00F54FD5">
      <w:pPr>
        <w:widowControl/>
        <w:shd w:val="clear" w:color="auto" w:fill="FFFFFF"/>
        <w:spacing w:line="525" w:lineRule="atLeast"/>
        <w:ind w:firstLine="795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 </w:t>
      </w:r>
    </w:p>
    <w:p w:rsidR="00272B4F" w:rsidRDefault="00F54FD5" w:rsidP="003E4B83">
      <w:pPr>
        <w:widowControl/>
        <w:shd w:val="clear" w:color="auto" w:fill="FFFFFF"/>
        <w:spacing w:line="525" w:lineRule="atLeast"/>
        <w:ind w:firstLine="795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 </w:t>
      </w:r>
      <w:r w:rsidR="003E4B83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                            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许昌市公路管理局</w:t>
      </w:r>
    </w:p>
    <w:p w:rsidR="00272B4F" w:rsidRDefault="00F54FD5" w:rsidP="00F54FD5">
      <w:pPr>
        <w:widowControl/>
        <w:shd w:val="clear" w:color="auto" w:fill="FFFFFF"/>
        <w:spacing w:line="253" w:lineRule="atLeast"/>
        <w:ind w:firstLine="5700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 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2018年</w:t>
      </w:r>
      <w:r w:rsidR="003E4B83">
        <w:rPr>
          <w:rFonts w:ascii="宋体" w:hAnsi="宋体" w:cs="宋体" w:hint="eastAsia"/>
          <w:color w:val="000000"/>
          <w:kern w:val="0"/>
          <w:sz w:val="30"/>
          <w:szCs w:val="30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月2日</w:t>
      </w:r>
    </w:p>
    <w:p w:rsidR="00272B4F" w:rsidRDefault="00272B4F"/>
    <w:sectPr w:rsidR="00272B4F" w:rsidSect="00272B4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683" w:rsidRDefault="008E7683" w:rsidP="00EC39A0">
      <w:r>
        <w:separator/>
      </w:r>
    </w:p>
  </w:endnote>
  <w:endnote w:type="continuationSeparator" w:id="0">
    <w:p w:rsidR="008E7683" w:rsidRDefault="008E7683" w:rsidP="00EC3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Arial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683" w:rsidRDefault="008E7683" w:rsidP="00EC39A0">
      <w:r>
        <w:separator/>
      </w:r>
    </w:p>
  </w:footnote>
  <w:footnote w:type="continuationSeparator" w:id="0">
    <w:p w:rsidR="008E7683" w:rsidRDefault="008E7683" w:rsidP="00EC39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13E5"/>
    <w:multiLevelType w:val="hybridMultilevel"/>
    <w:tmpl w:val="1F3CB8CC"/>
    <w:lvl w:ilvl="0" w:tplc="9C8E7ABC">
      <w:start w:val="2"/>
      <w:numFmt w:val="decimal"/>
      <w:lvlText w:val="%1、"/>
      <w:lvlJc w:val="left"/>
      <w:pPr>
        <w:ind w:left="1050" w:hanging="450"/>
      </w:pPr>
      <w:rPr>
        <w:rFonts w:ascii="仿宋" w:eastAsia="仿宋" w:hAnsi="仿宋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1A7C9C6A"/>
    <w:multiLevelType w:val="singleLevel"/>
    <w:tmpl w:val="1A7C9C6A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1F76378"/>
    <w:multiLevelType w:val="singleLevel"/>
    <w:tmpl w:val="41F76378"/>
    <w:lvl w:ilvl="0">
      <w:start w:val="4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9A0"/>
    <w:rsid w:val="00027BA2"/>
    <w:rsid w:val="0005480A"/>
    <w:rsid w:val="000C2509"/>
    <w:rsid w:val="000E1195"/>
    <w:rsid w:val="0010006E"/>
    <w:rsid w:val="00126B60"/>
    <w:rsid w:val="00127838"/>
    <w:rsid w:val="001368B7"/>
    <w:rsid w:val="00153E02"/>
    <w:rsid w:val="00195EF8"/>
    <w:rsid w:val="001F3703"/>
    <w:rsid w:val="00212FAA"/>
    <w:rsid w:val="00230BDD"/>
    <w:rsid w:val="00272B4F"/>
    <w:rsid w:val="002B332E"/>
    <w:rsid w:val="002D1E86"/>
    <w:rsid w:val="00315D4E"/>
    <w:rsid w:val="00384602"/>
    <w:rsid w:val="003E4A46"/>
    <w:rsid w:val="003E4B83"/>
    <w:rsid w:val="003E5480"/>
    <w:rsid w:val="00406C9D"/>
    <w:rsid w:val="00464F4D"/>
    <w:rsid w:val="004D39EE"/>
    <w:rsid w:val="00506D66"/>
    <w:rsid w:val="00563B95"/>
    <w:rsid w:val="005653C0"/>
    <w:rsid w:val="006719A0"/>
    <w:rsid w:val="00693FB5"/>
    <w:rsid w:val="006D72CE"/>
    <w:rsid w:val="006E514B"/>
    <w:rsid w:val="00700149"/>
    <w:rsid w:val="007109E0"/>
    <w:rsid w:val="00711DBF"/>
    <w:rsid w:val="00712742"/>
    <w:rsid w:val="00716DD3"/>
    <w:rsid w:val="00797DF7"/>
    <w:rsid w:val="007A3809"/>
    <w:rsid w:val="008508F9"/>
    <w:rsid w:val="00881C4D"/>
    <w:rsid w:val="00883969"/>
    <w:rsid w:val="008A5BDF"/>
    <w:rsid w:val="008E7683"/>
    <w:rsid w:val="008F0C03"/>
    <w:rsid w:val="009B7128"/>
    <w:rsid w:val="00A30DC5"/>
    <w:rsid w:val="00A40776"/>
    <w:rsid w:val="00A524FC"/>
    <w:rsid w:val="00AA4FA0"/>
    <w:rsid w:val="00AD5B0D"/>
    <w:rsid w:val="00C42E9B"/>
    <w:rsid w:val="00D00BFB"/>
    <w:rsid w:val="00D22A88"/>
    <w:rsid w:val="00D30AE8"/>
    <w:rsid w:val="00D31484"/>
    <w:rsid w:val="00D55E90"/>
    <w:rsid w:val="00D57204"/>
    <w:rsid w:val="00DD7771"/>
    <w:rsid w:val="00E446D3"/>
    <w:rsid w:val="00E52EC0"/>
    <w:rsid w:val="00E82A4F"/>
    <w:rsid w:val="00EA0049"/>
    <w:rsid w:val="00EA3DAC"/>
    <w:rsid w:val="00EC39A0"/>
    <w:rsid w:val="00ED4D9C"/>
    <w:rsid w:val="00EE5FF1"/>
    <w:rsid w:val="00F54FD5"/>
    <w:rsid w:val="00FC618F"/>
    <w:rsid w:val="062E5DB7"/>
    <w:rsid w:val="0A525372"/>
    <w:rsid w:val="22AA204E"/>
    <w:rsid w:val="6BDB05F2"/>
    <w:rsid w:val="6F7D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4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basedOn w:val="a0"/>
    <w:link w:val="a3"/>
    <w:uiPriority w:val="99"/>
    <w:semiHidden/>
    <w:qFormat/>
    <w:rsid w:val="00272B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72B4F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272B4F"/>
    <w:rPr>
      <w:sz w:val="18"/>
      <w:szCs w:val="18"/>
    </w:rPr>
  </w:style>
  <w:style w:type="paragraph" w:styleId="a3">
    <w:name w:val="Balloon Text"/>
    <w:basedOn w:val="a"/>
    <w:link w:val="Char"/>
    <w:uiPriority w:val="99"/>
    <w:unhideWhenUsed/>
    <w:qFormat/>
    <w:rsid w:val="00272B4F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72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72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uiPriority w:val="59"/>
    <w:rsid w:val="00136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2B332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许昌市公共资源交易中心:kemary</cp:lastModifiedBy>
  <cp:revision>15</cp:revision>
  <cp:lastPrinted>2018-05-04T07:11:00Z</cp:lastPrinted>
  <dcterms:created xsi:type="dcterms:W3CDTF">2018-05-02T01:47:00Z</dcterms:created>
  <dcterms:modified xsi:type="dcterms:W3CDTF">2018-05-25T06:26:00Z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