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许昌市干线公路小修保养监理服务采购</w:t>
      </w:r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项目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一、项目概况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  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（一）项目名称：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许昌市干线公路小修保养监理服务采购项目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（二）采购方式：公开招标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  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主要内容、数量及要求：许昌市干线公路小修保养监理服务两年。本项目包括国道311线、国道107线、省道103线、省道219线、省道220线、省道222、省道225、省道231线、省道236线、省道237线、省道238线、省道325线、省道329线等国省干线公路，累计里程736.298公里。项目实施上述路段小修保养工程范围内五控、两管、一协调的监理工作。包括对上述路段进入路况巡查，及时发现病害及隐患，及时反馈，道路保养、路基的整修、小型水毁的修复、绿化的管护及小修专项旁站等养护管理和计量工作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（四）预算金额：1336700元；最高限价：1336700元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（五）交付（服务、完工）时间：合同签订后两年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（六）交付（服务、施工）地点：许昌市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（七）分包：不允许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本项目落实节能环保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、中小微型企业扶持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、残疾人福利性单位扶持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等相关政府采购政策。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三、投标人资格要求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（二）本次招标不接受联合体投标。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（三）根据采购项目特殊要求，规定投标人的特定条件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须具备公路工程专业乙级监理资格及以上资质。</w:t>
      </w:r>
    </w:p>
    <w:p>
      <w:pPr>
        <w:widowControl/>
        <w:shd w:val="clear" w:color="auto" w:fill="FFFFFF"/>
        <w:spacing w:line="360" w:lineRule="auto"/>
        <w:ind w:firstLine="750" w:firstLineChars="25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四、采购需求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（一）本项目需实现的功能或者目标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按照国家相关法律、法规和标准规范，通过监理工作开展，实现小修保养工程质量、进度、费用、安全、环保等要素的预期控制目标。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（二）采购需求</w:t>
      </w:r>
    </w:p>
    <w:p>
      <w:pPr>
        <w:spacing w:line="360" w:lineRule="auto"/>
        <w:ind w:firstLine="750" w:firstLineChars="25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1、项目水文、气象及地址简介：</w:t>
      </w:r>
    </w:p>
    <w:p>
      <w:pPr>
        <w:spacing w:line="360" w:lineRule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所经地带为黄淮冲积平原，属平原地貌，海拔一般在60～80米。公路自然区划为Ⅱ5，属鲁豫轻冻区。地形西高东低，西部为山区，东部为平原，局部有丘陵岗地,地表有较厚的第四系地层所覆盖，岩性为低液限亚粘土组成，可以做为路基用土。该地区属大陆性季风型气候，四季分明，春季干旱，夏季炎热多雨，秋季晴和气爽日照长，冬季寒冷，年平均气温+15℃，降水年平均711毫米，7～9月份为雨季。地下水位10～15米以下，最大冻土深度41cm。地震烈度为Ⅵ度区。</w:t>
      </w:r>
    </w:p>
    <w:p>
      <w:pPr>
        <w:spacing w:line="360" w:lineRule="auto"/>
        <w:ind w:firstLine="750" w:firstLineChars="2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2、主要技术指标 </w:t>
      </w:r>
    </w:p>
    <w:tbl>
      <w:tblPr>
        <w:tblStyle w:val="6"/>
        <w:tblW w:w="7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284"/>
        <w:gridCol w:w="1496"/>
        <w:gridCol w:w="2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主要技术指标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    形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平原微丘区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公路等级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一级、二级公路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设计速度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Km/h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60-80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路面宽度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8-32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平曲线最小半径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最大纵坡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最短纵坡长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119.998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竖曲线最小半径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凸型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凹形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直线最大长度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3363.711</w:t>
            </w:r>
          </w:p>
        </w:tc>
      </w:tr>
    </w:tbl>
    <w:p>
      <w:pPr>
        <w:spacing w:line="360" w:lineRule="auto"/>
        <w:ind w:firstLine="750" w:firstLineChars="2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3、主要工程量表</w:t>
      </w:r>
    </w:p>
    <w:tbl>
      <w:tblPr>
        <w:tblStyle w:val="6"/>
        <w:tblW w:w="7563" w:type="dxa"/>
        <w:tblInd w:w="32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2"/>
        <w:gridCol w:w="1488"/>
        <w:gridCol w:w="368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23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48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8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保养</w:t>
            </w:r>
          </w:p>
        </w:tc>
        <w:tc>
          <w:tcPr>
            <w:tcW w:w="14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36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736.298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小修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736.298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沿线设施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736.298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9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绿化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3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736.298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900" w:firstLineChars="300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eastAsia="zh-CN"/>
        </w:rPr>
        <w:t>仪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器配备</w:t>
      </w:r>
    </w:p>
    <w:tbl>
      <w:tblPr>
        <w:tblStyle w:val="6"/>
        <w:tblW w:w="764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916"/>
        <w:gridCol w:w="1367"/>
        <w:gridCol w:w="1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3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规格、型号</w:t>
            </w:r>
          </w:p>
        </w:tc>
        <w:tc>
          <w:tcPr>
            <w:tcW w:w="14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燃烧式沥青含量测定仪（进口）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马歇尔成型仪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马歇尔试验仪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沥青蜡含量测定仪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针入度仪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软化点仪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延度仪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路面取芯取样机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路面材料强度试验仪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浸水力学天平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抗折、抗压试模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抗压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标准养护箱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压力试验机（2000KN）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万能压力机（600KN）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自动连续式平整度仪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电热恒温水温箱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沥青透析仪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5、主要人员</w:t>
      </w:r>
    </w:p>
    <w:tbl>
      <w:tblPr>
        <w:tblStyle w:val="7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34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总监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1人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具有交通运输部公路工程监理工程师资格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监理工程师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1人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具有交通运输部公路工程监理工程师资格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6人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具有交通运输部公路工程监理培训证书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（三）采购标的执行标准</w:t>
      </w:r>
    </w:p>
    <w:p>
      <w:pPr>
        <w:widowControl/>
        <w:shd w:val="clear" w:color="auto" w:fill="FFFFFF"/>
        <w:spacing w:line="360" w:lineRule="auto"/>
        <w:ind w:firstLine="600" w:firstLineChars="200"/>
        <w:contextualSpacing/>
        <w:jc w:val="left"/>
        <w:rPr>
          <w:rFonts w:ascii="仿宋" w:hAnsi="仿宋" w:eastAsia="仿宋" w:cs="宋体"/>
          <w:i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iCs/>
          <w:color w:val="auto"/>
          <w:kern w:val="0"/>
          <w:sz w:val="30"/>
          <w:szCs w:val="30"/>
        </w:rPr>
        <w:t>《公路工程施工监理规范》</w:t>
      </w:r>
      <w:r>
        <w:rPr>
          <w:rFonts w:ascii="仿宋" w:hAnsi="仿宋" w:eastAsia="仿宋" w:cs="宋体"/>
          <w:iCs/>
          <w:color w:val="auto"/>
          <w:kern w:val="0"/>
          <w:sz w:val="30"/>
          <w:szCs w:val="30"/>
        </w:rPr>
        <w:t>（JTG G10—2016）</w:t>
      </w:r>
      <w:r>
        <w:rPr>
          <w:rFonts w:hint="eastAsia" w:ascii="仿宋" w:hAnsi="仿宋" w:eastAsia="仿宋" w:cs="宋体"/>
          <w:iCs/>
          <w:color w:val="auto"/>
          <w:kern w:val="0"/>
          <w:sz w:val="30"/>
          <w:szCs w:val="30"/>
        </w:rPr>
        <w:t>、《河南省干线公路养护办法》等其他相关的法律、法规及有关的技术标准、规章制度等。</w:t>
      </w:r>
    </w:p>
    <w:p>
      <w:pPr>
        <w:widowControl/>
        <w:shd w:val="clear" w:color="auto" w:fill="FFFFFF"/>
        <w:spacing w:line="360" w:lineRule="auto"/>
        <w:ind w:firstLine="600" w:firstLineChars="200"/>
        <w:contextualSpacing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（四）服务标准、期限、效率等要求</w:t>
      </w:r>
    </w:p>
    <w:p>
      <w:pPr>
        <w:widowControl/>
        <w:shd w:val="clear" w:color="auto" w:fill="FFFFFF"/>
        <w:spacing w:line="360" w:lineRule="auto"/>
        <w:ind w:firstLine="750" w:firstLineChars="250"/>
        <w:contextualSpacing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服务标准：按照“严格监理、热情服务、秉公办事、一丝不苟”的原则，做到尽职尽责，对服务范围内的工程进行监理服务，即五控（质量控制、进度控制、费用控制、安全控制和环保控制）、两管（合同管理、信息管理）、一协调（协调施工中出现的问题）。保证本项目能够完成各项预期目标，并做好文明施工、安全生产的监管工作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验收标准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1、按照《公路养护技术规范》（JTG H10-2009</w:t>
      </w:r>
      <w:r>
        <w:rPr>
          <w:rFonts w:ascii="仿宋" w:hAnsi="仿宋" w:eastAsia="仿宋" w:cs="宋体"/>
          <w:color w:val="auto"/>
          <w:kern w:val="0"/>
          <w:sz w:val="30"/>
          <w:szCs w:val="30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、《公路桥涵养护规范》（JTG H11-2004）等</w:t>
      </w:r>
      <w:r>
        <w:rPr>
          <w:rFonts w:hint="eastAsia" w:ascii="仿宋" w:hAnsi="仿宋" w:eastAsia="仿宋" w:cs="宋体"/>
          <w:iCs/>
          <w:color w:val="auto"/>
          <w:kern w:val="0"/>
          <w:sz w:val="30"/>
          <w:szCs w:val="30"/>
        </w:rPr>
        <w:t>相关标准、规范验收。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2、按照招标文件要求、投标文件响应和承诺验收；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五、评标方法和评标标准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（一）评标方法：最低评标价法□ 综合评分法</w:t>
      </w:r>
      <w:r>
        <w:rPr>
          <w:rFonts w:ascii="宋体" w:hAnsi="宋体" w:cs="宋体"/>
          <w:color w:val="auto"/>
          <w:kern w:val="0"/>
          <w:sz w:val="24"/>
          <w:szCs w:val="24"/>
        </w:rPr>
        <w:t>√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（二）综合评分法评标标准：</w:t>
      </w:r>
      <w:r>
        <w:rPr>
          <w:rFonts w:ascii="宋体" w:hAnsi="宋体" w:cs="宋体"/>
          <w:color w:val="auto"/>
          <w:kern w:val="0"/>
          <w:sz w:val="24"/>
          <w:szCs w:val="24"/>
        </w:rPr>
        <w:t> 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020"/>
        <w:gridCol w:w="5223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分值构成</w:t>
            </w:r>
          </w:p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800" w:firstLineChars="750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价格分值：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uto"/>
              <w:ind w:firstLine="1800" w:firstLineChars="750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商务部分：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分</w:t>
            </w:r>
          </w:p>
          <w:p>
            <w:pPr>
              <w:widowControl/>
              <w:spacing w:line="360" w:lineRule="auto"/>
              <w:ind w:firstLine="1800" w:firstLineChars="750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技术部分：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  30 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一、价格部分（满分20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投标报价</w:t>
            </w:r>
          </w:p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2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ascii="宋体" w:hAnsi="宋体" w:eastAsia="仿宋" w:cs="宋体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信誉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投标人须提供工商企业信用信息公示报告【国家企业信用信息公示系统http//www.gsxt.gov.cn包括基础信息、行政许可信息、行政处罚信息、列入经营异常名录信息、列入严重违法失信企业名单（黑名单）信息】；企业所在地税务主管部门出具的纳税情况证明等信用情况（加盖企业所在地税务主管部门公章），无不良信息者每项1分，未提供或有不良信息者不得分，满分2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监理人员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总监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有公路桥隧工程中级以上职称得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分，中级职称得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分，否则得0分；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监理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工程师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监理工程师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每增加一名加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分，最多加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监理工程师（不包括总监）具有中级及以上职称的，每人加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分，最多加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分。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监理员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分）</w:t>
            </w:r>
          </w:p>
        </w:tc>
        <w:tc>
          <w:tcPr>
            <w:tcW w:w="5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监理员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每增加一名加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分，最多加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监理员具有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助理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工程师及以上职称的，每人加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分，最多加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分。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监理设施和设备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监理仪器设备达到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采购需求中仪器配备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，得5分，优于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仪器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配备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台数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要求的，每增加一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加1分，最多加3分。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近3年内独立完成二级及以上公路小修保养或类似工程（养护大、中修工程）监理工作，每项得5分，最多得15分，没有不得分。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三、技术部分（满分</w:t>
            </w:r>
            <w:r>
              <w:rPr>
                <w:rFonts w:hint="eastAsia" w:ascii="宋体" w:hAnsi="宋体" w:eastAsia="仿宋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监理方案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监理方案严谨、切实可行、符合实际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得分7分；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有监理方案相关描述，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得分4分；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不提供不得分。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监理措施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措施科学、合理、得力、具有先进性、针对性强，得分7分；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有监理措施相关描述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，得分4分；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不提供不得分。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对本工程重点难点分析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对此类工程项目的特点确实深入了解，分析深入、透彻、详尽，有此类工程项目施工成功的实际经验对工作重点把握准确，应对措施和方法针对性强的，得分7分；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有对本工程重点难点分析的相关描述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，得分4分；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不提供不得分。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对本工程的建议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对本工程的建议符合实际、有创新、有技术含量、有显著的质量效益或经济效益，得分为7分；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有对本项目建议的相关描述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，得分3分；</w:t>
            </w:r>
          </w:p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不提供不得分。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投标文件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规范程度</w:t>
            </w:r>
          </w:p>
        </w:tc>
        <w:tc>
          <w:tcPr>
            <w:tcW w:w="6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投标文件的编制符合招标文件的规定，根据装订整齐印刷精美的情况2分；投标文件编制无目录和页码，排序混乱和缺篇少页的不得分。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2分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六、采购资金支付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监理费用分五次支付，当中标人工作满6个月后，采购方支付合同价款的20%，工作满10个月后，再支付合同价款20%，工作满14个月后，再支付合同价款的20%，工作满20个月后，再支付合同价款的20%，剩余20%合同款待合同期满后支付剩余监理费用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七、联系方式</w:t>
      </w:r>
    </w:p>
    <w:p>
      <w:pPr>
        <w:widowControl/>
        <w:shd w:val="clear" w:color="auto" w:fill="FFFFFF"/>
        <w:spacing w:line="525" w:lineRule="atLeast"/>
        <w:ind w:firstLine="60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联系人姓名：牛丹洁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联系电话：15993668872</w:t>
      </w:r>
    </w:p>
    <w:p>
      <w:pPr>
        <w:widowControl/>
        <w:shd w:val="clear" w:color="auto" w:fill="FFFFFF"/>
        <w:spacing w:line="525" w:lineRule="atLeast"/>
        <w:ind w:firstLine="60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单位地址：许昌市七一路60号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253" w:lineRule="atLeast"/>
        <w:ind w:firstLine="435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许昌市公路管理局</w:t>
      </w:r>
    </w:p>
    <w:p>
      <w:pPr>
        <w:widowControl/>
        <w:shd w:val="clear" w:color="auto" w:fill="FFFFFF"/>
        <w:spacing w:line="253" w:lineRule="atLeast"/>
        <w:ind w:firstLine="570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2018年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月20日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9C6A"/>
    <w:multiLevelType w:val="singleLevel"/>
    <w:tmpl w:val="1A7C9C6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1F76378"/>
    <w:multiLevelType w:val="singleLevel"/>
    <w:tmpl w:val="41F7637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9A0"/>
    <w:rsid w:val="00027BA2"/>
    <w:rsid w:val="000C2509"/>
    <w:rsid w:val="0010006E"/>
    <w:rsid w:val="00126B60"/>
    <w:rsid w:val="00127838"/>
    <w:rsid w:val="001368B7"/>
    <w:rsid w:val="00153E02"/>
    <w:rsid w:val="001F3703"/>
    <w:rsid w:val="00315D4E"/>
    <w:rsid w:val="00464F4D"/>
    <w:rsid w:val="004D39EE"/>
    <w:rsid w:val="006719A0"/>
    <w:rsid w:val="00693FB5"/>
    <w:rsid w:val="006D72CE"/>
    <w:rsid w:val="006E514B"/>
    <w:rsid w:val="00700149"/>
    <w:rsid w:val="007109E0"/>
    <w:rsid w:val="00711DBF"/>
    <w:rsid w:val="008508F9"/>
    <w:rsid w:val="00881C4D"/>
    <w:rsid w:val="00883969"/>
    <w:rsid w:val="008A5BDF"/>
    <w:rsid w:val="009B7128"/>
    <w:rsid w:val="00A40776"/>
    <w:rsid w:val="00A524FC"/>
    <w:rsid w:val="00D00BFB"/>
    <w:rsid w:val="00D22A88"/>
    <w:rsid w:val="00E82A4F"/>
    <w:rsid w:val="00EA0049"/>
    <w:rsid w:val="00EA3DAC"/>
    <w:rsid w:val="00ED4D9C"/>
    <w:rsid w:val="00EE5FF1"/>
    <w:rsid w:val="00F54FD5"/>
    <w:rsid w:val="062E5DB7"/>
    <w:rsid w:val="0A525372"/>
    <w:rsid w:val="1CA3118E"/>
    <w:rsid w:val="1F4B01AB"/>
    <w:rsid w:val="22AA204E"/>
    <w:rsid w:val="2FA225FE"/>
    <w:rsid w:val="33CF20A5"/>
    <w:rsid w:val="6BDB05F2"/>
    <w:rsid w:val="6F421162"/>
    <w:rsid w:val="6F7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651</Words>
  <Characters>3715</Characters>
  <Lines>30</Lines>
  <Paragraphs>8</Paragraphs>
  <ScaleCrop>false</ScaleCrop>
  <LinksUpToDate>false</LinksUpToDate>
  <CharactersWithSpaces>4358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2018-04-28T01:19:00Z</dcterms:created>
  <dc:creator>Administrator</dc:creator>
  <cp:lastModifiedBy>许昌市公共资源交易中心:杨丹丹</cp:lastModifiedBy>
  <cp:lastPrinted>2018-05-04T00:35:00Z</cp:lastPrinted>
  <dcterms:modified xsi:type="dcterms:W3CDTF">2018-05-07T03:49:45Z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