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许昌市公安局“电脑等办公机具购置”项目采购需求</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（一）项目名称：电脑等办公机具购置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（三）主要内容、数量及要求：台式计算机185台，便携式计算机15台，激光打印机30台，多功能一体机30台。 </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（四）预算金额：1057500元；最高限价：1057500元，其中：台式计算机4500元/台、便携式计算机5000元/台、激光打印机2000元/台、多功能一体机3000元/台。</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（五）交付（服务、完工）时间：合同签订后30天</w:t>
      </w:r>
    </w:p>
    <w:p>
      <w:pPr>
        <w:widowControl/>
        <w:shd w:val="clear" w:color="auto" w:fill="FFFFFF"/>
        <w:spacing w:line="360" w:lineRule="atLeast"/>
        <w:ind w:firstLine="600" w:firstLineChars="2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（六）交付（服务、施工）地点：许昌市公安局（许昌市许由路中段480号）</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（七）进口产品：允许□不允许</w:t>
      </w:r>
      <w:r>
        <w:rPr>
          <w:rFonts w:hint="eastAsia" w:ascii="MS Mincho" w:hAnsi="MS Mincho" w:eastAsia="MS Mincho" w:cs="MS Mincho"/>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（八）分包：允许□不允许</w:t>
      </w:r>
      <w:r>
        <w:rPr>
          <w:rFonts w:hint="eastAsia" w:ascii="MS Mincho" w:hAnsi="MS Mincho" w:eastAsia="MS Mincho" w:cs="MS Mincho"/>
          <w:color w:val="000000"/>
          <w:kern w:val="0"/>
          <w:sz w:val="30"/>
          <w:szCs w:val="30"/>
          <w:shd w:val="clear" w:color="auto" w:fill="FFFFFF"/>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rPr>
          <w:rFonts w:ascii="宋体" w:hAnsi="宋体" w:eastAsia="宋体"/>
          <w:sz w:val="24"/>
          <w:szCs w:val="24"/>
        </w:rPr>
      </w:pPr>
    </w:p>
    <w:p>
      <w:pPr>
        <w:widowControl/>
        <w:shd w:val="clear" w:color="auto" w:fill="FFFFFF"/>
        <w:spacing w:line="360" w:lineRule="atLeast"/>
        <w:ind w:firstLine="600"/>
        <w:jc w:val="left"/>
        <w:rPr>
          <w:rFonts w:hint="eastAsia"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三、投标人资格要求</w:t>
      </w:r>
    </w:p>
    <w:p>
      <w:pPr>
        <w:numPr>
          <w:ilvl w:val="0"/>
          <w:numId w:val="1"/>
        </w:numPr>
        <w:snapToGri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符合《中华人民共和国政府采购法》第二十二条之规定。</w:t>
      </w:r>
    </w:p>
    <w:p>
      <w:pPr>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（二）本次招标不接受联合体投标。</w:t>
      </w:r>
    </w:p>
    <w:p>
      <w:pPr>
        <w:widowControl/>
        <w:shd w:val="clear" w:color="auto" w:fill="FFFFFF"/>
        <w:spacing w:line="360" w:lineRule="atLeast"/>
        <w:ind w:firstLine="600"/>
        <w:jc w:val="left"/>
        <w:rPr>
          <w:rFonts w:hint="eastAsia"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四、货物需求：</w:t>
      </w:r>
    </w:p>
    <w:tbl>
      <w:tblPr>
        <w:tblStyle w:val="6"/>
        <w:tblW w:w="94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5802"/>
        <w:gridCol w:w="708"/>
        <w:gridCol w:w="709"/>
        <w:gridCol w:w="6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序号</w:t>
            </w:r>
          </w:p>
        </w:tc>
        <w:tc>
          <w:tcPr>
            <w:tcW w:w="89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货物名称</w:t>
            </w:r>
          </w:p>
        </w:tc>
        <w:tc>
          <w:tcPr>
            <w:tcW w:w="580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技术规格及主要参数</w:t>
            </w:r>
          </w:p>
        </w:tc>
        <w:tc>
          <w:tcPr>
            <w:tcW w:w="70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单位</w:t>
            </w:r>
          </w:p>
        </w:tc>
        <w:tc>
          <w:tcPr>
            <w:tcW w:w="709"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数量</w:t>
            </w:r>
          </w:p>
        </w:tc>
        <w:tc>
          <w:tcPr>
            <w:tcW w:w="696" w:type="dxa"/>
            <w:tcBorders>
              <w:top w:val="single" w:color="auto" w:sz="8" w:space="0"/>
              <w:left w:val="nil"/>
              <w:bottom w:val="single" w:color="auto" w:sz="8" w:space="0"/>
              <w:right w:val="single" w:color="auto" w:sz="8" w:space="0"/>
            </w:tcBorders>
            <w:shd w:val="clear" w:color="auto" w:fill="FFFFFF"/>
            <w:vAlign w:val="top"/>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1</w:t>
            </w:r>
          </w:p>
        </w:tc>
        <w:tc>
          <w:tcPr>
            <w:tcW w:w="89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台式计算机 </w:t>
            </w:r>
          </w:p>
        </w:tc>
        <w:tc>
          <w:tcPr>
            <w:tcW w:w="580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left"/>
              <w:rPr>
                <w:rFonts w:ascii="宋体" w:hAnsi="宋体" w:cs="宋体"/>
                <w:sz w:val="24"/>
              </w:rPr>
            </w:pPr>
            <w:r>
              <w:rPr>
                <w:rFonts w:hint="eastAsia" w:ascii="宋体" w:hAnsi="宋体" w:cs="宋体"/>
                <w:sz w:val="24"/>
              </w:rPr>
              <w:t>分体式</w:t>
            </w:r>
          </w:p>
          <w:p>
            <w:pPr>
              <w:jc w:val="left"/>
              <w:rPr>
                <w:rFonts w:ascii="宋体" w:hAnsi="宋体" w:eastAsia="宋体" w:cs="宋体"/>
                <w:sz w:val="24"/>
              </w:rPr>
            </w:pPr>
            <w:r>
              <w:rPr>
                <w:rFonts w:hint="eastAsia" w:ascii="宋体" w:hAnsi="宋体" w:eastAsia="宋体" w:cs="宋体"/>
                <w:sz w:val="24"/>
              </w:rPr>
              <w:t>CPU</w:t>
            </w:r>
            <w:r>
              <w:rPr>
                <w:rFonts w:hint="eastAsia" w:ascii="宋体" w:hAnsi="宋体" w:cs="宋体"/>
                <w:sz w:val="24"/>
              </w:rPr>
              <w:t>：</w:t>
            </w:r>
            <w:r>
              <w:rPr>
                <w:rFonts w:hint="eastAsia" w:ascii="宋体" w:hAnsi="宋体" w:eastAsia="宋体" w:cs="宋体"/>
                <w:sz w:val="24"/>
              </w:rPr>
              <w:t>英特尔酷睿i5 7代系列；主频≥3.5Hz 四核心/八线程</w:t>
            </w:r>
          </w:p>
          <w:p>
            <w:pPr>
              <w:jc w:val="left"/>
              <w:rPr>
                <w:rFonts w:ascii="宋体" w:hAnsi="宋体" w:eastAsia="宋体" w:cs="宋体"/>
                <w:sz w:val="24"/>
              </w:rPr>
            </w:pPr>
            <w:r>
              <w:rPr>
                <w:rFonts w:hint="eastAsia" w:ascii="宋体" w:hAnsi="宋体" w:eastAsia="宋体" w:cs="宋体"/>
                <w:sz w:val="24"/>
              </w:rPr>
              <w:t>预装windows 7 64位</w:t>
            </w:r>
          </w:p>
          <w:p>
            <w:pPr>
              <w:jc w:val="left"/>
              <w:rPr>
                <w:rFonts w:ascii="宋体" w:hAnsi="宋体" w:eastAsia="宋体" w:cs="宋体"/>
                <w:sz w:val="24"/>
              </w:rPr>
            </w:pPr>
            <w:r>
              <w:rPr>
                <w:rFonts w:hint="eastAsia" w:ascii="宋体" w:hAnsi="宋体" w:eastAsia="宋体" w:cs="宋体"/>
                <w:sz w:val="24"/>
              </w:rPr>
              <w:t xml:space="preserve">屏幕尺寸 ≥ </w:t>
            </w:r>
            <w:r>
              <w:rPr>
                <w:rFonts w:ascii="宋体" w:hAnsi="宋体" w:cs="宋体"/>
                <w:sz w:val="24"/>
              </w:rPr>
              <w:t>20</w:t>
            </w:r>
            <w:r>
              <w:rPr>
                <w:rFonts w:hint="eastAsia" w:ascii="宋体" w:hAnsi="宋体" w:eastAsia="宋体" w:cs="宋体"/>
                <w:sz w:val="24"/>
              </w:rPr>
              <w:t>寸LED宽屏显示器，分辨率≥1920×1080</w:t>
            </w:r>
          </w:p>
          <w:p>
            <w:pPr>
              <w:jc w:val="left"/>
              <w:rPr>
                <w:rFonts w:ascii="宋体" w:hAnsi="宋体" w:eastAsia="宋体" w:cs="宋体"/>
                <w:sz w:val="24"/>
              </w:rPr>
            </w:pPr>
            <w:r>
              <w:rPr>
                <w:rFonts w:hint="eastAsia" w:ascii="宋体" w:hAnsi="宋体" w:eastAsia="宋体" w:cs="宋体"/>
                <w:sz w:val="24"/>
              </w:rPr>
              <w:t>内存容量≥8GB  DDR4</w:t>
            </w:r>
          </w:p>
          <w:p>
            <w:pPr>
              <w:jc w:val="left"/>
              <w:rPr>
                <w:rFonts w:ascii="宋体" w:hAnsi="宋体" w:eastAsia="宋体" w:cs="宋体"/>
                <w:sz w:val="24"/>
              </w:rPr>
            </w:pPr>
            <w:r>
              <w:rPr>
                <w:rFonts w:hint="eastAsia" w:ascii="宋体" w:hAnsi="宋体" w:eastAsia="宋体" w:cs="宋体"/>
                <w:sz w:val="24"/>
              </w:rPr>
              <w:t>硬盘容量 ≥1TB；硬盘描述7200转                            DVD内置刻录光驱                                         有线网卡1000Mbps以太网卡                                立式机箱                                                数据接口≥2个UBS2.0，≥6个UBS3.0，其中前置接口≥2个USB2.0</w:t>
            </w:r>
            <w:r>
              <w:rPr>
                <w:rFonts w:ascii="宋体" w:hAnsi="宋体" w:eastAsia="宋体" w:cs="宋体"/>
                <w:sz w:val="24"/>
              </w:rPr>
              <w:t>；</w:t>
            </w:r>
            <w:r>
              <w:rPr>
                <w:rFonts w:hint="eastAsia" w:ascii="宋体" w:hAnsi="宋体" w:eastAsia="宋体" w:cs="宋体"/>
                <w:sz w:val="24"/>
              </w:rPr>
              <w:t>前/后置配备耳机输出接口和麦克风输入接口</w:t>
            </w:r>
          </w:p>
          <w:p>
            <w:pPr>
              <w:jc w:val="left"/>
              <w:rPr>
                <w:rFonts w:ascii="宋体" w:hAnsi="宋体" w:eastAsia="宋体" w:cs="宋体"/>
                <w:sz w:val="24"/>
              </w:rPr>
            </w:pPr>
            <w:r>
              <w:rPr>
                <w:rFonts w:hint="eastAsia" w:ascii="宋体" w:hAnsi="宋体" w:eastAsia="宋体" w:cs="宋体"/>
                <w:sz w:val="24"/>
              </w:rPr>
              <w:t>视频接口VGA,HDMI</w:t>
            </w:r>
          </w:p>
          <w:p>
            <w:pPr>
              <w:widowControl/>
              <w:spacing w:line="240" w:lineRule="atLeast"/>
              <w:jc w:val="left"/>
              <w:rPr>
                <w:rFonts w:hint="eastAsia" w:ascii="微软雅黑" w:hAnsi="微软雅黑" w:eastAsia="宋体" w:cs="宋体"/>
                <w:color w:val="000000"/>
                <w:kern w:val="0"/>
                <w:sz w:val="24"/>
                <w:szCs w:val="24"/>
              </w:rPr>
            </w:pPr>
            <w:r>
              <w:rPr>
                <w:rFonts w:hint="eastAsia" w:ascii="宋体" w:hAnsi="宋体" w:eastAsia="宋体" w:cs="宋体"/>
                <w:sz w:val="24"/>
              </w:rPr>
              <w:t xml:space="preserve">网络接口RJ45（网络接口），PS/2，                        USB有线鼠标；USB有线键盘                                </w:t>
            </w:r>
          </w:p>
        </w:tc>
        <w:tc>
          <w:tcPr>
            <w:tcW w:w="70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台</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185 </w:t>
            </w:r>
          </w:p>
        </w:tc>
        <w:tc>
          <w:tcPr>
            <w:tcW w:w="696"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64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2</w:t>
            </w:r>
          </w:p>
        </w:tc>
        <w:tc>
          <w:tcPr>
            <w:tcW w:w="89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便携式计算机</w:t>
            </w:r>
          </w:p>
        </w:tc>
        <w:tc>
          <w:tcPr>
            <w:tcW w:w="580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left"/>
              <w:rPr>
                <w:rFonts w:ascii="宋体" w:hAnsi="宋体" w:eastAsia="宋体" w:cs="宋体"/>
                <w:sz w:val="24"/>
              </w:rPr>
            </w:pPr>
            <w:r>
              <w:rPr>
                <w:rFonts w:hint="eastAsia" w:ascii="宋体" w:hAnsi="宋体" w:eastAsia="宋体" w:cs="宋体"/>
                <w:color w:val="000000"/>
                <w:kern w:val="0"/>
                <w:sz w:val="24"/>
                <w:szCs w:val="24"/>
              </w:rPr>
              <w:t> </w:t>
            </w:r>
            <w:r>
              <w:rPr>
                <w:rFonts w:hint="eastAsia" w:ascii="宋体" w:hAnsi="宋体" w:eastAsia="宋体" w:cs="宋体"/>
                <w:sz w:val="24"/>
              </w:rPr>
              <w:t>CPU 系列英特尔酷睿i5 7代系列；主频≥3.5Hz四核心/八线程</w:t>
            </w:r>
          </w:p>
          <w:p>
            <w:pPr>
              <w:jc w:val="left"/>
              <w:rPr>
                <w:rFonts w:ascii="宋体" w:hAnsi="宋体" w:eastAsia="宋体" w:cs="宋体"/>
                <w:sz w:val="24"/>
              </w:rPr>
            </w:pPr>
            <w:r>
              <w:rPr>
                <w:rFonts w:hint="eastAsia" w:ascii="宋体" w:hAnsi="宋体" w:eastAsia="宋体" w:cs="宋体"/>
                <w:sz w:val="24"/>
              </w:rPr>
              <w:t>预装windows 7 64位                                            内存容量≥8GB  DDR4                                      硬盘容量≥1TB</w:t>
            </w:r>
            <w:r>
              <w:rPr>
                <w:rFonts w:ascii="宋体" w:hAnsi="宋体" w:eastAsia="宋体" w:cs="宋体"/>
                <w:sz w:val="24"/>
              </w:rPr>
              <w:t xml:space="preserve"> SATA</w:t>
            </w:r>
            <w:r>
              <w:rPr>
                <w:rFonts w:hint="eastAsia" w:ascii="宋体" w:hAnsi="宋体" w:eastAsia="宋体" w:cs="宋体"/>
                <w:sz w:val="24"/>
              </w:rPr>
              <w:t>硬盘+128G</w:t>
            </w:r>
            <w:r>
              <w:rPr>
                <w:rFonts w:ascii="宋体" w:hAnsi="宋体" w:eastAsia="宋体" w:cs="宋体"/>
                <w:sz w:val="24"/>
              </w:rPr>
              <w:t xml:space="preserve"> SSD</w:t>
            </w:r>
            <w:r>
              <w:rPr>
                <w:rFonts w:hint="eastAsia" w:ascii="宋体" w:hAnsi="宋体" w:eastAsia="宋体" w:cs="宋体"/>
                <w:sz w:val="24"/>
              </w:rPr>
              <w:t>固态硬盘                                 DVD内置光驱刻录                                         独立显卡；显存容量≥2GB；</w:t>
            </w:r>
          </w:p>
          <w:p>
            <w:pPr>
              <w:jc w:val="left"/>
              <w:rPr>
                <w:rFonts w:ascii="宋体" w:hAnsi="宋体" w:eastAsia="宋体" w:cs="宋体"/>
                <w:sz w:val="24"/>
              </w:rPr>
            </w:pPr>
            <w:r>
              <w:rPr>
                <w:rFonts w:hint="eastAsia" w:ascii="宋体" w:hAnsi="宋体" w:eastAsia="宋体" w:cs="宋体"/>
                <w:sz w:val="24"/>
              </w:rPr>
              <w:t>1000Mbps以太网卡                                屏幕尺寸 14.1寸，屏幕分辨率1920×1080；</w:t>
            </w:r>
          </w:p>
          <w:p>
            <w:pPr>
              <w:jc w:val="left"/>
              <w:rPr>
                <w:rFonts w:ascii="宋体" w:hAnsi="宋体" w:eastAsia="宋体" w:cs="宋体"/>
                <w:color w:val="000000"/>
                <w:kern w:val="0"/>
                <w:sz w:val="24"/>
                <w:szCs w:val="24"/>
              </w:rPr>
            </w:pPr>
            <w:r>
              <w:rPr>
                <w:rFonts w:hint="eastAsia" w:ascii="宋体" w:hAnsi="宋体" w:eastAsia="宋体" w:cs="宋体"/>
                <w:sz w:val="24"/>
              </w:rPr>
              <w:t xml:space="preserve">数据接口USB3.0；视频接口/HDMI接口；扩展坞接口；耳机/麦克风二合一接口；读卡器Micro SD读卡器；防泼溅键盘                                        </w:t>
            </w:r>
          </w:p>
        </w:tc>
        <w:tc>
          <w:tcPr>
            <w:tcW w:w="70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696" w:type="dxa"/>
            <w:tcBorders>
              <w:top w:val="nil"/>
              <w:left w:val="nil"/>
              <w:bottom w:val="single" w:color="auto" w:sz="8" w:space="0"/>
              <w:right w:val="single" w:color="auto" w:sz="8" w:space="0"/>
            </w:tcBorders>
            <w:shd w:val="clear" w:color="auto" w:fill="FFFFFF"/>
            <w:vAlign w:val="center"/>
          </w:tcPr>
          <w:p>
            <w:pPr>
              <w:widowControl/>
              <w:spacing w:line="360" w:lineRule="atLeast"/>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jc w:val="center"/>
              <w:rPr>
                <w:b/>
                <w:bCs/>
              </w:rPr>
            </w:pPr>
            <w:r>
              <w:rPr>
                <w:rFonts w:hint="eastAsia" w:ascii="宋体" w:hAnsi="宋体" w:eastAsia="宋体" w:cs="宋体"/>
                <w:color w:val="000000"/>
                <w:kern w:val="0"/>
                <w:sz w:val="24"/>
                <w:szCs w:val="24"/>
              </w:rPr>
              <w:t>3</w:t>
            </w:r>
          </w:p>
        </w:tc>
        <w:tc>
          <w:tcPr>
            <w:tcW w:w="89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center"/>
              <w:rPr>
                <w:b/>
                <w:bCs/>
              </w:rPr>
            </w:pPr>
            <w:r>
              <w:rPr>
                <w:rFonts w:hint="eastAsia" w:ascii="宋体" w:hAnsi="宋体" w:eastAsia="宋体" w:cs="宋体"/>
                <w:color w:val="000000"/>
                <w:kern w:val="0"/>
                <w:sz w:val="24"/>
                <w:szCs w:val="24"/>
              </w:rPr>
              <w:t>激光打印机</w:t>
            </w:r>
          </w:p>
        </w:tc>
        <w:tc>
          <w:tcPr>
            <w:tcW w:w="580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left"/>
              <w:rPr>
                <w:rFonts w:ascii="宋体" w:hAnsi="宋体" w:cs="宋体"/>
                <w:sz w:val="24"/>
              </w:rPr>
            </w:pPr>
            <w:r>
              <w:rPr>
                <w:rFonts w:hint="eastAsia" w:ascii="宋体" w:hAnsi="宋体" w:cs="宋体"/>
                <w:sz w:val="24"/>
              </w:rPr>
              <w:t>黑白A4激光打印机</w:t>
            </w:r>
          </w:p>
          <w:p>
            <w:pPr>
              <w:jc w:val="left"/>
              <w:rPr>
                <w:rFonts w:ascii="宋体" w:hAnsi="宋体" w:cs="宋体"/>
                <w:sz w:val="24"/>
              </w:rPr>
            </w:pPr>
            <w:r>
              <w:rPr>
                <w:rFonts w:hint="eastAsia" w:ascii="宋体" w:hAnsi="宋体" w:cs="宋体"/>
                <w:sz w:val="24"/>
              </w:rPr>
              <w:t>打印速度</w:t>
            </w:r>
            <w:r>
              <w:rPr>
                <w:rFonts w:hint="eastAsia" w:ascii="宋体" w:hAnsi="宋体" w:eastAsia="宋体" w:cs="宋体"/>
                <w:sz w:val="24"/>
              </w:rPr>
              <w:t>≥</w:t>
            </w:r>
            <w:r>
              <w:rPr>
                <w:rFonts w:ascii="宋体" w:hAnsi="宋体" w:cs="宋体"/>
                <w:sz w:val="24"/>
              </w:rPr>
              <w:t>35</w:t>
            </w:r>
            <w:r>
              <w:rPr>
                <w:rFonts w:hint="eastAsia" w:ascii="宋体" w:hAnsi="宋体" w:cs="宋体"/>
                <w:sz w:val="24"/>
              </w:rPr>
              <w:t>ppm                                       分辨率</w:t>
            </w:r>
            <w:r>
              <w:rPr>
                <w:rFonts w:hint="eastAsia" w:ascii="宋体" w:hAnsi="宋体" w:eastAsia="宋体" w:cs="宋体"/>
                <w:sz w:val="24"/>
              </w:rPr>
              <w:t>≥</w:t>
            </w:r>
            <w:r>
              <w:rPr>
                <w:rFonts w:ascii="宋体" w:hAnsi="宋体" w:cs="宋体"/>
                <w:sz w:val="24"/>
              </w:rPr>
              <w:t>12</w:t>
            </w:r>
            <w:r>
              <w:rPr>
                <w:rFonts w:hint="eastAsia" w:ascii="宋体" w:hAnsi="宋体" w:cs="宋体"/>
                <w:sz w:val="24"/>
              </w:rPr>
              <w:t>00×</w:t>
            </w:r>
            <w:r>
              <w:rPr>
                <w:rFonts w:ascii="宋体" w:hAnsi="宋体" w:cs="宋体"/>
                <w:sz w:val="24"/>
              </w:rPr>
              <w:t>1200</w:t>
            </w:r>
            <w:r>
              <w:rPr>
                <w:rFonts w:hint="eastAsia" w:ascii="宋体" w:hAnsi="宋体" w:cs="宋体"/>
                <w:sz w:val="24"/>
              </w:rPr>
              <w:t>dpi                           处理器</w:t>
            </w:r>
            <w:r>
              <w:rPr>
                <w:rFonts w:hint="eastAsia" w:ascii="宋体" w:hAnsi="宋体" w:eastAsia="宋体" w:cs="宋体"/>
                <w:sz w:val="24"/>
              </w:rPr>
              <w:t>≥</w:t>
            </w:r>
            <w:r>
              <w:rPr>
                <w:rFonts w:ascii="宋体" w:hAnsi="宋体" w:cs="宋体"/>
                <w:sz w:val="24"/>
              </w:rPr>
              <w:t>533</w:t>
            </w:r>
            <w:r>
              <w:rPr>
                <w:rFonts w:hint="eastAsia" w:ascii="宋体" w:hAnsi="宋体" w:cs="宋体"/>
                <w:sz w:val="24"/>
              </w:rPr>
              <w:t>MHz，内存</w:t>
            </w:r>
            <w:r>
              <w:rPr>
                <w:rFonts w:hint="eastAsia" w:ascii="宋体" w:hAnsi="宋体" w:eastAsia="宋体" w:cs="宋体"/>
                <w:sz w:val="24"/>
              </w:rPr>
              <w:t>≥</w:t>
            </w:r>
            <w:r>
              <w:rPr>
                <w:rFonts w:ascii="宋体" w:hAnsi="宋体" w:cs="宋体"/>
                <w:sz w:val="24"/>
              </w:rPr>
              <w:t>256</w:t>
            </w:r>
            <w:r>
              <w:rPr>
                <w:rFonts w:hint="eastAsia" w:ascii="宋体" w:hAnsi="宋体" w:cs="宋体"/>
                <w:sz w:val="24"/>
              </w:rPr>
              <w:t>MB                                          自动双面打印                                          预热时间＜8.5秒                                                                                                                              耗材类型：鼓粉分离                                      硒鼓寿命</w:t>
            </w:r>
            <w:r>
              <w:rPr>
                <w:rFonts w:hint="eastAsia" w:ascii="宋体" w:hAnsi="宋体" w:eastAsia="宋体" w:cs="宋体"/>
                <w:sz w:val="24"/>
              </w:rPr>
              <w:t>≥</w:t>
            </w:r>
            <w:r>
              <w:rPr>
                <w:rFonts w:ascii="宋体" w:hAnsi="宋体" w:cs="宋体"/>
                <w:sz w:val="24"/>
              </w:rPr>
              <w:t>20000</w:t>
            </w:r>
            <w:r>
              <w:rPr>
                <w:rFonts w:hint="eastAsia" w:ascii="宋体" w:hAnsi="宋体" w:cs="宋体"/>
                <w:sz w:val="24"/>
              </w:rPr>
              <w:t>页</w:t>
            </w:r>
          </w:p>
          <w:p>
            <w:pPr>
              <w:jc w:val="left"/>
              <w:rPr>
                <w:rFonts w:ascii="宋体" w:hAnsi="宋体" w:cs="宋体"/>
                <w:sz w:val="24"/>
              </w:rPr>
            </w:pPr>
            <w:r>
              <w:rPr>
                <w:rFonts w:hint="eastAsia" w:ascii="宋体" w:hAnsi="宋体" w:cs="宋体"/>
                <w:sz w:val="24"/>
              </w:rPr>
              <w:t>墨粉容量</w:t>
            </w:r>
            <w:r>
              <w:rPr>
                <w:rFonts w:hint="eastAsia" w:ascii="宋体" w:hAnsi="宋体" w:eastAsia="宋体" w:cs="宋体"/>
                <w:sz w:val="24"/>
              </w:rPr>
              <w:t>≥3000页</w:t>
            </w:r>
            <w:r>
              <w:rPr>
                <w:rFonts w:hint="eastAsia" w:ascii="宋体" w:hAnsi="宋体" w:cs="宋体"/>
                <w:sz w:val="24"/>
              </w:rPr>
              <w:t xml:space="preserve">                                         介质类型支持普通纸，薄纸，厚纸，特厚纸，铜版纸，信封，厚信封，薄信封，再生纸，标签                                介质尺寸支持A4，Letter，B5（JIS），A5，A5（Long Edge），A6，Executive，16K（195×270mm），16K（184×260mm），16K（197×273mm）                                          介质重量60-1</w:t>
            </w:r>
            <w:r>
              <w:rPr>
                <w:rFonts w:ascii="宋体" w:hAnsi="宋体" w:cs="宋体"/>
                <w:sz w:val="24"/>
              </w:rPr>
              <w:t>90</w:t>
            </w:r>
            <w:r>
              <w:rPr>
                <w:rFonts w:hint="eastAsia" w:ascii="宋体" w:hAnsi="宋体" w:cs="宋体"/>
                <w:sz w:val="24"/>
              </w:rPr>
              <w:t>g/㎡                                       进纸盒容量标配：</w:t>
            </w:r>
            <w:r>
              <w:rPr>
                <w:rFonts w:hint="eastAsia" w:ascii="宋体" w:hAnsi="宋体" w:eastAsia="宋体" w:cs="宋体"/>
                <w:sz w:val="24"/>
              </w:rPr>
              <w:t>≥</w:t>
            </w:r>
            <w:r>
              <w:rPr>
                <w:rFonts w:hint="eastAsia" w:ascii="宋体" w:hAnsi="宋体" w:cs="宋体"/>
                <w:sz w:val="24"/>
              </w:rPr>
              <w:t>250页</w:t>
            </w:r>
          </w:p>
          <w:p>
            <w:pPr>
              <w:jc w:val="left"/>
              <w:rPr>
                <w:rFonts w:ascii="宋体" w:hAnsi="宋体" w:cs="宋体"/>
                <w:sz w:val="24"/>
              </w:rPr>
            </w:pPr>
            <w:r>
              <w:rPr>
                <w:rFonts w:hint="eastAsia" w:ascii="宋体" w:hAnsi="宋体" w:cs="宋体"/>
                <w:sz w:val="24"/>
              </w:rPr>
              <w:t>出纸盒容量</w:t>
            </w:r>
            <w:r>
              <w:rPr>
                <w:rFonts w:hint="eastAsia" w:ascii="宋体" w:hAnsi="宋体" w:eastAsia="宋体" w:cs="宋体"/>
                <w:sz w:val="24"/>
              </w:rPr>
              <w:t>≥</w:t>
            </w:r>
            <w:r>
              <w:rPr>
                <w:rFonts w:hint="eastAsia" w:ascii="宋体" w:hAnsi="宋体" w:cs="宋体"/>
                <w:sz w:val="24"/>
              </w:rPr>
              <w:t xml:space="preserve">100页                                          系统平台支持windows7、windows10、windows 2008、windows2012等主流操作系统，支持向下兼容                                                                              </w:t>
            </w:r>
          </w:p>
        </w:tc>
        <w:tc>
          <w:tcPr>
            <w:tcW w:w="70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center"/>
            </w:pPr>
            <w:r>
              <w:rPr>
                <w:rFonts w:hint="eastAsia"/>
              </w:rPr>
              <w:t>台</w:t>
            </w:r>
          </w:p>
        </w:tc>
        <w:tc>
          <w:tcPr>
            <w:tcW w:w="709"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top"/>
          </w:tcPr>
          <w:p>
            <w:pPr>
              <w:jc w:val="center"/>
            </w:pPr>
          </w:p>
          <w:p>
            <w:pPr>
              <w:jc w:val="center"/>
            </w:pPr>
          </w:p>
          <w:p>
            <w:pPr>
              <w:jc w:val="center"/>
            </w:pPr>
          </w:p>
          <w:p>
            <w:pPr>
              <w:jc w:val="center"/>
            </w:pPr>
          </w:p>
          <w:p>
            <w:pPr>
              <w:jc w:val="center"/>
            </w:pPr>
          </w:p>
          <w:p>
            <w:pPr>
              <w:jc w:val="center"/>
              <w:rPr>
                <w:rFonts w:hint="eastAsia"/>
              </w:rPr>
            </w:pPr>
          </w:p>
          <w:p>
            <w:pPr>
              <w:jc w:val="center"/>
              <w:rPr>
                <w:rFonts w:hint="eastAsia"/>
              </w:rPr>
            </w:pPr>
          </w:p>
          <w:p>
            <w:pPr>
              <w:jc w:val="center"/>
              <w:rPr>
                <w:rFonts w:hint="eastAsia"/>
              </w:rPr>
            </w:pPr>
          </w:p>
          <w:p>
            <w:pPr>
              <w:jc w:val="both"/>
              <w:rPr>
                <w:rFonts w:hint="eastAsia"/>
              </w:rPr>
            </w:pPr>
          </w:p>
          <w:p>
            <w:pPr>
              <w:jc w:val="both"/>
              <w:rPr>
                <w:rFonts w:hint="eastAsia"/>
              </w:rPr>
            </w:pPr>
          </w:p>
          <w:p>
            <w:pPr>
              <w:jc w:val="both"/>
              <w:rPr>
                <w:rFonts w:hint="eastAsia" w:ascii="宋体" w:hAnsi="宋体" w:cs="宋体"/>
                <w:sz w:val="24"/>
              </w:rPr>
            </w:pPr>
            <w:r>
              <w:rPr>
                <w:rFonts w:hint="eastAsia" w:ascii="宋体" w:hAnsi="宋体" w:cs="宋体"/>
                <w:sz w:val="24"/>
              </w:rPr>
              <w:t>30</w:t>
            </w:r>
          </w:p>
          <w:p>
            <w:pPr>
              <w:jc w:val="center"/>
            </w:pPr>
          </w:p>
          <w:p>
            <w:pPr>
              <w:jc w:val="center"/>
            </w:pPr>
          </w:p>
        </w:tc>
        <w:tc>
          <w:tcPr>
            <w:tcW w:w="696" w:type="dxa"/>
            <w:tcBorders>
              <w:top w:val="single" w:color="auto" w:sz="8" w:space="0"/>
              <w:left w:val="nil"/>
              <w:bottom w:val="single" w:color="auto" w:sz="8" w:space="0"/>
              <w:right w:val="single" w:color="auto" w:sz="8" w:space="0"/>
            </w:tcBorders>
            <w:shd w:val="clear" w:color="auto" w:fill="FFFFFF"/>
            <w:vAlign w:val="center"/>
          </w:tcPr>
          <w:p>
            <w:pPr>
              <w:jc w:val="center"/>
              <w:rPr>
                <w:rFonts w:hint="eastAsia" w:eastAsia="宋体"/>
                <w:b/>
                <w:bCs/>
                <w:lang w:eastAsia="zh-CN"/>
              </w:rPr>
            </w:pPr>
            <w:r>
              <w:rPr>
                <w:rFonts w:hint="eastAsia" w:ascii="宋体" w:hAnsi="宋体" w:cs="宋体"/>
                <w:sz w:val="24"/>
                <w:lang w:eastAsia="zh-CN"/>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jc w:val="center"/>
              <w:rPr>
                <w:b/>
                <w:bCs/>
              </w:rPr>
            </w:pPr>
            <w:r>
              <w:rPr>
                <w:rFonts w:hint="eastAsia" w:ascii="宋体" w:hAnsi="宋体" w:eastAsia="宋体" w:cs="宋体"/>
                <w:color w:val="000000"/>
                <w:kern w:val="0"/>
                <w:sz w:val="24"/>
                <w:szCs w:val="24"/>
              </w:rPr>
              <w:t>4</w:t>
            </w:r>
          </w:p>
        </w:tc>
        <w:tc>
          <w:tcPr>
            <w:tcW w:w="89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center"/>
              <w:rPr>
                <w:b/>
                <w:bCs/>
              </w:rPr>
            </w:pPr>
            <w:r>
              <w:rPr>
                <w:rFonts w:hint="eastAsia" w:ascii="宋体" w:hAnsi="宋体" w:eastAsia="宋体" w:cs="宋体"/>
                <w:color w:val="000000"/>
                <w:kern w:val="0"/>
                <w:sz w:val="24"/>
                <w:szCs w:val="24"/>
              </w:rPr>
              <w:t>打印复印一体机</w:t>
            </w:r>
          </w:p>
        </w:tc>
        <w:tc>
          <w:tcPr>
            <w:tcW w:w="580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left"/>
              <w:rPr>
                <w:rFonts w:ascii="宋体" w:hAnsi="宋体" w:cs="宋体"/>
                <w:sz w:val="24"/>
              </w:rPr>
            </w:pPr>
            <w:r>
              <w:rPr>
                <w:rFonts w:hint="eastAsia" w:ascii="宋体" w:hAnsi="宋体" w:cs="宋体"/>
                <w:sz w:val="24"/>
              </w:rPr>
              <w:t>复印/打印/扫描/传真多功能激光一体机                                                   最大处理幅面A4</w:t>
            </w:r>
          </w:p>
          <w:p>
            <w:pPr>
              <w:jc w:val="left"/>
              <w:rPr>
                <w:rFonts w:ascii="宋体" w:hAnsi="宋体" w:cs="宋体"/>
                <w:sz w:val="24"/>
              </w:rPr>
            </w:pPr>
            <w:r>
              <w:rPr>
                <w:rFonts w:hint="eastAsia" w:ascii="宋体" w:hAnsi="宋体" w:cs="宋体"/>
                <w:sz w:val="24"/>
              </w:rPr>
              <w:t>具有</w:t>
            </w:r>
            <w:r>
              <w:rPr>
                <w:rFonts w:hint="eastAsia" w:ascii="宋体" w:hAnsi="宋体" w:eastAsia="宋体" w:cs="宋体"/>
                <w:sz w:val="24"/>
              </w:rPr>
              <w:t>≥</w:t>
            </w:r>
            <w:r>
              <w:rPr>
                <w:rFonts w:hint="eastAsia" w:ascii="宋体" w:hAnsi="宋体" w:cs="宋体"/>
                <w:sz w:val="24"/>
              </w:rPr>
              <w:t>USB2.0接口、</w:t>
            </w:r>
            <w:r>
              <w:rPr>
                <w:rFonts w:ascii="宋体" w:hAnsi="宋体" w:cs="宋体"/>
                <w:sz w:val="24"/>
              </w:rPr>
              <w:t>网络</w:t>
            </w:r>
            <w:r>
              <w:rPr>
                <w:rFonts w:hint="eastAsia" w:ascii="宋体" w:hAnsi="宋体" w:cs="宋体"/>
                <w:sz w:val="24"/>
              </w:rPr>
              <w:t>打印接口、电话接口</w:t>
            </w:r>
          </w:p>
          <w:p>
            <w:pPr>
              <w:jc w:val="left"/>
              <w:rPr>
                <w:rFonts w:ascii="宋体" w:hAnsi="宋体" w:cs="宋体"/>
                <w:sz w:val="24"/>
              </w:rPr>
            </w:pPr>
            <w:r>
              <w:rPr>
                <w:rFonts w:hint="eastAsia" w:ascii="宋体" w:hAnsi="宋体" w:cs="宋体"/>
                <w:sz w:val="24"/>
              </w:rPr>
              <w:t>黑白打印速度</w:t>
            </w:r>
            <w:r>
              <w:rPr>
                <w:rFonts w:hint="eastAsia" w:ascii="宋体" w:hAnsi="宋体" w:eastAsia="宋体" w:cs="宋体"/>
                <w:sz w:val="24"/>
              </w:rPr>
              <w:t>≥</w:t>
            </w:r>
            <w:r>
              <w:rPr>
                <w:rFonts w:hint="eastAsia" w:ascii="宋体" w:hAnsi="宋体" w:cs="宋体"/>
                <w:sz w:val="24"/>
              </w:rPr>
              <w:t>30ppm                                       双面自动打印功能                                                                                                               预热时间＜8.5秒                                        打印语言 PCL6，BR-Script3                               支持支票打印，海报打印，多合一打印，页眉页脚打印，省墨打印，墨粉浓度调整，</w:t>
            </w:r>
            <w:r>
              <w:rPr>
                <w:rFonts w:ascii="宋体" w:hAnsi="宋体" w:cs="宋体"/>
                <w:sz w:val="24"/>
              </w:rPr>
              <w:t>保密</w:t>
            </w:r>
            <w:r>
              <w:rPr>
                <w:rFonts w:hint="eastAsia" w:ascii="宋体" w:hAnsi="宋体" w:cs="宋体"/>
                <w:sz w:val="24"/>
              </w:rPr>
              <w:t>打印复印                           内存</w:t>
            </w:r>
            <w:r>
              <w:rPr>
                <w:rFonts w:hint="eastAsia" w:ascii="宋体" w:hAnsi="宋体" w:eastAsia="宋体" w:cs="宋体"/>
                <w:sz w:val="24"/>
              </w:rPr>
              <w:t>≥</w:t>
            </w:r>
            <w:r>
              <w:rPr>
                <w:rFonts w:hint="eastAsia" w:ascii="宋体" w:hAnsi="宋体" w:cs="宋体"/>
                <w:sz w:val="24"/>
              </w:rPr>
              <w:t>64MB                                          处理器</w:t>
            </w:r>
            <w:r>
              <w:rPr>
                <w:rFonts w:hint="eastAsia" w:ascii="宋体" w:hAnsi="宋体" w:eastAsia="宋体" w:cs="宋体"/>
                <w:sz w:val="24"/>
              </w:rPr>
              <w:t>≥</w:t>
            </w:r>
            <w:r>
              <w:rPr>
                <w:rFonts w:hint="eastAsia" w:ascii="宋体" w:hAnsi="宋体" w:cs="宋体"/>
                <w:sz w:val="24"/>
              </w:rPr>
              <w:t xml:space="preserve">266MHz                                            鼓粉分离                                        硒鼓寿命≥12000页  </w:t>
            </w:r>
            <w:r>
              <w:rPr>
                <w:rFonts w:hint="eastAsia" w:ascii="宋体" w:hAnsi="宋体" w:cs="宋体"/>
                <w:color w:val="FF0000"/>
                <w:sz w:val="24"/>
              </w:rPr>
              <w:t xml:space="preserve"> </w:t>
            </w:r>
            <w:r>
              <w:rPr>
                <w:rFonts w:hint="eastAsia" w:ascii="宋体" w:hAnsi="宋体" w:cs="宋体"/>
                <w:sz w:val="24"/>
              </w:rPr>
              <w:t xml:space="preserve">                                       </w:t>
            </w:r>
          </w:p>
          <w:p>
            <w:pPr>
              <w:jc w:val="left"/>
              <w:rPr>
                <w:rFonts w:ascii="宋体" w:hAnsi="宋体" w:cs="宋体"/>
                <w:sz w:val="24"/>
              </w:rPr>
            </w:pPr>
            <w:r>
              <w:rPr>
                <w:rFonts w:hint="eastAsia" w:ascii="宋体" w:hAnsi="宋体" w:cs="宋体"/>
                <w:sz w:val="24"/>
              </w:rPr>
              <w:t>复印功能：复印速度</w:t>
            </w:r>
            <w:r>
              <w:rPr>
                <w:rFonts w:hint="eastAsia" w:ascii="宋体" w:hAnsi="宋体" w:eastAsia="宋体" w:cs="宋体"/>
                <w:sz w:val="24"/>
              </w:rPr>
              <w:t>≥</w:t>
            </w:r>
            <w:r>
              <w:rPr>
                <w:rFonts w:hint="eastAsia" w:ascii="宋体" w:hAnsi="宋体" w:cs="宋体"/>
                <w:sz w:val="24"/>
              </w:rPr>
              <w:t>30cpm，复印分辨率</w:t>
            </w:r>
            <w:r>
              <w:rPr>
                <w:rFonts w:hint="eastAsia" w:ascii="宋体" w:hAnsi="宋体" w:eastAsia="宋体" w:cs="宋体"/>
                <w:sz w:val="24"/>
              </w:rPr>
              <w:t>≥</w:t>
            </w:r>
            <w:r>
              <w:rPr>
                <w:rFonts w:hint="eastAsia" w:ascii="宋体" w:hAnsi="宋体" w:cs="宋体"/>
                <w:sz w:val="24"/>
              </w:rPr>
              <w:t>600×600dpi，首页复印时间＜10秒                                     证卡复印一键身份证双面复印，一键票证复印</w:t>
            </w:r>
          </w:p>
          <w:p>
            <w:pPr>
              <w:jc w:val="left"/>
              <w:rPr>
                <w:rFonts w:ascii="宋体" w:hAnsi="宋体" w:cs="宋体"/>
                <w:sz w:val="24"/>
              </w:rPr>
            </w:pPr>
            <w:r>
              <w:rPr>
                <w:rFonts w:hint="eastAsia" w:ascii="宋体" w:hAnsi="宋体" w:cs="宋体"/>
                <w:sz w:val="24"/>
              </w:rPr>
              <w:t>传真功能：传真控制器标准配置，传真类型黑白；调制解调器速度</w:t>
            </w:r>
            <w:r>
              <w:rPr>
                <w:rFonts w:hint="eastAsia" w:ascii="宋体" w:hAnsi="宋体" w:eastAsia="宋体" w:cs="宋体"/>
                <w:sz w:val="24"/>
              </w:rPr>
              <w:t>≥</w:t>
            </w:r>
            <w:r>
              <w:rPr>
                <w:rFonts w:hint="eastAsia" w:ascii="宋体" w:hAnsi="宋体" w:cs="宋体"/>
                <w:sz w:val="24"/>
              </w:rPr>
              <w:t>33.6kbps；PC-FAX发送和接收双向；配置电话手柄</w:t>
            </w:r>
          </w:p>
          <w:p>
            <w:pPr>
              <w:jc w:val="left"/>
              <w:rPr>
                <w:rFonts w:ascii="宋体" w:hAnsi="宋体" w:cs="宋体"/>
                <w:sz w:val="24"/>
              </w:rPr>
            </w:pPr>
            <w:r>
              <w:rPr>
                <w:rFonts w:hint="eastAsia" w:ascii="宋体" w:hAnsi="宋体" w:cs="宋体"/>
                <w:sz w:val="24"/>
              </w:rPr>
              <w:t>扫描功能：扫描控制器标准配置，扫描类型平板+馈纸式；扫描元件彩色CIS；扫描速度单色（A4)2.63秒或以下，彩色（A4）7.89秒或以下；光学分辨率600×2400dpi；最大分辨率19200×19200dpi</w:t>
            </w:r>
          </w:p>
          <w:p>
            <w:pPr>
              <w:jc w:val="left"/>
              <w:rPr>
                <w:rFonts w:ascii="宋体" w:hAnsi="宋体" w:cs="宋体"/>
                <w:sz w:val="24"/>
              </w:rPr>
            </w:pPr>
            <w:r>
              <w:rPr>
                <w:rFonts w:hint="eastAsia" w:ascii="宋体" w:hAnsi="宋体" w:cs="宋体"/>
                <w:sz w:val="24"/>
              </w:rPr>
              <w:t>介质类型普通纸，厚纸，铜版纸，再生纸，信封，纸标签；介质尺寸A4，Letter，B5（ISO/JIS），A5，A5（长边），B6（ISO），A6，Executive，16K；介质重量60-163g/㎡；供纸盒容量</w:t>
            </w:r>
            <w:r>
              <w:rPr>
                <w:rFonts w:hint="eastAsia" w:ascii="宋体" w:hAnsi="宋体" w:eastAsia="宋体" w:cs="宋体"/>
                <w:sz w:val="24"/>
              </w:rPr>
              <w:t>≥</w:t>
            </w:r>
            <w:r>
              <w:rPr>
                <w:rFonts w:hint="eastAsia" w:ascii="宋体" w:hAnsi="宋体" w:cs="宋体"/>
                <w:sz w:val="24"/>
              </w:rPr>
              <w:t>250页，手动纸盘，输出容量</w:t>
            </w:r>
            <w:r>
              <w:rPr>
                <w:rFonts w:hint="eastAsia" w:ascii="宋体" w:hAnsi="宋体" w:eastAsia="宋体" w:cs="宋体"/>
                <w:sz w:val="24"/>
              </w:rPr>
              <w:t>≥</w:t>
            </w:r>
            <w:r>
              <w:rPr>
                <w:rFonts w:hint="eastAsia" w:ascii="宋体" w:hAnsi="宋体" w:cs="宋体"/>
                <w:sz w:val="24"/>
              </w:rPr>
              <w:t>100页；支持自动供纸器，可进纸</w:t>
            </w:r>
            <w:r>
              <w:rPr>
                <w:rFonts w:hint="eastAsia" w:ascii="宋体" w:hAnsi="宋体" w:eastAsia="宋体" w:cs="宋体"/>
                <w:sz w:val="24"/>
              </w:rPr>
              <w:t>≥</w:t>
            </w:r>
            <w:r>
              <w:rPr>
                <w:rFonts w:hint="eastAsia" w:ascii="宋体" w:hAnsi="宋体" w:cs="宋体"/>
                <w:sz w:val="24"/>
              </w:rPr>
              <w:t xml:space="preserve">35页 </w:t>
            </w:r>
            <w:bookmarkStart w:id="0" w:name="_GoBack"/>
            <w:bookmarkEnd w:id="0"/>
            <w:r>
              <w:rPr>
                <w:rFonts w:hint="eastAsia" w:ascii="宋体" w:hAnsi="宋体" w:cs="宋体"/>
                <w:sz w:val="24"/>
              </w:rPr>
              <w:t xml:space="preserve">                                             </w:t>
            </w:r>
          </w:p>
          <w:p>
            <w:pPr>
              <w:jc w:val="left"/>
              <w:rPr>
                <w:rFonts w:ascii="宋体" w:hAnsi="宋体" w:cs="宋体"/>
                <w:sz w:val="24"/>
              </w:rPr>
            </w:pPr>
          </w:p>
        </w:tc>
        <w:tc>
          <w:tcPr>
            <w:tcW w:w="70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jc w:val="center"/>
            </w:pPr>
            <w:r>
              <w:rPr>
                <w:rFonts w:hint="eastAsia"/>
              </w:rPr>
              <w:t>台</w:t>
            </w:r>
          </w:p>
        </w:tc>
        <w:tc>
          <w:tcPr>
            <w:tcW w:w="709"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top"/>
          </w:tcPr>
          <w:p>
            <w:pPr>
              <w:jc w:val="center"/>
            </w:pPr>
          </w:p>
          <w:p>
            <w:pPr>
              <w:jc w:val="center"/>
            </w:pPr>
          </w:p>
          <w:p>
            <w:pPr>
              <w:jc w:val="center"/>
            </w:pPr>
          </w:p>
          <w:p>
            <w:pPr>
              <w:jc w:val="center"/>
            </w:pPr>
          </w:p>
          <w:p>
            <w:pPr>
              <w:jc w:val="center"/>
            </w:pPr>
          </w:p>
          <w:p>
            <w:pPr>
              <w:jc w:val="center"/>
            </w:pPr>
          </w:p>
          <w:p>
            <w:pPr>
              <w:jc w:val="center"/>
            </w:pPr>
          </w:p>
          <w:p>
            <w:pPr>
              <w:jc w:val="both"/>
            </w:pPr>
            <w:r>
              <w:rPr>
                <w:rFonts w:hint="eastAsia" w:ascii="宋体" w:hAnsi="宋体" w:cs="宋体"/>
                <w:sz w:val="24"/>
              </w:rPr>
              <w:t>30</w:t>
            </w:r>
          </w:p>
        </w:tc>
        <w:tc>
          <w:tcPr>
            <w:tcW w:w="696" w:type="dxa"/>
            <w:tcBorders>
              <w:top w:val="single" w:color="auto" w:sz="8" w:space="0"/>
              <w:left w:val="nil"/>
              <w:bottom w:val="single" w:color="auto" w:sz="8" w:space="0"/>
              <w:right w:val="single" w:color="auto" w:sz="8" w:space="0"/>
            </w:tcBorders>
            <w:shd w:val="clear" w:color="auto" w:fill="FFFFFF"/>
            <w:vAlign w:val="center"/>
          </w:tcPr>
          <w:p>
            <w:pPr>
              <w:jc w:val="center"/>
              <w:rPr>
                <w:rFonts w:hint="eastAsia" w:eastAsia="宋体"/>
                <w:b/>
                <w:bCs/>
                <w:lang w:eastAsia="zh-CN"/>
              </w:rPr>
            </w:pPr>
            <w:r>
              <w:rPr>
                <w:rFonts w:hint="eastAsia" w:ascii="宋体" w:hAnsi="宋体" w:cs="宋体"/>
                <w:sz w:val="24"/>
                <w:lang w:eastAsia="zh-CN"/>
              </w:rPr>
              <w:t>否</w:t>
            </w:r>
          </w:p>
        </w:tc>
      </w:tr>
    </w:tbl>
    <w:p>
      <w:pPr>
        <w:pStyle w:val="7"/>
        <w:numPr>
          <w:ilvl w:val="0"/>
          <w:numId w:val="0"/>
        </w:numPr>
        <w:ind w:leftChars="0"/>
        <w:rPr>
          <w:rFonts w:hint="eastAsia" w:ascii="宋体" w:hAnsi="宋体" w:eastAsia="宋体" w:cs="宋体"/>
          <w:sz w:val="24"/>
        </w:rPr>
      </w:pPr>
      <w:r>
        <w:rPr>
          <w:rFonts w:hint="eastAsia" w:ascii="宋体" w:hAnsi="宋体" w:cs="宋体"/>
          <w:sz w:val="24"/>
          <w:lang w:eastAsia="zh-CN"/>
        </w:rPr>
        <w:t>（一</w:t>
      </w:r>
      <w:r>
        <w:rPr>
          <w:rFonts w:hint="eastAsia" w:ascii="宋体" w:hAnsi="宋体" w:cs="宋体"/>
          <w:sz w:val="24"/>
          <w:lang w:val="en-US" w:eastAsia="zh-CN"/>
        </w:rPr>
        <w:t>）</w:t>
      </w:r>
      <w:r>
        <w:rPr>
          <w:rFonts w:hint="eastAsia" w:ascii="宋体" w:hAnsi="宋体" w:cs="宋体"/>
          <w:sz w:val="24"/>
          <w:lang w:eastAsia="zh-CN"/>
        </w:rPr>
        <w:t>采购标的的其它要求：</w:t>
      </w:r>
    </w:p>
    <w:p>
      <w:pPr>
        <w:pStyle w:val="7"/>
        <w:numPr>
          <w:ilvl w:val="0"/>
          <w:numId w:val="2"/>
        </w:numPr>
        <w:ind w:firstLineChars="0"/>
        <w:rPr>
          <w:rFonts w:hint="eastAsia" w:ascii="宋体" w:hAnsi="宋体" w:eastAsia="宋体" w:cs="宋体"/>
          <w:sz w:val="24"/>
        </w:rPr>
      </w:pPr>
      <w:r>
        <w:rPr>
          <w:rFonts w:hint="eastAsia" w:ascii="宋体" w:hAnsi="宋体" w:eastAsia="宋体"/>
          <w:sz w:val="24"/>
          <w:szCs w:val="24"/>
        </w:rPr>
        <w:t>根据政府采购相关要求，本货物需求中台式计算机、便携式计算机预装的操作系统必须为</w:t>
      </w:r>
      <w:r>
        <w:rPr>
          <w:rFonts w:hint="eastAsia" w:ascii="宋体" w:hAnsi="宋体" w:eastAsia="宋体" w:cs="宋体"/>
          <w:sz w:val="24"/>
        </w:rPr>
        <w:t>windows 7，否则为无效投标。</w:t>
      </w:r>
    </w:p>
    <w:p>
      <w:pPr>
        <w:pStyle w:val="7"/>
        <w:numPr>
          <w:ilvl w:val="0"/>
          <w:numId w:val="2"/>
        </w:numPr>
        <w:ind w:firstLineChars="0"/>
        <w:rPr>
          <w:rFonts w:ascii="宋体" w:hAnsi="宋体" w:eastAsia="宋体"/>
          <w:sz w:val="24"/>
          <w:szCs w:val="24"/>
        </w:rPr>
      </w:pPr>
      <w:r>
        <w:rPr>
          <w:rFonts w:hint="eastAsia" w:ascii="宋体" w:hAnsi="宋体" w:eastAsia="宋体"/>
          <w:sz w:val="24"/>
          <w:szCs w:val="24"/>
        </w:rPr>
        <w:t>货物需求表中序号1、2、3、4均要求三年质保及上门维修服务</w:t>
      </w:r>
      <w:r>
        <w:rPr>
          <w:rFonts w:hint="eastAsia" w:ascii="宋体" w:hAnsi="宋体"/>
          <w:sz w:val="24"/>
          <w:szCs w:val="24"/>
          <w:lang w:eastAsia="zh-CN"/>
        </w:rPr>
        <w:t>。</w:t>
      </w:r>
    </w:p>
    <w:p>
      <w:pPr>
        <w:rPr>
          <w:rFonts w:ascii="宋体" w:hAnsi="宋体" w:eastAsia="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eastAsia="宋体"/>
          <w:sz w:val="24"/>
          <w:szCs w:val="24"/>
        </w:rPr>
        <w:t>验收</w:t>
      </w:r>
      <w:r>
        <w:rPr>
          <w:rFonts w:hint="eastAsia" w:ascii="宋体" w:hAnsi="宋体"/>
          <w:sz w:val="24"/>
          <w:szCs w:val="24"/>
          <w:lang w:eastAsia="zh-CN"/>
        </w:rPr>
        <w:t>标准</w:t>
      </w:r>
      <w:r>
        <w:rPr>
          <w:rFonts w:hint="eastAsia" w:ascii="宋体" w:hAnsi="宋体" w:eastAsia="宋体"/>
          <w:sz w:val="24"/>
          <w:szCs w:val="24"/>
        </w:rPr>
        <w:t>：</w:t>
      </w:r>
    </w:p>
    <w:p>
      <w:pPr>
        <w:shd w:val="clear" w:color="auto" w:fill="FFFFFF"/>
        <w:spacing w:line="360" w:lineRule="atLeast"/>
        <w:ind w:firstLine="600"/>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所有货物按时供货，采购人组织人员对所供货物的技术参数状况与投标文件中标明的投标产品技术参数状况进行比对，按照招标文件要求、投标文件响应和承诺验收；满足要求视为验收合格。</w:t>
      </w:r>
    </w:p>
    <w:p>
      <w:pPr>
        <w:widowControl/>
        <w:shd w:val="clear" w:color="auto" w:fill="FFFFFF"/>
        <w:spacing w:line="360" w:lineRule="atLeast"/>
        <w:ind w:firstLine="600"/>
        <w:jc w:val="left"/>
        <w:rPr>
          <w:rFonts w:hint="eastAsia" w:ascii="宋体" w:hAnsi="宋体" w:eastAsia="宋体"/>
          <w:sz w:val="24"/>
          <w:szCs w:val="24"/>
        </w:rPr>
      </w:pPr>
      <w:r>
        <w:rPr>
          <w:rFonts w:hint="eastAsia" w:ascii="黑体" w:hAnsi="宋体" w:eastAsia="黑体" w:cs="黑体"/>
          <w:color w:val="000000"/>
          <w:kern w:val="0"/>
          <w:sz w:val="30"/>
          <w:szCs w:val="30"/>
          <w:shd w:val="clear" w:color="auto" w:fill="FFFFFF"/>
          <w:lang w:eastAsia="zh-CN"/>
        </w:rPr>
        <w:t>五</w:t>
      </w:r>
      <w:r>
        <w:rPr>
          <w:rFonts w:hint="eastAsia" w:ascii="黑体" w:hAnsi="宋体" w:eastAsia="黑体" w:cs="黑体"/>
          <w:color w:val="000000"/>
          <w:kern w:val="0"/>
          <w:sz w:val="30"/>
          <w:szCs w:val="30"/>
          <w:shd w:val="clear" w:color="auto" w:fill="FFFFFF"/>
        </w:rPr>
        <w:t>、评分</w:t>
      </w:r>
      <w:r>
        <w:rPr>
          <w:rFonts w:hint="eastAsia" w:ascii="黑体" w:hAnsi="宋体" w:eastAsia="黑体" w:cs="黑体"/>
          <w:color w:val="000000"/>
          <w:kern w:val="0"/>
          <w:sz w:val="30"/>
          <w:szCs w:val="30"/>
          <w:shd w:val="clear" w:color="auto" w:fill="FFFFFF"/>
          <w:lang w:eastAsia="zh-CN"/>
        </w:rPr>
        <w:t>方法</w:t>
      </w:r>
      <w:r>
        <w:rPr>
          <w:rFonts w:hint="eastAsia" w:ascii="黑体" w:hAnsi="宋体" w:eastAsia="黑体" w:cs="黑体"/>
          <w:color w:val="000000"/>
          <w:kern w:val="0"/>
          <w:sz w:val="30"/>
          <w:szCs w:val="30"/>
          <w:shd w:val="clear" w:color="auto" w:fill="FFFFFF"/>
        </w:rPr>
        <w:t>：</w:t>
      </w:r>
      <w:r>
        <w:rPr>
          <w:rFonts w:hint="eastAsia" w:ascii="宋体" w:hAnsi="宋体" w:eastAsia="宋体"/>
          <w:sz w:val="24"/>
          <w:szCs w:val="24"/>
        </w:rPr>
        <w:t>最低价评标法</w:t>
      </w:r>
      <w:r>
        <w:rPr>
          <w:rFonts w:hint="eastAsia" w:ascii="宋体" w:hAnsi="宋体"/>
          <w:sz w:val="24"/>
          <w:szCs w:val="24"/>
          <w:lang w:eastAsia="zh-CN"/>
        </w:rPr>
        <w:t>。</w:t>
      </w:r>
    </w:p>
    <w:p>
      <w:pPr>
        <w:widowControl/>
        <w:shd w:val="clear" w:color="auto" w:fill="FFFFFF"/>
        <w:spacing w:line="360" w:lineRule="atLeast"/>
        <w:ind w:firstLine="600"/>
        <w:jc w:val="left"/>
        <w:rPr>
          <w:rFonts w:hint="eastAsia" w:ascii="黑体" w:hAnsi="宋体" w:eastAsia="黑体" w:cs="黑体"/>
          <w:color w:val="000000"/>
          <w:kern w:val="0"/>
          <w:sz w:val="30"/>
          <w:szCs w:val="30"/>
          <w:shd w:val="clear" w:color="auto" w:fill="FFFFFF"/>
          <w:lang w:eastAsia="zh-CN"/>
        </w:rPr>
      </w:pPr>
      <w:r>
        <w:rPr>
          <w:rFonts w:hint="eastAsia" w:ascii="黑体" w:hAnsi="宋体" w:eastAsia="黑体" w:cs="黑体"/>
          <w:color w:val="000000"/>
          <w:kern w:val="0"/>
          <w:sz w:val="30"/>
          <w:szCs w:val="30"/>
          <w:shd w:val="clear" w:color="auto" w:fill="FFFFFF"/>
          <w:lang w:eastAsia="zh-CN"/>
        </w:rPr>
        <w:t>六、采购资金支付：</w:t>
      </w:r>
    </w:p>
    <w:p>
      <w:pPr>
        <w:numPr>
          <w:ilvl w:val="0"/>
          <w:numId w:val="3"/>
        </w:numPr>
        <w:rPr>
          <w:rFonts w:hint="eastAsia" w:ascii="宋体" w:hAnsi="宋体"/>
          <w:sz w:val="24"/>
          <w:szCs w:val="24"/>
          <w:lang w:eastAsia="zh-CN"/>
        </w:rPr>
      </w:pPr>
      <w:r>
        <w:rPr>
          <w:rFonts w:hint="eastAsia" w:ascii="宋体" w:hAnsi="宋体"/>
          <w:sz w:val="24"/>
          <w:szCs w:val="24"/>
          <w:lang w:eastAsia="zh-CN"/>
        </w:rPr>
        <w:t>支付方式：银行转账。</w:t>
      </w:r>
    </w:p>
    <w:p>
      <w:pPr>
        <w:numPr>
          <w:ilvl w:val="0"/>
          <w:numId w:val="3"/>
        </w:numPr>
        <w:rPr>
          <w:rFonts w:hint="eastAsia" w:ascii="宋体" w:hAnsi="宋体"/>
          <w:sz w:val="24"/>
          <w:szCs w:val="24"/>
          <w:lang w:eastAsia="zh-CN"/>
        </w:rPr>
      </w:pPr>
      <w:r>
        <w:rPr>
          <w:rFonts w:hint="eastAsia" w:ascii="宋体" w:hAnsi="宋体"/>
          <w:sz w:val="24"/>
          <w:szCs w:val="24"/>
          <w:lang w:eastAsia="zh-CN"/>
        </w:rPr>
        <w:t>支付时间及条件：</w:t>
      </w:r>
    </w:p>
    <w:p>
      <w:pPr>
        <w:rPr>
          <w:rFonts w:hint="eastAsia" w:ascii="宋体" w:hAnsi="宋体" w:eastAsia="宋体"/>
          <w:sz w:val="24"/>
          <w:szCs w:val="24"/>
        </w:rPr>
      </w:pPr>
      <w:r>
        <w:rPr>
          <w:rFonts w:hint="eastAsia" w:ascii="宋体" w:hAnsi="宋体" w:eastAsia="宋体"/>
          <w:sz w:val="24"/>
          <w:szCs w:val="24"/>
        </w:rPr>
        <w:t>验收合格付合同总价款的90%，剩余10%满一年无质量问题一次性付清。</w:t>
      </w:r>
    </w:p>
    <w:p>
      <w:pPr>
        <w:widowControl/>
        <w:shd w:val="clear" w:color="auto" w:fill="FFFFFF"/>
        <w:spacing w:line="360" w:lineRule="atLeast"/>
        <w:ind w:firstLine="600"/>
        <w:jc w:val="left"/>
        <w:rPr>
          <w:rFonts w:hint="eastAsia" w:ascii="黑体" w:hAnsi="宋体" w:eastAsia="黑体" w:cs="黑体"/>
          <w:color w:val="000000"/>
          <w:kern w:val="0"/>
          <w:sz w:val="30"/>
          <w:szCs w:val="30"/>
          <w:shd w:val="clear" w:color="auto" w:fill="FFFFFF"/>
          <w:lang w:val="en-US" w:eastAsia="zh-CN"/>
        </w:rPr>
      </w:pPr>
      <w:r>
        <w:rPr>
          <w:rFonts w:hint="eastAsia" w:ascii="黑体" w:hAnsi="宋体" w:eastAsia="黑体" w:cs="黑体"/>
          <w:color w:val="000000"/>
          <w:kern w:val="0"/>
          <w:sz w:val="30"/>
          <w:szCs w:val="30"/>
          <w:shd w:val="clear" w:color="auto" w:fill="FFFFFF"/>
          <w:lang w:eastAsia="zh-CN"/>
        </w:rPr>
        <w:t>七、联系方式：</w:t>
      </w:r>
    </w:p>
    <w:p>
      <w:pPr>
        <w:numPr>
          <w:ilvl w:val="0"/>
          <w:numId w:val="0"/>
        </w:numPr>
        <w:rPr>
          <w:rFonts w:hint="eastAsia" w:ascii="宋体" w:hAnsi="宋体"/>
          <w:sz w:val="24"/>
          <w:szCs w:val="24"/>
          <w:lang w:val="en-US" w:eastAsia="zh-CN"/>
        </w:rPr>
      </w:pPr>
      <w:r>
        <w:rPr>
          <w:rFonts w:hint="eastAsia" w:ascii="宋体" w:hAnsi="宋体"/>
          <w:sz w:val="24"/>
          <w:szCs w:val="24"/>
          <w:lang w:eastAsia="zh-CN"/>
        </w:rPr>
        <w:t>联系人姓名：杨扬　　　　　联系电话：</w:t>
      </w:r>
      <w:r>
        <w:rPr>
          <w:rFonts w:hint="eastAsia" w:ascii="宋体" w:hAnsi="宋体"/>
          <w:sz w:val="24"/>
          <w:szCs w:val="24"/>
          <w:lang w:val="en-US" w:eastAsia="zh-CN"/>
        </w:rPr>
        <w:t>18637466565</w:t>
      </w:r>
    </w:p>
    <w:p>
      <w:pPr>
        <w:numPr>
          <w:ilvl w:val="0"/>
          <w:numId w:val="0"/>
        </w:numPr>
        <w:rPr>
          <w:rFonts w:hint="eastAsia" w:ascii="宋体" w:hAnsi="宋体"/>
          <w:sz w:val="24"/>
          <w:szCs w:val="24"/>
          <w:lang w:val="en-US" w:eastAsia="zh-CN"/>
        </w:rPr>
      </w:pPr>
      <w:r>
        <w:rPr>
          <w:rFonts w:hint="eastAsia" w:ascii="宋体" w:hAnsi="宋体"/>
          <w:sz w:val="24"/>
          <w:szCs w:val="24"/>
          <w:lang w:val="en-US" w:eastAsia="zh-CN"/>
        </w:rPr>
        <w:t>单位地址：许昌市许由路中段480号</w:t>
      </w:r>
    </w:p>
    <w:p>
      <w:pPr>
        <w:rPr>
          <w:rFonts w:hint="eastAsia" w:ascii="宋体" w:hAnsi="宋体" w:eastAsia="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1AC"/>
    <w:multiLevelType w:val="multilevel"/>
    <w:tmpl w:val="055711A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0D613C"/>
    <w:multiLevelType w:val="multilevel"/>
    <w:tmpl w:val="4F0D613C"/>
    <w:lvl w:ilvl="0" w:tentative="0">
      <w:start w:val="1"/>
      <w:numFmt w:val="decimal"/>
      <w:lvlText w:val="%1、"/>
      <w:lvlJc w:val="left"/>
      <w:pPr>
        <w:ind w:left="360" w:hanging="36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F3F771"/>
    <w:multiLevelType w:val="singleLevel"/>
    <w:tmpl w:val="5AF3F77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72E6701"/>
    <w:rsid w:val="61991565"/>
    <w:rsid w:val="7AA500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Char"/>
    <w:basedOn w:val="5"/>
    <w:link w:val="3"/>
    <w:qFormat/>
    <w:uiPriority w:val="99"/>
    <w:rPr>
      <w:kern w:val="2"/>
      <w:sz w:val="18"/>
      <w:szCs w:val="18"/>
    </w:rPr>
  </w:style>
  <w:style w:type="character" w:customStyle="1" w:styleId="9">
    <w:name w:val="页脚 Char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667</Words>
  <Characters>3806</Characters>
  <Lines>31</Lines>
  <Paragraphs>8</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2018-05-07T01:35:00Z</dcterms:created>
  <dc:creator>微软用户</dc:creator>
  <cp:lastModifiedBy>许昌市公共资源交易中心:kemary</cp:lastModifiedBy>
  <cp:lastPrinted>2017-11-27T01:33:00Z</cp:lastPrinted>
  <dcterms:modified xsi:type="dcterms:W3CDTF">2018-05-14T06:08:47Z</dcterms:modified>
  <dc:title>政府采购项目采购需求提交说明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