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contextualSpacing/>
        <w:jc w:val="center"/>
        <w:rPr>
          <w:rFonts w:hint="eastAsia" w:cs="Arial" w:asciiTheme="minorEastAsia" w:hAnsiTheme="minorEastAsia"/>
          <w:color w:val="000000"/>
          <w:kern w:val="0"/>
          <w:sz w:val="32"/>
          <w:szCs w:val="32"/>
        </w:rPr>
      </w:pPr>
      <w:r>
        <w:rPr>
          <w:rFonts w:hint="eastAsia" w:cs="Arial" w:asciiTheme="minorEastAsia" w:hAnsiTheme="minorEastAsia"/>
          <w:color w:val="000000"/>
          <w:kern w:val="0"/>
          <w:sz w:val="32"/>
          <w:szCs w:val="32"/>
        </w:rPr>
        <w:t>审判及执行数据内外网交互平台采购需求、评标标准等说明</w:t>
      </w:r>
    </w:p>
    <w:p>
      <w:pPr>
        <w:widowControl/>
        <w:shd w:val="clear" w:color="auto" w:fill="FFFFFF"/>
        <w:spacing w:line="360" w:lineRule="auto"/>
        <w:ind w:firstLine="560" w:firstLineChars="200"/>
        <w:contextualSpacing/>
        <w:jc w:val="left"/>
        <w:rPr>
          <w:rFonts w:ascii="Arial" w:hAnsi="Arial" w:eastAsia="宋体" w:cs="Arial"/>
          <w:color w:val="000000"/>
          <w:kern w:val="0"/>
          <w:sz w:val="28"/>
          <w:szCs w:val="28"/>
        </w:rPr>
      </w:pPr>
      <w:r>
        <w:rPr>
          <w:rFonts w:hint="eastAsia" w:ascii="黑体" w:hAnsi="黑体" w:eastAsia="黑体" w:cs="黑体"/>
          <w:color w:val="000000"/>
          <w:sz w:val="28"/>
          <w:szCs w:val="28"/>
          <w:lang w:val="zh-CN"/>
        </w:rPr>
        <w:t>一、</w:t>
      </w:r>
      <w:r>
        <w:rPr>
          <w:rFonts w:hint="eastAsia" w:ascii="黑体" w:hAnsi="黑体" w:eastAsia="黑体" w:cs="Arial"/>
          <w:color w:val="000000"/>
          <w:sz w:val="28"/>
          <w:szCs w:val="28"/>
          <w:lang w:val="zh-CN"/>
        </w:rPr>
        <w:t>项目概况</w:t>
      </w:r>
    </w:p>
    <w:p>
      <w:pPr>
        <w:widowControl/>
        <w:shd w:val="clear" w:color="auto" w:fill="FFFFFF"/>
        <w:spacing w:line="360" w:lineRule="auto"/>
        <w:contextualSpacing/>
        <w:jc w:val="left"/>
        <w:rPr>
          <w:rFonts w:ascii="仿宋" w:hAnsi="仿宋" w:eastAsia="仿宋" w:cs="仿宋"/>
          <w:color w:val="000000"/>
          <w:kern w:val="0"/>
          <w:sz w:val="30"/>
          <w:szCs w:val="30"/>
        </w:rPr>
      </w:pPr>
      <w:r>
        <w:rPr>
          <w:rFonts w:hint="eastAsia" w:ascii="微软雅黑" w:hAnsi="微软雅黑" w:eastAsia="微软雅黑" w:cs="微软雅黑"/>
          <w:color w:val="000000"/>
          <w:kern w:val="0"/>
          <w:sz w:val="32"/>
          <w:szCs w:val="32"/>
          <w:shd w:val="clear" w:color="auto" w:fill="FFFFFF"/>
        </w:rPr>
        <w:t xml:space="preserve">     </w:t>
      </w:r>
      <w:r>
        <w:rPr>
          <w:rFonts w:hint="eastAsia" w:ascii="楷体" w:hAnsi="楷体" w:eastAsia="楷体" w:cs="Arial"/>
          <w:color w:val="000000"/>
          <w:kern w:val="0"/>
          <w:sz w:val="28"/>
          <w:szCs w:val="28"/>
          <w:lang w:val="zh-CN"/>
        </w:rPr>
        <w:t>（一）项目名称：审判及执行数据内外网交互平台</w:t>
      </w:r>
    </w:p>
    <w:p>
      <w:pPr>
        <w:widowControl/>
        <w:numPr>
          <w:ilvl w:val="0"/>
          <w:numId w:val="2"/>
        </w:numPr>
        <w:shd w:val="clear" w:color="auto" w:fill="FFFFFF"/>
        <w:spacing w:line="360" w:lineRule="auto"/>
        <w:ind w:firstLine="560" w:firstLineChars="200"/>
        <w:contextualSpacing/>
        <w:jc w:val="left"/>
        <w:rPr>
          <w:rFonts w:ascii="楷体" w:hAnsi="楷体" w:eastAsia="楷体" w:cs="Arial"/>
          <w:color w:val="000000"/>
          <w:kern w:val="0"/>
          <w:sz w:val="28"/>
          <w:szCs w:val="28"/>
        </w:rPr>
      </w:pPr>
      <w:r>
        <w:rPr>
          <w:rFonts w:hint="eastAsia" w:ascii="楷体" w:hAnsi="楷体" w:eastAsia="楷体" w:cs="宋体"/>
          <w:color w:val="000000"/>
          <w:kern w:val="0"/>
          <w:sz w:val="28"/>
          <w:szCs w:val="28"/>
          <w:lang w:val="zh-CN"/>
        </w:rPr>
        <w:t>采购方式：公开</w:t>
      </w:r>
      <w:r>
        <w:rPr>
          <w:rFonts w:ascii="楷体" w:hAnsi="楷体" w:eastAsia="楷体" w:cs="宋体"/>
          <w:color w:val="000000"/>
          <w:kern w:val="0"/>
          <w:sz w:val="28"/>
          <w:szCs w:val="28"/>
          <w:lang w:val="zh-CN"/>
        </w:rPr>
        <w:t>招标</w:t>
      </w:r>
    </w:p>
    <w:p>
      <w:pPr>
        <w:widowControl/>
        <w:numPr>
          <w:ilvl w:val="0"/>
          <w:numId w:val="2"/>
        </w:numPr>
        <w:shd w:val="clear" w:color="auto" w:fill="FFFFFF"/>
        <w:spacing w:line="360" w:lineRule="auto"/>
        <w:ind w:firstLine="560" w:firstLineChars="200"/>
        <w:contextualSpacing/>
        <w:jc w:val="left"/>
        <w:rPr>
          <w:rFonts w:ascii="楷体" w:hAnsi="楷体" w:eastAsia="楷体" w:cs="Arial"/>
          <w:color w:val="000000"/>
          <w:kern w:val="0"/>
          <w:sz w:val="28"/>
          <w:szCs w:val="28"/>
        </w:rPr>
      </w:pPr>
      <w:r>
        <w:rPr>
          <w:rFonts w:hint="eastAsia" w:ascii="楷体" w:hAnsi="楷体" w:eastAsia="楷体" w:cs="宋体"/>
          <w:color w:val="000000"/>
          <w:kern w:val="0"/>
          <w:sz w:val="28"/>
          <w:szCs w:val="28"/>
          <w:lang w:val="zh-CN"/>
        </w:rPr>
        <w:t>主要内容、数量及要求：</w:t>
      </w:r>
    </w:p>
    <w:p>
      <w:pPr>
        <w:widowControl/>
        <w:numPr>
          <w:ilvl w:val="0"/>
          <w:numId w:val="0"/>
        </w:numPr>
        <w:shd w:val="clear" w:color="auto" w:fill="FFFFFF"/>
        <w:spacing w:line="360" w:lineRule="auto"/>
        <w:ind w:firstLine="840" w:firstLineChars="300"/>
        <w:contextualSpacing/>
        <w:jc w:val="left"/>
        <w:rPr>
          <w:rFonts w:hint="eastAsia" w:ascii="楷体" w:hAnsi="楷体" w:eastAsia="楷体" w:cs="Arial"/>
          <w:color w:val="000000"/>
          <w:kern w:val="0"/>
          <w:sz w:val="28"/>
          <w:szCs w:val="28"/>
          <w:lang w:eastAsia="zh-CN"/>
        </w:rPr>
      </w:pPr>
      <w:r>
        <w:rPr>
          <w:rFonts w:hint="eastAsia" w:ascii="楷体" w:hAnsi="楷体" w:eastAsia="楷体" w:cs="宋体"/>
          <w:color w:val="000000"/>
          <w:kern w:val="0"/>
          <w:sz w:val="28"/>
          <w:szCs w:val="28"/>
          <w:lang w:val="en-US" w:eastAsia="zh-CN"/>
        </w:rPr>
        <w:t>A包</w:t>
      </w:r>
      <w:r>
        <w:rPr>
          <w:rFonts w:hint="eastAsia" w:ascii="楷体" w:hAnsi="楷体" w:eastAsia="楷体" w:cs="Arial"/>
          <w:color w:val="000000"/>
          <w:kern w:val="0"/>
          <w:sz w:val="28"/>
          <w:szCs w:val="28"/>
        </w:rPr>
        <w:t>在</w:t>
      </w:r>
      <w:r>
        <w:rPr>
          <w:rFonts w:ascii="楷体" w:hAnsi="楷体" w:eastAsia="楷体" w:cs="Arial"/>
          <w:color w:val="000000"/>
          <w:kern w:val="0"/>
          <w:sz w:val="28"/>
          <w:szCs w:val="28"/>
        </w:rPr>
        <w:t>专网建</w:t>
      </w:r>
      <w:r>
        <w:rPr>
          <w:rFonts w:hint="eastAsia" w:ascii="楷体" w:hAnsi="楷体" w:eastAsia="楷体" w:cs="Arial"/>
          <w:color w:val="000000"/>
          <w:kern w:val="0"/>
          <w:sz w:val="28"/>
          <w:szCs w:val="28"/>
          <w:lang w:eastAsia="zh-CN"/>
        </w:rPr>
        <w:t>立一套</w:t>
      </w:r>
      <w:r>
        <w:rPr>
          <w:rFonts w:hint="eastAsia" w:ascii="楷体" w:hAnsi="楷体" w:eastAsia="楷体" w:cs="Arial"/>
          <w:color w:val="000000"/>
          <w:kern w:val="0"/>
          <w:sz w:val="28"/>
          <w:szCs w:val="28"/>
        </w:rPr>
        <w:t>审判</w:t>
      </w:r>
      <w:r>
        <w:rPr>
          <w:rFonts w:ascii="楷体" w:hAnsi="楷体" w:eastAsia="楷体" w:cs="Arial"/>
          <w:color w:val="000000"/>
          <w:kern w:val="0"/>
          <w:sz w:val="28"/>
          <w:szCs w:val="28"/>
        </w:rPr>
        <w:t>数据交换平台</w:t>
      </w:r>
      <w:r>
        <w:rPr>
          <w:rFonts w:hint="eastAsia" w:ascii="楷体" w:hAnsi="楷体" w:eastAsia="楷体" w:cs="Arial"/>
          <w:color w:val="000000"/>
          <w:kern w:val="0"/>
          <w:sz w:val="28"/>
          <w:szCs w:val="28"/>
          <w:lang w:eastAsia="zh-CN"/>
        </w:rPr>
        <w:t>，用于</w:t>
      </w:r>
      <w:r>
        <w:rPr>
          <w:rFonts w:ascii="楷体" w:hAnsi="楷体" w:eastAsia="楷体" w:cs="Arial"/>
          <w:color w:val="000000"/>
          <w:kern w:val="0"/>
          <w:sz w:val="28"/>
          <w:szCs w:val="28"/>
        </w:rPr>
        <w:t>实现</w:t>
      </w:r>
      <w:r>
        <w:rPr>
          <w:rFonts w:hint="eastAsia" w:ascii="楷体" w:hAnsi="楷体" w:eastAsia="楷体" w:cs="Arial"/>
          <w:color w:val="000000"/>
          <w:kern w:val="0"/>
          <w:sz w:val="28"/>
          <w:szCs w:val="28"/>
        </w:rPr>
        <w:t>跨</w:t>
      </w:r>
      <w:r>
        <w:rPr>
          <w:rFonts w:ascii="楷体" w:hAnsi="楷体" w:eastAsia="楷体" w:cs="Arial"/>
          <w:color w:val="000000"/>
          <w:kern w:val="0"/>
          <w:sz w:val="28"/>
          <w:szCs w:val="28"/>
        </w:rPr>
        <w:t>层级、跨应用</w:t>
      </w:r>
      <w:r>
        <w:rPr>
          <w:rFonts w:hint="eastAsia" w:ascii="楷体" w:hAnsi="楷体" w:eastAsia="楷体" w:cs="Arial"/>
          <w:color w:val="000000"/>
          <w:kern w:val="0"/>
          <w:sz w:val="28"/>
          <w:szCs w:val="28"/>
        </w:rPr>
        <w:t>的</w:t>
      </w:r>
      <w:r>
        <w:rPr>
          <w:rFonts w:ascii="楷体" w:hAnsi="楷体" w:eastAsia="楷体" w:cs="Arial"/>
          <w:color w:val="000000"/>
          <w:kern w:val="0"/>
          <w:sz w:val="28"/>
          <w:szCs w:val="28"/>
        </w:rPr>
        <w:t>数据共享交换</w:t>
      </w:r>
      <w:r>
        <w:rPr>
          <w:rFonts w:hint="eastAsia" w:ascii="楷体" w:hAnsi="楷体" w:eastAsia="楷体" w:cs="Arial"/>
          <w:color w:val="000000"/>
          <w:kern w:val="0"/>
          <w:sz w:val="28"/>
          <w:szCs w:val="28"/>
        </w:rPr>
        <w:t>，为审判</w:t>
      </w:r>
      <w:r>
        <w:rPr>
          <w:rFonts w:ascii="楷体" w:hAnsi="楷体" w:eastAsia="楷体" w:cs="Arial"/>
          <w:color w:val="000000"/>
          <w:kern w:val="0"/>
          <w:sz w:val="28"/>
          <w:szCs w:val="28"/>
        </w:rPr>
        <w:t>法官提供自然人、法人等数据，向</w:t>
      </w:r>
      <w:r>
        <w:rPr>
          <w:rFonts w:hint="eastAsia" w:ascii="楷体" w:hAnsi="楷体" w:eastAsia="楷体" w:cs="Arial"/>
          <w:color w:val="000000"/>
          <w:kern w:val="0"/>
          <w:sz w:val="28"/>
          <w:szCs w:val="28"/>
          <w:lang w:eastAsia="zh-CN"/>
        </w:rPr>
        <w:t>案件当事人、许昌市政务云中心及</w:t>
      </w:r>
      <w:r>
        <w:rPr>
          <w:rFonts w:hint="eastAsia" w:ascii="楷体" w:hAnsi="楷体" w:eastAsia="楷体" w:cs="Arial"/>
          <w:color w:val="000000"/>
          <w:kern w:val="0"/>
          <w:sz w:val="28"/>
          <w:szCs w:val="28"/>
        </w:rPr>
        <w:t>公安</w:t>
      </w:r>
      <w:r>
        <w:rPr>
          <w:rFonts w:ascii="楷体" w:hAnsi="楷体" w:eastAsia="楷体" w:cs="Arial"/>
          <w:color w:val="000000"/>
          <w:kern w:val="0"/>
          <w:sz w:val="28"/>
          <w:szCs w:val="28"/>
        </w:rPr>
        <w:t>、工商、税务、财政等部门推送审判</w:t>
      </w:r>
      <w:r>
        <w:rPr>
          <w:rFonts w:hint="eastAsia" w:ascii="楷体" w:hAnsi="楷体" w:eastAsia="楷体" w:cs="Arial"/>
          <w:color w:val="000000"/>
          <w:kern w:val="0"/>
          <w:sz w:val="28"/>
          <w:szCs w:val="28"/>
        </w:rPr>
        <w:t>节点</w:t>
      </w:r>
      <w:r>
        <w:rPr>
          <w:rFonts w:ascii="楷体" w:hAnsi="楷体" w:eastAsia="楷体" w:cs="Arial"/>
          <w:color w:val="000000"/>
          <w:kern w:val="0"/>
          <w:sz w:val="28"/>
          <w:szCs w:val="28"/>
        </w:rPr>
        <w:t>信息</w:t>
      </w:r>
      <w:r>
        <w:rPr>
          <w:rFonts w:hint="eastAsia" w:ascii="楷体" w:hAnsi="楷体" w:eastAsia="楷体" w:cs="Arial"/>
          <w:color w:val="000000"/>
          <w:kern w:val="0"/>
          <w:sz w:val="28"/>
          <w:szCs w:val="28"/>
          <w:lang w:eastAsia="zh-CN"/>
        </w:rPr>
        <w:t>。</w:t>
      </w:r>
    </w:p>
    <w:p>
      <w:pPr>
        <w:widowControl/>
        <w:numPr>
          <w:ilvl w:val="0"/>
          <w:numId w:val="0"/>
        </w:numPr>
        <w:shd w:val="clear" w:color="auto" w:fill="FFFFFF"/>
        <w:spacing w:line="360" w:lineRule="auto"/>
        <w:ind w:firstLine="840" w:firstLineChars="300"/>
        <w:contextualSpacing/>
        <w:jc w:val="left"/>
        <w:rPr>
          <w:rFonts w:hint="eastAsia" w:ascii="楷体" w:hAnsi="楷体" w:eastAsia="楷体" w:cs="新宋体"/>
          <w:color w:val="444444"/>
          <w:sz w:val="28"/>
          <w:szCs w:val="28"/>
          <w:shd w:val="clear" w:color="auto" w:fill="FFFFFF"/>
        </w:rPr>
      </w:pPr>
      <w:r>
        <w:rPr>
          <w:rFonts w:hint="eastAsia" w:ascii="楷体" w:hAnsi="楷体" w:eastAsia="楷体" w:cs="宋体"/>
          <w:color w:val="000000"/>
          <w:kern w:val="0"/>
          <w:sz w:val="28"/>
          <w:szCs w:val="28"/>
          <w:lang w:val="en-US" w:eastAsia="zh-CN"/>
        </w:rPr>
        <w:t>B包</w:t>
      </w:r>
      <w:r>
        <w:rPr>
          <w:rFonts w:hint="eastAsia" w:ascii="楷体" w:hAnsi="楷体" w:eastAsia="楷体" w:cs="Arial"/>
          <w:color w:val="000000"/>
          <w:kern w:val="0"/>
          <w:sz w:val="28"/>
          <w:szCs w:val="28"/>
        </w:rPr>
        <w:t>在</w:t>
      </w:r>
      <w:r>
        <w:rPr>
          <w:rFonts w:ascii="楷体" w:hAnsi="楷体" w:eastAsia="楷体" w:cs="Arial"/>
          <w:color w:val="000000"/>
          <w:kern w:val="0"/>
          <w:sz w:val="28"/>
          <w:szCs w:val="28"/>
        </w:rPr>
        <w:t>专网建</w:t>
      </w:r>
      <w:r>
        <w:rPr>
          <w:rFonts w:hint="eastAsia" w:ascii="楷体" w:hAnsi="楷体" w:eastAsia="楷体" w:cs="Arial"/>
          <w:color w:val="000000"/>
          <w:kern w:val="0"/>
          <w:sz w:val="28"/>
          <w:szCs w:val="28"/>
          <w:lang w:eastAsia="zh-CN"/>
        </w:rPr>
        <w:t>立一套</w:t>
      </w:r>
      <w:r>
        <w:rPr>
          <w:rFonts w:ascii="楷体" w:hAnsi="楷体" w:eastAsia="楷体" w:cs="Arial"/>
          <w:color w:val="000000"/>
          <w:kern w:val="0"/>
          <w:sz w:val="28"/>
          <w:szCs w:val="28"/>
        </w:rPr>
        <w:t>执行查控</w:t>
      </w:r>
      <w:r>
        <w:rPr>
          <w:rFonts w:hint="eastAsia" w:ascii="楷体" w:hAnsi="楷体" w:eastAsia="楷体" w:cs="Arial"/>
          <w:color w:val="000000"/>
          <w:kern w:val="0"/>
          <w:sz w:val="28"/>
          <w:szCs w:val="28"/>
        </w:rPr>
        <w:t>平台</w:t>
      </w:r>
      <w:r>
        <w:rPr>
          <w:rFonts w:hint="eastAsia" w:ascii="楷体" w:hAnsi="楷体" w:eastAsia="楷体" w:cs="Arial"/>
          <w:color w:val="000000"/>
          <w:kern w:val="0"/>
          <w:sz w:val="28"/>
          <w:szCs w:val="28"/>
          <w:lang w:eastAsia="zh-CN"/>
        </w:rPr>
        <w:t>，</w:t>
      </w:r>
      <w:r>
        <w:rPr>
          <w:rFonts w:hint="eastAsia" w:ascii="楷体" w:hAnsi="楷体" w:eastAsia="楷体" w:cs="Arial"/>
          <w:color w:val="000000"/>
          <w:kern w:val="0"/>
          <w:sz w:val="28"/>
          <w:szCs w:val="28"/>
        </w:rPr>
        <w:t>为</w:t>
      </w:r>
      <w:r>
        <w:rPr>
          <w:rFonts w:ascii="楷体" w:hAnsi="楷体" w:eastAsia="楷体" w:cs="Arial"/>
          <w:color w:val="000000"/>
          <w:kern w:val="0"/>
          <w:sz w:val="28"/>
          <w:szCs w:val="28"/>
        </w:rPr>
        <w:t>执行人员提供</w:t>
      </w:r>
      <w:r>
        <w:rPr>
          <w:rFonts w:hint="eastAsia" w:ascii="楷体" w:hAnsi="楷体" w:eastAsia="楷体" w:cs="Arial"/>
          <w:color w:val="000000"/>
          <w:kern w:val="0"/>
          <w:sz w:val="28"/>
          <w:szCs w:val="28"/>
        </w:rPr>
        <w:t>房产、</w:t>
      </w:r>
      <w:r>
        <w:rPr>
          <w:rFonts w:ascii="楷体" w:hAnsi="楷体" w:eastAsia="楷体" w:cs="Arial"/>
          <w:color w:val="000000"/>
          <w:kern w:val="0"/>
          <w:sz w:val="28"/>
          <w:szCs w:val="28"/>
        </w:rPr>
        <w:t>车辆、存款等数据</w:t>
      </w:r>
      <w:r>
        <w:rPr>
          <w:rFonts w:hint="eastAsia" w:ascii="楷体" w:hAnsi="楷体" w:eastAsia="楷体" w:cs="Arial"/>
          <w:color w:val="000000"/>
          <w:kern w:val="0"/>
          <w:sz w:val="28"/>
          <w:szCs w:val="28"/>
          <w:lang w:eastAsia="zh-CN"/>
        </w:rPr>
        <w:t>外</w:t>
      </w:r>
      <w:r>
        <w:rPr>
          <w:rFonts w:ascii="楷体" w:hAnsi="楷体" w:eastAsia="楷体" w:cs="Arial"/>
          <w:color w:val="000000"/>
          <w:kern w:val="0"/>
          <w:sz w:val="28"/>
          <w:szCs w:val="28"/>
        </w:rPr>
        <w:t>，</w:t>
      </w:r>
      <w:r>
        <w:rPr>
          <w:rFonts w:hint="eastAsia" w:ascii="楷体" w:hAnsi="楷体" w:eastAsia="楷体" w:cs="Arial"/>
          <w:color w:val="000000"/>
          <w:kern w:val="0"/>
          <w:sz w:val="28"/>
          <w:szCs w:val="28"/>
          <w:lang w:eastAsia="zh-CN"/>
        </w:rPr>
        <w:t>同时可以</w:t>
      </w:r>
      <w:r>
        <w:rPr>
          <w:rFonts w:ascii="楷体" w:hAnsi="楷体" w:eastAsia="楷体" w:cs="Arial"/>
          <w:color w:val="000000"/>
          <w:kern w:val="0"/>
          <w:sz w:val="28"/>
          <w:szCs w:val="28"/>
        </w:rPr>
        <w:t>向</w:t>
      </w:r>
      <w:r>
        <w:rPr>
          <w:rFonts w:hint="eastAsia" w:ascii="楷体" w:hAnsi="楷体" w:eastAsia="楷体" w:cs="Arial"/>
          <w:color w:val="000000"/>
          <w:kern w:val="0"/>
          <w:sz w:val="28"/>
          <w:szCs w:val="28"/>
        </w:rPr>
        <w:t>公安</w:t>
      </w:r>
      <w:r>
        <w:rPr>
          <w:rFonts w:ascii="楷体" w:hAnsi="楷体" w:eastAsia="楷体" w:cs="Arial"/>
          <w:color w:val="000000"/>
          <w:kern w:val="0"/>
          <w:sz w:val="28"/>
          <w:szCs w:val="28"/>
        </w:rPr>
        <w:t>、工商、税务、财政等部门推送失信被执行人信息</w:t>
      </w:r>
      <w:r>
        <w:rPr>
          <w:rFonts w:hint="eastAsia" w:ascii="楷体" w:hAnsi="楷体" w:eastAsia="楷体" w:cs="Arial"/>
          <w:color w:val="000000"/>
          <w:kern w:val="0"/>
          <w:sz w:val="28"/>
          <w:szCs w:val="28"/>
          <w:lang w:eastAsia="zh-CN"/>
        </w:rPr>
        <w:t>、信用惩戒数据</w:t>
      </w:r>
      <w:r>
        <w:rPr>
          <w:rFonts w:ascii="楷体" w:hAnsi="楷体" w:eastAsia="楷体" w:cs="Arial"/>
          <w:color w:val="000000"/>
          <w:kern w:val="0"/>
          <w:sz w:val="28"/>
          <w:szCs w:val="28"/>
        </w:rPr>
        <w:t>等</w:t>
      </w:r>
      <w:r>
        <w:rPr>
          <w:rFonts w:hint="eastAsia" w:ascii="楷体" w:hAnsi="楷体" w:eastAsia="楷体" w:cs="Arial"/>
          <w:color w:val="000000"/>
          <w:kern w:val="0"/>
          <w:sz w:val="28"/>
          <w:szCs w:val="28"/>
        </w:rPr>
        <w:t>执行</w:t>
      </w:r>
      <w:r>
        <w:rPr>
          <w:rFonts w:hint="eastAsia" w:ascii="楷体" w:hAnsi="楷体" w:eastAsia="楷体" w:cs="Arial"/>
          <w:color w:val="000000"/>
          <w:kern w:val="0"/>
          <w:sz w:val="28"/>
          <w:szCs w:val="28"/>
          <w:lang w:eastAsia="zh-CN"/>
        </w:rPr>
        <w:t>信息</w:t>
      </w:r>
      <w:r>
        <w:rPr>
          <w:rFonts w:hint="eastAsia" w:ascii="楷体" w:hAnsi="楷体" w:eastAsia="楷体" w:cs="新宋体"/>
          <w:color w:val="444444"/>
          <w:sz w:val="28"/>
          <w:szCs w:val="28"/>
          <w:shd w:val="clear" w:color="auto" w:fill="FFFFFF"/>
        </w:rPr>
        <w:t>，</w:t>
      </w:r>
    </w:p>
    <w:p>
      <w:pPr>
        <w:widowControl/>
        <w:numPr>
          <w:ilvl w:val="0"/>
          <w:numId w:val="0"/>
        </w:numPr>
        <w:shd w:val="clear" w:color="auto" w:fill="FFFFFF"/>
        <w:spacing w:line="360" w:lineRule="auto"/>
        <w:ind w:firstLine="840" w:firstLineChars="300"/>
        <w:contextualSpacing/>
        <w:jc w:val="left"/>
        <w:rPr>
          <w:rFonts w:ascii="宋体" w:hAnsi="宋体" w:eastAsia="宋体" w:cs="宋体"/>
          <w:color w:val="000000"/>
          <w:kern w:val="0"/>
          <w:sz w:val="28"/>
          <w:szCs w:val="28"/>
        </w:rPr>
      </w:pPr>
      <w:r>
        <w:rPr>
          <w:rFonts w:ascii="新宋体" w:hAnsi="新宋体" w:eastAsia="新宋体" w:cs="新宋体"/>
          <w:color w:val="444444"/>
          <w:sz w:val="28"/>
          <w:szCs w:val="28"/>
          <w:shd w:val="clear" w:color="auto" w:fill="FFFFFF"/>
        </w:rPr>
        <w:t xml:space="preserve"> </w:t>
      </w:r>
      <w:r>
        <w:rPr>
          <w:rFonts w:hint="eastAsia" w:ascii="楷体" w:hAnsi="楷体" w:eastAsia="楷体" w:cs="宋体"/>
          <w:color w:val="000000"/>
          <w:kern w:val="0"/>
          <w:sz w:val="28"/>
          <w:szCs w:val="28"/>
          <w:lang w:val="zh-CN"/>
        </w:rPr>
        <w:t>（</w:t>
      </w:r>
      <w:r>
        <w:rPr>
          <w:rFonts w:hint="eastAsia" w:ascii="楷体" w:hAnsi="楷体" w:eastAsia="楷体" w:cs="宋体"/>
          <w:color w:val="000000"/>
          <w:kern w:val="0"/>
          <w:sz w:val="28"/>
          <w:szCs w:val="28"/>
        </w:rPr>
        <w:t>四</w:t>
      </w:r>
      <w:r>
        <w:rPr>
          <w:rFonts w:hint="eastAsia" w:ascii="楷体" w:hAnsi="楷体" w:eastAsia="楷体" w:cs="宋体"/>
          <w:color w:val="000000"/>
          <w:kern w:val="0"/>
          <w:sz w:val="28"/>
          <w:szCs w:val="28"/>
          <w:lang w:val="zh-CN"/>
        </w:rPr>
        <w:t>）</w:t>
      </w:r>
      <w:r>
        <w:rPr>
          <w:rFonts w:hint="eastAsia" w:ascii="楷体" w:hAnsi="楷体" w:eastAsia="楷体" w:cs="宋体"/>
          <w:color w:val="000000"/>
          <w:kern w:val="0"/>
          <w:sz w:val="28"/>
          <w:szCs w:val="28"/>
        </w:rPr>
        <w:t>A</w:t>
      </w:r>
      <w:r>
        <w:rPr>
          <w:rFonts w:ascii="楷体" w:hAnsi="楷体" w:eastAsia="楷体" w:cs="宋体"/>
          <w:color w:val="000000"/>
          <w:kern w:val="0"/>
          <w:sz w:val="28"/>
          <w:szCs w:val="28"/>
        </w:rPr>
        <w:t>包</w:t>
      </w:r>
      <w:r>
        <w:rPr>
          <w:rFonts w:hint="eastAsia" w:ascii="楷体" w:hAnsi="楷体" w:eastAsia="楷体" w:cs="宋体"/>
          <w:color w:val="000000"/>
          <w:kern w:val="0"/>
          <w:sz w:val="28"/>
          <w:szCs w:val="28"/>
          <w:lang w:val="zh-CN"/>
        </w:rPr>
        <w:t>预算金额：</w:t>
      </w:r>
      <w:r>
        <w:rPr>
          <w:rFonts w:hint="eastAsia" w:ascii="楷体" w:hAnsi="楷体" w:eastAsia="楷体" w:cs="宋体"/>
          <w:color w:val="000000"/>
          <w:kern w:val="0"/>
          <w:sz w:val="28"/>
          <w:szCs w:val="28"/>
        </w:rPr>
        <w:t>18</w:t>
      </w:r>
      <w:r>
        <w:rPr>
          <w:rFonts w:ascii="楷体" w:hAnsi="楷体" w:eastAsia="楷体" w:cs="宋体"/>
          <w:color w:val="000000"/>
          <w:kern w:val="0"/>
          <w:sz w:val="28"/>
          <w:szCs w:val="28"/>
        </w:rPr>
        <w:t>0</w:t>
      </w:r>
      <w:r>
        <w:rPr>
          <w:rFonts w:hint="eastAsia" w:ascii="楷体" w:hAnsi="楷体" w:eastAsia="楷体" w:cs="宋体"/>
          <w:color w:val="000000"/>
          <w:kern w:val="0"/>
          <w:sz w:val="28"/>
          <w:szCs w:val="28"/>
        </w:rPr>
        <w:t>万</w:t>
      </w:r>
      <w:r>
        <w:rPr>
          <w:rFonts w:ascii="楷体" w:hAnsi="楷体" w:eastAsia="楷体" w:cs="宋体"/>
          <w:color w:val="000000"/>
          <w:kern w:val="0"/>
          <w:sz w:val="28"/>
          <w:szCs w:val="28"/>
        </w:rPr>
        <w:t>元</w:t>
      </w:r>
      <w:r>
        <w:rPr>
          <w:rFonts w:hint="eastAsia" w:ascii="楷体" w:hAnsi="楷体" w:eastAsia="楷体" w:cs="宋体"/>
          <w:color w:val="000000"/>
          <w:kern w:val="0"/>
          <w:sz w:val="28"/>
          <w:szCs w:val="28"/>
        </w:rPr>
        <w:t>，</w:t>
      </w:r>
      <w:r>
        <w:rPr>
          <w:rFonts w:hint="eastAsia" w:ascii="楷体" w:hAnsi="楷体" w:eastAsia="楷体" w:cs="宋体"/>
          <w:color w:val="000000"/>
          <w:kern w:val="0"/>
          <w:sz w:val="28"/>
          <w:szCs w:val="28"/>
          <w:lang w:val="zh-CN"/>
        </w:rPr>
        <w:t>最高限价：</w:t>
      </w:r>
      <w:r>
        <w:rPr>
          <w:rFonts w:hint="eastAsia" w:ascii="楷体" w:hAnsi="楷体" w:eastAsia="楷体" w:cs="宋体"/>
          <w:color w:val="000000"/>
          <w:kern w:val="0"/>
          <w:sz w:val="28"/>
          <w:szCs w:val="28"/>
        </w:rPr>
        <w:t>18</w:t>
      </w:r>
      <w:r>
        <w:rPr>
          <w:rFonts w:ascii="楷体" w:hAnsi="楷体" w:eastAsia="楷体" w:cs="宋体"/>
          <w:color w:val="000000"/>
          <w:kern w:val="0"/>
          <w:sz w:val="28"/>
          <w:szCs w:val="28"/>
        </w:rPr>
        <w:t>0</w:t>
      </w:r>
      <w:r>
        <w:rPr>
          <w:rFonts w:hint="eastAsia" w:ascii="楷体" w:hAnsi="楷体" w:eastAsia="楷体" w:cs="宋体"/>
          <w:color w:val="000000"/>
          <w:kern w:val="0"/>
          <w:sz w:val="28"/>
          <w:szCs w:val="28"/>
        </w:rPr>
        <w:t>万</w:t>
      </w:r>
      <w:r>
        <w:rPr>
          <w:rFonts w:ascii="楷体" w:hAnsi="楷体" w:eastAsia="楷体" w:cs="宋体"/>
          <w:color w:val="000000"/>
          <w:kern w:val="0"/>
          <w:sz w:val="28"/>
          <w:szCs w:val="28"/>
        </w:rPr>
        <w:t>元</w:t>
      </w:r>
      <w:r>
        <w:rPr>
          <w:rFonts w:hint="eastAsia" w:ascii="楷体" w:hAnsi="楷体" w:eastAsia="楷体" w:cs="宋体"/>
          <w:color w:val="000000"/>
          <w:kern w:val="0"/>
          <w:sz w:val="28"/>
          <w:szCs w:val="28"/>
          <w:lang w:eastAsia="zh-CN"/>
        </w:rPr>
        <w:t>；</w:t>
      </w:r>
      <w:r>
        <w:rPr>
          <w:rFonts w:hint="eastAsia" w:ascii="楷体" w:hAnsi="楷体" w:eastAsia="楷体" w:cs="宋体"/>
          <w:color w:val="000000"/>
          <w:kern w:val="0"/>
          <w:sz w:val="28"/>
          <w:szCs w:val="28"/>
        </w:rPr>
        <w:t>B</w:t>
      </w:r>
      <w:r>
        <w:rPr>
          <w:rFonts w:ascii="楷体" w:hAnsi="楷体" w:eastAsia="楷体" w:cs="宋体"/>
          <w:color w:val="000000"/>
          <w:kern w:val="0"/>
          <w:sz w:val="28"/>
          <w:szCs w:val="28"/>
        </w:rPr>
        <w:t>包</w:t>
      </w:r>
      <w:r>
        <w:rPr>
          <w:rFonts w:hint="eastAsia" w:ascii="楷体" w:hAnsi="楷体" w:eastAsia="楷体" w:cs="宋体"/>
          <w:color w:val="000000"/>
          <w:kern w:val="0"/>
          <w:sz w:val="28"/>
          <w:szCs w:val="28"/>
          <w:lang w:val="zh-CN"/>
        </w:rPr>
        <w:t>预算金额</w:t>
      </w:r>
      <w:r>
        <w:rPr>
          <w:rFonts w:hint="eastAsia" w:ascii="楷体" w:hAnsi="楷体" w:eastAsia="楷体" w:cs="宋体"/>
          <w:color w:val="000000"/>
          <w:kern w:val="0"/>
          <w:sz w:val="28"/>
          <w:szCs w:val="28"/>
        </w:rPr>
        <w:t>100万</w:t>
      </w:r>
      <w:r>
        <w:rPr>
          <w:rFonts w:ascii="楷体" w:hAnsi="楷体" w:eastAsia="楷体" w:cs="宋体"/>
          <w:color w:val="000000"/>
          <w:kern w:val="0"/>
          <w:sz w:val="28"/>
          <w:szCs w:val="28"/>
        </w:rPr>
        <w:t>元</w:t>
      </w:r>
      <w:r>
        <w:rPr>
          <w:rFonts w:hint="eastAsia" w:ascii="楷体" w:hAnsi="楷体" w:eastAsia="楷体" w:cs="宋体"/>
          <w:color w:val="000000"/>
          <w:kern w:val="0"/>
          <w:sz w:val="28"/>
          <w:szCs w:val="28"/>
          <w:lang w:val="zh-CN"/>
        </w:rPr>
        <w:t>，最高限价</w:t>
      </w:r>
      <w:r>
        <w:rPr>
          <w:rFonts w:hint="eastAsia" w:ascii="楷体" w:hAnsi="楷体" w:eastAsia="楷体" w:cs="宋体"/>
          <w:color w:val="000000"/>
          <w:kern w:val="0"/>
          <w:sz w:val="28"/>
          <w:szCs w:val="28"/>
          <w:lang w:eastAsia="zh-CN"/>
        </w:rPr>
        <w:t>：</w:t>
      </w:r>
      <w:r>
        <w:rPr>
          <w:rFonts w:hint="eastAsia" w:ascii="楷体" w:hAnsi="楷体" w:eastAsia="楷体" w:cs="宋体"/>
          <w:color w:val="000000"/>
          <w:kern w:val="0"/>
          <w:sz w:val="28"/>
          <w:szCs w:val="28"/>
        </w:rPr>
        <w:t>100万</w:t>
      </w:r>
      <w:r>
        <w:rPr>
          <w:rFonts w:ascii="楷体" w:hAnsi="楷体" w:eastAsia="楷体" w:cs="宋体"/>
          <w:color w:val="000000"/>
          <w:kern w:val="0"/>
          <w:sz w:val="28"/>
          <w:szCs w:val="28"/>
        </w:rPr>
        <w:t>元</w:t>
      </w:r>
      <w:r>
        <w:rPr>
          <w:rFonts w:hint="eastAsia" w:ascii="楷体" w:hAnsi="楷体" w:eastAsia="楷体" w:cs="宋体"/>
          <w:color w:val="000000"/>
          <w:kern w:val="0"/>
          <w:sz w:val="28"/>
          <w:szCs w:val="28"/>
          <w:lang w:eastAsia="zh-CN"/>
        </w:rPr>
        <w:t>。</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（五）交付（服务、完工）时间：合同签订后</w:t>
      </w:r>
      <w:r>
        <w:rPr>
          <w:rFonts w:ascii="楷体" w:hAnsi="楷体" w:eastAsia="楷体" w:cs="宋体"/>
          <w:color w:val="000000"/>
          <w:kern w:val="0"/>
          <w:sz w:val="28"/>
          <w:szCs w:val="28"/>
        </w:rPr>
        <w:t>40</w:t>
      </w:r>
      <w:r>
        <w:rPr>
          <w:rFonts w:hint="eastAsia" w:ascii="楷体" w:hAnsi="楷体" w:eastAsia="楷体" w:cs="宋体"/>
          <w:color w:val="000000"/>
          <w:kern w:val="0"/>
          <w:sz w:val="28"/>
          <w:szCs w:val="28"/>
        </w:rPr>
        <w:t>日内交付</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（六）交付（服务、施工）地点：许昌市中级人民法院</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（七）进口产品：允许□不允许</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w:instrText>
      </w:r>
      <w:r>
        <w:rPr>
          <w:rFonts w:hint="eastAsia" w:ascii="楷体" w:hAnsi="楷体" w:eastAsia="楷体" w:cs="宋体"/>
          <w:color w:val="000000"/>
          <w:kern w:val="0"/>
          <w:sz w:val="28"/>
          <w:szCs w:val="28"/>
          <w:lang w:val="zh-CN"/>
        </w:rPr>
        <w:instrText xml:space="preserve">eq \o\ac(□,</w:instrText>
      </w:r>
      <w:r>
        <w:rPr>
          <w:rFonts w:hint="eastAsia" w:ascii="楷体" w:hAnsi="楷体" w:eastAsia="楷体" w:cs="宋体"/>
          <w:color w:val="000000"/>
          <w:kern w:val="0"/>
          <w:position w:val="2"/>
          <w:sz w:val="19"/>
          <w:szCs w:val="28"/>
          <w:lang w:val="zh-CN"/>
        </w:rPr>
        <w:instrText xml:space="preserve">√</w:instrText>
      </w:r>
      <w:r>
        <w:rPr>
          <w:rFonts w:hint="eastAsia"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fldChar w:fldCharType="end"/>
      </w:r>
      <w:r>
        <w:rPr>
          <w:rFonts w:hint="eastAsia" w:ascii="楷体" w:hAnsi="楷体" w:eastAsia="楷体" w:cs="宋体"/>
          <w:color w:val="000000"/>
          <w:kern w:val="0"/>
          <w:sz w:val="28"/>
          <w:szCs w:val="28"/>
          <w:lang w:val="zh-CN"/>
        </w:rPr>
        <w:t>。</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（八）分包：允许□不允许</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w:instrText>
      </w:r>
      <w:r>
        <w:rPr>
          <w:rFonts w:hint="eastAsia" w:ascii="楷体" w:hAnsi="楷体" w:eastAsia="楷体" w:cs="宋体"/>
          <w:color w:val="000000"/>
          <w:kern w:val="0"/>
          <w:sz w:val="28"/>
          <w:szCs w:val="28"/>
          <w:lang w:val="zh-CN"/>
        </w:rPr>
        <w:instrText xml:space="preserve">eq \o\ac(□,</w:instrText>
      </w:r>
      <w:r>
        <w:rPr>
          <w:rFonts w:hint="eastAsia" w:ascii="楷体" w:hAnsi="楷体" w:eastAsia="楷体" w:cs="宋体"/>
          <w:color w:val="000000"/>
          <w:kern w:val="0"/>
          <w:position w:val="2"/>
          <w:sz w:val="19"/>
          <w:szCs w:val="28"/>
          <w:lang w:val="zh-CN"/>
        </w:rPr>
        <w:instrText xml:space="preserve">√</w:instrText>
      </w:r>
      <w:r>
        <w:rPr>
          <w:rFonts w:hint="eastAsia"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fldChar w:fldCharType="end"/>
      </w:r>
    </w:p>
    <w:p>
      <w:pPr>
        <w:widowControl/>
        <w:shd w:val="clear" w:color="auto" w:fill="FFFFFF"/>
        <w:spacing w:line="360" w:lineRule="auto"/>
        <w:ind w:firstLine="560" w:firstLineChars="200"/>
        <w:contextualSpacing/>
        <w:jc w:val="left"/>
        <w:rPr>
          <w:rFonts w:ascii="黑体" w:hAnsi="黑体" w:eastAsia="黑体" w:cs="宋体"/>
          <w:color w:val="000000"/>
          <w:sz w:val="28"/>
          <w:szCs w:val="28"/>
          <w:lang w:val="zh-CN"/>
        </w:rPr>
      </w:pPr>
      <w:r>
        <w:rPr>
          <w:rFonts w:hint="eastAsia" w:ascii="黑体" w:hAnsi="黑体" w:eastAsia="黑体" w:cs="宋体"/>
          <w:color w:val="000000"/>
          <w:sz w:val="28"/>
          <w:szCs w:val="28"/>
          <w:lang w:val="zh-CN"/>
        </w:rPr>
        <w:t>二、需要落实的政府采购政策</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本项目落实节能环保</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w:instrText>
      </w:r>
      <w:r>
        <w:rPr>
          <w:rFonts w:hint="eastAsia" w:ascii="楷体" w:hAnsi="楷体" w:eastAsia="楷体" w:cs="宋体"/>
          <w:color w:val="000000"/>
          <w:kern w:val="0"/>
          <w:sz w:val="28"/>
          <w:szCs w:val="28"/>
          <w:lang w:val="zh-CN"/>
        </w:rPr>
        <w:instrText xml:space="preserve">eq \o\ac(□,</w:instrText>
      </w:r>
      <w:r>
        <w:rPr>
          <w:rFonts w:hint="eastAsia" w:ascii="楷体" w:hAnsi="楷体" w:eastAsia="楷体" w:cs="宋体"/>
          <w:color w:val="000000"/>
          <w:kern w:val="0"/>
          <w:position w:val="2"/>
          <w:sz w:val="19"/>
          <w:szCs w:val="28"/>
          <w:lang w:val="zh-CN"/>
        </w:rPr>
        <w:instrText xml:space="preserve">√</w:instrText>
      </w:r>
      <w:r>
        <w:rPr>
          <w:rFonts w:hint="eastAsia"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fldChar w:fldCharType="end"/>
      </w:r>
      <w:r>
        <w:rPr>
          <w:rFonts w:hint="eastAsia" w:ascii="楷体" w:hAnsi="楷体" w:eastAsia="楷体" w:cs="宋体"/>
          <w:color w:val="000000"/>
          <w:kern w:val="0"/>
          <w:sz w:val="28"/>
          <w:szCs w:val="28"/>
          <w:lang w:val="zh-CN"/>
        </w:rPr>
        <w:t>、中小微型企业扶持</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w:instrText>
      </w:r>
      <w:r>
        <w:rPr>
          <w:rFonts w:hint="eastAsia" w:ascii="楷体" w:hAnsi="楷体" w:eastAsia="楷体" w:cs="宋体"/>
          <w:color w:val="000000"/>
          <w:kern w:val="0"/>
          <w:sz w:val="28"/>
          <w:szCs w:val="28"/>
          <w:lang w:val="zh-CN"/>
        </w:rPr>
        <w:instrText xml:space="preserve">eq \o\ac(□,</w:instrText>
      </w:r>
      <w:r>
        <w:rPr>
          <w:rFonts w:hint="eastAsia" w:ascii="楷体" w:hAnsi="楷体" w:eastAsia="楷体" w:cs="宋体"/>
          <w:color w:val="000000"/>
          <w:kern w:val="0"/>
          <w:position w:val="2"/>
          <w:sz w:val="19"/>
          <w:szCs w:val="28"/>
          <w:lang w:val="zh-CN"/>
        </w:rPr>
        <w:instrText xml:space="preserve">√</w:instrText>
      </w:r>
      <w:r>
        <w:rPr>
          <w:rFonts w:hint="eastAsia"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fldChar w:fldCharType="end"/>
      </w:r>
      <w:r>
        <w:rPr>
          <w:rFonts w:hint="eastAsia" w:ascii="楷体" w:hAnsi="楷体" w:eastAsia="楷体" w:cs="宋体"/>
          <w:color w:val="000000"/>
          <w:kern w:val="0"/>
          <w:sz w:val="28"/>
          <w:szCs w:val="28"/>
          <w:lang w:val="zh-CN"/>
        </w:rPr>
        <w:t>、支持监狱企业发展</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w:instrText>
      </w:r>
      <w:r>
        <w:rPr>
          <w:rFonts w:hint="eastAsia" w:ascii="楷体" w:hAnsi="楷体" w:eastAsia="楷体" w:cs="宋体"/>
          <w:color w:val="000000"/>
          <w:kern w:val="0"/>
          <w:sz w:val="28"/>
          <w:szCs w:val="28"/>
          <w:lang w:val="zh-CN"/>
        </w:rPr>
        <w:instrText xml:space="preserve">eq \o\ac(□,</w:instrText>
      </w:r>
      <w:r>
        <w:rPr>
          <w:rFonts w:hint="eastAsia" w:ascii="楷体" w:hAnsi="楷体" w:eastAsia="楷体" w:cs="宋体"/>
          <w:color w:val="000000"/>
          <w:kern w:val="0"/>
          <w:position w:val="2"/>
          <w:sz w:val="19"/>
          <w:szCs w:val="28"/>
          <w:lang w:val="zh-CN"/>
        </w:rPr>
        <w:instrText xml:space="preserve">√</w:instrText>
      </w:r>
      <w:r>
        <w:rPr>
          <w:rFonts w:hint="eastAsia"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fldChar w:fldCharType="end"/>
      </w:r>
      <w:r>
        <w:rPr>
          <w:rFonts w:hint="eastAsia" w:ascii="楷体" w:hAnsi="楷体" w:eastAsia="楷体" w:cs="宋体"/>
          <w:color w:val="000000"/>
          <w:kern w:val="0"/>
          <w:sz w:val="28"/>
          <w:szCs w:val="28"/>
          <w:lang w:val="zh-CN"/>
        </w:rPr>
        <w:t>、残疾人福利性单位扶持</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w:instrText>
      </w:r>
      <w:r>
        <w:rPr>
          <w:rFonts w:hint="eastAsia" w:ascii="楷体" w:hAnsi="楷体" w:eastAsia="楷体" w:cs="宋体"/>
          <w:color w:val="000000"/>
          <w:kern w:val="0"/>
          <w:sz w:val="28"/>
          <w:szCs w:val="28"/>
          <w:lang w:val="zh-CN"/>
        </w:rPr>
        <w:instrText xml:space="preserve">eq \o\ac(□,</w:instrText>
      </w:r>
      <w:r>
        <w:rPr>
          <w:rFonts w:hint="eastAsia" w:ascii="楷体" w:hAnsi="楷体" w:eastAsia="楷体" w:cs="宋体"/>
          <w:color w:val="000000"/>
          <w:kern w:val="0"/>
          <w:position w:val="2"/>
          <w:sz w:val="19"/>
          <w:szCs w:val="28"/>
          <w:lang w:val="zh-CN"/>
        </w:rPr>
        <w:instrText xml:space="preserve">√</w:instrText>
      </w:r>
      <w:r>
        <w:rPr>
          <w:rFonts w:hint="eastAsia"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fldChar w:fldCharType="end"/>
      </w:r>
      <w:r>
        <w:rPr>
          <w:rFonts w:hint="eastAsia" w:ascii="楷体" w:hAnsi="楷体" w:eastAsia="楷体" w:cs="宋体"/>
          <w:color w:val="000000"/>
          <w:kern w:val="0"/>
          <w:sz w:val="28"/>
          <w:szCs w:val="28"/>
          <w:lang w:val="zh-CN"/>
        </w:rPr>
        <w:t>等相关政府采购政策。</w:t>
      </w:r>
    </w:p>
    <w:p>
      <w:pPr>
        <w:widowControl/>
        <w:shd w:val="clear" w:color="auto" w:fill="FFFFFF"/>
        <w:spacing w:line="360" w:lineRule="auto"/>
        <w:ind w:firstLine="560" w:firstLineChars="200"/>
        <w:contextualSpacing/>
        <w:jc w:val="left"/>
        <w:rPr>
          <w:rFonts w:ascii="宋体" w:hAnsi="宋体" w:eastAsia="宋体" w:cs="宋体"/>
          <w:color w:val="000000"/>
          <w:kern w:val="0"/>
          <w:sz w:val="28"/>
          <w:szCs w:val="28"/>
        </w:rPr>
      </w:pPr>
      <w:r>
        <w:rPr>
          <w:rFonts w:hint="eastAsia" w:ascii="黑体" w:hAnsi="黑体" w:eastAsia="黑体" w:cs="黑体"/>
          <w:color w:val="000000"/>
          <w:kern w:val="0"/>
          <w:sz w:val="28"/>
          <w:szCs w:val="28"/>
          <w:lang w:val="zh-CN"/>
        </w:rPr>
        <w:t>三、</w:t>
      </w:r>
      <w:r>
        <w:rPr>
          <w:rFonts w:hint="eastAsia" w:ascii="黑体" w:hAnsi="黑体" w:eastAsia="黑体" w:cs="宋体"/>
          <w:color w:val="000000"/>
          <w:kern w:val="0"/>
          <w:sz w:val="28"/>
          <w:szCs w:val="28"/>
          <w:lang w:val="zh-CN"/>
        </w:rPr>
        <w:t>投标人资格要求</w:t>
      </w:r>
    </w:p>
    <w:p>
      <w:pPr>
        <w:widowControl/>
        <w:shd w:val="clear" w:color="auto" w:fill="FFFFFF"/>
        <w:spacing w:line="360" w:lineRule="auto"/>
        <w:ind w:firstLine="560" w:firstLineChars="200"/>
        <w:contextualSpacing/>
        <w:jc w:val="left"/>
        <w:rPr>
          <w:rFonts w:ascii="宋体" w:hAnsi="宋体" w:eastAsia="宋体" w:cs="宋体"/>
          <w:color w:val="000000"/>
          <w:kern w:val="0"/>
          <w:sz w:val="28"/>
          <w:szCs w:val="28"/>
        </w:rPr>
      </w:pPr>
      <w:r>
        <w:rPr>
          <w:rFonts w:hint="eastAsia" w:ascii="楷体" w:hAnsi="楷体" w:eastAsia="楷体" w:cs="宋体"/>
          <w:color w:val="000000"/>
          <w:kern w:val="0"/>
          <w:sz w:val="28"/>
          <w:szCs w:val="28"/>
          <w:lang w:val="zh-CN"/>
        </w:rPr>
        <w:t>（一）具备《政府采购法》第二十二条第一款规定条件并提供相关材料。</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（二）本次招标接受□不接受</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w:instrText>
      </w:r>
      <w:r>
        <w:rPr>
          <w:rFonts w:hint="eastAsia" w:ascii="楷体" w:hAnsi="楷体" w:eastAsia="楷体" w:cs="宋体"/>
          <w:color w:val="000000"/>
          <w:kern w:val="0"/>
          <w:sz w:val="28"/>
          <w:szCs w:val="28"/>
          <w:lang w:val="zh-CN"/>
        </w:rPr>
        <w:instrText xml:space="preserve">eq \o\ac(□,</w:instrText>
      </w:r>
      <w:r>
        <w:rPr>
          <w:rFonts w:hint="eastAsia" w:ascii="楷体" w:hAnsi="楷体" w:eastAsia="楷体" w:cs="宋体"/>
          <w:color w:val="000000"/>
          <w:kern w:val="0"/>
          <w:position w:val="2"/>
          <w:sz w:val="19"/>
          <w:szCs w:val="28"/>
          <w:lang w:val="zh-CN"/>
        </w:rPr>
        <w:instrText xml:space="preserve">√</w:instrText>
      </w:r>
      <w:r>
        <w:rPr>
          <w:rFonts w:hint="eastAsia"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fldChar w:fldCharType="end"/>
      </w:r>
      <w:r>
        <w:rPr>
          <w:rFonts w:hint="eastAsia" w:ascii="楷体" w:hAnsi="楷体" w:eastAsia="楷体" w:cs="宋体"/>
          <w:color w:val="000000"/>
          <w:kern w:val="0"/>
          <w:sz w:val="28"/>
          <w:szCs w:val="28"/>
          <w:lang w:val="zh-CN"/>
        </w:rPr>
        <w:t>联合体投标。</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（三）根据采购项目特殊要求，规定投标人的特定条件。无</w:t>
      </w:r>
    </w:p>
    <w:p>
      <w:pPr>
        <w:widowControl/>
        <w:numPr>
          <w:ilvl w:val="0"/>
          <w:numId w:val="3"/>
        </w:numPr>
        <w:shd w:val="clear" w:color="auto" w:fill="FFFFFF"/>
        <w:spacing w:line="360" w:lineRule="auto"/>
        <w:ind w:firstLine="560" w:firstLineChars="200"/>
        <w:contextualSpacing/>
        <w:jc w:val="left"/>
        <w:rPr>
          <w:rFonts w:ascii="黑体" w:hAnsi="黑体" w:eastAsia="黑体" w:cs="黑体"/>
          <w:color w:val="000000"/>
          <w:kern w:val="0"/>
          <w:sz w:val="28"/>
          <w:szCs w:val="28"/>
          <w:lang w:val="zh-CN"/>
        </w:rPr>
      </w:pPr>
      <w:r>
        <w:rPr>
          <w:rFonts w:hint="eastAsia" w:ascii="黑体" w:hAnsi="黑体" w:eastAsia="黑体" w:cs="黑体"/>
          <w:color w:val="000000"/>
          <w:kern w:val="0"/>
          <w:sz w:val="28"/>
          <w:szCs w:val="28"/>
          <w:lang w:val="zh-CN"/>
        </w:rPr>
        <w:t>采购需求</w:t>
      </w:r>
    </w:p>
    <w:p>
      <w:pPr>
        <w:widowControl/>
        <w:shd w:val="clear" w:color="auto" w:fill="FFFFFF"/>
        <w:spacing w:line="360" w:lineRule="auto"/>
        <w:ind w:firstLine="560" w:firstLineChars="200"/>
        <w:jc w:val="left"/>
        <w:rPr>
          <w:rFonts w:ascii="楷体" w:hAnsi="楷体" w:eastAsia="楷体" w:cs="Arial"/>
          <w:color w:val="000000"/>
          <w:kern w:val="0"/>
          <w:sz w:val="28"/>
          <w:szCs w:val="28"/>
        </w:rPr>
      </w:pPr>
      <w:r>
        <w:rPr>
          <w:rFonts w:hint="eastAsia" w:ascii="楷体" w:hAnsi="楷体" w:eastAsia="楷体" w:cs="Arial"/>
          <w:color w:val="000000"/>
          <w:kern w:val="0"/>
          <w:sz w:val="28"/>
          <w:szCs w:val="28"/>
        </w:rPr>
        <w:t>在</w:t>
      </w:r>
      <w:r>
        <w:rPr>
          <w:rFonts w:ascii="楷体" w:hAnsi="楷体" w:eastAsia="楷体" w:cs="Arial"/>
          <w:color w:val="000000"/>
          <w:kern w:val="0"/>
          <w:sz w:val="28"/>
          <w:szCs w:val="28"/>
        </w:rPr>
        <w:t>法院专网建设</w:t>
      </w:r>
      <w:r>
        <w:rPr>
          <w:rFonts w:hint="eastAsia" w:ascii="楷体" w:hAnsi="楷体" w:eastAsia="楷体" w:cs="Arial"/>
          <w:color w:val="000000"/>
          <w:kern w:val="0"/>
          <w:sz w:val="28"/>
          <w:szCs w:val="28"/>
        </w:rPr>
        <w:t>审判</w:t>
      </w:r>
      <w:r>
        <w:rPr>
          <w:rFonts w:ascii="楷体" w:hAnsi="楷体" w:eastAsia="楷体" w:cs="Arial"/>
          <w:color w:val="000000"/>
          <w:kern w:val="0"/>
          <w:sz w:val="28"/>
          <w:szCs w:val="28"/>
        </w:rPr>
        <w:t>数据交换平台</w:t>
      </w:r>
      <w:r>
        <w:rPr>
          <w:rFonts w:hint="eastAsia" w:ascii="楷体" w:hAnsi="楷体" w:eastAsia="楷体" w:cs="Arial"/>
          <w:color w:val="000000"/>
          <w:kern w:val="0"/>
          <w:sz w:val="28"/>
          <w:szCs w:val="28"/>
        </w:rPr>
        <w:t>和</w:t>
      </w:r>
      <w:r>
        <w:rPr>
          <w:rFonts w:ascii="楷体" w:hAnsi="楷体" w:eastAsia="楷体" w:cs="Arial"/>
          <w:color w:val="000000"/>
          <w:kern w:val="0"/>
          <w:sz w:val="28"/>
          <w:szCs w:val="28"/>
        </w:rPr>
        <w:t>执行查控</w:t>
      </w:r>
      <w:r>
        <w:rPr>
          <w:rFonts w:hint="eastAsia" w:ascii="楷体" w:hAnsi="楷体" w:eastAsia="楷体" w:cs="Arial"/>
          <w:color w:val="000000"/>
          <w:kern w:val="0"/>
          <w:sz w:val="28"/>
          <w:szCs w:val="28"/>
        </w:rPr>
        <w:t>平台</w:t>
      </w:r>
      <w:r>
        <w:rPr>
          <w:rFonts w:ascii="楷体" w:hAnsi="楷体" w:eastAsia="楷体" w:cs="Arial"/>
          <w:color w:val="000000"/>
          <w:kern w:val="0"/>
          <w:sz w:val="28"/>
          <w:szCs w:val="28"/>
        </w:rPr>
        <w:t>，实现</w:t>
      </w:r>
      <w:r>
        <w:rPr>
          <w:rFonts w:hint="eastAsia" w:ascii="楷体" w:hAnsi="楷体" w:eastAsia="楷体" w:cs="Arial"/>
          <w:color w:val="000000"/>
          <w:kern w:val="0"/>
          <w:sz w:val="28"/>
          <w:szCs w:val="28"/>
        </w:rPr>
        <w:t>跨</w:t>
      </w:r>
      <w:r>
        <w:rPr>
          <w:rFonts w:ascii="楷体" w:hAnsi="楷体" w:eastAsia="楷体" w:cs="Arial"/>
          <w:color w:val="000000"/>
          <w:kern w:val="0"/>
          <w:sz w:val="28"/>
          <w:szCs w:val="28"/>
        </w:rPr>
        <w:t>层级、跨应用</w:t>
      </w:r>
      <w:r>
        <w:rPr>
          <w:rFonts w:hint="eastAsia" w:ascii="楷体" w:hAnsi="楷体" w:eastAsia="楷体" w:cs="Arial"/>
          <w:color w:val="000000"/>
          <w:kern w:val="0"/>
          <w:sz w:val="28"/>
          <w:szCs w:val="28"/>
        </w:rPr>
        <w:t>的</w:t>
      </w:r>
      <w:r>
        <w:rPr>
          <w:rFonts w:ascii="楷体" w:hAnsi="楷体" w:eastAsia="楷体" w:cs="Arial"/>
          <w:color w:val="000000"/>
          <w:kern w:val="0"/>
          <w:sz w:val="28"/>
          <w:szCs w:val="28"/>
        </w:rPr>
        <w:t>数据共享交换</w:t>
      </w:r>
      <w:r>
        <w:rPr>
          <w:rFonts w:hint="eastAsia" w:ascii="楷体" w:hAnsi="楷体" w:eastAsia="楷体" w:cs="Arial"/>
          <w:color w:val="000000"/>
          <w:kern w:val="0"/>
          <w:sz w:val="28"/>
          <w:szCs w:val="28"/>
        </w:rPr>
        <w:t>，提供查询共享数据、点对点交换共享数据的服务</w:t>
      </w:r>
      <w:r>
        <w:rPr>
          <w:rFonts w:ascii="楷体" w:hAnsi="楷体" w:eastAsia="楷体" w:cs="Arial"/>
          <w:color w:val="000000"/>
          <w:kern w:val="0"/>
          <w:sz w:val="28"/>
          <w:szCs w:val="28"/>
        </w:rPr>
        <w:t>。</w:t>
      </w:r>
      <w:r>
        <w:rPr>
          <w:rFonts w:hint="eastAsia" w:ascii="楷体" w:hAnsi="楷体" w:eastAsia="楷体" w:cs="Arial"/>
          <w:color w:val="000000"/>
          <w:kern w:val="0"/>
          <w:sz w:val="28"/>
          <w:szCs w:val="28"/>
        </w:rPr>
        <w:t>为审判</w:t>
      </w:r>
      <w:r>
        <w:rPr>
          <w:rFonts w:ascii="楷体" w:hAnsi="楷体" w:eastAsia="楷体" w:cs="Arial"/>
          <w:color w:val="000000"/>
          <w:kern w:val="0"/>
          <w:sz w:val="28"/>
          <w:szCs w:val="28"/>
        </w:rPr>
        <w:t>法官提供自然人、法人等数据，</w:t>
      </w:r>
      <w:r>
        <w:rPr>
          <w:rFonts w:hint="eastAsia" w:ascii="楷体" w:hAnsi="楷体" w:eastAsia="楷体" w:cs="Arial"/>
          <w:color w:val="000000"/>
          <w:kern w:val="0"/>
          <w:sz w:val="28"/>
          <w:szCs w:val="28"/>
        </w:rPr>
        <w:t>为</w:t>
      </w:r>
      <w:r>
        <w:rPr>
          <w:rFonts w:ascii="楷体" w:hAnsi="楷体" w:eastAsia="楷体" w:cs="Arial"/>
          <w:color w:val="000000"/>
          <w:kern w:val="0"/>
          <w:sz w:val="28"/>
          <w:szCs w:val="28"/>
        </w:rPr>
        <w:t>执行人员提供</w:t>
      </w:r>
      <w:r>
        <w:rPr>
          <w:rFonts w:hint="eastAsia" w:ascii="楷体" w:hAnsi="楷体" w:eastAsia="楷体" w:cs="Arial"/>
          <w:color w:val="000000"/>
          <w:kern w:val="0"/>
          <w:sz w:val="28"/>
          <w:szCs w:val="28"/>
        </w:rPr>
        <w:t>房产、</w:t>
      </w:r>
      <w:r>
        <w:rPr>
          <w:rFonts w:ascii="楷体" w:hAnsi="楷体" w:eastAsia="楷体" w:cs="Arial"/>
          <w:color w:val="000000"/>
          <w:kern w:val="0"/>
          <w:sz w:val="28"/>
          <w:szCs w:val="28"/>
        </w:rPr>
        <w:t>车辆、存款等数据，向</w:t>
      </w:r>
      <w:r>
        <w:rPr>
          <w:rFonts w:hint="eastAsia" w:ascii="楷体" w:hAnsi="楷体" w:eastAsia="楷体" w:cs="Arial"/>
          <w:color w:val="000000"/>
          <w:kern w:val="0"/>
          <w:sz w:val="28"/>
          <w:szCs w:val="28"/>
        </w:rPr>
        <w:t>公安</w:t>
      </w:r>
      <w:r>
        <w:rPr>
          <w:rFonts w:ascii="楷体" w:hAnsi="楷体" w:eastAsia="楷体" w:cs="Arial"/>
          <w:color w:val="000000"/>
          <w:kern w:val="0"/>
          <w:sz w:val="28"/>
          <w:szCs w:val="28"/>
        </w:rPr>
        <w:t>、工商、税务、财政等部门推送审判</w:t>
      </w:r>
      <w:r>
        <w:rPr>
          <w:rFonts w:hint="eastAsia" w:ascii="楷体" w:hAnsi="楷体" w:eastAsia="楷体" w:cs="Arial"/>
          <w:color w:val="000000"/>
          <w:kern w:val="0"/>
          <w:sz w:val="28"/>
          <w:szCs w:val="28"/>
        </w:rPr>
        <w:t>节点</w:t>
      </w:r>
      <w:r>
        <w:rPr>
          <w:rFonts w:ascii="楷体" w:hAnsi="楷体" w:eastAsia="楷体" w:cs="Arial"/>
          <w:color w:val="000000"/>
          <w:kern w:val="0"/>
          <w:sz w:val="28"/>
          <w:szCs w:val="28"/>
        </w:rPr>
        <w:t>信息、失信被执行人信息等审判</w:t>
      </w:r>
      <w:r>
        <w:rPr>
          <w:rFonts w:hint="eastAsia" w:ascii="楷体" w:hAnsi="楷体" w:eastAsia="楷体" w:cs="Arial"/>
          <w:color w:val="000000"/>
          <w:kern w:val="0"/>
          <w:sz w:val="28"/>
          <w:szCs w:val="28"/>
        </w:rPr>
        <w:t>执行</w:t>
      </w:r>
      <w:r>
        <w:rPr>
          <w:rFonts w:ascii="楷体" w:hAnsi="楷体" w:eastAsia="楷体" w:cs="Arial"/>
          <w:color w:val="000000"/>
          <w:kern w:val="0"/>
          <w:sz w:val="28"/>
          <w:szCs w:val="28"/>
        </w:rPr>
        <w:t>数据</w:t>
      </w:r>
      <w:r>
        <w:rPr>
          <w:rFonts w:hint="eastAsia" w:ascii="楷体" w:hAnsi="楷体" w:eastAsia="楷体" w:cs="新宋体"/>
          <w:color w:val="444444"/>
          <w:sz w:val="28"/>
          <w:szCs w:val="28"/>
          <w:shd w:val="clear" w:color="auto" w:fill="FFFFFF"/>
        </w:rPr>
        <w:t>，向法官、诉讼参与人和政务部门提供全方位智能服务。</w:t>
      </w:r>
    </w:p>
    <w:p>
      <w:pPr>
        <w:widowControl/>
        <w:shd w:val="clear" w:color="auto" w:fill="FFFFFF"/>
        <w:wordWrap w:val="0"/>
        <w:spacing w:line="525" w:lineRule="atLeast"/>
        <w:ind w:firstLine="555"/>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lang w:eastAsia="zh-CN"/>
        </w:rPr>
        <w:t>采购</w:t>
      </w:r>
      <w:r>
        <w:rPr>
          <w:rFonts w:hint="eastAsia" w:cs="Arial" w:asciiTheme="minorEastAsia" w:hAnsiTheme="minorEastAsia"/>
          <w:color w:val="000000"/>
          <w:kern w:val="0"/>
          <w:sz w:val="28"/>
          <w:szCs w:val="28"/>
        </w:rPr>
        <w:t>清单：</w:t>
      </w:r>
    </w:p>
    <w:p>
      <w:pPr>
        <w:widowControl/>
        <w:shd w:val="clear" w:color="auto" w:fill="FFFFFF"/>
        <w:wordWrap w:val="0"/>
        <w:spacing w:line="525" w:lineRule="atLeast"/>
        <w:ind w:firstLine="555"/>
        <w:jc w:val="left"/>
        <w:rPr>
          <w:rFonts w:ascii="楷体" w:hAnsi="楷体" w:eastAsia="楷体" w:cs="Arial"/>
          <w:b/>
          <w:color w:val="000000"/>
          <w:kern w:val="0"/>
          <w:sz w:val="28"/>
          <w:szCs w:val="28"/>
        </w:rPr>
      </w:pPr>
      <w:r>
        <w:rPr>
          <w:rFonts w:hint="eastAsia" w:ascii="楷体" w:hAnsi="楷体" w:eastAsia="楷体" w:cs="Arial"/>
          <w:b/>
          <w:color w:val="000000"/>
          <w:kern w:val="0"/>
          <w:sz w:val="28"/>
          <w:szCs w:val="28"/>
        </w:rPr>
        <w:t>A包：</w:t>
      </w:r>
      <w:r>
        <w:rPr>
          <w:rFonts w:hint="eastAsia" w:ascii="楷体" w:hAnsi="楷体" w:eastAsia="楷体" w:cs="Arial"/>
          <w:b/>
          <w:color w:val="000000"/>
          <w:kern w:val="0"/>
          <w:sz w:val="28"/>
          <w:szCs w:val="28"/>
          <w:lang w:eastAsia="zh-CN"/>
        </w:rPr>
        <w:t>审判</w:t>
      </w:r>
      <w:r>
        <w:rPr>
          <w:rFonts w:hint="eastAsia" w:ascii="楷体" w:hAnsi="楷体" w:eastAsia="楷体" w:cs="Arial"/>
          <w:b/>
          <w:color w:val="000000"/>
          <w:kern w:val="0"/>
          <w:sz w:val="28"/>
          <w:szCs w:val="28"/>
        </w:rPr>
        <w:t>数据</w:t>
      </w:r>
      <w:r>
        <w:rPr>
          <w:rFonts w:ascii="楷体" w:hAnsi="楷体" w:eastAsia="楷体" w:cs="Arial"/>
          <w:b/>
          <w:color w:val="000000"/>
          <w:kern w:val="0"/>
          <w:sz w:val="28"/>
          <w:szCs w:val="28"/>
        </w:rPr>
        <w:t>共享交换平台</w:t>
      </w:r>
    </w:p>
    <w:tbl>
      <w:tblPr>
        <w:tblStyle w:val="12"/>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4"/>
        <w:gridCol w:w="1519"/>
        <w:gridCol w:w="4588"/>
        <w:gridCol w:w="898"/>
        <w:gridCol w:w="883"/>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54" w:type="dxa"/>
            <w:tcMar>
              <w:top w:w="0" w:type="dxa"/>
              <w:left w:w="105" w:type="dxa"/>
              <w:bottom w:w="0" w:type="dxa"/>
              <w:right w:w="105" w:type="dxa"/>
            </w:tcMar>
            <w:vAlign w:val="center"/>
          </w:tcPr>
          <w:p>
            <w:pPr>
              <w:widowControl/>
              <w:wordWrap w:val="0"/>
              <w:jc w:val="center"/>
              <w:rPr>
                <w:rFonts w:cs="Arial" w:asciiTheme="minorEastAsia" w:hAnsiTheme="minorEastAsia"/>
                <w:b/>
                <w:color w:val="000000"/>
                <w:kern w:val="0"/>
                <w:sz w:val="24"/>
                <w:szCs w:val="24"/>
              </w:rPr>
            </w:pPr>
            <w:r>
              <w:rPr>
                <w:rFonts w:hint="eastAsia" w:cs="仿宋_GB2312" w:asciiTheme="minorEastAsia" w:hAnsiTheme="minorEastAsia"/>
                <w:b/>
                <w:color w:val="000000"/>
                <w:kern w:val="0"/>
                <w:sz w:val="24"/>
                <w:szCs w:val="24"/>
              </w:rPr>
              <w:t>序号</w:t>
            </w:r>
          </w:p>
        </w:tc>
        <w:tc>
          <w:tcPr>
            <w:tcW w:w="1519" w:type="dxa"/>
            <w:tcMar>
              <w:top w:w="0" w:type="dxa"/>
              <w:left w:w="105" w:type="dxa"/>
              <w:bottom w:w="0" w:type="dxa"/>
              <w:right w:w="105" w:type="dxa"/>
            </w:tcMar>
            <w:vAlign w:val="center"/>
          </w:tcPr>
          <w:p>
            <w:pPr>
              <w:widowControl/>
              <w:wordWrap w:val="0"/>
              <w:jc w:val="center"/>
              <w:rPr>
                <w:rFonts w:cs="Arial" w:asciiTheme="minorEastAsia" w:hAnsiTheme="minorEastAsia"/>
                <w:b/>
                <w:color w:val="000000"/>
                <w:kern w:val="0"/>
                <w:sz w:val="24"/>
                <w:szCs w:val="24"/>
              </w:rPr>
            </w:pPr>
            <w:r>
              <w:rPr>
                <w:rFonts w:hint="eastAsia" w:cs="仿宋_GB2312" w:asciiTheme="minorEastAsia" w:hAnsiTheme="minorEastAsia"/>
                <w:b/>
                <w:color w:val="000000"/>
                <w:kern w:val="0"/>
                <w:sz w:val="24"/>
                <w:szCs w:val="24"/>
              </w:rPr>
              <w:t>名称</w:t>
            </w:r>
          </w:p>
        </w:tc>
        <w:tc>
          <w:tcPr>
            <w:tcW w:w="4588" w:type="dxa"/>
            <w:tcMar>
              <w:top w:w="0" w:type="dxa"/>
              <w:left w:w="105" w:type="dxa"/>
              <w:bottom w:w="0" w:type="dxa"/>
              <w:right w:w="105" w:type="dxa"/>
            </w:tcMar>
            <w:vAlign w:val="center"/>
          </w:tcPr>
          <w:p>
            <w:pPr>
              <w:widowControl/>
              <w:wordWrap w:val="0"/>
              <w:jc w:val="center"/>
              <w:rPr>
                <w:rFonts w:cs="Arial" w:asciiTheme="minorEastAsia" w:hAnsiTheme="minorEastAsia"/>
                <w:b/>
                <w:color w:val="000000"/>
                <w:kern w:val="0"/>
                <w:sz w:val="24"/>
                <w:szCs w:val="24"/>
              </w:rPr>
            </w:pPr>
            <w:r>
              <w:rPr>
                <w:rFonts w:hint="eastAsia" w:cs="仿宋_GB2312" w:asciiTheme="minorEastAsia" w:hAnsiTheme="minorEastAsia"/>
                <w:b/>
                <w:color w:val="000000"/>
                <w:kern w:val="0"/>
                <w:sz w:val="24"/>
                <w:szCs w:val="24"/>
              </w:rPr>
              <w:t>主要技术参数</w:t>
            </w:r>
          </w:p>
        </w:tc>
        <w:tc>
          <w:tcPr>
            <w:tcW w:w="898" w:type="dxa"/>
            <w:tcMar>
              <w:top w:w="0" w:type="dxa"/>
              <w:left w:w="105" w:type="dxa"/>
              <w:bottom w:w="0" w:type="dxa"/>
              <w:right w:w="105" w:type="dxa"/>
            </w:tcMar>
            <w:vAlign w:val="center"/>
          </w:tcPr>
          <w:p>
            <w:pPr>
              <w:widowControl/>
              <w:wordWrap w:val="0"/>
              <w:jc w:val="center"/>
              <w:rPr>
                <w:rFonts w:cs="Arial" w:asciiTheme="minorEastAsia" w:hAnsiTheme="minorEastAsia"/>
                <w:b/>
                <w:color w:val="000000"/>
                <w:kern w:val="0"/>
                <w:sz w:val="24"/>
                <w:szCs w:val="24"/>
              </w:rPr>
            </w:pPr>
            <w:r>
              <w:rPr>
                <w:rFonts w:hint="eastAsia" w:cs="仿宋_GB2312" w:asciiTheme="minorEastAsia" w:hAnsiTheme="minorEastAsia"/>
                <w:b/>
                <w:color w:val="000000"/>
                <w:kern w:val="0"/>
                <w:sz w:val="24"/>
                <w:szCs w:val="24"/>
              </w:rPr>
              <w:t>单位</w:t>
            </w:r>
          </w:p>
        </w:tc>
        <w:tc>
          <w:tcPr>
            <w:tcW w:w="883" w:type="dxa"/>
            <w:tcMar>
              <w:top w:w="0" w:type="dxa"/>
              <w:left w:w="105" w:type="dxa"/>
              <w:bottom w:w="0" w:type="dxa"/>
              <w:right w:w="105" w:type="dxa"/>
            </w:tcMar>
            <w:vAlign w:val="center"/>
          </w:tcPr>
          <w:p>
            <w:pPr>
              <w:widowControl/>
              <w:wordWrap w:val="0"/>
              <w:jc w:val="center"/>
              <w:rPr>
                <w:rFonts w:cs="Arial" w:asciiTheme="minorEastAsia" w:hAnsiTheme="minorEastAsia"/>
                <w:b/>
                <w:color w:val="000000"/>
                <w:kern w:val="0"/>
                <w:sz w:val="24"/>
                <w:szCs w:val="24"/>
              </w:rPr>
            </w:pPr>
            <w:r>
              <w:rPr>
                <w:rFonts w:hint="eastAsia" w:cs="仿宋_GB2312" w:asciiTheme="minorEastAsia" w:hAnsiTheme="minorEastAsia"/>
                <w:b/>
                <w:color w:val="000000"/>
                <w:kern w:val="0"/>
                <w:sz w:val="24"/>
                <w:szCs w:val="24"/>
              </w:rPr>
              <w:t>数量</w:t>
            </w:r>
          </w:p>
        </w:tc>
        <w:tc>
          <w:tcPr>
            <w:tcW w:w="883" w:type="dxa"/>
          </w:tcPr>
          <w:p>
            <w:pPr>
              <w:rPr>
                <w:rFonts w:hint="eastAsia" w:cs="仿宋_GB2312" w:asciiTheme="minorEastAsia" w:hAnsiTheme="minorEastAsia"/>
                <w:b/>
                <w:color w:val="000000"/>
                <w:kern w:val="0"/>
                <w:sz w:val="24"/>
                <w:szCs w:val="24"/>
              </w:rPr>
            </w:pPr>
            <w:r>
              <w:rPr>
                <w:rFonts w:hint="eastAsia" w:ascii="宋体" w:hAnsi="宋体" w:eastAsia="宋体" w:cs="仿宋"/>
                <w:b/>
                <w:bCs/>
                <w:color w:val="000000"/>
                <w:kern w:val="0"/>
                <w:sz w:val="24"/>
                <w:szCs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8" w:hRule="atLeast"/>
        </w:trPr>
        <w:tc>
          <w:tcPr>
            <w:tcW w:w="854" w:type="dxa"/>
            <w:tcMar>
              <w:top w:w="0" w:type="dxa"/>
              <w:left w:w="105" w:type="dxa"/>
              <w:bottom w:w="0" w:type="dxa"/>
              <w:right w:w="105" w:type="dxa"/>
            </w:tcMar>
            <w:vAlign w:val="center"/>
          </w:tcPr>
          <w:p>
            <w:pPr>
              <w:widowControl/>
              <w:wordWrap w:val="0"/>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1</w:t>
            </w:r>
          </w:p>
        </w:tc>
        <w:tc>
          <w:tcPr>
            <w:tcW w:w="1519" w:type="dxa"/>
            <w:tcMar>
              <w:top w:w="0" w:type="dxa"/>
              <w:left w:w="105" w:type="dxa"/>
              <w:bottom w:w="0" w:type="dxa"/>
              <w:right w:w="105" w:type="dxa"/>
            </w:tcMar>
            <w:vAlign w:val="center"/>
          </w:tcPr>
          <w:p>
            <w:pPr>
              <w:widowControl/>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专网共享交换主平台</w:t>
            </w:r>
          </w:p>
        </w:tc>
        <w:tc>
          <w:tcPr>
            <w:tcW w:w="4588" w:type="dxa"/>
            <w:tcMar>
              <w:top w:w="0" w:type="dxa"/>
              <w:left w:w="105" w:type="dxa"/>
              <w:bottom w:w="0" w:type="dxa"/>
              <w:right w:w="105" w:type="dxa"/>
            </w:tcMar>
            <w:vAlign w:val="center"/>
          </w:tcPr>
          <w:p>
            <w:pPr>
              <w:widowControl/>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在</w:t>
            </w:r>
            <w:r>
              <w:rPr>
                <w:rFonts w:cs="Arial" w:asciiTheme="minorEastAsia" w:hAnsiTheme="minorEastAsia"/>
                <w:color w:val="000000"/>
                <w:kern w:val="0"/>
                <w:sz w:val="24"/>
                <w:szCs w:val="24"/>
              </w:rPr>
              <w:t>专网建设共享交换主平台，实现</w:t>
            </w:r>
            <w:r>
              <w:rPr>
                <w:rFonts w:hint="eastAsia" w:cs="Arial" w:asciiTheme="minorEastAsia" w:hAnsiTheme="minorEastAsia"/>
                <w:color w:val="000000"/>
                <w:kern w:val="0"/>
                <w:sz w:val="24"/>
                <w:szCs w:val="24"/>
              </w:rPr>
              <w:t>跨</w:t>
            </w:r>
            <w:r>
              <w:rPr>
                <w:rFonts w:cs="Arial" w:asciiTheme="minorEastAsia" w:hAnsiTheme="minorEastAsia"/>
                <w:color w:val="000000"/>
                <w:kern w:val="0"/>
                <w:sz w:val="24"/>
                <w:szCs w:val="24"/>
              </w:rPr>
              <w:t>层级、跨应用</w:t>
            </w:r>
            <w:r>
              <w:rPr>
                <w:rFonts w:hint="eastAsia" w:cs="Arial" w:asciiTheme="minorEastAsia" w:hAnsiTheme="minorEastAsia"/>
                <w:color w:val="000000"/>
                <w:kern w:val="0"/>
                <w:sz w:val="24"/>
                <w:szCs w:val="24"/>
              </w:rPr>
              <w:t>的</w:t>
            </w:r>
            <w:r>
              <w:rPr>
                <w:rFonts w:cs="Arial" w:asciiTheme="minorEastAsia" w:hAnsiTheme="minorEastAsia"/>
                <w:color w:val="000000"/>
                <w:kern w:val="0"/>
                <w:sz w:val="24"/>
                <w:szCs w:val="24"/>
              </w:rPr>
              <w:t>数据共享交换</w:t>
            </w:r>
            <w:r>
              <w:rPr>
                <w:rFonts w:hint="eastAsia" w:cs="Arial" w:asciiTheme="minorEastAsia" w:hAnsiTheme="minorEastAsia"/>
                <w:color w:val="000000"/>
                <w:kern w:val="0"/>
                <w:sz w:val="24"/>
                <w:szCs w:val="24"/>
              </w:rPr>
              <w:t>，提供查询共享数据、点对点交换共享数据的服务</w:t>
            </w:r>
            <w:r>
              <w:rPr>
                <w:rFonts w:cs="Arial" w:asciiTheme="minorEastAsia" w:hAnsiTheme="minorEastAsia"/>
                <w:color w:val="000000"/>
                <w:kern w:val="0"/>
                <w:sz w:val="24"/>
                <w:szCs w:val="24"/>
              </w:rPr>
              <w:t>。</w:t>
            </w:r>
          </w:p>
          <w:p>
            <w:pPr>
              <w:widowControl/>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平台</w:t>
            </w:r>
            <w:r>
              <w:rPr>
                <w:rFonts w:cs="Arial" w:asciiTheme="minorEastAsia" w:hAnsiTheme="minorEastAsia"/>
                <w:color w:val="000000"/>
                <w:kern w:val="0"/>
                <w:sz w:val="24"/>
                <w:szCs w:val="24"/>
              </w:rPr>
              <w:t>主要</w:t>
            </w:r>
            <w:r>
              <w:rPr>
                <w:rFonts w:hint="eastAsia" w:cs="Arial" w:asciiTheme="minorEastAsia" w:hAnsiTheme="minorEastAsia"/>
                <w:color w:val="000000"/>
                <w:kern w:val="0"/>
                <w:sz w:val="24"/>
                <w:szCs w:val="24"/>
              </w:rPr>
              <w:t>功能</w:t>
            </w:r>
            <w:r>
              <w:rPr>
                <w:rFonts w:cs="Arial" w:asciiTheme="minorEastAsia" w:hAnsiTheme="minorEastAsia"/>
                <w:color w:val="000000"/>
                <w:kern w:val="0"/>
                <w:sz w:val="24"/>
                <w:szCs w:val="24"/>
              </w:rPr>
              <w:t>要求为：</w:t>
            </w:r>
          </w:p>
          <w:p>
            <w:pPr>
              <w:widowControl/>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1、</w:t>
            </w:r>
            <w:r>
              <w:rPr>
                <w:rFonts w:cs="Arial" w:asciiTheme="minorEastAsia" w:hAnsiTheme="minorEastAsia"/>
                <w:color w:val="000000"/>
                <w:kern w:val="0"/>
                <w:sz w:val="24"/>
                <w:szCs w:val="24"/>
              </w:rPr>
              <w:t>服务管理：</w:t>
            </w:r>
            <w:r>
              <w:rPr>
                <w:rFonts w:hint="eastAsia" w:cs="Arial" w:asciiTheme="minorEastAsia" w:hAnsiTheme="minorEastAsia"/>
                <w:color w:val="000000"/>
                <w:kern w:val="0"/>
                <w:sz w:val="24"/>
                <w:szCs w:val="24"/>
              </w:rPr>
              <w:t>平台接入业务应用系统中的服务，通过平台统一管理，并把已集成的服务提供对外接口给其他业务应用。</w:t>
            </w:r>
          </w:p>
          <w:p>
            <w:pPr>
              <w:widowControl/>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可实现服务注册与调用、 访问端注册与授权、服务调用接口查询、服务提供端简单测试、服务调用日志记录与查询、服务信息导入导出、服务子系统集群部署、同网系平台之前的服务代理、服务提供端故障日志记录与查询等功能。</w:t>
            </w:r>
          </w:p>
          <w:p>
            <w:pPr>
              <w:widowControl/>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2、</w:t>
            </w:r>
            <w:r>
              <w:rPr>
                <w:rFonts w:cs="Arial" w:asciiTheme="minorEastAsia" w:hAnsiTheme="minorEastAsia"/>
                <w:color w:val="000000"/>
                <w:kern w:val="0"/>
                <w:sz w:val="24"/>
                <w:szCs w:val="24"/>
              </w:rPr>
              <w:t>数据汇聚：</w:t>
            </w:r>
            <w:r>
              <w:rPr>
                <w:rFonts w:hint="eastAsia" w:ascii="宋体" w:hAnsi="宋体"/>
                <w:sz w:val="24"/>
                <w:szCs w:val="24"/>
              </w:rPr>
              <w:t>平台能够抽取各个已接入的业务应用系统中的数据，把存储在各业务应用的数据都集中在平台中。</w:t>
            </w:r>
          </w:p>
          <w:p>
            <w:pPr>
              <w:widowControl/>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3</w:t>
            </w:r>
            <w:r>
              <w:rPr>
                <w:rFonts w:hint="eastAsia" w:cs="Arial" w:asciiTheme="minorEastAsia" w:hAnsiTheme="minorEastAsia"/>
                <w:color w:val="000000"/>
                <w:kern w:val="0"/>
                <w:sz w:val="24"/>
                <w:szCs w:val="24"/>
              </w:rPr>
              <w:t>、</w:t>
            </w:r>
            <w:r>
              <w:rPr>
                <w:rFonts w:cs="Arial" w:asciiTheme="minorEastAsia" w:hAnsiTheme="minorEastAsia"/>
                <w:color w:val="000000"/>
                <w:kern w:val="0"/>
                <w:sz w:val="24"/>
                <w:szCs w:val="24"/>
              </w:rPr>
              <w:t>数据共享：</w:t>
            </w:r>
            <w:r>
              <w:rPr>
                <w:rFonts w:hint="eastAsia" w:ascii="宋体" w:hAnsi="宋体"/>
                <w:sz w:val="24"/>
                <w:szCs w:val="24"/>
              </w:rPr>
              <w:t>平台可保存各个已接入的业务应用系统中的共享数据，并可按业务把数据编目。数据编目并发布后即可对外提供查询和应用程序访问接口。</w:t>
            </w:r>
          </w:p>
          <w:p>
            <w:pPr>
              <w:widowControl/>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4</w:t>
            </w:r>
            <w:r>
              <w:rPr>
                <w:rFonts w:hint="eastAsia" w:cs="Arial" w:asciiTheme="minorEastAsia" w:hAnsiTheme="minorEastAsia"/>
                <w:color w:val="000000"/>
                <w:kern w:val="0"/>
                <w:sz w:val="24"/>
                <w:szCs w:val="24"/>
              </w:rPr>
              <w:t>、</w:t>
            </w:r>
            <w:r>
              <w:rPr>
                <w:rFonts w:cs="Arial" w:asciiTheme="minorEastAsia" w:hAnsiTheme="minorEastAsia"/>
                <w:color w:val="000000"/>
                <w:kern w:val="0"/>
                <w:sz w:val="24"/>
                <w:szCs w:val="24"/>
              </w:rPr>
              <w:t>数据交换：</w:t>
            </w:r>
            <w:r>
              <w:rPr>
                <w:rFonts w:hint="eastAsia" w:cs="Arial" w:asciiTheme="minorEastAsia" w:hAnsiTheme="minorEastAsia"/>
                <w:color w:val="000000"/>
                <w:kern w:val="0"/>
                <w:sz w:val="24"/>
                <w:szCs w:val="24"/>
              </w:rPr>
              <w:t>通过数据交换子系统，能够将需要共享的数据从一个应用共享到其他应用。也可以把数据从一个共享平台交换到另一个信息资源共享服务平台。</w:t>
            </w:r>
          </w:p>
          <w:p>
            <w:pPr>
              <w:widowControl/>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通过数据交换可满足点对点交换共享数据的需要，共享平台支持四种方式的数据交换接口：网页查询、接口访问、点对点传输、发布与订阅。</w:t>
            </w:r>
          </w:p>
          <w:p>
            <w:pPr>
              <w:widowControl/>
              <w:jc w:val="left"/>
              <w:rPr>
                <w:sz w:val="24"/>
                <w:szCs w:val="24"/>
              </w:rPr>
            </w:pPr>
            <w:r>
              <w:rPr>
                <w:rFonts w:ascii="宋体" w:hAnsi="宋体"/>
                <w:sz w:val="24"/>
                <w:szCs w:val="24"/>
              </w:rPr>
              <w:t>5</w:t>
            </w:r>
            <w:r>
              <w:rPr>
                <w:rFonts w:hint="eastAsia" w:ascii="宋体" w:hAnsi="宋体"/>
                <w:sz w:val="24"/>
                <w:szCs w:val="24"/>
              </w:rPr>
              <w:t>、</w:t>
            </w:r>
            <w:r>
              <w:rPr>
                <w:rFonts w:ascii="宋体" w:hAnsi="宋体"/>
                <w:sz w:val="24"/>
                <w:szCs w:val="24"/>
              </w:rPr>
              <w:t>数据查询：</w:t>
            </w:r>
            <w:r>
              <w:rPr>
                <w:rFonts w:hint="eastAsia"/>
                <w:sz w:val="24"/>
                <w:szCs w:val="24"/>
              </w:rPr>
              <w:t>平台可以通过数据查询子系统，将共享的数据展现给用户。数据查询子系统具有简单查询、组合查询、自定义查询、全文检索等功能。</w:t>
            </w:r>
          </w:p>
          <w:p>
            <w:pPr>
              <w:widowControl/>
              <w:jc w:val="left"/>
              <w:rPr>
                <w:sz w:val="24"/>
                <w:szCs w:val="24"/>
              </w:rPr>
            </w:pPr>
            <w:r>
              <w:rPr>
                <w:sz w:val="24"/>
                <w:szCs w:val="24"/>
              </w:rPr>
              <w:t>6</w:t>
            </w:r>
            <w:r>
              <w:rPr>
                <w:rFonts w:hint="eastAsia"/>
                <w:sz w:val="24"/>
                <w:szCs w:val="24"/>
              </w:rPr>
              <w:t>、</w:t>
            </w:r>
            <w:r>
              <w:rPr>
                <w:sz w:val="24"/>
                <w:szCs w:val="24"/>
              </w:rPr>
              <w:t>数据</w:t>
            </w:r>
            <w:r>
              <w:rPr>
                <w:rFonts w:hint="eastAsia"/>
                <w:sz w:val="24"/>
                <w:szCs w:val="24"/>
              </w:rPr>
              <w:t>管理</w:t>
            </w:r>
            <w:r>
              <w:rPr>
                <w:sz w:val="24"/>
                <w:szCs w:val="24"/>
              </w:rPr>
              <w:t>：</w:t>
            </w:r>
            <w:r>
              <w:rPr>
                <w:rFonts w:hint="eastAsia"/>
                <w:sz w:val="24"/>
                <w:szCs w:val="24"/>
              </w:rPr>
              <w:t>数据管理分为数据资源管理和数据资源统计分析两个模块。数据资源管理模块能够对数据记录进行增加、修改、删除，并可通过权限控制用户的增、删、改、查功能。数据资源统计分析模块针对平台的数据资源进行统计分析，从页面上能够了解到目前数据资源的分布以及数量等情况。</w:t>
            </w:r>
          </w:p>
          <w:p>
            <w:pPr>
              <w:widowControl/>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接口</w:t>
            </w:r>
            <w:r>
              <w:rPr>
                <w:rFonts w:cs="Arial" w:asciiTheme="minorEastAsia" w:hAnsiTheme="minorEastAsia"/>
                <w:color w:val="000000"/>
                <w:kern w:val="0"/>
                <w:sz w:val="24"/>
                <w:szCs w:val="24"/>
              </w:rPr>
              <w:t>要求：</w:t>
            </w:r>
          </w:p>
          <w:p>
            <w:pPr>
              <w:widowControl/>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完成系统</w:t>
            </w:r>
            <w:r>
              <w:rPr>
                <w:rFonts w:cs="Arial" w:asciiTheme="minorEastAsia" w:hAnsiTheme="minorEastAsia"/>
                <w:color w:val="000000"/>
                <w:kern w:val="0"/>
                <w:sz w:val="24"/>
                <w:szCs w:val="24"/>
              </w:rPr>
              <w:t>对接，实现法院专网内审判系统等业务应用系统接入</w:t>
            </w:r>
            <w:r>
              <w:rPr>
                <w:rFonts w:hint="eastAsia" w:cs="Arial" w:asciiTheme="minorEastAsia" w:hAnsiTheme="minorEastAsia"/>
                <w:color w:val="000000"/>
                <w:kern w:val="0"/>
                <w:sz w:val="24"/>
                <w:szCs w:val="24"/>
              </w:rPr>
              <w:t>法院专网</w:t>
            </w:r>
            <w:r>
              <w:rPr>
                <w:rFonts w:cs="Arial" w:asciiTheme="minorEastAsia" w:hAnsiTheme="minorEastAsia"/>
                <w:color w:val="000000"/>
                <w:kern w:val="0"/>
                <w:sz w:val="24"/>
                <w:szCs w:val="24"/>
              </w:rPr>
              <w:t>共享交换</w:t>
            </w:r>
            <w:r>
              <w:rPr>
                <w:rFonts w:hint="eastAsia" w:cs="Arial" w:asciiTheme="minorEastAsia" w:hAnsiTheme="minorEastAsia"/>
                <w:color w:val="000000"/>
                <w:kern w:val="0"/>
                <w:sz w:val="24"/>
                <w:szCs w:val="24"/>
              </w:rPr>
              <w:t>主</w:t>
            </w:r>
            <w:r>
              <w:rPr>
                <w:rFonts w:cs="Arial" w:asciiTheme="minorEastAsia" w:hAnsiTheme="minorEastAsia"/>
                <w:color w:val="000000"/>
                <w:kern w:val="0"/>
                <w:sz w:val="24"/>
                <w:szCs w:val="24"/>
              </w:rPr>
              <w:t>平台</w:t>
            </w:r>
            <w:r>
              <w:rPr>
                <w:rFonts w:hint="eastAsia" w:cs="Arial" w:asciiTheme="minorEastAsia" w:hAnsiTheme="minorEastAsia"/>
                <w:color w:val="000000"/>
                <w:kern w:val="0"/>
                <w:sz w:val="24"/>
                <w:szCs w:val="24"/>
              </w:rPr>
              <w:t>，进行</w:t>
            </w:r>
            <w:r>
              <w:rPr>
                <w:rFonts w:cs="Arial" w:asciiTheme="minorEastAsia" w:hAnsiTheme="minorEastAsia"/>
                <w:color w:val="000000"/>
                <w:kern w:val="0"/>
                <w:sz w:val="24"/>
                <w:szCs w:val="24"/>
              </w:rPr>
              <w:t>数据共享</w:t>
            </w:r>
            <w:r>
              <w:rPr>
                <w:rFonts w:hint="eastAsia" w:cs="Arial" w:asciiTheme="minorEastAsia" w:hAnsiTheme="minorEastAsia"/>
                <w:color w:val="000000"/>
                <w:kern w:val="0"/>
                <w:sz w:val="24"/>
                <w:szCs w:val="24"/>
              </w:rPr>
              <w:t>和</w:t>
            </w:r>
            <w:r>
              <w:rPr>
                <w:rFonts w:cs="Arial" w:asciiTheme="minorEastAsia" w:hAnsiTheme="minorEastAsia"/>
                <w:color w:val="000000"/>
                <w:kern w:val="0"/>
                <w:sz w:val="24"/>
                <w:szCs w:val="24"/>
              </w:rPr>
              <w:t>交换</w:t>
            </w:r>
            <w:r>
              <w:rPr>
                <w:rFonts w:hint="eastAsia" w:cs="Arial" w:asciiTheme="minorEastAsia" w:hAnsiTheme="minorEastAsia"/>
                <w:color w:val="000000"/>
                <w:kern w:val="0"/>
                <w:sz w:val="24"/>
                <w:szCs w:val="24"/>
              </w:rPr>
              <w:t>。</w:t>
            </w:r>
          </w:p>
        </w:tc>
        <w:tc>
          <w:tcPr>
            <w:tcW w:w="898" w:type="dxa"/>
            <w:tcMar>
              <w:top w:w="0" w:type="dxa"/>
              <w:left w:w="105" w:type="dxa"/>
              <w:bottom w:w="0" w:type="dxa"/>
              <w:right w:w="105" w:type="dxa"/>
            </w:tcMar>
            <w:vAlign w:val="center"/>
          </w:tcPr>
          <w:p>
            <w:pPr>
              <w:widowControl/>
              <w:wordWrap w:val="0"/>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套</w:t>
            </w:r>
          </w:p>
        </w:tc>
        <w:tc>
          <w:tcPr>
            <w:tcW w:w="883" w:type="dxa"/>
            <w:tcMar>
              <w:top w:w="0" w:type="dxa"/>
              <w:left w:w="105" w:type="dxa"/>
              <w:bottom w:w="0" w:type="dxa"/>
              <w:right w:w="105" w:type="dxa"/>
            </w:tcMar>
            <w:vAlign w:val="center"/>
          </w:tcPr>
          <w:p>
            <w:pPr>
              <w:widowControl/>
              <w:wordWrap w:val="0"/>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1</w:t>
            </w:r>
          </w:p>
        </w:tc>
        <w:tc>
          <w:tcPr>
            <w:tcW w:w="883" w:type="dxa"/>
          </w:tcPr>
          <w:p>
            <w:pPr>
              <w:widowControl/>
              <w:wordWrap w:val="0"/>
              <w:jc w:val="center"/>
              <w:rPr>
                <w:rFonts w:hint="eastAsia" w:cs="Arial" w:asciiTheme="minorEastAsia" w:hAnsiTheme="minorEastAsia" w:eastAsiaTheme="minorEastAsia"/>
                <w:color w:val="000000"/>
                <w:kern w:val="0"/>
                <w:sz w:val="24"/>
                <w:szCs w:val="24"/>
                <w:lang w:eastAsia="zh-CN"/>
              </w:rPr>
            </w:pPr>
            <w:r>
              <w:rPr>
                <w:rFonts w:hint="eastAsia" w:cs="Arial" w:asciiTheme="minorEastAsia" w:hAnsiTheme="minorEastAsia"/>
                <w:color w:val="000000"/>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54" w:type="dxa"/>
            <w:tcMar>
              <w:top w:w="0" w:type="dxa"/>
              <w:left w:w="105" w:type="dxa"/>
              <w:bottom w:w="0" w:type="dxa"/>
              <w:right w:w="105" w:type="dxa"/>
            </w:tcMar>
            <w:vAlign w:val="center"/>
          </w:tcPr>
          <w:p>
            <w:pPr>
              <w:widowControl/>
              <w:wordWrap w:val="0"/>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2</w:t>
            </w:r>
          </w:p>
        </w:tc>
        <w:tc>
          <w:tcPr>
            <w:tcW w:w="1519" w:type="dxa"/>
            <w:tcMar>
              <w:top w:w="0" w:type="dxa"/>
              <w:left w:w="105" w:type="dxa"/>
              <w:bottom w:w="0" w:type="dxa"/>
              <w:right w:w="105" w:type="dxa"/>
            </w:tcMar>
            <w:vAlign w:val="center"/>
          </w:tcPr>
          <w:p>
            <w:pPr>
              <w:widowControl/>
              <w:wordWrap w:val="0"/>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网间</w:t>
            </w:r>
            <w:r>
              <w:rPr>
                <w:rFonts w:cs="Arial" w:asciiTheme="minorEastAsia" w:hAnsiTheme="minorEastAsia"/>
                <w:color w:val="000000"/>
                <w:kern w:val="0"/>
                <w:sz w:val="24"/>
                <w:szCs w:val="24"/>
              </w:rPr>
              <w:t>共享</w:t>
            </w:r>
            <w:r>
              <w:rPr>
                <w:rFonts w:hint="eastAsia" w:cs="Arial" w:asciiTheme="minorEastAsia" w:hAnsiTheme="minorEastAsia"/>
                <w:color w:val="000000"/>
                <w:kern w:val="0"/>
                <w:sz w:val="24"/>
                <w:szCs w:val="24"/>
              </w:rPr>
              <w:t>通道</w:t>
            </w:r>
          </w:p>
        </w:tc>
        <w:tc>
          <w:tcPr>
            <w:tcW w:w="4588" w:type="dxa"/>
            <w:tcMar>
              <w:top w:w="0" w:type="dxa"/>
              <w:left w:w="105" w:type="dxa"/>
              <w:bottom w:w="0" w:type="dxa"/>
              <w:right w:w="105" w:type="dxa"/>
            </w:tcMar>
            <w:vAlign w:val="center"/>
          </w:tcPr>
          <w:p>
            <w:pPr>
              <w:widowControl/>
              <w:wordWrap w:val="0"/>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在</w:t>
            </w:r>
            <w:r>
              <w:rPr>
                <w:rFonts w:hint="eastAsia" w:cs="Arial" w:asciiTheme="minorEastAsia" w:hAnsiTheme="minorEastAsia"/>
                <w:color w:val="000000"/>
                <w:kern w:val="0"/>
                <w:sz w:val="24"/>
                <w:szCs w:val="24"/>
                <w:lang w:eastAsia="zh-CN"/>
              </w:rPr>
              <w:t>网间</w:t>
            </w:r>
            <w:r>
              <w:rPr>
                <w:rFonts w:cs="Arial" w:asciiTheme="minorEastAsia" w:hAnsiTheme="minorEastAsia"/>
                <w:color w:val="000000"/>
                <w:kern w:val="0"/>
                <w:sz w:val="24"/>
                <w:szCs w:val="24"/>
              </w:rPr>
              <w:t>建设共享</w:t>
            </w:r>
            <w:r>
              <w:rPr>
                <w:rFonts w:hint="eastAsia" w:cs="Arial" w:asciiTheme="minorEastAsia" w:hAnsiTheme="minorEastAsia"/>
                <w:color w:val="000000"/>
                <w:kern w:val="0"/>
                <w:sz w:val="24"/>
                <w:szCs w:val="24"/>
              </w:rPr>
              <w:t>通道</w:t>
            </w:r>
            <w:r>
              <w:rPr>
                <w:rFonts w:cs="Arial" w:asciiTheme="minorEastAsia" w:hAnsiTheme="minorEastAsia"/>
                <w:color w:val="000000"/>
                <w:kern w:val="0"/>
                <w:sz w:val="24"/>
                <w:szCs w:val="24"/>
              </w:rPr>
              <w:t>，</w:t>
            </w:r>
            <w:r>
              <w:rPr>
                <w:rFonts w:hint="eastAsia" w:cs="Arial" w:asciiTheme="minorEastAsia" w:hAnsiTheme="minorEastAsia"/>
                <w:color w:val="000000"/>
                <w:kern w:val="0"/>
                <w:sz w:val="24"/>
                <w:szCs w:val="24"/>
              </w:rPr>
              <w:t>管理</w:t>
            </w:r>
            <w:r>
              <w:rPr>
                <w:rFonts w:cs="Arial" w:asciiTheme="minorEastAsia" w:hAnsiTheme="minorEastAsia"/>
                <w:color w:val="000000"/>
                <w:kern w:val="0"/>
                <w:sz w:val="24"/>
                <w:szCs w:val="24"/>
              </w:rPr>
              <w:t>互联网</w:t>
            </w:r>
            <w:r>
              <w:rPr>
                <w:rFonts w:hint="eastAsia" w:cs="Arial" w:asciiTheme="minorEastAsia" w:hAnsiTheme="minorEastAsia"/>
                <w:color w:val="000000"/>
                <w:kern w:val="0"/>
                <w:sz w:val="24"/>
                <w:szCs w:val="24"/>
                <w:lang w:eastAsia="zh-CN"/>
              </w:rPr>
              <w:t>等</w:t>
            </w:r>
            <w:r>
              <w:rPr>
                <w:rFonts w:hint="eastAsia" w:cs="Arial" w:asciiTheme="minorEastAsia" w:hAnsiTheme="minorEastAsia"/>
                <w:color w:val="000000"/>
                <w:kern w:val="0"/>
                <w:sz w:val="24"/>
                <w:szCs w:val="24"/>
              </w:rPr>
              <w:t>应用</w:t>
            </w:r>
            <w:r>
              <w:rPr>
                <w:rFonts w:cs="Arial" w:asciiTheme="minorEastAsia" w:hAnsiTheme="minorEastAsia"/>
                <w:color w:val="000000"/>
                <w:kern w:val="0"/>
                <w:sz w:val="24"/>
                <w:szCs w:val="24"/>
              </w:rPr>
              <w:t>的接入，并与</w:t>
            </w:r>
            <w:r>
              <w:rPr>
                <w:rFonts w:hint="eastAsia" w:cs="Arial" w:asciiTheme="minorEastAsia" w:hAnsiTheme="minorEastAsia"/>
                <w:color w:val="000000"/>
                <w:kern w:val="0"/>
                <w:sz w:val="24"/>
                <w:szCs w:val="24"/>
              </w:rPr>
              <w:t>法院</w:t>
            </w:r>
            <w:r>
              <w:rPr>
                <w:rFonts w:cs="Arial" w:asciiTheme="minorEastAsia" w:hAnsiTheme="minorEastAsia"/>
                <w:color w:val="000000"/>
                <w:kern w:val="0"/>
                <w:sz w:val="24"/>
                <w:szCs w:val="24"/>
              </w:rPr>
              <w:t>专网共享交换</w:t>
            </w:r>
            <w:r>
              <w:rPr>
                <w:rFonts w:hint="eastAsia" w:cs="Arial" w:asciiTheme="minorEastAsia" w:hAnsiTheme="minorEastAsia"/>
                <w:color w:val="000000"/>
                <w:kern w:val="0"/>
                <w:sz w:val="24"/>
                <w:szCs w:val="24"/>
              </w:rPr>
              <w:t>主平台</w:t>
            </w:r>
            <w:r>
              <w:rPr>
                <w:rFonts w:cs="Arial" w:asciiTheme="minorEastAsia" w:hAnsiTheme="minorEastAsia"/>
                <w:color w:val="000000"/>
                <w:kern w:val="0"/>
                <w:sz w:val="24"/>
                <w:szCs w:val="24"/>
              </w:rPr>
              <w:t>互通，</w:t>
            </w:r>
            <w:r>
              <w:rPr>
                <w:rFonts w:hint="eastAsia" w:cs="Arial" w:asciiTheme="minorEastAsia" w:hAnsiTheme="minorEastAsia"/>
                <w:color w:val="000000"/>
                <w:kern w:val="0"/>
                <w:sz w:val="24"/>
                <w:szCs w:val="24"/>
              </w:rPr>
              <w:t>接受</w:t>
            </w:r>
            <w:r>
              <w:rPr>
                <w:rFonts w:cs="Arial" w:asciiTheme="minorEastAsia" w:hAnsiTheme="minorEastAsia"/>
                <w:color w:val="000000"/>
                <w:kern w:val="0"/>
                <w:sz w:val="24"/>
                <w:szCs w:val="24"/>
              </w:rPr>
              <w:t>主平台的统一管理，</w:t>
            </w:r>
            <w:r>
              <w:rPr>
                <w:rFonts w:hint="eastAsia" w:cs="Arial" w:asciiTheme="minorEastAsia" w:hAnsiTheme="minorEastAsia"/>
                <w:color w:val="000000"/>
                <w:kern w:val="0"/>
                <w:sz w:val="24"/>
                <w:szCs w:val="24"/>
              </w:rPr>
              <w:t>实现</w:t>
            </w:r>
            <w:r>
              <w:rPr>
                <w:rFonts w:cs="Arial" w:asciiTheme="minorEastAsia" w:hAnsiTheme="minorEastAsia"/>
                <w:color w:val="000000"/>
                <w:kern w:val="0"/>
                <w:sz w:val="24"/>
                <w:szCs w:val="24"/>
              </w:rPr>
              <w:t>法院专网、互联网应用的数据共享。</w:t>
            </w:r>
          </w:p>
          <w:p>
            <w:pPr>
              <w:widowControl/>
              <w:wordWrap w:val="0"/>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1、</w:t>
            </w:r>
            <w:r>
              <w:rPr>
                <w:rFonts w:cs="Arial" w:asciiTheme="minorEastAsia" w:hAnsiTheme="minorEastAsia"/>
                <w:color w:val="000000"/>
                <w:kern w:val="0"/>
                <w:sz w:val="24"/>
                <w:szCs w:val="24"/>
              </w:rPr>
              <w:t>服务代理：接受主平台的</w:t>
            </w:r>
            <w:r>
              <w:rPr>
                <w:rFonts w:hint="eastAsia" w:cs="Arial" w:asciiTheme="minorEastAsia" w:hAnsiTheme="minorEastAsia"/>
                <w:color w:val="000000"/>
                <w:kern w:val="0"/>
                <w:sz w:val="24"/>
                <w:szCs w:val="24"/>
              </w:rPr>
              <w:t>统一</w:t>
            </w:r>
            <w:r>
              <w:rPr>
                <w:rFonts w:cs="Arial" w:asciiTheme="minorEastAsia" w:hAnsiTheme="minorEastAsia"/>
                <w:color w:val="000000"/>
                <w:kern w:val="0"/>
                <w:sz w:val="24"/>
                <w:szCs w:val="24"/>
              </w:rPr>
              <w:t>管理，实现</w:t>
            </w:r>
            <w:r>
              <w:rPr>
                <w:rFonts w:hint="eastAsia" w:cs="Arial" w:asciiTheme="minorEastAsia" w:hAnsiTheme="minorEastAsia"/>
                <w:color w:val="000000"/>
                <w:kern w:val="0"/>
                <w:sz w:val="24"/>
                <w:szCs w:val="24"/>
              </w:rPr>
              <w:t>互联网</w:t>
            </w:r>
            <w:r>
              <w:rPr>
                <w:rFonts w:cs="Arial" w:asciiTheme="minorEastAsia" w:hAnsiTheme="minorEastAsia"/>
                <w:color w:val="000000"/>
                <w:kern w:val="0"/>
                <w:sz w:val="24"/>
                <w:szCs w:val="24"/>
              </w:rPr>
              <w:t>应用</w:t>
            </w:r>
            <w:r>
              <w:rPr>
                <w:rFonts w:hint="eastAsia" w:cs="Arial" w:asciiTheme="minorEastAsia" w:hAnsiTheme="minorEastAsia"/>
                <w:color w:val="000000"/>
                <w:kern w:val="0"/>
                <w:sz w:val="24"/>
                <w:szCs w:val="24"/>
              </w:rPr>
              <w:t>服务</w:t>
            </w:r>
            <w:r>
              <w:rPr>
                <w:rFonts w:cs="Arial" w:asciiTheme="minorEastAsia" w:hAnsiTheme="minorEastAsia"/>
                <w:color w:val="000000"/>
                <w:kern w:val="0"/>
                <w:sz w:val="24"/>
                <w:szCs w:val="24"/>
              </w:rPr>
              <w:t>的</w:t>
            </w:r>
            <w:r>
              <w:rPr>
                <w:rFonts w:hint="eastAsia" w:cs="Arial" w:asciiTheme="minorEastAsia" w:hAnsiTheme="minorEastAsia"/>
                <w:color w:val="000000"/>
                <w:kern w:val="0"/>
                <w:sz w:val="24"/>
                <w:szCs w:val="24"/>
              </w:rPr>
              <w:t>注册与</w:t>
            </w:r>
            <w:r>
              <w:rPr>
                <w:rFonts w:cs="Arial" w:asciiTheme="minorEastAsia" w:hAnsiTheme="minorEastAsia"/>
                <w:color w:val="000000"/>
                <w:kern w:val="0"/>
                <w:sz w:val="24"/>
                <w:szCs w:val="24"/>
              </w:rPr>
              <w:t>调用，</w:t>
            </w:r>
            <w:r>
              <w:rPr>
                <w:rFonts w:hint="eastAsia" w:cs="Arial" w:asciiTheme="minorEastAsia" w:hAnsiTheme="minorEastAsia"/>
                <w:color w:val="000000"/>
                <w:kern w:val="0"/>
                <w:sz w:val="24"/>
                <w:szCs w:val="24"/>
              </w:rPr>
              <w:t>把已集成的服务提供对外接口给其他业务应用。</w:t>
            </w:r>
          </w:p>
          <w:p>
            <w:pPr>
              <w:widowControl/>
              <w:wordWrap w:val="0"/>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2</w:t>
            </w:r>
            <w:r>
              <w:rPr>
                <w:rFonts w:hint="eastAsia" w:cs="Arial" w:asciiTheme="minorEastAsia" w:hAnsiTheme="minorEastAsia"/>
                <w:color w:val="000000"/>
                <w:kern w:val="0"/>
                <w:sz w:val="24"/>
                <w:szCs w:val="24"/>
              </w:rPr>
              <w:t>、数据</w:t>
            </w:r>
            <w:r>
              <w:rPr>
                <w:rFonts w:cs="Arial" w:asciiTheme="minorEastAsia" w:hAnsiTheme="minorEastAsia"/>
                <w:color w:val="000000"/>
                <w:kern w:val="0"/>
                <w:sz w:val="24"/>
                <w:szCs w:val="24"/>
              </w:rPr>
              <w:t>共享：</w:t>
            </w:r>
            <w:r>
              <w:rPr>
                <w:rFonts w:hint="eastAsia" w:cs="Arial" w:asciiTheme="minorEastAsia" w:hAnsiTheme="minorEastAsia"/>
                <w:color w:val="000000"/>
                <w:kern w:val="0"/>
                <w:sz w:val="24"/>
                <w:szCs w:val="24"/>
              </w:rPr>
              <w:t>共享通道可保存各个已接入的业务应用系统中的共享数据，并可按业务把数据编目。数据编目并发布后即可对外提供查询和应用程序访问接口。</w:t>
            </w:r>
          </w:p>
          <w:p>
            <w:pPr>
              <w:widowControl/>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接口</w:t>
            </w:r>
            <w:r>
              <w:rPr>
                <w:rFonts w:cs="Arial" w:asciiTheme="minorEastAsia" w:hAnsiTheme="minorEastAsia"/>
                <w:color w:val="000000"/>
                <w:kern w:val="0"/>
                <w:sz w:val="24"/>
                <w:szCs w:val="24"/>
              </w:rPr>
              <w:t>要求：</w:t>
            </w:r>
          </w:p>
          <w:p>
            <w:pPr>
              <w:widowControl/>
              <w:wordWrap w:val="0"/>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完成系统</w:t>
            </w:r>
            <w:r>
              <w:rPr>
                <w:rFonts w:cs="Arial" w:asciiTheme="minorEastAsia" w:hAnsiTheme="minorEastAsia"/>
                <w:color w:val="000000"/>
                <w:kern w:val="0"/>
                <w:sz w:val="24"/>
                <w:szCs w:val="24"/>
              </w:rPr>
              <w:t>对接，实现</w:t>
            </w:r>
            <w:r>
              <w:rPr>
                <w:rFonts w:hint="eastAsia" w:cs="Arial" w:asciiTheme="minorEastAsia" w:hAnsiTheme="minorEastAsia"/>
                <w:color w:val="000000"/>
                <w:kern w:val="0"/>
                <w:sz w:val="24"/>
                <w:szCs w:val="24"/>
              </w:rPr>
              <w:t>许昌市政务云</w:t>
            </w:r>
            <w:r>
              <w:rPr>
                <w:rFonts w:cs="Arial" w:asciiTheme="minorEastAsia" w:hAnsiTheme="minorEastAsia"/>
                <w:color w:val="000000"/>
                <w:kern w:val="0"/>
                <w:sz w:val="24"/>
                <w:szCs w:val="24"/>
              </w:rPr>
              <w:t>、道路</w:t>
            </w:r>
            <w:r>
              <w:rPr>
                <w:rFonts w:hint="eastAsia" w:cs="Arial" w:asciiTheme="minorEastAsia" w:hAnsiTheme="minorEastAsia"/>
                <w:color w:val="000000"/>
                <w:kern w:val="0"/>
                <w:sz w:val="24"/>
                <w:szCs w:val="24"/>
              </w:rPr>
              <w:t>交通</w:t>
            </w:r>
            <w:r>
              <w:rPr>
                <w:rFonts w:cs="Arial" w:asciiTheme="minorEastAsia" w:hAnsiTheme="minorEastAsia"/>
                <w:color w:val="000000"/>
                <w:kern w:val="0"/>
                <w:sz w:val="24"/>
                <w:szCs w:val="24"/>
              </w:rPr>
              <w:t>事故纠纷一体化处理平台</w:t>
            </w:r>
            <w:r>
              <w:rPr>
                <w:rFonts w:hint="eastAsia" w:cs="Arial" w:asciiTheme="minorEastAsia" w:hAnsiTheme="minorEastAsia"/>
                <w:color w:val="000000"/>
                <w:kern w:val="0"/>
                <w:sz w:val="24"/>
                <w:szCs w:val="24"/>
                <w:lang w:eastAsia="zh-CN"/>
              </w:rPr>
              <w:t>、送达平台</w:t>
            </w:r>
            <w:r>
              <w:rPr>
                <w:rFonts w:cs="Arial" w:asciiTheme="minorEastAsia" w:hAnsiTheme="minorEastAsia"/>
                <w:color w:val="000000"/>
                <w:kern w:val="0"/>
                <w:sz w:val="24"/>
                <w:szCs w:val="24"/>
              </w:rPr>
              <w:t>等系统接入</w:t>
            </w:r>
            <w:r>
              <w:rPr>
                <w:rFonts w:hint="eastAsia" w:cs="Arial" w:asciiTheme="minorEastAsia" w:hAnsiTheme="minorEastAsia"/>
                <w:color w:val="000000"/>
                <w:kern w:val="0"/>
                <w:sz w:val="24"/>
                <w:szCs w:val="24"/>
              </w:rPr>
              <w:t>网间</w:t>
            </w:r>
            <w:r>
              <w:rPr>
                <w:rFonts w:cs="Arial" w:asciiTheme="minorEastAsia" w:hAnsiTheme="minorEastAsia"/>
                <w:color w:val="000000"/>
                <w:kern w:val="0"/>
                <w:sz w:val="24"/>
                <w:szCs w:val="24"/>
              </w:rPr>
              <w:t>共享</w:t>
            </w:r>
            <w:r>
              <w:rPr>
                <w:rFonts w:hint="eastAsia" w:cs="Arial" w:asciiTheme="minorEastAsia" w:hAnsiTheme="minorEastAsia"/>
                <w:color w:val="000000"/>
                <w:kern w:val="0"/>
                <w:sz w:val="24"/>
                <w:szCs w:val="24"/>
              </w:rPr>
              <w:t>通道，进行</w:t>
            </w:r>
            <w:r>
              <w:rPr>
                <w:rFonts w:cs="Arial" w:asciiTheme="minorEastAsia" w:hAnsiTheme="minorEastAsia"/>
                <w:color w:val="000000"/>
                <w:kern w:val="0"/>
                <w:sz w:val="24"/>
                <w:szCs w:val="24"/>
              </w:rPr>
              <w:t>数据共享和交换</w:t>
            </w:r>
            <w:r>
              <w:rPr>
                <w:rFonts w:hint="eastAsia" w:cs="Arial" w:asciiTheme="minorEastAsia" w:hAnsiTheme="minorEastAsia"/>
                <w:color w:val="000000"/>
                <w:kern w:val="0"/>
                <w:sz w:val="24"/>
                <w:szCs w:val="24"/>
              </w:rPr>
              <w:t>。</w:t>
            </w:r>
          </w:p>
        </w:tc>
        <w:tc>
          <w:tcPr>
            <w:tcW w:w="898" w:type="dxa"/>
            <w:tcMar>
              <w:top w:w="0" w:type="dxa"/>
              <w:left w:w="105" w:type="dxa"/>
              <w:bottom w:w="0" w:type="dxa"/>
              <w:right w:w="105" w:type="dxa"/>
            </w:tcMar>
            <w:vAlign w:val="center"/>
          </w:tcPr>
          <w:p>
            <w:pPr>
              <w:widowControl/>
              <w:wordWrap w:val="0"/>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套</w:t>
            </w:r>
          </w:p>
        </w:tc>
        <w:tc>
          <w:tcPr>
            <w:tcW w:w="883" w:type="dxa"/>
            <w:tcMar>
              <w:top w:w="0" w:type="dxa"/>
              <w:left w:w="105" w:type="dxa"/>
              <w:bottom w:w="0" w:type="dxa"/>
              <w:right w:w="105" w:type="dxa"/>
            </w:tcMar>
            <w:vAlign w:val="center"/>
          </w:tcPr>
          <w:p>
            <w:pPr>
              <w:widowControl/>
              <w:wordWrap w:val="0"/>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1</w:t>
            </w:r>
          </w:p>
        </w:tc>
        <w:tc>
          <w:tcPr>
            <w:tcW w:w="883" w:type="dxa"/>
          </w:tcPr>
          <w:p>
            <w:pPr>
              <w:widowControl/>
              <w:wordWrap w:val="0"/>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54" w:type="dxa"/>
            <w:tcMar>
              <w:top w:w="0" w:type="dxa"/>
              <w:left w:w="105" w:type="dxa"/>
              <w:bottom w:w="0" w:type="dxa"/>
              <w:right w:w="105" w:type="dxa"/>
            </w:tcMar>
            <w:vAlign w:val="center"/>
          </w:tcPr>
          <w:p>
            <w:pPr>
              <w:widowControl/>
              <w:wordWrap w:val="0"/>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3</w:t>
            </w:r>
          </w:p>
        </w:tc>
        <w:tc>
          <w:tcPr>
            <w:tcW w:w="1519" w:type="dxa"/>
            <w:tcMar>
              <w:top w:w="0" w:type="dxa"/>
              <w:left w:w="105" w:type="dxa"/>
              <w:bottom w:w="0" w:type="dxa"/>
              <w:right w:w="105" w:type="dxa"/>
            </w:tcMar>
            <w:vAlign w:val="center"/>
          </w:tcPr>
          <w:p>
            <w:pPr>
              <w:widowControl/>
              <w:wordWrap w:val="0"/>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共享</w:t>
            </w:r>
            <w:r>
              <w:rPr>
                <w:rFonts w:cs="Arial" w:asciiTheme="minorEastAsia" w:hAnsiTheme="minorEastAsia"/>
                <w:color w:val="000000"/>
                <w:kern w:val="0"/>
                <w:sz w:val="24"/>
                <w:szCs w:val="24"/>
              </w:rPr>
              <w:t>交换主平台应用服务器</w:t>
            </w:r>
          </w:p>
        </w:tc>
        <w:tc>
          <w:tcPr>
            <w:tcW w:w="4588" w:type="dxa"/>
            <w:tcMar>
              <w:top w:w="0" w:type="dxa"/>
              <w:left w:w="105" w:type="dxa"/>
              <w:bottom w:w="0" w:type="dxa"/>
              <w:right w:w="105" w:type="dxa"/>
            </w:tcMar>
            <w:vAlign w:val="center"/>
          </w:tcPr>
          <w:p>
            <w:pPr>
              <w:widowControl/>
              <w:wordWrap w:val="0"/>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集群部署法院专网共享交换主平台，实现高可用。配置</w:t>
            </w:r>
            <w:r>
              <w:rPr>
                <w:rFonts w:cs="Arial" w:asciiTheme="minorEastAsia" w:hAnsiTheme="minorEastAsia"/>
                <w:color w:val="000000"/>
                <w:kern w:val="0"/>
                <w:sz w:val="24"/>
                <w:szCs w:val="24"/>
              </w:rPr>
              <w:t>要求如下：</w:t>
            </w:r>
          </w:p>
          <w:p>
            <w:pPr>
              <w:jc w:val="left"/>
              <w:rPr>
                <w:rFonts w:hint="eastAsia" w:ascii="宋体" w:hAnsi="宋体" w:eastAsia="宋体" w:cs="Times New Roman"/>
                <w:sz w:val="24"/>
                <w:szCs w:val="24"/>
              </w:rPr>
            </w:pPr>
            <w:r>
              <w:rPr>
                <w:rFonts w:hint="eastAsia" w:ascii="宋体" w:hAnsi="宋体" w:eastAsia="宋体" w:cs="Times New Roman"/>
                <w:sz w:val="24"/>
                <w:szCs w:val="24"/>
              </w:rPr>
              <w:t>1、机型：国产非OEM</w:t>
            </w:r>
            <w:r>
              <w:rPr>
                <w:rFonts w:hint="eastAsia" w:ascii="宋体" w:hAnsi="宋体" w:eastAsia="宋体" w:cs="Times New Roman"/>
                <w:color w:val="000000"/>
                <w:sz w:val="24"/>
                <w:szCs w:val="24"/>
              </w:rPr>
              <w:t>服务器品牌，</w:t>
            </w:r>
            <w:r>
              <w:rPr>
                <w:rFonts w:hint="eastAsia" w:ascii="宋体" w:hAnsi="宋体" w:eastAsia="宋体" w:cs="Times New Roman"/>
                <w:sz w:val="24"/>
                <w:szCs w:val="24"/>
              </w:rPr>
              <w:t>2U机架式服务器，提供机架安装套件；</w:t>
            </w:r>
          </w:p>
          <w:p>
            <w:pPr>
              <w:jc w:val="left"/>
              <w:rPr>
                <w:rFonts w:hint="eastAsia" w:ascii="宋体" w:hAnsi="宋体" w:eastAsia="宋体" w:cs="Times New Roman"/>
                <w:sz w:val="24"/>
                <w:szCs w:val="24"/>
              </w:rPr>
            </w:pPr>
            <w:r>
              <w:rPr>
                <w:rFonts w:hint="eastAsia" w:ascii="宋体" w:hAnsi="宋体" w:eastAsia="宋体" w:cs="Times New Roman"/>
                <w:sz w:val="24"/>
                <w:szCs w:val="24"/>
              </w:rPr>
              <w:t>2、处理器：配置≥2颗Intel E5-2603v4系列以上CPU，每颗CPU核心数≥6核，线程数≥12，每颗CPU主频≥1.7GHz，每颗CPU三级缓存≥15MB；</w:t>
            </w:r>
          </w:p>
          <w:p>
            <w:pPr>
              <w:jc w:val="left"/>
              <w:rPr>
                <w:rFonts w:hint="eastAsia" w:ascii="宋体" w:hAnsi="宋体" w:eastAsia="宋体" w:cs="Times New Roman"/>
                <w:sz w:val="24"/>
                <w:szCs w:val="24"/>
              </w:rPr>
            </w:pPr>
            <w:r>
              <w:rPr>
                <w:rFonts w:hint="eastAsia" w:ascii="宋体" w:hAnsi="宋体" w:eastAsia="宋体" w:cs="Times New Roman"/>
                <w:sz w:val="24"/>
                <w:szCs w:val="24"/>
              </w:rPr>
              <w:t>3、内存：配置≥32GB DDR4 2400MHz ECC RDIMM内存，支持≥24个内存插槽，最大可支持3TB内存容量，支持内存ECC保护、内存镜像、内存热备，支持NVDIMM内存可实现意外断电时内存数据不丢失；</w:t>
            </w:r>
          </w:p>
          <w:p>
            <w:pPr>
              <w:jc w:val="left"/>
              <w:rPr>
                <w:rFonts w:hint="eastAsia" w:ascii="宋体" w:hAnsi="宋体" w:eastAsia="宋体" w:cs="Times New Roman"/>
                <w:sz w:val="24"/>
                <w:szCs w:val="24"/>
              </w:rPr>
            </w:pPr>
            <w:r>
              <w:rPr>
                <w:rFonts w:hint="eastAsia" w:ascii="宋体" w:hAnsi="宋体" w:eastAsia="宋体" w:cs="Times New Roman"/>
                <w:sz w:val="24"/>
                <w:szCs w:val="24"/>
              </w:rPr>
              <w:t>4、硬盘：配置≥4块600GB 10K 2.5寸 12G SAS热插拔硬盘，支持≥8个外置热插拔硬盘，可支持SAS/SATA硬盘、SSD混插，可选支持8个NVMe U.2 SSD，可选支持2个M.2 SSD，可选支持≥2个后置热插拔2.5寸硬盘位；</w:t>
            </w:r>
          </w:p>
          <w:p>
            <w:pPr>
              <w:jc w:val="left"/>
              <w:rPr>
                <w:rFonts w:hint="eastAsia" w:ascii="宋体" w:hAnsi="宋体" w:eastAsia="宋体" w:cs="Times New Roman"/>
                <w:sz w:val="24"/>
                <w:szCs w:val="24"/>
              </w:rPr>
            </w:pPr>
            <w:r>
              <w:rPr>
                <w:rFonts w:hint="eastAsia" w:ascii="宋体" w:hAnsi="宋体" w:eastAsia="宋体" w:cs="Times New Roman"/>
                <w:sz w:val="24"/>
                <w:szCs w:val="24"/>
              </w:rPr>
              <w:t>5、硬盘控制器：配置2GB Cache 12Gb RAID控制器，支持RAID 0/1/5/10/50，支持电容掉电保护；</w:t>
            </w:r>
          </w:p>
          <w:p>
            <w:pPr>
              <w:widowControl/>
              <w:wordWrap w:val="0"/>
              <w:jc w:val="left"/>
              <w:rPr>
                <w:rFonts w:hint="eastAsia" w:ascii="宋体" w:hAnsi="宋体" w:eastAsia="宋体" w:cs="Times New Roman"/>
                <w:sz w:val="24"/>
                <w:szCs w:val="24"/>
              </w:rPr>
            </w:pPr>
            <w:r>
              <w:rPr>
                <w:rFonts w:hint="eastAsia" w:ascii="宋体" w:hAnsi="宋体" w:eastAsia="宋体" w:cs="Times New Roman"/>
                <w:sz w:val="24"/>
                <w:szCs w:val="24"/>
              </w:rPr>
              <w:t>6、网卡：集成2个千兆以太网电口，支持NCSI；</w:t>
            </w:r>
          </w:p>
          <w:p>
            <w:pPr>
              <w:widowControl/>
              <w:wordWrap w:val="0"/>
              <w:jc w:val="left"/>
              <w:rPr>
                <w:rFonts w:cs="Arial" w:asciiTheme="minorEastAsia" w:hAnsiTheme="minorEastAsia"/>
                <w:color w:val="000000"/>
                <w:kern w:val="0"/>
                <w:sz w:val="24"/>
                <w:szCs w:val="24"/>
              </w:rPr>
            </w:pPr>
            <w:r>
              <w:rPr>
                <w:rFonts w:hint="eastAsia" w:ascii="宋体" w:hAnsi="宋体" w:eastAsia="宋体" w:cs="Times New Roman"/>
                <w:sz w:val="24"/>
                <w:szCs w:val="24"/>
              </w:rPr>
              <w:t>7、</w:t>
            </w:r>
            <w:r>
              <w:rPr>
                <w:rFonts w:ascii="宋体" w:hAnsi="宋体" w:eastAsia="宋体" w:cs="Times New Roman"/>
                <w:sz w:val="24"/>
                <w:szCs w:val="24"/>
              </w:rPr>
              <w:t>冗余电源</w:t>
            </w:r>
            <w:r>
              <w:rPr>
                <w:rFonts w:hint="eastAsia" w:ascii="宋体" w:hAnsi="宋体" w:eastAsia="宋体" w:cs="Times New Roman"/>
                <w:sz w:val="24"/>
                <w:szCs w:val="24"/>
                <w:lang w:eastAsia="zh-CN"/>
              </w:rPr>
              <w:t>，</w:t>
            </w:r>
            <w:r>
              <w:rPr>
                <w:rFonts w:hint="eastAsia" w:cs="Arial" w:asciiTheme="minorEastAsia" w:hAnsiTheme="minorEastAsia"/>
                <w:color w:val="000000"/>
                <w:kern w:val="0"/>
                <w:sz w:val="24"/>
                <w:szCs w:val="24"/>
              </w:rPr>
              <w:t>DVD光驱</w:t>
            </w:r>
            <w:r>
              <w:rPr>
                <w:rFonts w:hint="eastAsia" w:cs="Arial" w:asciiTheme="minorEastAsia" w:hAnsiTheme="minorEastAsia"/>
                <w:color w:val="000000"/>
                <w:kern w:val="0"/>
                <w:sz w:val="24"/>
                <w:szCs w:val="24"/>
                <w:lang w:eastAsia="zh-CN"/>
              </w:rPr>
              <w:t>。</w:t>
            </w:r>
          </w:p>
        </w:tc>
        <w:tc>
          <w:tcPr>
            <w:tcW w:w="898" w:type="dxa"/>
            <w:tcMar>
              <w:top w:w="0" w:type="dxa"/>
              <w:left w:w="105" w:type="dxa"/>
              <w:bottom w:w="0" w:type="dxa"/>
              <w:right w:w="105" w:type="dxa"/>
            </w:tcMar>
            <w:vAlign w:val="center"/>
          </w:tcPr>
          <w:p>
            <w:pPr>
              <w:widowControl/>
              <w:wordWrap w:val="0"/>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台</w:t>
            </w:r>
          </w:p>
        </w:tc>
        <w:tc>
          <w:tcPr>
            <w:tcW w:w="883" w:type="dxa"/>
            <w:tcMar>
              <w:top w:w="0" w:type="dxa"/>
              <w:left w:w="105" w:type="dxa"/>
              <w:bottom w:w="0" w:type="dxa"/>
              <w:right w:w="105" w:type="dxa"/>
            </w:tcMar>
            <w:vAlign w:val="center"/>
          </w:tcPr>
          <w:p>
            <w:pPr>
              <w:widowControl/>
              <w:wordWrap w:val="0"/>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2</w:t>
            </w:r>
          </w:p>
        </w:tc>
        <w:tc>
          <w:tcPr>
            <w:tcW w:w="883" w:type="dxa"/>
          </w:tcPr>
          <w:p>
            <w:pPr>
              <w:widowControl/>
              <w:wordWrap w:val="0"/>
              <w:jc w:val="center"/>
              <w:rPr>
                <w:rFonts w:hint="eastAsia" w:cs="Arial" w:asciiTheme="minorEastAsia" w:hAnsiTheme="minorEastAsia"/>
                <w:color w:val="000000"/>
                <w:kern w:val="0"/>
                <w:sz w:val="24"/>
                <w:szCs w:val="24"/>
              </w:rPr>
            </w:pPr>
            <w:r>
              <w:rPr>
                <w:rFonts w:hint="eastAsia" w:ascii="宋体" w:hAnsi="宋体" w:eastAsia="宋体" w:cs="仿宋"/>
                <w:b/>
                <w:bCs/>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54" w:type="dxa"/>
            <w:tcMar>
              <w:top w:w="0" w:type="dxa"/>
              <w:left w:w="105" w:type="dxa"/>
              <w:bottom w:w="0" w:type="dxa"/>
              <w:right w:w="105" w:type="dxa"/>
            </w:tcMar>
            <w:vAlign w:val="center"/>
          </w:tcPr>
          <w:p>
            <w:pPr>
              <w:widowControl/>
              <w:wordWrap w:val="0"/>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4</w:t>
            </w:r>
          </w:p>
        </w:tc>
        <w:tc>
          <w:tcPr>
            <w:tcW w:w="1519" w:type="dxa"/>
            <w:tcMar>
              <w:top w:w="0" w:type="dxa"/>
              <w:left w:w="105" w:type="dxa"/>
              <w:bottom w:w="0" w:type="dxa"/>
              <w:right w:w="105" w:type="dxa"/>
            </w:tcMar>
            <w:vAlign w:val="center"/>
          </w:tcPr>
          <w:p>
            <w:pPr>
              <w:widowControl/>
              <w:wordWrap w:val="0"/>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共享</w:t>
            </w:r>
            <w:r>
              <w:rPr>
                <w:rFonts w:cs="Arial" w:asciiTheme="minorEastAsia" w:hAnsiTheme="minorEastAsia"/>
                <w:color w:val="000000"/>
                <w:kern w:val="0"/>
                <w:sz w:val="24"/>
                <w:szCs w:val="24"/>
              </w:rPr>
              <w:t>交换主平台</w:t>
            </w:r>
            <w:r>
              <w:rPr>
                <w:rFonts w:hint="eastAsia" w:cs="Arial" w:asciiTheme="minorEastAsia" w:hAnsiTheme="minorEastAsia"/>
                <w:color w:val="000000"/>
                <w:kern w:val="0"/>
                <w:sz w:val="24"/>
                <w:szCs w:val="24"/>
              </w:rPr>
              <w:t>数据存储</w:t>
            </w:r>
            <w:r>
              <w:rPr>
                <w:rFonts w:cs="Arial" w:asciiTheme="minorEastAsia" w:hAnsiTheme="minorEastAsia"/>
                <w:color w:val="000000"/>
                <w:kern w:val="0"/>
                <w:sz w:val="24"/>
                <w:szCs w:val="24"/>
              </w:rPr>
              <w:t>服务器</w:t>
            </w:r>
          </w:p>
        </w:tc>
        <w:tc>
          <w:tcPr>
            <w:tcW w:w="4588" w:type="dxa"/>
            <w:tcMar>
              <w:top w:w="0" w:type="dxa"/>
              <w:left w:w="105" w:type="dxa"/>
              <w:bottom w:w="0" w:type="dxa"/>
              <w:right w:w="105" w:type="dxa"/>
            </w:tcMar>
            <w:vAlign w:val="center"/>
          </w:tcPr>
          <w:p>
            <w:pPr>
              <w:widowControl/>
              <w:wordWrap w:val="0"/>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法院专网共享交换主平台数据</w:t>
            </w:r>
            <w:r>
              <w:rPr>
                <w:rFonts w:cs="Arial" w:asciiTheme="minorEastAsia" w:hAnsiTheme="minorEastAsia"/>
                <w:color w:val="000000"/>
                <w:kern w:val="0"/>
                <w:sz w:val="24"/>
                <w:szCs w:val="24"/>
              </w:rPr>
              <w:t>存储服务器，</w:t>
            </w:r>
            <w:r>
              <w:rPr>
                <w:rFonts w:hint="eastAsia" w:cs="Arial" w:asciiTheme="minorEastAsia" w:hAnsiTheme="minorEastAsia"/>
                <w:color w:val="000000"/>
                <w:kern w:val="0"/>
                <w:sz w:val="24"/>
                <w:szCs w:val="24"/>
              </w:rPr>
              <w:t>配置</w:t>
            </w:r>
            <w:r>
              <w:rPr>
                <w:rFonts w:cs="Arial" w:asciiTheme="minorEastAsia" w:hAnsiTheme="minorEastAsia"/>
                <w:color w:val="000000"/>
                <w:kern w:val="0"/>
                <w:sz w:val="24"/>
                <w:szCs w:val="24"/>
              </w:rPr>
              <w:t>要求如下：</w:t>
            </w:r>
          </w:p>
          <w:p>
            <w:pPr>
              <w:jc w:val="left"/>
              <w:rPr>
                <w:rFonts w:hint="eastAsia" w:ascii="宋体" w:hAnsi="宋体" w:eastAsia="宋体" w:cs="Times New Roman"/>
                <w:sz w:val="24"/>
                <w:szCs w:val="24"/>
              </w:rPr>
            </w:pPr>
            <w:r>
              <w:rPr>
                <w:rFonts w:hint="eastAsia" w:ascii="宋体" w:hAnsi="宋体" w:eastAsia="宋体" w:cs="Times New Roman"/>
                <w:sz w:val="24"/>
                <w:szCs w:val="24"/>
              </w:rPr>
              <w:t>1、机型：国产非OEM</w:t>
            </w:r>
            <w:r>
              <w:rPr>
                <w:rFonts w:hint="eastAsia" w:ascii="宋体" w:hAnsi="宋体" w:eastAsia="宋体" w:cs="Times New Roman"/>
                <w:color w:val="000000"/>
                <w:sz w:val="24"/>
                <w:szCs w:val="24"/>
              </w:rPr>
              <w:t>服务器品牌，</w:t>
            </w:r>
            <w:r>
              <w:rPr>
                <w:rFonts w:hint="eastAsia" w:ascii="宋体" w:hAnsi="宋体" w:eastAsia="宋体" w:cs="Times New Roman"/>
                <w:sz w:val="24"/>
                <w:szCs w:val="24"/>
              </w:rPr>
              <w:t>2U机架式服务器，提供机架安装套件；</w:t>
            </w:r>
          </w:p>
          <w:p>
            <w:pPr>
              <w:jc w:val="left"/>
              <w:rPr>
                <w:rFonts w:hint="eastAsia" w:ascii="宋体" w:hAnsi="宋体" w:eastAsia="宋体" w:cs="Times New Roman"/>
                <w:sz w:val="24"/>
                <w:szCs w:val="24"/>
              </w:rPr>
            </w:pPr>
            <w:r>
              <w:rPr>
                <w:rFonts w:hint="eastAsia" w:ascii="宋体" w:hAnsi="宋体" w:eastAsia="宋体" w:cs="Times New Roman"/>
                <w:sz w:val="24"/>
                <w:szCs w:val="24"/>
              </w:rPr>
              <w:t>2、处理器：配置≥2颗Intel E5-2603v4系列以上CPU，每颗CPU核心数≥6核，线程数≥12，每颗CPU主频≥1.7GHz，每颗CPU三级缓存≥15MB；</w:t>
            </w:r>
          </w:p>
          <w:p>
            <w:pPr>
              <w:jc w:val="left"/>
              <w:rPr>
                <w:rFonts w:hint="eastAsia" w:ascii="宋体" w:hAnsi="宋体" w:eastAsia="宋体" w:cs="Times New Roman"/>
                <w:sz w:val="24"/>
                <w:szCs w:val="24"/>
              </w:rPr>
            </w:pPr>
            <w:r>
              <w:rPr>
                <w:rFonts w:hint="eastAsia" w:ascii="宋体" w:hAnsi="宋体" w:eastAsia="宋体" w:cs="Times New Roman"/>
                <w:sz w:val="24"/>
                <w:szCs w:val="24"/>
              </w:rPr>
              <w:t>3、内存：配置≥32GB DDR4 2400MHz ECC RDIMM内存，支持≥24个内存插槽，最大可支持3TB内存容量，支持内存ECC保护、内存镜像、内存热备，支持NVDIMM内存可实现意外断电时内存数据不丢失；</w:t>
            </w:r>
          </w:p>
          <w:p>
            <w:pPr>
              <w:jc w:val="left"/>
              <w:rPr>
                <w:rFonts w:hint="eastAsia" w:ascii="宋体" w:hAnsi="宋体" w:eastAsia="宋体" w:cs="Times New Roman"/>
                <w:sz w:val="24"/>
                <w:szCs w:val="24"/>
              </w:rPr>
            </w:pPr>
            <w:r>
              <w:rPr>
                <w:rFonts w:hint="eastAsia" w:ascii="宋体" w:hAnsi="宋体" w:eastAsia="宋体" w:cs="Times New Roman"/>
                <w:sz w:val="24"/>
                <w:szCs w:val="24"/>
              </w:rPr>
              <w:t>4、硬盘：配置≥4块600GB 10K 2.5寸 12G SAS热插拔硬盘，支持≥8个外置热插拔硬盘，可支持SAS/SATA硬盘、SSD混插，可选支持8个NVMe U.2 SSD，可选支持2个M.2 SSD，可选支持≥2个后置热插拔2.5寸硬盘位；</w:t>
            </w:r>
          </w:p>
          <w:p>
            <w:pPr>
              <w:jc w:val="left"/>
              <w:rPr>
                <w:rFonts w:hint="eastAsia" w:ascii="宋体" w:hAnsi="宋体" w:eastAsia="宋体" w:cs="Times New Roman"/>
                <w:sz w:val="24"/>
                <w:szCs w:val="24"/>
              </w:rPr>
            </w:pPr>
            <w:r>
              <w:rPr>
                <w:rFonts w:hint="eastAsia" w:ascii="宋体" w:hAnsi="宋体" w:eastAsia="宋体" w:cs="Times New Roman"/>
                <w:sz w:val="24"/>
                <w:szCs w:val="24"/>
              </w:rPr>
              <w:t>5、硬盘控制器：配置2GB Cache 12Gb RAID控制器，支持RAID 0/1/5/10/50，支持电容掉电保护；</w:t>
            </w:r>
          </w:p>
          <w:p>
            <w:pPr>
              <w:widowControl/>
              <w:wordWrap w:val="0"/>
              <w:jc w:val="left"/>
              <w:rPr>
                <w:rFonts w:hint="eastAsia" w:ascii="宋体" w:hAnsi="宋体" w:eastAsia="宋体" w:cs="Times New Roman"/>
                <w:sz w:val="24"/>
                <w:szCs w:val="24"/>
              </w:rPr>
            </w:pPr>
            <w:r>
              <w:rPr>
                <w:rFonts w:hint="eastAsia" w:ascii="宋体" w:hAnsi="宋体" w:eastAsia="宋体" w:cs="Times New Roman"/>
                <w:sz w:val="24"/>
                <w:szCs w:val="24"/>
              </w:rPr>
              <w:t>6、网卡：集成2个千兆以太网电口，支持NCSI；</w:t>
            </w:r>
          </w:p>
          <w:p>
            <w:pPr>
              <w:widowControl/>
              <w:wordWrap w:val="0"/>
              <w:jc w:val="left"/>
              <w:rPr>
                <w:rFonts w:cs="Arial" w:asciiTheme="minorEastAsia" w:hAnsiTheme="minorEastAsia"/>
                <w:color w:val="000000"/>
                <w:kern w:val="0"/>
                <w:sz w:val="24"/>
                <w:szCs w:val="24"/>
              </w:rPr>
            </w:pPr>
            <w:r>
              <w:rPr>
                <w:rFonts w:hint="eastAsia" w:ascii="宋体" w:hAnsi="宋体" w:eastAsia="宋体" w:cs="Times New Roman"/>
                <w:sz w:val="24"/>
                <w:szCs w:val="24"/>
              </w:rPr>
              <w:t>7、</w:t>
            </w:r>
            <w:r>
              <w:rPr>
                <w:rFonts w:ascii="宋体" w:hAnsi="宋体" w:eastAsia="宋体" w:cs="Times New Roman"/>
                <w:sz w:val="24"/>
                <w:szCs w:val="24"/>
              </w:rPr>
              <w:t>冗余电源。</w:t>
            </w:r>
            <w:r>
              <w:rPr>
                <w:rFonts w:hint="eastAsia" w:cs="Arial" w:asciiTheme="minorEastAsia" w:hAnsiTheme="minorEastAsia"/>
                <w:color w:val="000000"/>
                <w:kern w:val="0"/>
                <w:sz w:val="24"/>
                <w:szCs w:val="24"/>
              </w:rPr>
              <w:t>DVD光驱</w:t>
            </w:r>
            <w:r>
              <w:rPr>
                <w:rFonts w:hint="eastAsia" w:cs="Arial" w:asciiTheme="minorEastAsia" w:hAnsiTheme="minorEastAsia"/>
                <w:color w:val="000000"/>
                <w:kern w:val="0"/>
                <w:sz w:val="24"/>
                <w:szCs w:val="24"/>
                <w:lang w:eastAsia="zh-CN"/>
              </w:rPr>
              <w:t>。</w:t>
            </w:r>
          </w:p>
        </w:tc>
        <w:tc>
          <w:tcPr>
            <w:tcW w:w="898" w:type="dxa"/>
            <w:tcMar>
              <w:top w:w="0" w:type="dxa"/>
              <w:left w:w="105" w:type="dxa"/>
              <w:bottom w:w="0" w:type="dxa"/>
              <w:right w:w="105" w:type="dxa"/>
            </w:tcMar>
            <w:vAlign w:val="center"/>
          </w:tcPr>
          <w:p>
            <w:pPr>
              <w:widowControl/>
              <w:wordWrap w:val="0"/>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台</w:t>
            </w:r>
          </w:p>
        </w:tc>
        <w:tc>
          <w:tcPr>
            <w:tcW w:w="883" w:type="dxa"/>
            <w:tcMar>
              <w:top w:w="0" w:type="dxa"/>
              <w:left w:w="105" w:type="dxa"/>
              <w:bottom w:w="0" w:type="dxa"/>
              <w:right w:w="105" w:type="dxa"/>
            </w:tcMar>
            <w:vAlign w:val="center"/>
          </w:tcPr>
          <w:p>
            <w:pPr>
              <w:widowControl/>
              <w:wordWrap w:val="0"/>
              <w:jc w:val="center"/>
              <w:rPr>
                <w:rFonts w:cs="Arial" w:asciiTheme="minorEastAsia" w:hAnsiTheme="minorEastAsia"/>
                <w:color w:val="000000"/>
                <w:kern w:val="0"/>
                <w:sz w:val="24"/>
                <w:szCs w:val="24"/>
              </w:rPr>
            </w:pPr>
            <w:r>
              <w:rPr>
                <w:rFonts w:cs="Arial" w:asciiTheme="minorEastAsia" w:hAnsiTheme="minorEastAsia"/>
                <w:color w:val="000000"/>
                <w:kern w:val="0"/>
                <w:sz w:val="24"/>
                <w:szCs w:val="24"/>
              </w:rPr>
              <w:t>1</w:t>
            </w:r>
          </w:p>
        </w:tc>
        <w:tc>
          <w:tcPr>
            <w:tcW w:w="883" w:type="dxa"/>
          </w:tcPr>
          <w:p>
            <w:pPr>
              <w:widowControl/>
              <w:wordWrap w:val="0"/>
              <w:jc w:val="center"/>
              <w:rPr>
                <w:rFonts w:cs="Arial" w:asciiTheme="minorEastAsia" w:hAnsiTheme="minorEastAsia"/>
                <w:color w:val="000000"/>
                <w:kern w:val="0"/>
                <w:sz w:val="24"/>
                <w:szCs w:val="24"/>
              </w:rPr>
            </w:pPr>
            <w:r>
              <w:rPr>
                <w:rFonts w:hint="eastAsia" w:ascii="宋体" w:hAnsi="宋体" w:eastAsia="宋体" w:cs="仿宋"/>
                <w:b/>
                <w:bCs/>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54" w:type="dxa"/>
            <w:tcMar>
              <w:top w:w="0" w:type="dxa"/>
              <w:left w:w="105" w:type="dxa"/>
              <w:bottom w:w="0" w:type="dxa"/>
              <w:right w:w="105" w:type="dxa"/>
            </w:tcMar>
            <w:vAlign w:val="center"/>
          </w:tcPr>
          <w:p>
            <w:pPr>
              <w:widowControl/>
              <w:wordWrap w:val="0"/>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5</w:t>
            </w:r>
          </w:p>
        </w:tc>
        <w:tc>
          <w:tcPr>
            <w:tcW w:w="1519" w:type="dxa"/>
            <w:tcMar>
              <w:top w:w="0" w:type="dxa"/>
              <w:left w:w="105" w:type="dxa"/>
              <w:bottom w:w="0" w:type="dxa"/>
              <w:right w:w="105" w:type="dxa"/>
            </w:tcMar>
            <w:vAlign w:val="center"/>
          </w:tcPr>
          <w:p>
            <w:pPr>
              <w:widowControl/>
              <w:wordWrap w:val="0"/>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共享通道</w:t>
            </w:r>
            <w:r>
              <w:rPr>
                <w:rFonts w:cs="Arial" w:asciiTheme="minorEastAsia" w:hAnsiTheme="minorEastAsia"/>
                <w:color w:val="000000"/>
                <w:kern w:val="0"/>
                <w:sz w:val="24"/>
                <w:szCs w:val="24"/>
              </w:rPr>
              <w:t>服务器</w:t>
            </w:r>
          </w:p>
        </w:tc>
        <w:tc>
          <w:tcPr>
            <w:tcW w:w="4588" w:type="dxa"/>
            <w:tcMar>
              <w:top w:w="0" w:type="dxa"/>
              <w:left w:w="105" w:type="dxa"/>
              <w:bottom w:w="0" w:type="dxa"/>
              <w:right w:w="105" w:type="dxa"/>
            </w:tcMar>
            <w:vAlign w:val="center"/>
          </w:tcPr>
          <w:p>
            <w:pPr>
              <w:widowControl/>
              <w:wordWrap w:val="0"/>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网</w:t>
            </w:r>
            <w:r>
              <w:rPr>
                <w:rFonts w:hint="eastAsia" w:cs="Arial" w:asciiTheme="minorEastAsia" w:hAnsiTheme="minorEastAsia"/>
                <w:color w:val="000000"/>
                <w:kern w:val="0"/>
                <w:sz w:val="24"/>
                <w:szCs w:val="24"/>
                <w:lang w:eastAsia="zh-CN"/>
              </w:rPr>
              <w:t>间</w:t>
            </w:r>
            <w:r>
              <w:rPr>
                <w:rFonts w:hint="eastAsia" w:cs="Arial" w:asciiTheme="minorEastAsia" w:hAnsiTheme="minorEastAsia"/>
                <w:color w:val="000000"/>
                <w:kern w:val="0"/>
                <w:sz w:val="24"/>
                <w:szCs w:val="24"/>
              </w:rPr>
              <w:t>共享交换子平台</w:t>
            </w:r>
            <w:r>
              <w:rPr>
                <w:rFonts w:cs="Arial" w:asciiTheme="minorEastAsia" w:hAnsiTheme="minorEastAsia"/>
                <w:color w:val="000000"/>
                <w:kern w:val="0"/>
                <w:sz w:val="24"/>
                <w:szCs w:val="24"/>
              </w:rPr>
              <w:t>服务器，</w:t>
            </w:r>
            <w:r>
              <w:rPr>
                <w:rFonts w:hint="eastAsia" w:cs="Arial" w:asciiTheme="minorEastAsia" w:hAnsiTheme="minorEastAsia"/>
                <w:color w:val="000000"/>
                <w:kern w:val="0"/>
                <w:sz w:val="24"/>
                <w:szCs w:val="24"/>
              </w:rPr>
              <w:t>配置</w:t>
            </w:r>
            <w:r>
              <w:rPr>
                <w:rFonts w:cs="Arial" w:asciiTheme="minorEastAsia" w:hAnsiTheme="minorEastAsia"/>
                <w:color w:val="000000"/>
                <w:kern w:val="0"/>
                <w:sz w:val="24"/>
                <w:szCs w:val="24"/>
              </w:rPr>
              <w:t>要求如下：</w:t>
            </w:r>
          </w:p>
          <w:p>
            <w:pPr>
              <w:jc w:val="left"/>
              <w:rPr>
                <w:rFonts w:hint="eastAsia" w:ascii="宋体" w:hAnsi="宋体" w:eastAsia="宋体" w:cs="Times New Roman"/>
                <w:sz w:val="24"/>
                <w:szCs w:val="24"/>
              </w:rPr>
            </w:pPr>
            <w:r>
              <w:rPr>
                <w:rFonts w:hint="eastAsia" w:ascii="宋体" w:hAnsi="宋体" w:eastAsia="宋体" w:cs="Times New Roman"/>
                <w:sz w:val="24"/>
                <w:szCs w:val="24"/>
              </w:rPr>
              <w:t>1、机型：国产非OEM</w:t>
            </w:r>
            <w:r>
              <w:rPr>
                <w:rFonts w:hint="eastAsia" w:ascii="宋体" w:hAnsi="宋体" w:eastAsia="宋体" w:cs="Times New Roman"/>
                <w:color w:val="000000"/>
                <w:sz w:val="24"/>
                <w:szCs w:val="24"/>
              </w:rPr>
              <w:t>服务器品牌，</w:t>
            </w:r>
            <w:r>
              <w:rPr>
                <w:rFonts w:hint="eastAsia" w:ascii="宋体" w:hAnsi="宋体" w:eastAsia="宋体" w:cs="Times New Roman"/>
                <w:sz w:val="24"/>
                <w:szCs w:val="24"/>
              </w:rPr>
              <w:t>2U机架式服务器，提供机架安装套件；</w:t>
            </w:r>
          </w:p>
          <w:p>
            <w:pPr>
              <w:jc w:val="left"/>
              <w:rPr>
                <w:rFonts w:hint="eastAsia" w:ascii="宋体" w:hAnsi="宋体" w:eastAsia="宋体" w:cs="Times New Roman"/>
                <w:sz w:val="24"/>
                <w:szCs w:val="24"/>
              </w:rPr>
            </w:pPr>
            <w:r>
              <w:rPr>
                <w:rFonts w:hint="eastAsia" w:ascii="宋体" w:hAnsi="宋体" w:eastAsia="宋体" w:cs="Times New Roman"/>
                <w:sz w:val="24"/>
                <w:szCs w:val="24"/>
              </w:rPr>
              <w:t>2、处理器：配置≥2颗Intel E5-2603v4系列以上CPU，每颗CPU核心数≥6核，线程数≥12，每颗CPU主频≥1.7GHz，每颗CPU三级缓存≥15MB；</w:t>
            </w:r>
          </w:p>
          <w:p>
            <w:pPr>
              <w:jc w:val="left"/>
              <w:rPr>
                <w:rFonts w:hint="eastAsia" w:ascii="宋体" w:hAnsi="宋体" w:eastAsia="宋体" w:cs="Times New Roman"/>
                <w:sz w:val="24"/>
                <w:szCs w:val="24"/>
              </w:rPr>
            </w:pPr>
            <w:r>
              <w:rPr>
                <w:rFonts w:hint="eastAsia" w:ascii="宋体" w:hAnsi="宋体" w:eastAsia="宋体" w:cs="Times New Roman"/>
                <w:sz w:val="24"/>
                <w:szCs w:val="24"/>
              </w:rPr>
              <w:t>3、内存：配置≥32GB DDR4 2400MHz ECC RDIMM内存，支持≥24个内存插槽，最大可支持3TB内存容量，支持内存ECC保护、内存镜像、内存热备，支持NVDIMM内存可实现意外断电时内存数据不丢失；</w:t>
            </w:r>
          </w:p>
          <w:p>
            <w:pPr>
              <w:jc w:val="left"/>
              <w:rPr>
                <w:rFonts w:hint="eastAsia" w:ascii="宋体" w:hAnsi="宋体" w:eastAsia="宋体" w:cs="Times New Roman"/>
                <w:sz w:val="24"/>
                <w:szCs w:val="24"/>
              </w:rPr>
            </w:pPr>
            <w:r>
              <w:rPr>
                <w:rFonts w:hint="eastAsia" w:ascii="宋体" w:hAnsi="宋体" w:eastAsia="宋体" w:cs="Times New Roman"/>
                <w:sz w:val="24"/>
                <w:szCs w:val="24"/>
              </w:rPr>
              <w:t>4、硬盘：配置≥4块600GB 10K 2.5寸 12G SAS热插拔硬盘，支持≥8个外置热插拔硬盘，可支持SAS/SATA硬盘、SSD混插，可选支持8个NVMe U.2 SSD，可选支持2个M.2 SSD，可选支持≥2个后置热插拔2.5寸硬盘位；</w:t>
            </w:r>
          </w:p>
          <w:p>
            <w:pPr>
              <w:jc w:val="left"/>
              <w:rPr>
                <w:rFonts w:hint="eastAsia" w:ascii="宋体" w:hAnsi="宋体" w:eastAsia="宋体" w:cs="Times New Roman"/>
                <w:sz w:val="24"/>
                <w:szCs w:val="24"/>
              </w:rPr>
            </w:pPr>
            <w:r>
              <w:rPr>
                <w:rFonts w:hint="eastAsia" w:ascii="宋体" w:hAnsi="宋体" w:eastAsia="宋体" w:cs="Times New Roman"/>
                <w:sz w:val="24"/>
                <w:szCs w:val="24"/>
              </w:rPr>
              <w:t>5、硬盘控制器：配置2GB Cache 12Gb RAID控制器，支持RAID 0/1/5/10/50，支持电容掉电保护；</w:t>
            </w:r>
          </w:p>
          <w:p>
            <w:pPr>
              <w:widowControl/>
              <w:wordWrap w:val="0"/>
              <w:jc w:val="left"/>
              <w:rPr>
                <w:rFonts w:hint="eastAsia" w:ascii="宋体" w:hAnsi="宋体" w:eastAsia="宋体" w:cs="Times New Roman"/>
                <w:sz w:val="24"/>
                <w:szCs w:val="24"/>
              </w:rPr>
            </w:pPr>
            <w:r>
              <w:rPr>
                <w:rFonts w:hint="eastAsia" w:ascii="宋体" w:hAnsi="宋体" w:eastAsia="宋体" w:cs="Times New Roman"/>
                <w:sz w:val="24"/>
                <w:szCs w:val="24"/>
              </w:rPr>
              <w:t>6、网卡：集成2个千兆以太网电口，支持NCSI；</w:t>
            </w:r>
          </w:p>
          <w:p>
            <w:pPr>
              <w:widowControl/>
              <w:wordWrap w:val="0"/>
              <w:jc w:val="left"/>
              <w:rPr>
                <w:rFonts w:cs="Arial" w:asciiTheme="minorEastAsia" w:hAnsiTheme="minorEastAsia"/>
                <w:color w:val="000000"/>
                <w:kern w:val="0"/>
                <w:sz w:val="24"/>
                <w:szCs w:val="24"/>
              </w:rPr>
            </w:pPr>
            <w:r>
              <w:rPr>
                <w:rFonts w:hint="eastAsia" w:ascii="宋体" w:hAnsi="宋体" w:eastAsia="宋体" w:cs="Times New Roman"/>
                <w:sz w:val="24"/>
                <w:szCs w:val="24"/>
              </w:rPr>
              <w:t>7、</w:t>
            </w:r>
            <w:r>
              <w:rPr>
                <w:rFonts w:ascii="宋体" w:hAnsi="宋体" w:eastAsia="宋体" w:cs="Times New Roman"/>
                <w:sz w:val="24"/>
                <w:szCs w:val="24"/>
              </w:rPr>
              <w:t>冗余电源</w:t>
            </w:r>
            <w:r>
              <w:rPr>
                <w:rFonts w:hint="eastAsia" w:ascii="宋体" w:hAnsi="宋体" w:eastAsia="宋体" w:cs="Times New Roman"/>
                <w:sz w:val="24"/>
                <w:szCs w:val="24"/>
                <w:lang w:eastAsia="zh-CN"/>
              </w:rPr>
              <w:t>，</w:t>
            </w:r>
            <w:r>
              <w:rPr>
                <w:rFonts w:hint="eastAsia" w:cs="Arial" w:asciiTheme="minorEastAsia" w:hAnsiTheme="minorEastAsia"/>
                <w:color w:val="000000"/>
                <w:kern w:val="0"/>
                <w:sz w:val="24"/>
                <w:szCs w:val="24"/>
              </w:rPr>
              <w:t>DVD光驱</w:t>
            </w:r>
            <w:r>
              <w:rPr>
                <w:rFonts w:hint="eastAsia" w:cs="Arial" w:asciiTheme="minorEastAsia" w:hAnsiTheme="minorEastAsia"/>
                <w:color w:val="000000"/>
                <w:kern w:val="0"/>
                <w:sz w:val="24"/>
                <w:szCs w:val="24"/>
                <w:lang w:eastAsia="zh-CN"/>
              </w:rPr>
              <w:t>。</w:t>
            </w:r>
          </w:p>
        </w:tc>
        <w:tc>
          <w:tcPr>
            <w:tcW w:w="898" w:type="dxa"/>
            <w:tcMar>
              <w:top w:w="0" w:type="dxa"/>
              <w:left w:w="105" w:type="dxa"/>
              <w:bottom w:w="0" w:type="dxa"/>
              <w:right w:w="105" w:type="dxa"/>
            </w:tcMar>
            <w:vAlign w:val="center"/>
          </w:tcPr>
          <w:p>
            <w:pPr>
              <w:widowControl/>
              <w:wordWrap w:val="0"/>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台</w:t>
            </w:r>
          </w:p>
        </w:tc>
        <w:tc>
          <w:tcPr>
            <w:tcW w:w="883" w:type="dxa"/>
            <w:tcMar>
              <w:top w:w="0" w:type="dxa"/>
              <w:left w:w="105" w:type="dxa"/>
              <w:bottom w:w="0" w:type="dxa"/>
              <w:right w:w="105" w:type="dxa"/>
            </w:tcMar>
            <w:vAlign w:val="center"/>
          </w:tcPr>
          <w:p>
            <w:pPr>
              <w:widowControl/>
              <w:wordWrap w:val="0"/>
              <w:jc w:val="center"/>
              <w:rPr>
                <w:rFonts w:cs="Arial" w:asciiTheme="minorEastAsia" w:hAnsiTheme="minorEastAsia"/>
                <w:color w:val="000000"/>
                <w:kern w:val="0"/>
                <w:sz w:val="24"/>
                <w:szCs w:val="24"/>
              </w:rPr>
            </w:pPr>
            <w:r>
              <w:rPr>
                <w:rFonts w:cs="Arial" w:asciiTheme="minorEastAsia" w:hAnsiTheme="minorEastAsia"/>
                <w:color w:val="000000"/>
                <w:kern w:val="0"/>
                <w:sz w:val="24"/>
                <w:szCs w:val="24"/>
              </w:rPr>
              <w:t>2</w:t>
            </w:r>
          </w:p>
        </w:tc>
        <w:tc>
          <w:tcPr>
            <w:tcW w:w="883" w:type="dxa"/>
          </w:tcPr>
          <w:p>
            <w:pPr>
              <w:widowControl/>
              <w:wordWrap w:val="0"/>
              <w:jc w:val="center"/>
              <w:rPr>
                <w:rFonts w:cs="Arial" w:asciiTheme="minorEastAsia" w:hAnsiTheme="minorEastAsia"/>
                <w:color w:val="000000"/>
                <w:kern w:val="0"/>
                <w:sz w:val="24"/>
                <w:szCs w:val="24"/>
              </w:rPr>
            </w:pPr>
            <w:r>
              <w:rPr>
                <w:rFonts w:hint="eastAsia" w:ascii="宋体" w:hAnsi="宋体" w:eastAsia="宋体" w:cs="仿宋"/>
                <w:b/>
                <w:bCs/>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54" w:type="dxa"/>
            <w:tcMar>
              <w:top w:w="0" w:type="dxa"/>
              <w:left w:w="105" w:type="dxa"/>
              <w:bottom w:w="0" w:type="dxa"/>
              <w:right w:w="105" w:type="dxa"/>
            </w:tcMar>
            <w:vAlign w:val="center"/>
          </w:tcPr>
          <w:p>
            <w:pPr>
              <w:widowControl/>
              <w:wordWrap w:val="0"/>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6</w:t>
            </w:r>
          </w:p>
        </w:tc>
        <w:tc>
          <w:tcPr>
            <w:tcW w:w="1519" w:type="dxa"/>
            <w:tcMar>
              <w:top w:w="0" w:type="dxa"/>
              <w:left w:w="105" w:type="dxa"/>
              <w:bottom w:w="0" w:type="dxa"/>
              <w:right w:w="105" w:type="dxa"/>
            </w:tcMar>
            <w:vAlign w:val="center"/>
          </w:tcPr>
          <w:p>
            <w:pPr>
              <w:widowControl/>
              <w:wordWrap w:val="0"/>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交换机</w:t>
            </w:r>
          </w:p>
        </w:tc>
        <w:tc>
          <w:tcPr>
            <w:tcW w:w="4588" w:type="dxa"/>
            <w:tcMar>
              <w:top w:w="0" w:type="dxa"/>
              <w:left w:w="105" w:type="dxa"/>
              <w:bottom w:w="0" w:type="dxa"/>
              <w:right w:w="105" w:type="dxa"/>
            </w:tcMar>
            <w:vAlign w:val="center"/>
          </w:tcPr>
          <w:p>
            <w:pPr>
              <w:widowControl/>
              <w:wordWrap w:val="0"/>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≥48口千兆以太网端口，≥4个千兆SFP，本次配置≥2个光模块</w:t>
            </w:r>
          </w:p>
        </w:tc>
        <w:tc>
          <w:tcPr>
            <w:tcW w:w="898" w:type="dxa"/>
            <w:tcMar>
              <w:top w:w="0" w:type="dxa"/>
              <w:left w:w="105" w:type="dxa"/>
              <w:bottom w:w="0" w:type="dxa"/>
              <w:right w:w="105" w:type="dxa"/>
            </w:tcMar>
            <w:vAlign w:val="center"/>
          </w:tcPr>
          <w:p>
            <w:pPr>
              <w:widowControl/>
              <w:wordWrap w:val="0"/>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台</w:t>
            </w:r>
          </w:p>
        </w:tc>
        <w:tc>
          <w:tcPr>
            <w:tcW w:w="883" w:type="dxa"/>
            <w:tcMar>
              <w:top w:w="0" w:type="dxa"/>
              <w:left w:w="105" w:type="dxa"/>
              <w:bottom w:w="0" w:type="dxa"/>
              <w:right w:w="105" w:type="dxa"/>
            </w:tcMar>
            <w:vAlign w:val="center"/>
          </w:tcPr>
          <w:p>
            <w:pPr>
              <w:widowControl/>
              <w:wordWrap w:val="0"/>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1</w:t>
            </w:r>
          </w:p>
        </w:tc>
        <w:tc>
          <w:tcPr>
            <w:tcW w:w="883" w:type="dxa"/>
          </w:tcPr>
          <w:p>
            <w:pPr>
              <w:widowControl/>
              <w:wordWrap w:val="0"/>
              <w:jc w:val="center"/>
              <w:rPr>
                <w:rFonts w:hint="eastAsia" w:cs="Arial" w:asciiTheme="minorEastAsia" w:hAnsiTheme="minorEastAsia"/>
                <w:color w:val="000000"/>
                <w:kern w:val="0"/>
                <w:sz w:val="24"/>
                <w:szCs w:val="24"/>
              </w:rPr>
            </w:pPr>
            <w:r>
              <w:rPr>
                <w:rFonts w:hint="eastAsia" w:ascii="宋体" w:hAnsi="宋体" w:eastAsia="宋体" w:cs="仿宋"/>
                <w:b/>
                <w:bCs/>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54" w:type="dxa"/>
            <w:tcMar>
              <w:top w:w="0" w:type="dxa"/>
              <w:left w:w="105" w:type="dxa"/>
              <w:bottom w:w="0" w:type="dxa"/>
              <w:right w:w="105" w:type="dxa"/>
            </w:tcMar>
            <w:vAlign w:val="center"/>
          </w:tcPr>
          <w:p>
            <w:pPr>
              <w:widowControl/>
              <w:wordWrap w:val="0"/>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7</w:t>
            </w:r>
          </w:p>
        </w:tc>
        <w:tc>
          <w:tcPr>
            <w:tcW w:w="1519" w:type="dxa"/>
            <w:tcMar>
              <w:top w:w="0" w:type="dxa"/>
              <w:left w:w="105" w:type="dxa"/>
              <w:bottom w:w="0" w:type="dxa"/>
              <w:right w:w="105" w:type="dxa"/>
            </w:tcMar>
            <w:vAlign w:val="center"/>
          </w:tcPr>
          <w:p>
            <w:pPr>
              <w:widowControl/>
              <w:wordWrap w:val="0"/>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辅材</w:t>
            </w:r>
          </w:p>
        </w:tc>
        <w:tc>
          <w:tcPr>
            <w:tcW w:w="4588" w:type="dxa"/>
            <w:tcMar>
              <w:top w:w="0" w:type="dxa"/>
              <w:left w:w="105" w:type="dxa"/>
              <w:bottom w:w="0" w:type="dxa"/>
              <w:right w:w="105" w:type="dxa"/>
            </w:tcMar>
            <w:vAlign w:val="center"/>
          </w:tcPr>
          <w:p>
            <w:pPr>
              <w:widowControl/>
              <w:wordWrap w:val="0"/>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项目交付所需的其他材料</w:t>
            </w:r>
          </w:p>
        </w:tc>
        <w:tc>
          <w:tcPr>
            <w:tcW w:w="898" w:type="dxa"/>
            <w:tcMar>
              <w:top w:w="0" w:type="dxa"/>
              <w:left w:w="105" w:type="dxa"/>
              <w:bottom w:w="0" w:type="dxa"/>
              <w:right w:w="105" w:type="dxa"/>
            </w:tcMar>
            <w:vAlign w:val="center"/>
          </w:tcPr>
          <w:p>
            <w:pPr>
              <w:widowControl/>
              <w:wordWrap w:val="0"/>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批</w:t>
            </w:r>
          </w:p>
        </w:tc>
        <w:tc>
          <w:tcPr>
            <w:tcW w:w="883" w:type="dxa"/>
            <w:tcMar>
              <w:top w:w="0" w:type="dxa"/>
              <w:left w:w="105" w:type="dxa"/>
              <w:bottom w:w="0" w:type="dxa"/>
              <w:right w:w="105" w:type="dxa"/>
            </w:tcMar>
            <w:vAlign w:val="center"/>
          </w:tcPr>
          <w:p>
            <w:pPr>
              <w:widowControl/>
              <w:wordWrap w:val="0"/>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1</w:t>
            </w:r>
          </w:p>
        </w:tc>
        <w:tc>
          <w:tcPr>
            <w:tcW w:w="883" w:type="dxa"/>
          </w:tcPr>
          <w:p>
            <w:pPr>
              <w:widowControl/>
              <w:wordWrap w:val="0"/>
              <w:jc w:val="center"/>
              <w:rPr>
                <w:rFonts w:hint="eastAsia" w:cs="Arial" w:asciiTheme="minorEastAsia" w:hAnsiTheme="minorEastAsia"/>
                <w:color w:val="000000"/>
                <w:kern w:val="0"/>
                <w:sz w:val="24"/>
                <w:szCs w:val="24"/>
              </w:rPr>
            </w:pPr>
            <w:r>
              <w:rPr>
                <w:rFonts w:hint="eastAsia" w:ascii="宋体" w:hAnsi="宋体" w:eastAsia="宋体" w:cs="仿宋"/>
                <w:b/>
                <w:bCs/>
                <w:color w:val="000000"/>
                <w:kern w:val="0"/>
                <w:sz w:val="24"/>
                <w:szCs w:val="24"/>
              </w:rPr>
              <w:t>否</w:t>
            </w:r>
          </w:p>
        </w:tc>
      </w:tr>
    </w:tbl>
    <w:p>
      <w:pPr>
        <w:widowControl/>
        <w:shd w:val="clear" w:color="auto" w:fill="FFFFFF"/>
        <w:wordWrap w:val="0"/>
        <w:spacing w:line="525" w:lineRule="atLeast"/>
        <w:ind w:firstLine="555"/>
        <w:jc w:val="left"/>
        <w:rPr>
          <w:rFonts w:ascii="楷体" w:hAnsi="楷体" w:eastAsia="楷体" w:cs="Arial"/>
          <w:b/>
          <w:color w:val="000000"/>
          <w:kern w:val="0"/>
          <w:sz w:val="28"/>
          <w:szCs w:val="28"/>
        </w:rPr>
      </w:pPr>
      <w:r>
        <w:rPr>
          <w:rFonts w:ascii="楷体" w:hAnsi="楷体" w:eastAsia="楷体" w:cs="Arial"/>
          <w:b/>
          <w:color w:val="000000"/>
          <w:kern w:val="0"/>
          <w:sz w:val="28"/>
          <w:szCs w:val="28"/>
        </w:rPr>
        <w:tab/>
      </w:r>
      <w:r>
        <w:rPr>
          <w:rFonts w:ascii="楷体" w:hAnsi="楷体" w:eastAsia="楷体" w:cs="Arial"/>
          <w:b/>
          <w:color w:val="000000"/>
          <w:kern w:val="0"/>
          <w:sz w:val="28"/>
          <w:szCs w:val="28"/>
        </w:rPr>
        <w:t>B</w:t>
      </w:r>
      <w:r>
        <w:rPr>
          <w:rFonts w:hint="eastAsia" w:ascii="楷体" w:hAnsi="楷体" w:eastAsia="楷体" w:cs="Arial"/>
          <w:b/>
          <w:color w:val="000000"/>
          <w:kern w:val="0"/>
          <w:sz w:val="28"/>
          <w:szCs w:val="28"/>
        </w:rPr>
        <w:t>包：执行查控</w:t>
      </w:r>
      <w:r>
        <w:rPr>
          <w:rFonts w:ascii="楷体" w:hAnsi="楷体" w:eastAsia="楷体" w:cs="Arial"/>
          <w:b/>
          <w:color w:val="000000"/>
          <w:kern w:val="0"/>
          <w:sz w:val="28"/>
          <w:szCs w:val="28"/>
        </w:rPr>
        <w:t>平台</w:t>
      </w:r>
    </w:p>
    <w:tbl>
      <w:tblPr>
        <w:tblStyle w:val="12"/>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4"/>
        <w:gridCol w:w="1519"/>
        <w:gridCol w:w="4588"/>
        <w:gridCol w:w="898"/>
        <w:gridCol w:w="883"/>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54" w:type="dxa"/>
            <w:tcMar>
              <w:top w:w="0" w:type="dxa"/>
              <w:left w:w="105" w:type="dxa"/>
              <w:bottom w:w="0" w:type="dxa"/>
              <w:right w:w="105" w:type="dxa"/>
            </w:tcMar>
            <w:vAlign w:val="center"/>
          </w:tcPr>
          <w:p>
            <w:pPr>
              <w:widowControl/>
              <w:wordWrap w:val="0"/>
              <w:jc w:val="center"/>
              <w:rPr>
                <w:rFonts w:cs="Arial" w:asciiTheme="minorEastAsia" w:hAnsiTheme="minorEastAsia"/>
                <w:b/>
                <w:color w:val="000000"/>
                <w:kern w:val="0"/>
                <w:sz w:val="24"/>
                <w:szCs w:val="24"/>
              </w:rPr>
            </w:pPr>
            <w:r>
              <w:rPr>
                <w:rFonts w:hint="eastAsia" w:cs="仿宋_GB2312" w:asciiTheme="minorEastAsia" w:hAnsiTheme="minorEastAsia"/>
                <w:b/>
                <w:color w:val="000000"/>
                <w:kern w:val="0"/>
                <w:sz w:val="24"/>
                <w:szCs w:val="24"/>
              </w:rPr>
              <w:t>序号</w:t>
            </w:r>
          </w:p>
        </w:tc>
        <w:tc>
          <w:tcPr>
            <w:tcW w:w="1519" w:type="dxa"/>
            <w:tcMar>
              <w:top w:w="0" w:type="dxa"/>
              <w:left w:w="105" w:type="dxa"/>
              <w:bottom w:w="0" w:type="dxa"/>
              <w:right w:w="105" w:type="dxa"/>
            </w:tcMar>
            <w:vAlign w:val="center"/>
          </w:tcPr>
          <w:p>
            <w:pPr>
              <w:widowControl/>
              <w:wordWrap w:val="0"/>
              <w:jc w:val="center"/>
              <w:rPr>
                <w:rFonts w:cs="Arial" w:asciiTheme="minorEastAsia" w:hAnsiTheme="minorEastAsia"/>
                <w:b/>
                <w:color w:val="000000"/>
                <w:kern w:val="0"/>
                <w:sz w:val="24"/>
                <w:szCs w:val="24"/>
              </w:rPr>
            </w:pPr>
            <w:r>
              <w:rPr>
                <w:rFonts w:hint="eastAsia" w:cs="仿宋_GB2312" w:asciiTheme="minorEastAsia" w:hAnsiTheme="minorEastAsia"/>
                <w:b/>
                <w:color w:val="000000"/>
                <w:kern w:val="0"/>
                <w:sz w:val="24"/>
                <w:szCs w:val="24"/>
              </w:rPr>
              <w:t>名称</w:t>
            </w:r>
          </w:p>
        </w:tc>
        <w:tc>
          <w:tcPr>
            <w:tcW w:w="4588" w:type="dxa"/>
            <w:tcMar>
              <w:top w:w="0" w:type="dxa"/>
              <w:left w:w="105" w:type="dxa"/>
              <w:bottom w:w="0" w:type="dxa"/>
              <w:right w:w="105" w:type="dxa"/>
            </w:tcMar>
            <w:vAlign w:val="center"/>
          </w:tcPr>
          <w:p>
            <w:pPr>
              <w:widowControl/>
              <w:wordWrap w:val="0"/>
              <w:jc w:val="center"/>
              <w:rPr>
                <w:rFonts w:cs="Arial" w:asciiTheme="minorEastAsia" w:hAnsiTheme="minorEastAsia"/>
                <w:b/>
                <w:color w:val="000000"/>
                <w:kern w:val="0"/>
                <w:sz w:val="24"/>
                <w:szCs w:val="24"/>
              </w:rPr>
            </w:pPr>
            <w:r>
              <w:rPr>
                <w:rFonts w:hint="eastAsia" w:cs="仿宋_GB2312" w:asciiTheme="minorEastAsia" w:hAnsiTheme="minorEastAsia"/>
                <w:b/>
                <w:color w:val="000000"/>
                <w:kern w:val="0"/>
                <w:sz w:val="24"/>
                <w:szCs w:val="24"/>
              </w:rPr>
              <w:t>主要技术参数</w:t>
            </w:r>
          </w:p>
        </w:tc>
        <w:tc>
          <w:tcPr>
            <w:tcW w:w="898" w:type="dxa"/>
            <w:tcMar>
              <w:top w:w="0" w:type="dxa"/>
              <w:left w:w="105" w:type="dxa"/>
              <w:bottom w:w="0" w:type="dxa"/>
              <w:right w:w="105" w:type="dxa"/>
            </w:tcMar>
            <w:vAlign w:val="center"/>
          </w:tcPr>
          <w:p>
            <w:pPr>
              <w:widowControl/>
              <w:wordWrap w:val="0"/>
              <w:jc w:val="center"/>
              <w:rPr>
                <w:rFonts w:cs="Arial" w:asciiTheme="minorEastAsia" w:hAnsiTheme="minorEastAsia"/>
                <w:b/>
                <w:color w:val="000000"/>
                <w:kern w:val="0"/>
                <w:sz w:val="24"/>
                <w:szCs w:val="24"/>
              </w:rPr>
            </w:pPr>
            <w:r>
              <w:rPr>
                <w:rFonts w:hint="eastAsia" w:cs="仿宋_GB2312" w:asciiTheme="minorEastAsia" w:hAnsiTheme="minorEastAsia"/>
                <w:b/>
                <w:color w:val="000000"/>
                <w:kern w:val="0"/>
                <w:sz w:val="24"/>
                <w:szCs w:val="24"/>
              </w:rPr>
              <w:t>单位</w:t>
            </w:r>
          </w:p>
        </w:tc>
        <w:tc>
          <w:tcPr>
            <w:tcW w:w="883" w:type="dxa"/>
            <w:tcMar>
              <w:top w:w="0" w:type="dxa"/>
              <w:left w:w="105" w:type="dxa"/>
              <w:bottom w:w="0" w:type="dxa"/>
              <w:right w:w="105" w:type="dxa"/>
            </w:tcMar>
            <w:vAlign w:val="center"/>
          </w:tcPr>
          <w:p>
            <w:pPr>
              <w:widowControl/>
              <w:wordWrap w:val="0"/>
              <w:jc w:val="center"/>
              <w:rPr>
                <w:rFonts w:cs="Arial" w:asciiTheme="minorEastAsia" w:hAnsiTheme="minorEastAsia"/>
                <w:b/>
                <w:color w:val="000000"/>
                <w:kern w:val="0"/>
                <w:sz w:val="24"/>
                <w:szCs w:val="24"/>
              </w:rPr>
            </w:pPr>
            <w:r>
              <w:rPr>
                <w:rFonts w:hint="eastAsia" w:cs="仿宋_GB2312" w:asciiTheme="minorEastAsia" w:hAnsiTheme="minorEastAsia"/>
                <w:b/>
                <w:color w:val="000000"/>
                <w:kern w:val="0"/>
                <w:sz w:val="24"/>
                <w:szCs w:val="24"/>
              </w:rPr>
              <w:t>数量</w:t>
            </w:r>
          </w:p>
        </w:tc>
        <w:tc>
          <w:tcPr>
            <w:tcW w:w="883" w:type="dxa"/>
          </w:tcPr>
          <w:p>
            <w:pPr>
              <w:rPr>
                <w:rFonts w:hint="eastAsia" w:cs="仿宋_GB2312" w:asciiTheme="minorEastAsia" w:hAnsiTheme="minorEastAsia"/>
                <w:b/>
                <w:color w:val="000000"/>
                <w:kern w:val="0"/>
                <w:sz w:val="24"/>
                <w:szCs w:val="24"/>
              </w:rPr>
            </w:pPr>
            <w:r>
              <w:rPr>
                <w:rFonts w:hint="eastAsia" w:ascii="宋体" w:hAnsi="宋体" w:eastAsia="宋体" w:cs="仿宋"/>
                <w:b/>
                <w:bCs/>
                <w:color w:val="000000"/>
                <w:kern w:val="0"/>
                <w:sz w:val="24"/>
                <w:szCs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8" w:hRule="atLeast"/>
        </w:trPr>
        <w:tc>
          <w:tcPr>
            <w:tcW w:w="854" w:type="dxa"/>
            <w:tcMar>
              <w:top w:w="0" w:type="dxa"/>
              <w:left w:w="105" w:type="dxa"/>
              <w:bottom w:w="0" w:type="dxa"/>
              <w:right w:w="105" w:type="dxa"/>
            </w:tcMar>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1</w:t>
            </w:r>
          </w:p>
        </w:tc>
        <w:tc>
          <w:tcPr>
            <w:tcW w:w="1519" w:type="dxa"/>
            <w:tcMar>
              <w:top w:w="0" w:type="dxa"/>
              <w:left w:w="105" w:type="dxa"/>
              <w:bottom w:w="0" w:type="dxa"/>
              <w:right w:w="105" w:type="dxa"/>
            </w:tcMar>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数据库服务器</w:t>
            </w:r>
          </w:p>
        </w:tc>
        <w:tc>
          <w:tcPr>
            <w:tcW w:w="4588" w:type="dxa"/>
            <w:tcMar>
              <w:top w:w="0" w:type="dxa"/>
              <w:left w:w="105" w:type="dxa"/>
              <w:bottom w:w="0" w:type="dxa"/>
              <w:right w:w="105" w:type="dxa"/>
            </w:tcMar>
            <w:vAlign w:val="center"/>
          </w:tcPr>
          <w:p>
            <w:pPr>
              <w:jc w:val="left"/>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1、机型：国产非OEM服务器品牌，4U机架式服务器，提供机架安装套件；</w:t>
            </w:r>
          </w:p>
          <w:p>
            <w:pPr>
              <w:jc w:val="left"/>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2、处理器：配置≥4颗Intel Xeon E7-4809V4系列CPU，每颗CPU核心数≥8核，线程数≥16，每颗CPU主频≥2.1GHz，每颗CPU三级缓存≥20MB；</w:t>
            </w:r>
          </w:p>
          <w:p>
            <w:pPr>
              <w:widowControl/>
              <w:jc w:val="left"/>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3、内存：配置≥64GB DDR4 ECC REG内存，内存安装方式采用与CPU均匀配置，支持内存保护、内存镜像、内存热备；</w:t>
            </w:r>
          </w:p>
          <w:p>
            <w:pPr>
              <w:jc w:val="left"/>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4、硬盘：配置≥4块600GB 10K 2.5寸SAS热插拔硬盘，2.5寸热插拔硬盘扩展能力不少于8个，支持NVMe PCI-E SSD硬盘；</w:t>
            </w:r>
          </w:p>
          <w:p>
            <w:pPr>
              <w:jc w:val="left"/>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5、硬盘控制器：配置2GB Cache、12Gb RAID控制器，支持RAID 0/1/5/10/50，支持电容掉电保护；</w:t>
            </w:r>
          </w:p>
          <w:p>
            <w:pPr>
              <w:jc w:val="left"/>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6、网卡：4个千兆以太网电口，支持NCSI、网络唤醒，网络冗余，负载均衡等网络高级特性；</w:t>
            </w:r>
          </w:p>
          <w:p>
            <w:pPr>
              <w:jc w:val="left"/>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7、</w:t>
            </w:r>
            <w:r>
              <w:rPr>
                <w:rFonts w:cs="Arial" w:asciiTheme="minorEastAsia" w:hAnsiTheme="minorEastAsia"/>
                <w:color w:val="000000"/>
                <w:kern w:val="0"/>
                <w:sz w:val="24"/>
                <w:szCs w:val="24"/>
              </w:rPr>
              <w:t>冗余电源</w:t>
            </w:r>
            <w:r>
              <w:rPr>
                <w:rFonts w:hint="eastAsia" w:cs="Arial" w:asciiTheme="minorEastAsia" w:hAnsiTheme="minorEastAsia"/>
                <w:color w:val="000000"/>
                <w:kern w:val="0"/>
                <w:sz w:val="24"/>
                <w:szCs w:val="24"/>
                <w:lang w:eastAsia="zh-CN"/>
              </w:rPr>
              <w:t>，</w:t>
            </w:r>
            <w:r>
              <w:rPr>
                <w:rFonts w:hint="eastAsia" w:cs="Arial" w:asciiTheme="minorEastAsia" w:hAnsiTheme="minorEastAsia"/>
                <w:color w:val="000000"/>
                <w:kern w:val="0"/>
                <w:sz w:val="24"/>
                <w:szCs w:val="24"/>
              </w:rPr>
              <w:t>DVD光驱</w:t>
            </w:r>
            <w:r>
              <w:rPr>
                <w:rFonts w:hint="eastAsia" w:cs="Arial" w:asciiTheme="minorEastAsia" w:hAnsiTheme="minorEastAsia"/>
                <w:color w:val="000000"/>
                <w:kern w:val="0"/>
                <w:sz w:val="24"/>
                <w:szCs w:val="24"/>
                <w:lang w:eastAsia="zh-CN"/>
              </w:rPr>
              <w:t>。</w:t>
            </w:r>
          </w:p>
        </w:tc>
        <w:tc>
          <w:tcPr>
            <w:tcW w:w="898" w:type="dxa"/>
            <w:tcMar>
              <w:top w:w="0" w:type="dxa"/>
              <w:left w:w="105" w:type="dxa"/>
              <w:bottom w:w="0" w:type="dxa"/>
              <w:right w:w="105" w:type="dxa"/>
            </w:tcMar>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台</w:t>
            </w:r>
          </w:p>
        </w:tc>
        <w:tc>
          <w:tcPr>
            <w:tcW w:w="883" w:type="dxa"/>
            <w:tcMar>
              <w:top w:w="0" w:type="dxa"/>
              <w:left w:w="105" w:type="dxa"/>
              <w:bottom w:w="0" w:type="dxa"/>
              <w:right w:w="105" w:type="dxa"/>
            </w:tcMar>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1</w:t>
            </w:r>
          </w:p>
        </w:tc>
        <w:tc>
          <w:tcPr>
            <w:tcW w:w="883" w:type="dxa"/>
            <w:vAlign w:val="center"/>
          </w:tcPr>
          <w:p>
            <w:pPr>
              <w:widowControl/>
              <w:jc w:val="center"/>
              <w:rPr>
                <w:rFonts w:hint="eastAsia" w:cs="Arial" w:asciiTheme="minorEastAsia" w:hAnsiTheme="minorEastAsia"/>
                <w:color w:val="000000"/>
                <w:kern w:val="0"/>
                <w:sz w:val="24"/>
                <w:szCs w:val="24"/>
              </w:rPr>
            </w:pPr>
            <w:r>
              <w:rPr>
                <w:rFonts w:hint="eastAsia" w:ascii="宋体" w:hAnsi="宋体" w:eastAsia="宋体" w:cs="仿宋"/>
                <w:b/>
                <w:bCs/>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54" w:type="dxa"/>
            <w:tcMar>
              <w:top w:w="0" w:type="dxa"/>
              <w:left w:w="105" w:type="dxa"/>
              <w:bottom w:w="0" w:type="dxa"/>
              <w:right w:w="105" w:type="dxa"/>
            </w:tcMar>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2</w:t>
            </w:r>
          </w:p>
        </w:tc>
        <w:tc>
          <w:tcPr>
            <w:tcW w:w="1519" w:type="dxa"/>
            <w:tcMar>
              <w:top w:w="0" w:type="dxa"/>
              <w:left w:w="105" w:type="dxa"/>
              <w:bottom w:w="0" w:type="dxa"/>
              <w:right w:w="105" w:type="dxa"/>
            </w:tcMar>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应用服务器</w:t>
            </w:r>
          </w:p>
        </w:tc>
        <w:tc>
          <w:tcPr>
            <w:tcW w:w="4588" w:type="dxa"/>
            <w:tcMar>
              <w:top w:w="0" w:type="dxa"/>
              <w:left w:w="105" w:type="dxa"/>
              <w:bottom w:w="0" w:type="dxa"/>
              <w:right w:w="105" w:type="dxa"/>
            </w:tcMar>
            <w:vAlign w:val="center"/>
          </w:tcPr>
          <w:p>
            <w:pPr>
              <w:jc w:val="left"/>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1、机型：国产非OEM服务器品牌，2U机架式服务器，提供机架安装套件；</w:t>
            </w:r>
          </w:p>
          <w:p>
            <w:pPr>
              <w:jc w:val="left"/>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2、处理器：配置≥2颗Intel E5-2603v4系列以上CPU，每颗CPU核心数≥6核，线程数≥12，每颗CPU主频≥1.7GHz，每颗CPU三级缓存≥15MB；</w:t>
            </w:r>
          </w:p>
          <w:p>
            <w:pPr>
              <w:jc w:val="left"/>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3、内存：配置≥32GB DDR4 2400MHz ECC RDIMM内存，支持≥24个内存插槽，最大可支持3TB内存容量，支持内存ECC保护、内存镜像、内存热备，支持NVDIMM内存可实现意外断电时内存数据不丢失；</w:t>
            </w:r>
          </w:p>
          <w:p>
            <w:pPr>
              <w:jc w:val="left"/>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4、硬盘：配置≥4块600GB 10K 2.5寸 12G SAS热插拔硬盘，支持≥8个外置热插拔硬盘，可支持SAS/SATA硬盘、SSD混插，可选支持8个NVMe U.2 SSD，可选支持2个M.2 SSD，可选支持≥2个后置热插拔2.5寸硬盘位；</w:t>
            </w:r>
          </w:p>
          <w:p>
            <w:pPr>
              <w:jc w:val="left"/>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5、硬盘控制器：配置2GB Cache 12Gb RAID控制器，支持RAID 0/1/5/10/50，支持电容掉电保护；</w:t>
            </w:r>
          </w:p>
          <w:p>
            <w:pPr>
              <w:jc w:val="left"/>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6、网卡：集成2个千兆以太网电口，支持NCSI；</w:t>
            </w:r>
          </w:p>
          <w:p>
            <w:pPr>
              <w:jc w:val="left"/>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7、</w:t>
            </w:r>
            <w:r>
              <w:rPr>
                <w:rFonts w:cs="Arial" w:asciiTheme="minorEastAsia" w:hAnsiTheme="minorEastAsia"/>
                <w:color w:val="000000"/>
                <w:kern w:val="0"/>
                <w:sz w:val="24"/>
                <w:szCs w:val="24"/>
              </w:rPr>
              <w:t>冗余电源</w:t>
            </w:r>
            <w:r>
              <w:rPr>
                <w:rFonts w:hint="eastAsia" w:cs="Arial" w:asciiTheme="minorEastAsia" w:hAnsiTheme="minorEastAsia"/>
                <w:color w:val="000000"/>
                <w:kern w:val="0"/>
                <w:sz w:val="24"/>
                <w:szCs w:val="24"/>
                <w:lang w:eastAsia="zh-CN"/>
              </w:rPr>
              <w:t>，</w:t>
            </w:r>
            <w:r>
              <w:rPr>
                <w:rFonts w:hint="eastAsia" w:cs="Arial" w:asciiTheme="minorEastAsia" w:hAnsiTheme="minorEastAsia"/>
                <w:color w:val="000000"/>
                <w:kern w:val="0"/>
                <w:sz w:val="24"/>
                <w:szCs w:val="24"/>
              </w:rPr>
              <w:t>DVD光驱</w:t>
            </w:r>
            <w:r>
              <w:rPr>
                <w:rFonts w:hint="eastAsia" w:cs="Arial" w:asciiTheme="minorEastAsia" w:hAnsiTheme="minorEastAsia"/>
                <w:color w:val="000000"/>
                <w:kern w:val="0"/>
                <w:sz w:val="24"/>
                <w:szCs w:val="24"/>
                <w:lang w:eastAsia="zh-CN"/>
              </w:rPr>
              <w:t>。</w:t>
            </w:r>
          </w:p>
        </w:tc>
        <w:tc>
          <w:tcPr>
            <w:tcW w:w="898" w:type="dxa"/>
            <w:tcMar>
              <w:top w:w="0" w:type="dxa"/>
              <w:left w:w="105" w:type="dxa"/>
              <w:bottom w:w="0" w:type="dxa"/>
              <w:right w:w="105" w:type="dxa"/>
            </w:tcMar>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台</w:t>
            </w:r>
          </w:p>
        </w:tc>
        <w:tc>
          <w:tcPr>
            <w:tcW w:w="883" w:type="dxa"/>
            <w:tcMar>
              <w:top w:w="0" w:type="dxa"/>
              <w:left w:w="105" w:type="dxa"/>
              <w:bottom w:w="0" w:type="dxa"/>
              <w:right w:w="105" w:type="dxa"/>
            </w:tcMar>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1</w:t>
            </w:r>
          </w:p>
        </w:tc>
        <w:tc>
          <w:tcPr>
            <w:tcW w:w="883" w:type="dxa"/>
            <w:vAlign w:val="center"/>
          </w:tcPr>
          <w:p>
            <w:pPr>
              <w:widowControl/>
              <w:jc w:val="center"/>
              <w:rPr>
                <w:rFonts w:hint="eastAsia" w:cs="Arial" w:asciiTheme="minorEastAsia" w:hAnsiTheme="minorEastAsia"/>
                <w:color w:val="000000"/>
                <w:kern w:val="0"/>
                <w:sz w:val="24"/>
                <w:szCs w:val="24"/>
              </w:rPr>
            </w:pPr>
            <w:r>
              <w:rPr>
                <w:rFonts w:hint="eastAsia" w:ascii="宋体" w:hAnsi="宋体" w:eastAsia="宋体" w:cs="仿宋"/>
                <w:b/>
                <w:bCs/>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54" w:type="dxa"/>
            <w:tcMar>
              <w:top w:w="0" w:type="dxa"/>
              <w:left w:w="105" w:type="dxa"/>
              <w:bottom w:w="0" w:type="dxa"/>
              <w:right w:w="105" w:type="dxa"/>
            </w:tcMar>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3</w:t>
            </w:r>
          </w:p>
        </w:tc>
        <w:tc>
          <w:tcPr>
            <w:tcW w:w="1519" w:type="dxa"/>
            <w:tcMar>
              <w:top w:w="0" w:type="dxa"/>
              <w:left w:w="105" w:type="dxa"/>
              <w:bottom w:w="0" w:type="dxa"/>
              <w:right w:w="105" w:type="dxa"/>
            </w:tcMar>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前置服务器</w:t>
            </w:r>
          </w:p>
        </w:tc>
        <w:tc>
          <w:tcPr>
            <w:tcW w:w="4588" w:type="dxa"/>
            <w:tcMar>
              <w:top w:w="0" w:type="dxa"/>
              <w:left w:w="105" w:type="dxa"/>
              <w:bottom w:w="0" w:type="dxa"/>
              <w:right w:w="105" w:type="dxa"/>
            </w:tcMar>
            <w:vAlign w:val="center"/>
          </w:tcPr>
          <w:p>
            <w:pPr>
              <w:jc w:val="left"/>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1、机型：国产非OEM服务器品牌，2U机架式服务器，提供机架安装套件；</w:t>
            </w:r>
          </w:p>
          <w:p>
            <w:pPr>
              <w:jc w:val="left"/>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2、处理器：配置≥2颗Intel E5-2603v4系列以上CPU，每颗CPU核心数≥6核，线程数≥12，每颗CPU主频≥1.7GHz，每颗CPU三级缓存≥15MB；</w:t>
            </w:r>
          </w:p>
          <w:p>
            <w:pPr>
              <w:jc w:val="left"/>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3、内存：配置≥32GB DDR4 2400MHz ECC RDIMM内存，支持≥24个内存插槽，最大可支持3TB内存容量，支持内存ECC保护、内存镜像、内存热备，支持NVDIMM内存可实现意外断电时内存数据不丢失；</w:t>
            </w:r>
          </w:p>
          <w:p>
            <w:pPr>
              <w:jc w:val="left"/>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4、硬盘：配置≥4块600GB 10K 2.5寸 12G SAS热插拔硬盘，支持≥8个外置热插拔硬盘，可支持SAS/SATA硬盘、SSD混插，可选支持8个NVMe U.2 SSD，可选支持2个M.2 SSD，可选支持≥2个后置热插拔2.5寸硬盘位；</w:t>
            </w:r>
          </w:p>
          <w:p>
            <w:pPr>
              <w:jc w:val="left"/>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5、硬盘控制器：配置2GB Cache 12Gb RAID控制器，支持RAID 0/1/5/10/50，支持电容掉电保护；</w:t>
            </w:r>
          </w:p>
          <w:p>
            <w:pPr>
              <w:jc w:val="left"/>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6、网卡：集成2个千兆以太网电口，支持NCSI、</w:t>
            </w:r>
          </w:p>
          <w:p>
            <w:pPr>
              <w:jc w:val="left"/>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7、</w:t>
            </w:r>
            <w:r>
              <w:rPr>
                <w:rFonts w:cs="Arial" w:asciiTheme="minorEastAsia" w:hAnsiTheme="minorEastAsia"/>
                <w:color w:val="000000"/>
                <w:kern w:val="0"/>
                <w:sz w:val="24"/>
                <w:szCs w:val="24"/>
              </w:rPr>
              <w:t>冗余电源</w:t>
            </w:r>
            <w:r>
              <w:rPr>
                <w:rFonts w:hint="eastAsia" w:cs="Arial" w:asciiTheme="minorEastAsia" w:hAnsiTheme="minorEastAsia"/>
                <w:color w:val="000000"/>
                <w:kern w:val="0"/>
                <w:sz w:val="24"/>
                <w:szCs w:val="24"/>
                <w:lang w:eastAsia="zh-CN"/>
              </w:rPr>
              <w:t>，</w:t>
            </w:r>
            <w:r>
              <w:rPr>
                <w:rFonts w:hint="eastAsia" w:cs="Arial" w:asciiTheme="minorEastAsia" w:hAnsiTheme="minorEastAsia"/>
                <w:color w:val="000000"/>
                <w:kern w:val="0"/>
                <w:sz w:val="24"/>
                <w:szCs w:val="24"/>
              </w:rPr>
              <w:t>DVD光驱</w:t>
            </w:r>
            <w:r>
              <w:rPr>
                <w:rFonts w:hint="eastAsia" w:cs="Arial" w:asciiTheme="minorEastAsia" w:hAnsiTheme="minorEastAsia"/>
                <w:color w:val="000000"/>
                <w:kern w:val="0"/>
                <w:sz w:val="24"/>
                <w:szCs w:val="24"/>
                <w:lang w:eastAsia="zh-CN"/>
              </w:rPr>
              <w:t>。</w:t>
            </w:r>
          </w:p>
        </w:tc>
        <w:tc>
          <w:tcPr>
            <w:tcW w:w="898" w:type="dxa"/>
            <w:tcMar>
              <w:top w:w="0" w:type="dxa"/>
              <w:left w:w="105" w:type="dxa"/>
              <w:bottom w:w="0" w:type="dxa"/>
              <w:right w:w="105" w:type="dxa"/>
            </w:tcMar>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台</w:t>
            </w:r>
          </w:p>
        </w:tc>
        <w:tc>
          <w:tcPr>
            <w:tcW w:w="883" w:type="dxa"/>
            <w:tcMar>
              <w:top w:w="0" w:type="dxa"/>
              <w:left w:w="105" w:type="dxa"/>
              <w:bottom w:w="0" w:type="dxa"/>
              <w:right w:w="105" w:type="dxa"/>
            </w:tcMar>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1</w:t>
            </w:r>
          </w:p>
        </w:tc>
        <w:tc>
          <w:tcPr>
            <w:tcW w:w="883" w:type="dxa"/>
            <w:vAlign w:val="center"/>
          </w:tcPr>
          <w:p>
            <w:pPr>
              <w:widowControl/>
              <w:jc w:val="center"/>
              <w:rPr>
                <w:rFonts w:hint="eastAsia" w:cs="Arial" w:asciiTheme="minorEastAsia" w:hAnsiTheme="minorEastAsia"/>
                <w:color w:val="000000"/>
                <w:kern w:val="0"/>
                <w:sz w:val="24"/>
                <w:szCs w:val="24"/>
              </w:rPr>
            </w:pPr>
            <w:r>
              <w:rPr>
                <w:rFonts w:hint="eastAsia" w:ascii="宋体" w:hAnsi="宋体" w:eastAsia="宋体" w:cs="仿宋"/>
                <w:b/>
                <w:bCs/>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54" w:type="dxa"/>
            <w:tcMar>
              <w:top w:w="0" w:type="dxa"/>
              <w:left w:w="105" w:type="dxa"/>
              <w:bottom w:w="0" w:type="dxa"/>
              <w:right w:w="105" w:type="dxa"/>
            </w:tcMar>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4</w:t>
            </w:r>
          </w:p>
        </w:tc>
        <w:tc>
          <w:tcPr>
            <w:tcW w:w="1519" w:type="dxa"/>
            <w:tcMar>
              <w:top w:w="0" w:type="dxa"/>
              <w:left w:w="105" w:type="dxa"/>
              <w:bottom w:w="0" w:type="dxa"/>
              <w:right w:w="105" w:type="dxa"/>
            </w:tcMar>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交换机</w:t>
            </w:r>
          </w:p>
        </w:tc>
        <w:tc>
          <w:tcPr>
            <w:tcW w:w="4588" w:type="dxa"/>
            <w:tcMar>
              <w:top w:w="0" w:type="dxa"/>
              <w:left w:w="105" w:type="dxa"/>
              <w:bottom w:w="0" w:type="dxa"/>
              <w:right w:w="105" w:type="dxa"/>
            </w:tcMar>
            <w:vAlign w:val="center"/>
          </w:tcPr>
          <w:p>
            <w:pPr>
              <w:jc w:val="left"/>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≥48口千兆以太网端口，≥4个千兆SFP,本次配置≥2个光模块</w:t>
            </w:r>
          </w:p>
        </w:tc>
        <w:tc>
          <w:tcPr>
            <w:tcW w:w="898" w:type="dxa"/>
            <w:tcMar>
              <w:top w:w="0" w:type="dxa"/>
              <w:left w:w="105" w:type="dxa"/>
              <w:bottom w:w="0" w:type="dxa"/>
              <w:right w:w="105" w:type="dxa"/>
            </w:tcMar>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台</w:t>
            </w:r>
          </w:p>
        </w:tc>
        <w:tc>
          <w:tcPr>
            <w:tcW w:w="883" w:type="dxa"/>
            <w:tcMar>
              <w:top w:w="0" w:type="dxa"/>
              <w:left w:w="105" w:type="dxa"/>
              <w:bottom w:w="0" w:type="dxa"/>
              <w:right w:w="105" w:type="dxa"/>
            </w:tcMar>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1</w:t>
            </w:r>
          </w:p>
        </w:tc>
        <w:tc>
          <w:tcPr>
            <w:tcW w:w="883" w:type="dxa"/>
            <w:vAlign w:val="center"/>
          </w:tcPr>
          <w:p>
            <w:pPr>
              <w:widowControl/>
              <w:jc w:val="center"/>
              <w:rPr>
                <w:rFonts w:hint="eastAsia" w:cs="Arial" w:asciiTheme="minorEastAsia" w:hAnsiTheme="minorEastAsia"/>
                <w:color w:val="000000"/>
                <w:kern w:val="0"/>
                <w:sz w:val="24"/>
                <w:szCs w:val="24"/>
              </w:rPr>
            </w:pPr>
            <w:r>
              <w:rPr>
                <w:rFonts w:hint="eastAsia" w:ascii="宋体" w:hAnsi="宋体" w:eastAsia="宋体" w:cs="仿宋"/>
                <w:b/>
                <w:bCs/>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54" w:type="dxa"/>
            <w:tcMar>
              <w:top w:w="0" w:type="dxa"/>
              <w:left w:w="105" w:type="dxa"/>
              <w:bottom w:w="0" w:type="dxa"/>
              <w:right w:w="105" w:type="dxa"/>
            </w:tcMar>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5</w:t>
            </w:r>
          </w:p>
        </w:tc>
        <w:tc>
          <w:tcPr>
            <w:tcW w:w="1519" w:type="dxa"/>
            <w:tcMar>
              <w:top w:w="0" w:type="dxa"/>
              <w:left w:w="105" w:type="dxa"/>
              <w:bottom w:w="0" w:type="dxa"/>
              <w:right w:w="105" w:type="dxa"/>
            </w:tcMar>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数据库服务器操作系统</w:t>
            </w:r>
          </w:p>
        </w:tc>
        <w:tc>
          <w:tcPr>
            <w:tcW w:w="4588" w:type="dxa"/>
            <w:tcMar>
              <w:top w:w="0" w:type="dxa"/>
              <w:left w:w="105" w:type="dxa"/>
              <w:bottom w:w="0" w:type="dxa"/>
              <w:right w:w="105" w:type="dxa"/>
            </w:tcMar>
            <w:vAlign w:val="center"/>
          </w:tcPr>
          <w:p>
            <w:pPr>
              <w:jc w:val="left"/>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Red Hat EL 5.10  64位操作系统</w:t>
            </w:r>
          </w:p>
        </w:tc>
        <w:tc>
          <w:tcPr>
            <w:tcW w:w="898" w:type="dxa"/>
            <w:tcMar>
              <w:top w:w="0" w:type="dxa"/>
              <w:left w:w="105" w:type="dxa"/>
              <w:bottom w:w="0" w:type="dxa"/>
              <w:right w:w="105" w:type="dxa"/>
            </w:tcMar>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套</w:t>
            </w:r>
          </w:p>
        </w:tc>
        <w:tc>
          <w:tcPr>
            <w:tcW w:w="883" w:type="dxa"/>
            <w:tcMar>
              <w:top w:w="0" w:type="dxa"/>
              <w:left w:w="105" w:type="dxa"/>
              <w:bottom w:w="0" w:type="dxa"/>
              <w:right w:w="105" w:type="dxa"/>
            </w:tcMar>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1</w:t>
            </w:r>
          </w:p>
        </w:tc>
        <w:tc>
          <w:tcPr>
            <w:tcW w:w="883" w:type="dxa"/>
            <w:vAlign w:val="center"/>
          </w:tcPr>
          <w:p>
            <w:pPr>
              <w:widowControl/>
              <w:jc w:val="center"/>
              <w:rPr>
                <w:rFonts w:hint="eastAsia" w:cs="Arial" w:asciiTheme="minorEastAsia" w:hAnsiTheme="minorEastAsia"/>
                <w:color w:val="000000"/>
                <w:kern w:val="0"/>
                <w:sz w:val="24"/>
                <w:szCs w:val="24"/>
              </w:rPr>
            </w:pPr>
            <w:r>
              <w:rPr>
                <w:rFonts w:hint="eastAsia" w:ascii="宋体" w:hAnsi="宋体" w:eastAsia="宋体" w:cs="仿宋"/>
                <w:b/>
                <w:bCs/>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54" w:type="dxa"/>
            <w:tcMar>
              <w:top w:w="0" w:type="dxa"/>
              <w:left w:w="105" w:type="dxa"/>
              <w:bottom w:w="0" w:type="dxa"/>
              <w:right w:w="105" w:type="dxa"/>
            </w:tcMar>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6</w:t>
            </w:r>
          </w:p>
        </w:tc>
        <w:tc>
          <w:tcPr>
            <w:tcW w:w="1519" w:type="dxa"/>
            <w:tcMar>
              <w:top w:w="0" w:type="dxa"/>
              <w:left w:w="105" w:type="dxa"/>
              <w:bottom w:w="0" w:type="dxa"/>
              <w:right w:w="105" w:type="dxa"/>
            </w:tcMar>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应用服务器操作系统</w:t>
            </w:r>
          </w:p>
        </w:tc>
        <w:tc>
          <w:tcPr>
            <w:tcW w:w="4588" w:type="dxa"/>
            <w:tcMar>
              <w:top w:w="0" w:type="dxa"/>
              <w:left w:w="105" w:type="dxa"/>
              <w:bottom w:w="0" w:type="dxa"/>
              <w:right w:w="105" w:type="dxa"/>
            </w:tcMar>
            <w:vAlign w:val="center"/>
          </w:tcPr>
          <w:p>
            <w:pPr>
              <w:jc w:val="left"/>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Windows Server 2008 R2 简体中文版</w:t>
            </w:r>
          </w:p>
        </w:tc>
        <w:tc>
          <w:tcPr>
            <w:tcW w:w="898" w:type="dxa"/>
            <w:tcMar>
              <w:top w:w="0" w:type="dxa"/>
              <w:left w:w="105" w:type="dxa"/>
              <w:bottom w:w="0" w:type="dxa"/>
              <w:right w:w="105" w:type="dxa"/>
            </w:tcMar>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套</w:t>
            </w:r>
          </w:p>
        </w:tc>
        <w:tc>
          <w:tcPr>
            <w:tcW w:w="883" w:type="dxa"/>
            <w:tcMar>
              <w:top w:w="0" w:type="dxa"/>
              <w:left w:w="105" w:type="dxa"/>
              <w:bottom w:w="0" w:type="dxa"/>
              <w:right w:w="105" w:type="dxa"/>
            </w:tcMar>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1</w:t>
            </w:r>
          </w:p>
        </w:tc>
        <w:tc>
          <w:tcPr>
            <w:tcW w:w="883" w:type="dxa"/>
            <w:vAlign w:val="center"/>
          </w:tcPr>
          <w:p>
            <w:pPr>
              <w:widowControl/>
              <w:jc w:val="center"/>
              <w:rPr>
                <w:rFonts w:hint="eastAsia" w:cs="Arial" w:asciiTheme="minorEastAsia" w:hAnsiTheme="minorEastAsia"/>
                <w:color w:val="000000"/>
                <w:kern w:val="0"/>
                <w:sz w:val="24"/>
                <w:szCs w:val="24"/>
              </w:rPr>
            </w:pPr>
            <w:r>
              <w:rPr>
                <w:rFonts w:hint="eastAsia" w:ascii="宋体" w:hAnsi="宋体" w:eastAsia="宋体" w:cs="仿宋"/>
                <w:b/>
                <w:bCs/>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54" w:type="dxa"/>
            <w:tcMar>
              <w:top w:w="0" w:type="dxa"/>
              <w:left w:w="105" w:type="dxa"/>
              <w:bottom w:w="0" w:type="dxa"/>
              <w:right w:w="105" w:type="dxa"/>
            </w:tcMar>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7</w:t>
            </w:r>
          </w:p>
        </w:tc>
        <w:tc>
          <w:tcPr>
            <w:tcW w:w="1519" w:type="dxa"/>
            <w:tcMar>
              <w:top w:w="0" w:type="dxa"/>
              <w:left w:w="105" w:type="dxa"/>
              <w:bottom w:w="0" w:type="dxa"/>
              <w:right w:w="105" w:type="dxa"/>
            </w:tcMar>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数据库软件</w:t>
            </w:r>
          </w:p>
        </w:tc>
        <w:tc>
          <w:tcPr>
            <w:tcW w:w="4588" w:type="dxa"/>
            <w:tcMar>
              <w:top w:w="0" w:type="dxa"/>
              <w:left w:w="105" w:type="dxa"/>
              <w:bottom w:w="0" w:type="dxa"/>
              <w:right w:w="105" w:type="dxa"/>
            </w:tcMar>
            <w:vAlign w:val="center"/>
          </w:tcPr>
          <w:p>
            <w:pPr>
              <w:spacing w:before="156" w:beforeLines="50" w:after="156" w:afterLines="50" w:line="360" w:lineRule="auto"/>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为了原</w:t>
            </w:r>
            <w:r>
              <w:rPr>
                <w:rFonts w:hint="eastAsia" w:cs="Arial" w:asciiTheme="minorEastAsia" w:hAnsiTheme="minorEastAsia"/>
                <w:color w:val="000000"/>
                <w:kern w:val="0"/>
                <w:sz w:val="24"/>
                <w:szCs w:val="24"/>
                <w:lang w:eastAsia="zh-CN"/>
              </w:rPr>
              <w:t>执行</w:t>
            </w:r>
            <w:r>
              <w:rPr>
                <w:rFonts w:hint="eastAsia" w:cs="Arial" w:asciiTheme="minorEastAsia" w:hAnsiTheme="minorEastAsia"/>
                <w:color w:val="000000"/>
                <w:kern w:val="0"/>
                <w:sz w:val="24"/>
                <w:szCs w:val="24"/>
              </w:rPr>
              <w:t>系统产生的数据的移植和利用，保障既有资源的使用，本</w:t>
            </w:r>
            <w:r>
              <w:rPr>
                <w:rFonts w:hint="eastAsia" w:cs="Arial" w:asciiTheme="minorEastAsia" w:hAnsiTheme="minorEastAsia"/>
                <w:color w:val="000000"/>
                <w:kern w:val="0"/>
                <w:sz w:val="24"/>
                <w:szCs w:val="24"/>
                <w:lang w:eastAsia="zh-CN"/>
              </w:rPr>
              <w:t>数据库软件</w:t>
            </w:r>
            <w:r>
              <w:rPr>
                <w:rFonts w:hint="eastAsia" w:cs="Arial" w:asciiTheme="minorEastAsia" w:hAnsiTheme="minorEastAsia"/>
                <w:color w:val="000000"/>
                <w:kern w:val="0"/>
                <w:sz w:val="24"/>
                <w:szCs w:val="24"/>
              </w:rPr>
              <w:t>应确保与最高人民法院执行案件流程管理系统的互联互通。</w:t>
            </w:r>
          </w:p>
        </w:tc>
        <w:tc>
          <w:tcPr>
            <w:tcW w:w="898" w:type="dxa"/>
            <w:tcMar>
              <w:top w:w="0" w:type="dxa"/>
              <w:left w:w="105" w:type="dxa"/>
              <w:bottom w:w="0" w:type="dxa"/>
              <w:right w:w="105" w:type="dxa"/>
            </w:tcMar>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套</w:t>
            </w:r>
          </w:p>
        </w:tc>
        <w:tc>
          <w:tcPr>
            <w:tcW w:w="883" w:type="dxa"/>
            <w:tcMar>
              <w:top w:w="0" w:type="dxa"/>
              <w:left w:w="105" w:type="dxa"/>
              <w:bottom w:w="0" w:type="dxa"/>
              <w:right w:w="105" w:type="dxa"/>
            </w:tcMar>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1</w:t>
            </w:r>
          </w:p>
        </w:tc>
        <w:tc>
          <w:tcPr>
            <w:tcW w:w="883" w:type="dxa"/>
            <w:vAlign w:val="center"/>
          </w:tcPr>
          <w:p>
            <w:pPr>
              <w:widowControl/>
              <w:jc w:val="center"/>
              <w:rPr>
                <w:rFonts w:hint="eastAsia" w:cs="Arial" w:asciiTheme="minorEastAsia" w:hAnsiTheme="minorEastAsia"/>
                <w:color w:val="000000"/>
                <w:kern w:val="0"/>
                <w:sz w:val="24"/>
                <w:szCs w:val="24"/>
              </w:rPr>
            </w:pPr>
            <w:r>
              <w:rPr>
                <w:rFonts w:hint="eastAsia" w:ascii="宋体" w:hAnsi="宋体" w:eastAsia="宋体" w:cs="仿宋"/>
                <w:b/>
                <w:bCs/>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54" w:type="dxa"/>
            <w:tcMar>
              <w:top w:w="0" w:type="dxa"/>
              <w:left w:w="105" w:type="dxa"/>
              <w:bottom w:w="0" w:type="dxa"/>
              <w:right w:w="105" w:type="dxa"/>
            </w:tcMar>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8</w:t>
            </w:r>
          </w:p>
        </w:tc>
        <w:tc>
          <w:tcPr>
            <w:tcW w:w="1519" w:type="dxa"/>
            <w:tcMar>
              <w:top w:w="0" w:type="dxa"/>
              <w:left w:w="105" w:type="dxa"/>
              <w:bottom w:w="0" w:type="dxa"/>
              <w:right w:w="105" w:type="dxa"/>
            </w:tcMar>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司法查控系统</w:t>
            </w:r>
          </w:p>
        </w:tc>
        <w:tc>
          <w:tcPr>
            <w:tcW w:w="4588" w:type="dxa"/>
            <w:tcMar>
              <w:top w:w="0" w:type="dxa"/>
              <w:left w:w="105" w:type="dxa"/>
              <w:bottom w:w="0" w:type="dxa"/>
              <w:right w:w="105" w:type="dxa"/>
            </w:tcMar>
            <w:vAlign w:val="center"/>
          </w:tcPr>
          <w:p>
            <w:pP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★系统主要功能:</w:t>
            </w:r>
          </w:p>
          <w:p>
            <w:pP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（1）查询申请</w:t>
            </w:r>
          </w:p>
          <w:p>
            <w:pP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通过被执行人姓名、证件号码在执行中心查控信息库中查询该被执行人是否存在被查询的财产和控制信息；根据预查询结果填写查询申请表，并生成相应的协查通知书，并提交审批；支持多个被执行人向多个协查单位提起查询；支持自动从法院执行信息管理系统中采集被执行人信息；支持外地法院委托本院进行财产查询；</w:t>
            </w:r>
          </w:p>
          <w:p>
            <w:pP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(2)控制申请</w:t>
            </w:r>
          </w:p>
          <w:p>
            <w:pP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通过被执行人姓名、证件号码在执行中心查控信息库中查询该被执行人的财产和控制信息；根据预查询结果填写控制申请表，并生成相应的协查通知书，并提交审批；支持被执行人的多种财产向相应的协查单位提起控制；支持自动从法院执行信息管理系统中采集被执行人信息；提起控制申请时，可以导入相关法律文书，也可由系统自动生成，文书包括：相关裁定、协执、送达回证、电子证件。</w:t>
            </w:r>
          </w:p>
          <w:p>
            <w:pP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(3)查控审批</w:t>
            </w:r>
          </w:p>
          <w:p>
            <w:pP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执行员提起的财产查询、控制及人员布控请求，通过预先定义好的流程提交给领导审批，具体审批人由系统管理员预先进行授权，审批不通过的请求直接回退给执行员。</w:t>
            </w:r>
          </w:p>
          <w:p>
            <w:pP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(4)盖章</w:t>
            </w:r>
          </w:p>
          <w:p>
            <w:pP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经过领导审批通过的查控请求经过本院的机要员审核后，在自动生成的协助查询通知书等相关文书上加盖电子印章，发送给协执单位处理。</w:t>
            </w:r>
          </w:p>
          <w:p>
            <w:pP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(5)协执反馈</w:t>
            </w:r>
          </w:p>
          <w:p>
            <w:pP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各协执单位收到法院查控请求后，接收查控请求内容并进行处理及反馈。</w:t>
            </w:r>
          </w:p>
          <w:p>
            <w:pP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(6)统计分析</w:t>
            </w:r>
          </w:p>
          <w:p>
            <w:pP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提供基于法院、当事人、案件的财产查询、财产控制、人员布控的发送、反馈、超期反馈等分类统计功能。法院可以对本院及辖区法院的查控情况进行统计，并允许钻取到具体记录，但不允许查看反馈信息。</w:t>
            </w:r>
          </w:p>
          <w:p>
            <w:pP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(7)警示提醒</w:t>
            </w:r>
          </w:p>
          <w:p>
            <w:pP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对各阶段各角色待处理的事项需加强警示提醒功能，登录查控系统后在主页面给予警示提醒，结合网上消息提醒，并加强法院及协执单位各角色的交流。</w:t>
            </w:r>
          </w:p>
          <w:p>
            <w:pP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(8)通知公告</w:t>
            </w:r>
          </w:p>
          <w:p>
            <w:pP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提供法院之间、法院与协执单位之间发送网上消息、网上公告功能。公告由法院端发起，各协执单位端可以浏览网上公告信息。网上消息可由法院或协执单位工作人员直接发起。</w:t>
            </w:r>
          </w:p>
          <w:p>
            <w:pP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★协执单位交互接口功能:</w:t>
            </w:r>
          </w:p>
          <w:p>
            <w:pP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根据最高院要求，司法查控协执单位大致分为：公安、房管、国土、人行、商行、证券、工商、税务等行业。本次项目实现</w:t>
            </w:r>
            <w:r>
              <w:rPr>
                <w:rFonts w:hint="eastAsia" w:cs="Arial" w:asciiTheme="minorEastAsia" w:hAnsiTheme="minorEastAsia"/>
                <w:color w:val="000000"/>
                <w:kern w:val="0"/>
                <w:sz w:val="24"/>
                <w:szCs w:val="24"/>
                <w:lang w:val="en-US" w:eastAsia="zh-CN"/>
              </w:rPr>
              <w:t>3</w:t>
            </w:r>
            <w:r>
              <w:rPr>
                <w:rFonts w:hint="eastAsia" w:cs="Arial" w:asciiTheme="minorEastAsia" w:hAnsiTheme="minorEastAsia"/>
                <w:color w:val="000000"/>
                <w:kern w:val="0"/>
                <w:sz w:val="24"/>
                <w:szCs w:val="24"/>
              </w:rPr>
              <w:t>个行业接口交互功能,接口需具备如下功能:</w:t>
            </w:r>
          </w:p>
          <w:p>
            <w:pPr>
              <w:jc w:val="left"/>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（1）自动处理模式</w:t>
            </w:r>
          </w:p>
          <w:p>
            <w:pPr>
              <w:jc w:val="left"/>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采取自动处理模式的协执单位，数据交互通过调用Web Service接口来实现，对于数据交换过程中，请求数据命令、反馈结果等信息采用了XML的方式进行传输；</w:t>
            </w:r>
          </w:p>
          <w:p>
            <w:pPr>
              <w:jc w:val="left"/>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（2）手工处理模式</w:t>
            </w:r>
          </w:p>
          <w:p>
            <w:pP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手工处理模式通过司法查控系统的业务功能实现，采取手工处理模式的协执单位，登录查控系统后系统提供“批量导出”功能，将各法院提起的司法查询请求批量导出为.xml或.txt格式的文件，手工拷贝至各协执单位业务系统分析处理后（分析处理部分的由各单位根据实际情况确定具体的实现方式）形成反馈.xml或.txt文件，通过系统提供的“批量导入”功能上报反馈数据；</w:t>
            </w:r>
          </w:p>
          <w:p>
            <w:pP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★与执行系统对接:</w:t>
            </w:r>
          </w:p>
          <w:p>
            <w:pPr>
              <w:jc w:val="left"/>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（1）与执行系统流程节点对接,可在执行系统中直接查看查控系统的反馈结果,并在节点中提起查控。</w:t>
            </w:r>
          </w:p>
          <w:p>
            <w:pPr>
              <w:jc w:val="left"/>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（2）查控请求结果可回填执行系统，并在执行系统的财产清单功能中展示。</w:t>
            </w:r>
          </w:p>
        </w:tc>
        <w:tc>
          <w:tcPr>
            <w:tcW w:w="898" w:type="dxa"/>
            <w:tcMar>
              <w:top w:w="0" w:type="dxa"/>
              <w:left w:w="105" w:type="dxa"/>
              <w:bottom w:w="0" w:type="dxa"/>
              <w:right w:w="105" w:type="dxa"/>
            </w:tcMar>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套</w:t>
            </w:r>
          </w:p>
        </w:tc>
        <w:tc>
          <w:tcPr>
            <w:tcW w:w="883" w:type="dxa"/>
            <w:tcMar>
              <w:top w:w="0" w:type="dxa"/>
              <w:left w:w="105" w:type="dxa"/>
              <w:bottom w:w="0" w:type="dxa"/>
              <w:right w:w="105" w:type="dxa"/>
            </w:tcMar>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1</w:t>
            </w:r>
          </w:p>
        </w:tc>
        <w:tc>
          <w:tcPr>
            <w:tcW w:w="883" w:type="dxa"/>
            <w:vAlign w:val="center"/>
          </w:tcPr>
          <w:p>
            <w:pPr>
              <w:widowControl/>
              <w:jc w:val="center"/>
              <w:rPr>
                <w:rFonts w:hint="eastAsia" w:cs="Arial" w:asciiTheme="minorEastAsia" w:hAnsiTheme="minorEastAsia" w:eastAsiaTheme="minorEastAsia"/>
                <w:color w:val="000000"/>
                <w:kern w:val="0"/>
                <w:sz w:val="24"/>
                <w:szCs w:val="24"/>
                <w:lang w:eastAsia="zh-CN"/>
              </w:rPr>
            </w:pPr>
            <w:r>
              <w:rPr>
                <w:rFonts w:hint="eastAsia" w:cs="Arial" w:asciiTheme="minorEastAsia" w:hAnsiTheme="minorEastAsia"/>
                <w:color w:val="000000"/>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54" w:type="dxa"/>
            <w:tcMar>
              <w:top w:w="0" w:type="dxa"/>
              <w:left w:w="105" w:type="dxa"/>
              <w:bottom w:w="0" w:type="dxa"/>
              <w:right w:w="105" w:type="dxa"/>
            </w:tcMar>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9</w:t>
            </w:r>
          </w:p>
        </w:tc>
        <w:tc>
          <w:tcPr>
            <w:tcW w:w="1519" w:type="dxa"/>
            <w:tcMar>
              <w:top w:w="0" w:type="dxa"/>
              <w:left w:w="105" w:type="dxa"/>
              <w:bottom w:w="0" w:type="dxa"/>
              <w:right w:w="105" w:type="dxa"/>
            </w:tcMar>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信用惩戒管理平台</w:t>
            </w:r>
          </w:p>
        </w:tc>
        <w:tc>
          <w:tcPr>
            <w:tcW w:w="4588" w:type="dxa"/>
            <w:tcMar>
              <w:top w:w="0" w:type="dxa"/>
              <w:left w:w="105" w:type="dxa"/>
              <w:bottom w:w="0" w:type="dxa"/>
              <w:right w:w="105" w:type="dxa"/>
            </w:tcMar>
            <w:vAlign w:val="center"/>
          </w:tcPr>
          <w:p>
            <w:pPr>
              <w:widowControl/>
              <w:jc w:val="left"/>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信用惩戒管理平台系统（含</w:t>
            </w:r>
            <w:r>
              <w:rPr>
                <w:rFonts w:hint="eastAsia" w:cs="Arial" w:asciiTheme="minorEastAsia" w:hAnsiTheme="minorEastAsia"/>
                <w:color w:val="000000"/>
                <w:kern w:val="0"/>
                <w:sz w:val="24"/>
                <w:szCs w:val="24"/>
                <w:lang w:eastAsia="zh-CN"/>
              </w:rPr>
              <w:t>全市</w:t>
            </w:r>
            <w:r>
              <w:rPr>
                <w:rFonts w:hint="eastAsia" w:cs="Arial" w:asciiTheme="minorEastAsia" w:hAnsiTheme="minorEastAsia"/>
                <w:color w:val="000000"/>
                <w:kern w:val="0"/>
                <w:sz w:val="24"/>
                <w:szCs w:val="24"/>
              </w:rPr>
              <w:t>基层法院）★通过系统生成失信被执行人名单，然后向公安、住建、土地、车管、工商、银行、民航、铁路、保险、旅游等等协助执行单位推送失信信息并接收信用惩戒措施反馈信息等。包括最新失信发布、失信统计、最新惩戒发布统计等</w:t>
            </w:r>
          </w:p>
        </w:tc>
        <w:tc>
          <w:tcPr>
            <w:tcW w:w="898" w:type="dxa"/>
            <w:tcMar>
              <w:top w:w="0" w:type="dxa"/>
              <w:left w:w="105" w:type="dxa"/>
              <w:bottom w:w="0" w:type="dxa"/>
              <w:right w:w="105" w:type="dxa"/>
            </w:tcMar>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套</w:t>
            </w:r>
          </w:p>
        </w:tc>
        <w:tc>
          <w:tcPr>
            <w:tcW w:w="883" w:type="dxa"/>
            <w:tcMar>
              <w:top w:w="0" w:type="dxa"/>
              <w:left w:w="105" w:type="dxa"/>
              <w:bottom w:w="0" w:type="dxa"/>
              <w:right w:w="105" w:type="dxa"/>
            </w:tcMar>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1</w:t>
            </w:r>
          </w:p>
        </w:tc>
        <w:tc>
          <w:tcPr>
            <w:tcW w:w="883" w:type="dxa"/>
            <w:vAlign w:val="center"/>
          </w:tcPr>
          <w:p>
            <w:pPr>
              <w:widowControl/>
              <w:jc w:val="center"/>
              <w:rPr>
                <w:rFonts w:hint="eastAsia" w:cs="Arial" w:asciiTheme="minorEastAsia" w:hAnsiTheme="minorEastAsia" w:eastAsiaTheme="minorEastAsia"/>
                <w:color w:val="000000"/>
                <w:kern w:val="0"/>
                <w:sz w:val="24"/>
                <w:szCs w:val="24"/>
                <w:lang w:eastAsia="zh-CN"/>
              </w:rPr>
            </w:pPr>
            <w:r>
              <w:rPr>
                <w:rFonts w:hint="eastAsia" w:cs="Arial" w:asciiTheme="minorEastAsia" w:hAnsiTheme="minorEastAsia"/>
                <w:color w:val="000000"/>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54" w:type="dxa"/>
            <w:tcMar>
              <w:top w:w="0" w:type="dxa"/>
              <w:left w:w="105" w:type="dxa"/>
              <w:bottom w:w="0" w:type="dxa"/>
              <w:right w:w="105" w:type="dxa"/>
            </w:tcMar>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10</w:t>
            </w:r>
          </w:p>
        </w:tc>
        <w:tc>
          <w:tcPr>
            <w:tcW w:w="1519" w:type="dxa"/>
            <w:tcMar>
              <w:top w:w="0" w:type="dxa"/>
              <w:left w:w="105" w:type="dxa"/>
              <w:bottom w:w="0" w:type="dxa"/>
              <w:right w:w="105" w:type="dxa"/>
            </w:tcMar>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协执单位交换接口</w:t>
            </w:r>
          </w:p>
        </w:tc>
        <w:tc>
          <w:tcPr>
            <w:tcW w:w="4588" w:type="dxa"/>
            <w:tcMar>
              <w:top w:w="0" w:type="dxa"/>
              <w:left w:w="105" w:type="dxa"/>
              <w:bottom w:w="0" w:type="dxa"/>
              <w:right w:w="105" w:type="dxa"/>
            </w:tcMar>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协执单位数据交互接口规范制定和开发（按行业设计接口，暂定</w:t>
            </w:r>
            <w:r>
              <w:rPr>
                <w:rFonts w:hint="eastAsia" w:cs="Arial" w:asciiTheme="minorEastAsia" w:hAnsiTheme="minorEastAsia"/>
                <w:color w:val="000000"/>
                <w:kern w:val="0"/>
                <w:sz w:val="24"/>
                <w:szCs w:val="24"/>
                <w:lang w:eastAsia="zh-CN"/>
              </w:rPr>
              <w:t>为政务云、送达平台等</w:t>
            </w:r>
            <w:r>
              <w:rPr>
                <w:rFonts w:hint="eastAsia" w:cs="Arial" w:asciiTheme="minorEastAsia" w:hAnsiTheme="minorEastAsia"/>
                <w:color w:val="000000"/>
                <w:kern w:val="0"/>
                <w:sz w:val="24"/>
                <w:szCs w:val="24"/>
                <w:lang w:val="en-US" w:eastAsia="zh-CN"/>
              </w:rPr>
              <w:t>3</w:t>
            </w:r>
            <w:r>
              <w:rPr>
                <w:rFonts w:hint="eastAsia" w:cs="Arial" w:asciiTheme="minorEastAsia" w:hAnsiTheme="minorEastAsia"/>
                <w:color w:val="000000"/>
                <w:kern w:val="0"/>
                <w:sz w:val="24"/>
                <w:szCs w:val="24"/>
              </w:rPr>
              <w:t>个行业）</w:t>
            </w:r>
          </w:p>
        </w:tc>
        <w:tc>
          <w:tcPr>
            <w:tcW w:w="898" w:type="dxa"/>
            <w:tcMar>
              <w:top w:w="0" w:type="dxa"/>
              <w:left w:w="105" w:type="dxa"/>
              <w:bottom w:w="0" w:type="dxa"/>
              <w:right w:w="105" w:type="dxa"/>
            </w:tcMar>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个</w:t>
            </w:r>
          </w:p>
        </w:tc>
        <w:tc>
          <w:tcPr>
            <w:tcW w:w="883" w:type="dxa"/>
            <w:tcMar>
              <w:top w:w="0" w:type="dxa"/>
              <w:left w:w="105" w:type="dxa"/>
              <w:bottom w:w="0" w:type="dxa"/>
              <w:right w:w="105" w:type="dxa"/>
            </w:tcMar>
            <w:vAlign w:val="center"/>
          </w:tcPr>
          <w:p>
            <w:pPr>
              <w:widowControl/>
              <w:jc w:val="center"/>
              <w:rPr>
                <w:rFonts w:hint="eastAsia" w:cs="Arial" w:asciiTheme="minorEastAsia" w:hAnsiTheme="minorEastAsia" w:eastAsiaTheme="minorEastAsia"/>
                <w:color w:val="000000"/>
                <w:kern w:val="0"/>
                <w:sz w:val="24"/>
                <w:szCs w:val="24"/>
                <w:lang w:eastAsia="zh-CN"/>
              </w:rPr>
            </w:pPr>
            <w:r>
              <w:rPr>
                <w:rFonts w:hint="eastAsia" w:cs="Arial" w:asciiTheme="minorEastAsia" w:hAnsiTheme="minorEastAsia"/>
                <w:color w:val="000000"/>
                <w:kern w:val="0"/>
                <w:sz w:val="24"/>
                <w:szCs w:val="24"/>
                <w:lang w:val="en-US" w:eastAsia="zh-CN"/>
              </w:rPr>
              <w:t>3</w:t>
            </w:r>
          </w:p>
        </w:tc>
        <w:tc>
          <w:tcPr>
            <w:tcW w:w="883" w:type="dxa"/>
            <w:vAlign w:val="center"/>
          </w:tcPr>
          <w:p>
            <w:pPr>
              <w:widowControl/>
              <w:jc w:val="center"/>
              <w:rPr>
                <w:rFonts w:hint="eastAsia" w:cs="Arial" w:asciiTheme="minorEastAsia" w:hAnsiTheme="minorEastAsia"/>
                <w:color w:val="000000"/>
                <w:kern w:val="0"/>
                <w:sz w:val="24"/>
                <w:szCs w:val="24"/>
              </w:rPr>
            </w:pPr>
            <w:r>
              <w:rPr>
                <w:rFonts w:hint="eastAsia" w:ascii="宋体" w:hAnsi="宋体" w:eastAsia="宋体" w:cs="仿宋"/>
                <w:b/>
                <w:bCs/>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54" w:type="dxa"/>
            <w:tcMar>
              <w:top w:w="0" w:type="dxa"/>
              <w:left w:w="105" w:type="dxa"/>
              <w:bottom w:w="0" w:type="dxa"/>
              <w:right w:w="105" w:type="dxa"/>
            </w:tcMar>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11</w:t>
            </w:r>
          </w:p>
        </w:tc>
        <w:tc>
          <w:tcPr>
            <w:tcW w:w="1519" w:type="dxa"/>
            <w:tcMar>
              <w:top w:w="0" w:type="dxa"/>
              <w:left w:w="105" w:type="dxa"/>
              <w:bottom w:w="0" w:type="dxa"/>
              <w:right w:w="105" w:type="dxa"/>
            </w:tcMar>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接口测试联调</w:t>
            </w:r>
          </w:p>
        </w:tc>
        <w:tc>
          <w:tcPr>
            <w:tcW w:w="4588" w:type="dxa"/>
            <w:tcMar>
              <w:top w:w="0" w:type="dxa"/>
              <w:left w:w="105" w:type="dxa"/>
              <w:bottom w:w="0" w:type="dxa"/>
              <w:right w:w="105" w:type="dxa"/>
            </w:tcMar>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协执单位联调、对接等实施费用（按每个协执单位2个接口计算，暂定</w:t>
            </w:r>
            <w:r>
              <w:rPr>
                <w:rFonts w:hint="eastAsia" w:cs="Arial" w:asciiTheme="minorEastAsia" w:hAnsiTheme="minorEastAsia"/>
                <w:color w:val="000000"/>
                <w:kern w:val="0"/>
                <w:sz w:val="24"/>
                <w:szCs w:val="24"/>
                <w:lang w:val="en-US" w:eastAsia="zh-CN"/>
              </w:rPr>
              <w:t>6</w:t>
            </w:r>
            <w:r>
              <w:rPr>
                <w:rFonts w:hint="eastAsia" w:cs="Arial" w:asciiTheme="minorEastAsia" w:hAnsiTheme="minorEastAsia"/>
                <w:color w:val="000000"/>
                <w:kern w:val="0"/>
                <w:sz w:val="24"/>
                <w:szCs w:val="24"/>
              </w:rPr>
              <w:t>个接口）</w:t>
            </w:r>
          </w:p>
        </w:tc>
        <w:tc>
          <w:tcPr>
            <w:tcW w:w="898" w:type="dxa"/>
            <w:tcMar>
              <w:top w:w="0" w:type="dxa"/>
              <w:left w:w="105" w:type="dxa"/>
              <w:bottom w:w="0" w:type="dxa"/>
              <w:right w:w="105" w:type="dxa"/>
            </w:tcMar>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个</w:t>
            </w:r>
          </w:p>
        </w:tc>
        <w:tc>
          <w:tcPr>
            <w:tcW w:w="883" w:type="dxa"/>
            <w:tcMar>
              <w:top w:w="0" w:type="dxa"/>
              <w:left w:w="105" w:type="dxa"/>
              <w:bottom w:w="0" w:type="dxa"/>
              <w:right w:w="105" w:type="dxa"/>
            </w:tcMar>
            <w:vAlign w:val="center"/>
          </w:tcPr>
          <w:p>
            <w:pPr>
              <w:widowControl/>
              <w:jc w:val="center"/>
              <w:rPr>
                <w:rFonts w:hint="eastAsia" w:cs="Arial" w:asciiTheme="minorEastAsia" w:hAnsiTheme="minorEastAsia" w:eastAsiaTheme="minorEastAsia"/>
                <w:color w:val="000000"/>
                <w:kern w:val="0"/>
                <w:sz w:val="24"/>
                <w:szCs w:val="24"/>
                <w:lang w:eastAsia="zh-CN"/>
              </w:rPr>
            </w:pPr>
            <w:r>
              <w:rPr>
                <w:rFonts w:hint="eastAsia" w:cs="Arial" w:asciiTheme="minorEastAsia" w:hAnsiTheme="minorEastAsia"/>
                <w:color w:val="000000"/>
                <w:kern w:val="0"/>
                <w:sz w:val="24"/>
                <w:szCs w:val="24"/>
                <w:lang w:val="en-US" w:eastAsia="zh-CN"/>
              </w:rPr>
              <w:t>6</w:t>
            </w:r>
          </w:p>
        </w:tc>
        <w:tc>
          <w:tcPr>
            <w:tcW w:w="883" w:type="dxa"/>
            <w:vAlign w:val="center"/>
          </w:tcPr>
          <w:p>
            <w:pPr>
              <w:widowControl/>
              <w:jc w:val="center"/>
              <w:rPr>
                <w:rFonts w:hint="eastAsia" w:cs="Arial" w:asciiTheme="minorEastAsia" w:hAnsiTheme="minorEastAsia"/>
                <w:color w:val="000000"/>
                <w:kern w:val="0"/>
                <w:sz w:val="24"/>
                <w:szCs w:val="24"/>
              </w:rPr>
            </w:pPr>
            <w:r>
              <w:rPr>
                <w:rFonts w:hint="eastAsia" w:ascii="宋体" w:hAnsi="宋体" w:eastAsia="宋体" w:cs="仿宋"/>
                <w:b/>
                <w:bCs/>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54" w:type="dxa"/>
            <w:tcMar>
              <w:top w:w="0" w:type="dxa"/>
              <w:left w:w="105" w:type="dxa"/>
              <w:bottom w:w="0" w:type="dxa"/>
              <w:right w:w="105" w:type="dxa"/>
            </w:tcMar>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12</w:t>
            </w:r>
          </w:p>
        </w:tc>
        <w:tc>
          <w:tcPr>
            <w:tcW w:w="1519" w:type="dxa"/>
            <w:tcMar>
              <w:top w:w="0" w:type="dxa"/>
              <w:left w:w="105" w:type="dxa"/>
              <w:bottom w:w="0" w:type="dxa"/>
              <w:right w:w="105" w:type="dxa"/>
            </w:tcMar>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辅材</w:t>
            </w:r>
          </w:p>
        </w:tc>
        <w:tc>
          <w:tcPr>
            <w:tcW w:w="4588" w:type="dxa"/>
            <w:tcMar>
              <w:top w:w="0" w:type="dxa"/>
              <w:left w:w="105" w:type="dxa"/>
              <w:bottom w:w="0" w:type="dxa"/>
              <w:right w:w="105" w:type="dxa"/>
            </w:tcMar>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项目交付所需的其他材料</w:t>
            </w:r>
          </w:p>
        </w:tc>
        <w:tc>
          <w:tcPr>
            <w:tcW w:w="898" w:type="dxa"/>
            <w:tcMar>
              <w:top w:w="0" w:type="dxa"/>
              <w:left w:w="105" w:type="dxa"/>
              <w:bottom w:w="0" w:type="dxa"/>
              <w:right w:w="105" w:type="dxa"/>
            </w:tcMar>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批</w:t>
            </w:r>
          </w:p>
        </w:tc>
        <w:tc>
          <w:tcPr>
            <w:tcW w:w="883" w:type="dxa"/>
            <w:tcMar>
              <w:top w:w="0" w:type="dxa"/>
              <w:left w:w="105" w:type="dxa"/>
              <w:bottom w:w="0" w:type="dxa"/>
              <w:right w:w="105" w:type="dxa"/>
            </w:tcMar>
            <w:vAlign w:val="center"/>
          </w:tcPr>
          <w:p>
            <w:pPr>
              <w:widowControl/>
              <w:jc w:val="center"/>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1</w:t>
            </w:r>
          </w:p>
        </w:tc>
        <w:tc>
          <w:tcPr>
            <w:tcW w:w="883" w:type="dxa"/>
            <w:vAlign w:val="center"/>
          </w:tcPr>
          <w:p>
            <w:pPr>
              <w:widowControl/>
              <w:jc w:val="center"/>
              <w:rPr>
                <w:rFonts w:hint="eastAsia" w:cs="Arial" w:asciiTheme="minorEastAsia" w:hAnsiTheme="minorEastAsia"/>
                <w:color w:val="000000"/>
                <w:kern w:val="0"/>
                <w:sz w:val="24"/>
                <w:szCs w:val="24"/>
              </w:rPr>
            </w:pPr>
            <w:r>
              <w:rPr>
                <w:rFonts w:hint="eastAsia" w:ascii="宋体" w:hAnsi="宋体" w:eastAsia="宋体" w:cs="仿宋"/>
                <w:b/>
                <w:bCs/>
                <w:color w:val="000000"/>
                <w:kern w:val="0"/>
                <w:sz w:val="24"/>
                <w:szCs w:val="24"/>
              </w:rPr>
              <w:t>否</w:t>
            </w:r>
          </w:p>
        </w:tc>
      </w:tr>
    </w:tbl>
    <w:p>
      <w:pPr>
        <w:widowControl/>
        <w:shd w:val="clear" w:color="auto" w:fill="FFFFFF"/>
        <w:wordWrap w:val="0"/>
        <w:spacing w:line="525" w:lineRule="atLeast"/>
        <w:ind w:firstLine="555"/>
        <w:jc w:val="left"/>
        <w:rPr>
          <w:rFonts w:ascii="仿宋" w:hAnsi="仿宋" w:eastAsia="仿宋" w:cs="仿宋"/>
          <w:color w:val="000000"/>
          <w:sz w:val="30"/>
          <w:szCs w:val="30"/>
          <w:shd w:val="clear" w:color="auto" w:fill="FFFFFF"/>
          <w:lang w:bidi="ar"/>
        </w:rPr>
      </w:pPr>
      <w:r>
        <w:rPr>
          <w:rFonts w:hint="eastAsia" w:ascii="楷体" w:hAnsi="楷体" w:eastAsia="楷体" w:cs="Arial"/>
          <w:b/>
          <w:color w:val="000000"/>
          <w:kern w:val="0"/>
          <w:sz w:val="28"/>
          <w:szCs w:val="28"/>
        </w:rPr>
        <w:t>五、</w:t>
      </w:r>
      <w:r>
        <w:rPr>
          <w:rFonts w:hint="eastAsia" w:ascii="黑体" w:hAnsi="黑体" w:eastAsia="黑体" w:cs="黑体"/>
          <w:color w:val="000000"/>
          <w:kern w:val="0"/>
          <w:sz w:val="28"/>
          <w:szCs w:val="28"/>
          <w:lang w:val="zh-CN"/>
        </w:rPr>
        <w:t>其他要求</w:t>
      </w:r>
    </w:p>
    <w:p>
      <w:pPr>
        <w:widowControl/>
        <w:shd w:val="clear" w:color="auto" w:fill="FFFFFF"/>
        <w:wordWrap w:val="0"/>
        <w:spacing w:line="525" w:lineRule="atLeast"/>
        <w:ind w:firstLine="645"/>
        <w:jc w:val="left"/>
        <w:rPr>
          <w:rFonts w:ascii="楷体" w:hAnsi="楷体" w:eastAsia="楷体" w:cs="Arial"/>
          <w:color w:val="000000"/>
          <w:kern w:val="0"/>
          <w:sz w:val="28"/>
          <w:szCs w:val="28"/>
        </w:rPr>
      </w:pPr>
      <w:r>
        <w:rPr>
          <w:rFonts w:hint="eastAsia" w:ascii="楷体" w:hAnsi="楷体" w:eastAsia="楷体" w:cs="Arial"/>
          <w:b/>
          <w:color w:val="000000"/>
          <w:kern w:val="0"/>
          <w:sz w:val="28"/>
          <w:szCs w:val="28"/>
        </w:rPr>
        <w:t>A包</w:t>
      </w:r>
      <w:r>
        <w:rPr>
          <w:rFonts w:ascii="楷体" w:hAnsi="楷体" w:eastAsia="楷体" w:cs="Arial"/>
          <w:color w:val="000000"/>
          <w:kern w:val="0"/>
          <w:sz w:val="28"/>
          <w:szCs w:val="28"/>
        </w:rPr>
        <w:t>投标人投标时所投的</w:t>
      </w:r>
      <w:r>
        <w:rPr>
          <w:rFonts w:hint="eastAsia" w:ascii="楷体" w:hAnsi="楷体" w:eastAsia="楷体" w:cs="Arial"/>
          <w:color w:val="000000"/>
          <w:kern w:val="0"/>
          <w:sz w:val="28"/>
          <w:szCs w:val="28"/>
          <w:lang w:eastAsia="zh-CN"/>
        </w:rPr>
        <w:t>序号</w:t>
      </w:r>
      <w:r>
        <w:rPr>
          <w:rFonts w:hint="eastAsia" w:ascii="楷体" w:hAnsi="楷体" w:eastAsia="楷体" w:cs="Arial"/>
          <w:color w:val="000000"/>
          <w:kern w:val="0"/>
          <w:sz w:val="28"/>
          <w:szCs w:val="28"/>
          <w:lang w:val="en-US" w:eastAsia="zh-CN"/>
        </w:rPr>
        <w:t>1</w:t>
      </w:r>
      <w:r>
        <w:rPr>
          <w:rFonts w:ascii="楷体" w:hAnsi="楷体" w:eastAsia="楷体" w:cs="Arial"/>
          <w:color w:val="000000"/>
          <w:kern w:val="0"/>
          <w:sz w:val="28"/>
          <w:szCs w:val="28"/>
        </w:rPr>
        <w:t>专网共享交换主平台和</w:t>
      </w:r>
      <w:r>
        <w:rPr>
          <w:rFonts w:hint="eastAsia" w:ascii="楷体" w:hAnsi="楷体" w:eastAsia="楷体" w:cs="Arial"/>
          <w:color w:val="000000"/>
          <w:kern w:val="0"/>
          <w:sz w:val="28"/>
          <w:szCs w:val="28"/>
          <w:lang w:eastAsia="zh-CN"/>
        </w:rPr>
        <w:t>序号</w:t>
      </w:r>
      <w:r>
        <w:rPr>
          <w:rFonts w:hint="eastAsia" w:ascii="楷体" w:hAnsi="楷体" w:eastAsia="楷体" w:cs="Arial"/>
          <w:color w:val="000000"/>
          <w:kern w:val="0"/>
          <w:sz w:val="28"/>
          <w:szCs w:val="28"/>
          <w:lang w:val="en-US" w:eastAsia="zh-CN"/>
        </w:rPr>
        <w:t>2</w:t>
      </w:r>
      <w:r>
        <w:rPr>
          <w:rFonts w:hint="eastAsia" w:ascii="楷体" w:hAnsi="楷体" w:eastAsia="楷体" w:cs="Arial"/>
          <w:color w:val="000000"/>
          <w:kern w:val="0"/>
          <w:sz w:val="28"/>
          <w:szCs w:val="28"/>
        </w:rPr>
        <w:t>网间</w:t>
      </w:r>
      <w:r>
        <w:rPr>
          <w:rFonts w:ascii="楷体" w:hAnsi="楷体" w:eastAsia="楷体" w:cs="Arial"/>
          <w:color w:val="000000"/>
          <w:kern w:val="0"/>
          <w:sz w:val="28"/>
          <w:szCs w:val="28"/>
        </w:rPr>
        <w:t>共享</w:t>
      </w:r>
      <w:r>
        <w:rPr>
          <w:rFonts w:hint="eastAsia" w:ascii="楷体" w:hAnsi="楷体" w:eastAsia="楷体" w:cs="Arial"/>
          <w:color w:val="000000"/>
          <w:kern w:val="0"/>
          <w:sz w:val="28"/>
          <w:szCs w:val="28"/>
        </w:rPr>
        <w:t>通道需</w:t>
      </w:r>
      <w:r>
        <w:rPr>
          <w:rFonts w:ascii="楷体" w:hAnsi="楷体" w:eastAsia="楷体" w:cs="Arial"/>
          <w:color w:val="000000"/>
          <w:kern w:val="0"/>
          <w:sz w:val="28"/>
          <w:szCs w:val="28"/>
        </w:rPr>
        <w:t>与</w:t>
      </w:r>
      <w:r>
        <w:rPr>
          <w:rFonts w:hint="eastAsia" w:ascii="楷体" w:hAnsi="楷体" w:eastAsia="楷体" w:cs="Arial"/>
          <w:color w:val="000000"/>
          <w:kern w:val="0"/>
          <w:sz w:val="28"/>
          <w:szCs w:val="28"/>
          <w:lang w:eastAsia="zh-CN"/>
        </w:rPr>
        <w:t>采购人</w:t>
      </w:r>
      <w:r>
        <w:rPr>
          <w:rFonts w:ascii="楷体" w:hAnsi="楷体" w:eastAsia="楷体" w:cs="Arial"/>
          <w:color w:val="000000"/>
          <w:kern w:val="0"/>
          <w:sz w:val="28"/>
          <w:szCs w:val="28"/>
        </w:rPr>
        <w:t>现有的审判流程管理系统无缝对接</w:t>
      </w:r>
      <w:r>
        <w:rPr>
          <w:rFonts w:hint="eastAsia" w:ascii="楷体" w:hAnsi="楷体" w:eastAsia="楷体" w:cs="Arial"/>
          <w:color w:val="000000"/>
          <w:kern w:val="0"/>
          <w:sz w:val="28"/>
          <w:szCs w:val="28"/>
        </w:rPr>
        <w:t>，实现</w:t>
      </w:r>
      <w:r>
        <w:rPr>
          <w:rFonts w:ascii="楷体" w:hAnsi="楷体" w:eastAsia="楷体" w:cs="Arial"/>
          <w:color w:val="000000"/>
          <w:kern w:val="0"/>
          <w:sz w:val="28"/>
          <w:szCs w:val="28"/>
        </w:rPr>
        <w:t>专网共享交换主平台和</w:t>
      </w:r>
      <w:r>
        <w:rPr>
          <w:rFonts w:hint="eastAsia" w:ascii="楷体" w:hAnsi="楷体" w:eastAsia="楷体" w:cs="Arial"/>
          <w:color w:val="000000"/>
          <w:kern w:val="0"/>
          <w:sz w:val="28"/>
          <w:szCs w:val="28"/>
        </w:rPr>
        <w:t>网间</w:t>
      </w:r>
      <w:r>
        <w:rPr>
          <w:rFonts w:ascii="楷体" w:hAnsi="楷体" w:eastAsia="楷体" w:cs="Arial"/>
          <w:color w:val="000000"/>
          <w:kern w:val="0"/>
          <w:sz w:val="28"/>
          <w:szCs w:val="28"/>
        </w:rPr>
        <w:t>共享</w:t>
      </w:r>
      <w:r>
        <w:rPr>
          <w:rFonts w:hint="eastAsia" w:ascii="楷体" w:hAnsi="楷体" w:eastAsia="楷体" w:cs="Arial"/>
          <w:color w:val="000000"/>
          <w:kern w:val="0"/>
          <w:sz w:val="28"/>
          <w:szCs w:val="28"/>
        </w:rPr>
        <w:t>通道</w:t>
      </w:r>
      <w:r>
        <w:rPr>
          <w:rFonts w:ascii="楷体" w:hAnsi="楷体" w:eastAsia="楷体" w:cs="Arial"/>
          <w:color w:val="000000"/>
          <w:kern w:val="0"/>
          <w:sz w:val="28"/>
          <w:szCs w:val="28"/>
        </w:rPr>
        <w:t>系统与审判流程管理系统数据</w:t>
      </w:r>
      <w:r>
        <w:rPr>
          <w:rFonts w:hint="eastAsia" w:ascii="楷体" w:hAnsi="楷体" w:eastAsia="楷体" w:cs="Arial"/>
          <w:color w:val="000000"/>
          <w:kern w:val="0"/>
          <w:sz w:val="28"/>
          <w:szCs w:val="28"/>
        </w:rPr>
        <w:t>共享与交换。投标人投标</w:t>
      </w:r>
      <w:r>
        <w:rPr>
          <w:rFonts w:hint="eastAsia" w:ascii="楷体" w:hAnsi="楷体" w:eastAsia="楷体" w:cs="Arial"/>
          <w:color w:val="000000"/>
          <w:kern w:val="0"/>
          <w:sz w:val="28"/>
          <w:szCs w:val="28"/>
          <w:lang w:eastAsia="zh-CN"/>
        </w:rPr>
        <w:t>报价中</w:t>
      </w:r>
      <w:r>
        <w:rPr>
          <w:rFonts w:hint="eastAsia" w:ascii="楷体" w:hAnsi="楷体" w:eastAsia="楷体" w:cs="Arial"/>
          <w:color w:val="000000"/>
          <w:kern w:val="0"/>
          <w:sz w:val="28"/>
          <w:szCs w:val="28"/>
        </w:rPr>
        <w:t>需包含</w:t>
      </w:r>
      <w:r>
        <w:rPr>
          <w:rFonts w:hint="eastAsia" w:ascii="楷体" w:hAnsi="楷体" w:eastAsia="楷体" w:cs="Arial"/>
          <w:color w:val="000000"/>
          <w:kern w:val="0"/>
          <w:sz w:val="28"/>
          <w:szCs w:val="28"/>
          <w:lang w:eastAsia="zh-CN"/>
        </w:rPr>
        <w:t>上述三</w:t>
      </w:r>
      <w:r>
        <w:rPr>
          <w:rFonts w:hint="eastAsia" w:ascii="楷体" w:hAnsi="楷体" w:eastAsia="楷体" w:cs="Arial"/>
          <w:color w:val="000000"/>
          <w:kern w:val="0"/>
          <w:sz w:val="28"/>
          <w:szCs w:val="28"/>
        </w:rPr>
        <w:t>系统</w:t>
      </w:r>
      <w:r>
        <w:rPr>
          <w:rFonts w:ascii="楷体" w:hAnsi="楷体" w:eastAsia="楷体" w:cs="Arial"/>
          <w:color w:val="000000"/>
          <w:kern w:val="0"/>
          <w:sz w:val="28"/>
          <w:szCs w:val="28"/>
        </w:rPr>
        <w:t>对接所需工程量</w:t>
      </w:r>
      <w:r>
        <w:rPr>
          <w:rFonts w:hint="eastAsia" w:ascii="楷体" w:hAnsi="楷体" w:eastAsia="楷体" w:cs="Arial"/>
          <w:color w:val="000000"/>
          <w:kern w:val="0"/>
          <w:sz w:val="28"/>
          <w:szCs w:val="28"/>
        </w:rPr>
        <w:t>、</w:t>
      </w:r>
      <w:r>
        <w:rPr>
          <w:rFonts w:hint="eastAsia" w:ascii="楷体" w:hAnsi="楷体" w:eastAsia="楷体" w:cs="Arial"/>
          <w:color w:val="000000"/>
          <w:kern w:val="0"/>
          <w:sz w:val="28"/>
          <w:szCs w:val="28"/>
          <w:lang w:eastAsia="zh-CN"/>
        </w:rPr>
        <w:t>开发周期</w:t>
      </w:r>
      <w:r>
        <w:rPr>
          <w:rFonts w:ascii="楷体" w:hAnsi="楷体" w:eastAsia="楷体" w:cs="Arial"/>
          <w:color w:val="000000"/>
          <w:kern w:val="0"/>
          <w:sz w:val="28"/>
          <w:szCs w:val="28"/>
        </w:rPr>
        <w:t>及相关费用</w:t>
      </w:r>
      <w:r>
        <w:rPr>
          <w:rFonts w:hint="eastAsia" w:ascii="楷体" w:hAnsi="楷体" w:eastAsia="楷体" w:cs="Arial"/>
          <w:color w:val="000000"/>
          <w:kern w:val="0"/>
          <w:sz w:val="28"/>
          <w:szCs w:val="28"/>
          <w:lang w:eastAsia="zh-CN"/>
        </w:rPr>
        <w:t>的报价</w:t>
      </w:r>
      <w:r>
        <w:rPr>
          <w:rFonts w:hint="eastAsia" w:ascii="楷体" w:hAnsi="楷体" w:eastAsia="楷体" w:cs="Arial"/>
          <w:color w:val="000000"/>
          <w:kern w:val="0"/>
          <w:sz w:val="28"/>
          <w:szCs w:val="28"/>
        </w:rPr>
        <w:t>。</w:t>
      </w:r>
    </w:p>
    <w:p>
      <w:pPr>
        <w:widowControl/>
        <w:shd w:val="clear" w:color="auto" w:fill="FFFFFF"/>
        <w:wordWrap w:val="0"/>
        <w:spacing w:line="525" w:lineRule="atLeast"/>
        <w:ind w:firstLine="645"/>
        <w:jc w:val="left"/>
        <w:rPr>
          <w:rFonts w:ascii="楷体" w:hAnsi="楷体" w:eastAsia="楷体" w:cs="Arial"/>
          <w:color w:val="000000"/>
          <w:kern w:val="0"/>
          <w:sz w:val="28"/>
          <w:szCs w:val="28"/>
        </w:rPr>
      </w:pPr>
      <w:r>
        <w:rPr>
          <w:rFonts w:hint="eastAsia" w:ascii="楷体" w:hAnsi="楷体" w:eastAsia="楷体" w:cs="Arial"/>
          <w:b/>
          <w:color w:val="000000"/>
          <w:kern w:val="0"/>
          <w:sz w:val="28"/>
          <w:szCs w:val="28"/>
        </w:rPr>
        <w:t>A包</w:t>
      </w:r>
      <w:r>
        <w:rPr>
          <w:rFonts w:hint="eastAsia" w:ascii="楷体" w:hAnsi="楷体" w:eastAsia="楷体" w:cs="Arial"/>
          <w:color w:val="000000"/>
          <w:kern w:val="0"/>
          <w:sz w:val="28"/>
          <w:szCs w:val="28"/>
          <w:lang w:eastAsia="zh-CN"/>
        </w:rPr>
        <w:t>中标</w:t>
      </w:r>
      <w:r>
        <w:rPr>
          <w:rFonts w:ascii="楷体" w:hAnsi="楷体" w:eastAsia="楷体" w:cs="Arial"/>
          <w:color w:val="000000"/>
          <w:kern w:val="0"/>
          <w:sz w:val="28"/>
          <w:szCs w:val="28"/>
        </w:rPr>
        <w:t>人在签订合同时需提交所投</w:t>
      </w:r>
      <w:r>
        <w:rPr>
          <w:rFonts w:hint="eastAsia" w:ascii="楷体" w:hAnsi="楷体" w:eastAsia="楷体" w:cs="Arial"/>
          <w:color w:val="000000"/>
          <w:kern w:val="0"/>
          <w:sz w:val="28"/>
          <w:szCs w:val="28"/>
          <w:lang w:eastAsia="zh-CN"/>
        </w:rPr>
        <w:t>序号</w:t>
      </w:r>
      <w:r>
        <w:rPr>
          <w:rFonts w:hint="eastAsia" w:ascii="楷体" w:hAnsi="楷体" w:eastAsia="楷体" w:cs="Arial"/>
          <w:color w:val="000000"/>
          <w:kern w:val="0"/>
          <w:sz w:val="28"/>
          <w:szCs w:val="28"/>
          <w:lang w:val="en-US" w:eastAsia="zh-CN"/>
        </w:rPr>
        <w:t>1</w:t>
      </w:r>
      <w:r>
        <w:rPr>
          <w:rFonts w:ascii="楷体" w:hAnsi="楷体" w:eastAsia="楷体" w:cs="Arial"/>
          <w:color w:val="000000"/>
          <w:kern w:val="0"/>
          <w:sz w:val="28"/>
          <w:szCs w:val="28"/>
        </w:rPr>
        <w:t>专网共享交换主平台产品的</w:t>
      </w:r>
      <w:r>
        <w:rPr>
          <w:rFonts w:hint="eastAsia" w:ascii="楷体" w:hAnsi="楷体" w:eastAsia="楷体" w:cs="Arial"/>
          <w:color w:val="000000"/>
          <w:kern w:val="0"/>
          <w:sz w:val="28"/>
          <w:szCs w:val="28"/>
        </w:rPr>
        <w:t>生产</w:t>
      </w:r>
      <w:r>
        <w:rPr>
          <w:rFonts w:ascii="楷体" w:hAnsi="楷体" w:eastAsia="楷体" w:cs="Arial"/>
          <w:color w:val="000000"/>
          <w:kern w:val="0"/>
          <w:sz w:val="28"/>
          <w:szCs w:val="28"/>
        </w:rPr>
        <w:t>厂家</w:t>
      </w:r>
      <w:r>
        <w:rPr>
          <w:rFonts w:hint="eastAsia" w:ascii="楷体" w:hAnsi="楷体" w:eastAsia="楷体" w:cs="Arial"/>
          <w:color w:val="000000"/>
          <w:kern w:val="0"/>
          <w:sz w:val="28"/>
          <w:szCs w:val="28"/>
        </w:rPr>
        <w:t>或</w:t>
      </w:r>
      <w:r>
        <w:rPr>
          <w:rFonts w:hint="eastAsia" w:ascii="楷体" w:hAnsi="楷体" w:eastAsia="楷体" w:cs="Arial"/>
          <w:color w:val="000000"/>
          <w:kern w:val="0"/>
          <w:sz w:val="28"/>
          <w:szCs w:val="28"/>
          <w:lang w:eastAsia="zh-CN"/>
        </w:rPr>
        <w:t>采购人</w:t>
      </w:r>
      <w:r>
        <w:rPr>
          <w:rFonts w:hint="eastAsia" w:ascii="楷体" w:hAnsi="楷体" w:eastAsia="楷体" w:cs="Arial"/>
          <w:color w:val="000000"/>
          <w:kern w:val="0"/>
          <w:sz w:val="28"/>
          <w:szCs w:val="28"/>
        </w:rPr>
        <w:t>现有</w:t>
      </w:r>
      <w:r>
        <w:rPr>
          <w:rFonts w:ascii="楷体" w:hAnsi="楷体" w:eastAsia="楷体" w:cs="Arial"/>
          <w:color w:val="000000"/>
          <w:kern w:val="0"/>
          <w:sz w:val="28"/>
          <w:szCs w:val="28"/>
        </w:rPr>
        <w:t>审判流程管理系统</w:t>
      </w:r>
      <w:r>
        <w:rPr>
          <w:rFonts w:hint="eastAsia" w:ascii="楷体" w:hAnsi="楷体" w:eastAsia="楷体" w:cs="Times New Roman"/>
          <w:sz w:val="28"/>
          <w:szCs w:val="28"/>
        </w:rPr>
        <w:t>的</w:t>
      </w:r>
      <w:r>
        <w:rPr>
          <w:rFonts w:hint="eastAsia" w:ascii="楷体" w:hAnsi="楷体" w:eastAsia="楷体" w:cs="Arial"/>
          <w:color w:val="000000"/>
          <w:kern w:val="0"/>
          <w:sz w:val="28"/>
          <w:szCs w:val="28"/>
        </w:rPr>
        <w:t>生产</w:t>
      </w:r>
      <w:r>
        <w:rPr>
          <w:rFonts w:hint="eastAsia" w:ascii="楷体" w:hAnsi="楷体" w:eastAsia="楷体" w:cs="Times New Roman"/>
          <w:sz w:val="28"/>
          <w:szCs w:val="28"/>
        </w:rPr>
        <w:t>厂家出具的互联互通证明材料</w:t>
      </w:r>
      <w:r>
        <w:rPr>
          <w:rFonts w:hint="eastAsia" w:ascii="楷体" w:hAnsi="楷体" w:eastAsia="楷体" w:cs="Arial"/>
          <w:color w:val="000000"/>
          <w:kern w:val="0"/>
          <w:sz w:val="28"/>
          <w:szCs w:val="28"/>
        </w:rPr>
        <w:t>（如所投</w:t>
      </w:r>
      <w:r>
        <w:rPr>
          <w:rFonts w:hint="eastAsia" w:ascii="楷体" w:hAnsi="楷体" w:eastAsia="楷体" w:cs="Arial"/>
          <w:color w:val="000000"/>
          <w:kern w:val="0"/>
          <w:sz w:val="28"/>
          <w:szCs w:val="28"/>
          <w:lang w:eastAsia="zh-CN"/>
        </w:rPr>
        <w:t>序号</w:t>
      </w:r>
      <w:r>
        <w:rPr>
          <w:rFonts w:hint="eastAsia" w:ascii="楷体" w:hAnsi="楷体" w:eastAsia="楷体" w:cs="Arial"/>
          <w:color w:val="000000"/>
          <w:kern w:val="0"/>
          <w:sz w:val="28"/>
          <w:szCs w:val="28"/>
          <w:lang w:val="en-US" w:eastAsia="zh-CN"/>
        </w:rPr>
        <w:t>1</w:t>
      </w:r>
      <w:r>
        <w:rPr>
          <w:rFonts w:hint="eastAsia" w:ascii="楷体" w:hAnsi="楷体" w:eastAsia="楷体" w:cs="Arial"/>
          <w:color w:val="000000"/>
          <w:kern w:val="0"/>
          <w:sz w:val="28"/>
          <w:szCs w:val="28"/>
        </w:rPr>
        <w:t>产品与采购人</w:t>
      </w:r>
      <w:r>
        <w:rPr>
          <w:rFonts w:ascii="楷体" w:hAnsi="楷体" w:eastAsia="楷体" w:cs="Arial"/>
          <w:color w:val="000000"/>
          <w:kern w:val="0"/>
          <w:sz w:val="28"/>
          <w:szCs w:val="28"/>
        </w:rPr>
        <w:t>现有审判系统</w:t>
      </w:r>
      <w:r>
        <w:rPr>
          <w:rFonts w:hint="eastAsia" w:ascii="楷体" w:hAnsi="楷体" w:eastAsia="楷体" w:cs="Arial"/>
          <w:color w:val="000000"/>
          <w:kern w:val="0"/>
          <w:sz w:val="28"/>
          <w:szCs w:val="28"/>
          <w:lang w:eastAsia="zh-CN"/>
        </w:rPr>
        <w:t>的</w:t>
      </w:r>
      <w:r>
        <w:rPr>
          <w:rFonts w:hint="eastAsia" w:ascii="楷体" w:hAnsi="楷体" w:eastAsia="楷体" w:cs="Arial"/>
          <w:color w:val="000000"/>
          <w:kern w:val="0"/>
          <w:sz w:val="28"/>
          <w:szCs w:val="28"/>
        </w:rPr>
        <w:t>厂家不一致的，系统对接费用由中标人承担）。</w:t>
      </w:r>
    </w:p>
    <w:p>
      <w:pPr>
        <w:widowControl/>
        <w:shd w:val="clear" w:color="auto" w:fill="FFFFFF"/>
        <w:wordWrap w:val="0"/>
        <w:spacing w:line="525" w:lineRule="atLeast"/>
        <w:ind w:firstLine="562" w:firstLineChars="200"/>
        <w:jc w:val="left"/>
        <w:rPr>
          <w:rFonts w:ascii="楷体" w:hAnsi="楷体" w:eastAsia="楷体" w:cs="Arial"/>
          <w:color w:val="000000"/>
          <w:kern w:val="0"/>
          <w:sz w:val="28"/>
          <w:szCs w:val="28"/>
        </w:rPr>
      </w:pPr>
      <w:r>
        <w:rPr>
          <w:rFonts w:ascii="楷体" w:hAnsi="楷体" w:eastAsia="楷体" w:cs="Arial"/>
          <w:b/>
          <w:color w:val="000000"/>
          <w:kern w:val="0"/>
          <w:sz w:val="28"/>
          <w:szCs w:val="28"/>
        </w:rPr>
        <w:t>B</w:t>
      </w:r>
      <w:r>
        <w:rPr>
          <w:rFonts w:hint="eastAsia" w:ascii="楷体" w:hAnsi="楷体" w:eastAsia="楷体" w:cs="Arial"/>
          <w:b/>
          <w:color w:val="000000"/>
          <w:kern w:val="0"/>
          <w:sz w:val="28"/>
          <w:szCs w:val="28"/>
        </w:rPr>
        <w:t>包</w:t>
      </w:r>
      <w:r>
        <w:rPr>
          <w:rFonts w:hint="eastAsia" w:ascii="楷体" w:hAnsi="楷体" w:eastAsia="楷体" w:cs="Arial"/>
          <w:color w:val="000000"/>
          <w:kern w:val="0"/>
          <w:sz w:val="28"/>
          <w:szCs w:val="28"/>
        </w:rPr>
        <w:t>投标人投标时所投的</w:t>
      </w:r>
      <w:r>
        <w:rPr>
          <w:rFonts w:hint="eastAsia" w:ascii="楷体" w:hAnsi="楷体" w:eastAsia="楷体" w:cs="Arial"/>
          <w:color w:val="000000"/>
          <w:kern w:val="0"/>
          <w:sz w:val="28"/>
          <w:szCs w:val="28"/>
          <w:lang w:eastAsia="zh-CN"/>
        </w:rPr>
        <w:t>序号</w:t>
      </w:r>
      <w:r>
        <w:rPr>
          <w:rFonts w:hint="eastAsia" w:ascii="楷体" w:hAnsi="楷体" w:eastAsia="楷体" w:cs="Arial"/>
          <w:color w:val="000000"/>
          <w:kern w:val="0"/>
          <w:sz w:val="28"/>
          <w:szCs w:val="28"/>
          <w:lang w:val="en-US" w:eastAsia="zh-CN"/>
        </w:rPr>
        <w:t>8</w:t>
      </w:r>
      <w:r>
        <w:rPr>
          <w:rFonts w:hint="eastAsia" w:ascii="楷体" w:hAnsi="楷体" w:eastAsia="楷体" w:cs="仿宋"/>
          <w:color w:val="000000"/>
          <w:kern w:val="0"/>
          <w:sz w:val="28"/>
          <w:szCs w:val="28"/>
        </w:rPr>
        <w:t>司法查控系统和</w:t>
      </w:r>
      <w:r>
        <w:rPr>
          <w:rFonts w:hint="eastAsia" w:ascii="楷体" w:hAnsi="楷体" w:eastAsia="楷体" w:cs="Arial"/>
          <w:color w:val="000000"/>
          <w:kern w:val="0"/>
          <w:sz w:val="28"/>
          <w:szCs w:val="28"/>
          <w:lang w:eastAsia="zh-CN"/>
        </w:rPr>
        <w:t>序号</w:t>
      </w:r>
      <w:r>
        <w:rPr>
          <w:rFonts w:hint="eastAsia" w:ascii="楷体" w:hAnsi="楷体" w:eastAsia="楷体" w:cs="Arial"/>
          <w:color w:val="000000"/>
          <w:kern w:val="0"/>
          <w:sz w:val="28"/>
          <w:szCs w:val="28"/>
          <w:lang w:val="en-US" w:eastAsia="zh-CN"/>
        </w:rPr>
        <w:t>9</w:t>
      </w:r>
      <w:r>
        <w:rPr>
          <w:rFonts w:hint="eastAsia" w:ascii="楷体" w:hAnsi="楷体" w:eastAsia="楷体" w:cs="Times New Roman"/>
          <w:sz w:val="28"/>
          <w:szCs w:val="28"/>
        </w:rPr>
        <w:t>信用惩戒管理平台需与</w:t>
      </w:r>
      <w:r>
        <w:rPr>
          <w:rFonts w:hint="eastAsia" w:ascii="楷体" w:hAnsi="楷体" w:eastAsia="楷体" w:cs="Times New Roman"/>
          <w:sz w:val="28"/>
          <w:szCs w:val="28"/>
          <w:lang w:eastAsia="zh-CN"/>
        </w:rPr>
        <w:t>采购人</w:t>
      </w:r>
      <w:r>
        <w:rPr>
          <w:rFonts w:hint="eastAsia" w:ascii="楷体" w:hAnsi="楷体" w:eastAsia="楷体" w:cs="Times New Roman"/>
          <w:sz w:val="28"/>
          <w:szCs w:val="28"/>
        </w:rPr>
        <w:t>现有的执行案件流程信息管理系统无缝对接，</w:t>
      </w:r>
      <w:r>
        <w:rPr>
          <w:rFonts w:hint="eastAsia" w:ascii="楷体" w:hAnsi="楷体" w:eastAsia="楷体" w:cs="Times New Roman"/>
          <w:color w:val="000000"/>
          <w:sz w:val="28"/>
          <w:szCs w:val="28"/>
        </w:rPr>
        <w:t>实现司法查控系统、</w:t>
      </w:r>
      <w:r>
        <w:rPr>
          <w:rFonts w:hint="eastAsia" w:ascii="楷体" w:hAnsi="楷体" w:eastAsia="楷体" w:cs="Times New Roman"/>
          <w:sz w:val="28"/>
          <w:szCs w:val="28"/>
        </w:rPr>
        <w:t>信用惩戒管理平台</w:t>
      </w:r>
      <w:r>
        <w:rPr>
          <w:rFonts w:hint="eastAsia" w:ascii="楷体" w:hAnsi="楷体" w:eastAsia="楷体" w:cs="Times New Roman"/>
          <w:color w:val="000000"/>
          <w:sz w:val="28"/>
          <w:szCs w:val="28"/>
        </w:rPr>
        <w:t>与执行案件流程信息管理系统数据共享与交换。投标人</w:t>
      </w:r>
      <w:r>
        <w:rPr>
          <w:rFonts w:hint="eastAsia" w:ascii="楷体" w:hAnsi="楷体" w:eastAsia="楷体" w:cs="Times New Roman"/>
          <w:color w:val="000000"/>
          <w:sz w:val="28"/>
          <w:szCs w:val="28"/>
          <w:lang w:eastAsia="zh-CN"/>
        </w:rPr>
        <w:t>投标报价中</w:t>
      </w:r>
      <w:r>
        <w:rPr>
          <w:rFonts w:hint="eastAsia" w:ascii="楷体" w:hAnsi="楷体" w:eastAsia="楷体" w:cs="Times New Roman"/>
          <w:color w:val="000000"/>
          <w:sz w:val="28"/>
          <w:szCs w:val="28"/>
        </w:rPr>
        <w:t>需包含上述三</w:t>
      </w:r>
      <w:r>
        <w:rPr>
          <w:rFonts w:hint="eastAsia" w:ascii="楷体" w:hAnsi="楷体" w:eastAsia="楷体" w:cs="Times New Roman"/>
          <w:sz w:val="28"/>
          <w:szCs w:val="28"/>
        </w:rPr>
        <w:t>系统对接所产生工程量、</w:t>
      </w:r>
      <w:r>
        <w:rPr>
          <w:rFonts w:hint="eastAsia" w:ascii="楷体" w:hAnsi="楷体" w:eastAsia="楷体" w:cs="Arial"/>
          <w:color w:val="000000"/>
          <w:kern w:val="0"/>
          <w:sz w:val="28"/>
          <w:szCs w:val="28"/>
          <w:lang w:eastAsia="zh-CN"/>
        </w:rPr>
        <w:t>开发周期</w:t>
      </w:r>
      <w:r>
        <w:rPr>
          <w:rFonts w:hint="eastAsia" w:ascii="楷体" w:hAnsi="楷体" w:eastAsia="楷体" w:cs="Times New Roman"/>
          <w:sz w:val="28"/>
          <w:szCs w:val="28"/>
        </w:rPr>
        <w:t>及相关费用的报价。</w:t>
      </w:r>
    </w:p>
    <w:p>
      <w:pPr>
        <w:spacing w:line="360" w:lineRule="auto"/>
        <w:ind w:firstLine="560" w:firstLineChars="200"/>
        <w:rPr>
          <w:rFonts w:hint="eastAsia" w:ascii="楷体" w:hAnsi="楷体" w:eastAsia="楷体" w:cs="Arial"/>
          <w:color w:val="000000"/>
          <w:kern w:val="0"/>
          <w:sz w:val="28"/>
          <w:szCs w:val="28"/>
        </w:rPr>
      </w:pPr>
      <w:r>
        <w:rPr>
          <w:rFonts w:hint="eastAsia" w:ascii="楷体" w:hAnsi="楷体" w:eastAsia="楷体" w:cs="Arial"/>
          <w:color w:val="000000"/>
          <w:kern w:val="0"/>
          <w:sz w:val="28"/>
          <w:szCs w:val="28"/>
        </w:rPr>
        <w:t xml:space="preserve"> </w:t>
      </w:r>
      <w:r>
        <w:rPr>
          <w:rFonts w:ascii="楷体" w:hAnsi="楷体" w:eastAsia="楷体" w:cs="Arial"/>
          <w:b/>
          <w:color w:val="000000"/>
          <w:kern w:val="0"/>
          <w:sz w:val="28"/>
          <w:szCs w:val="28"/>
        </w:rPr>
        <w:t>B</w:t>
      </w:r>
      <w:r>
        <w:rPr>
          <w:rFonts w:hint="eastAsia" w:ascii="楷体" w:hAnsi="楷体" w:eastAsia="楷体" w:cs="Arial"/>
          <w:b/>
          <w:color w:val="000000"/>
          <w:kern w:val="0"/>
          <w:sz w:val="28"/>
          <w:szCs w:val="28"/>
        </w:rPr>
        <w:t>包</w:t>
      </w:r>
      <w:r>
        <w:rPr>
          <w:rFonts w:hint="eastAsia" w:ascii="楷体" w:hAnsi="楷体" w:eastAsia="楷体" w:cs="Arial"/>
          <w:color w:val="000000"/>
          <w:kern w:val="0"/>
          <w:sz w:val="28"/>
          <w:szCs w:val="28"/>
          <w:lang w:eastAsia="zh-CN"/>
        </w:rPr>
        <w:t>中标</w:t>
      </w:r>
      <w:r>
        <w:rPr>
          <w:rFonts w:hint="eastAsia" w:ascii="楷体" w:hAnsi="楷体" w:eastAsia="楷体" w:cs="Arial"/>
          <w:color w:val="000000"/>
          <w:kern w:val="0"/>
          <w:sz w:val="28"/>
          <w:szCs w:val="28"/>
        </w:rPr>
        <w:t>人在签订合同时需提交所投</w:t>
      </w:r>
      <w:r>
        <w:rPr>
          <w:rFonts w:hint="eastAsia" w:ascii="楷体" w:hAnsi="楷体" w:eastAsia="楷体" w:cs="Arial"/>
          <w:color w:val="000000"/>
          <w:kern w:val="0"/>
          <w:sz w:val="28"/>
          <w:szCs w:val="28"/>
          <w:lang w:eastAsia="zh-CN"/>
        </w:rPr>
        <w:t>序号</w:t>
      </w:r>
      <w:r>
        <w:rPr>
          <w:rFonts w:hint="eastAsia" w:ascii="楷体" w:hAnsi="楷体" w:eastAsia="楷体" w:cs="Arial"/>
          <w:color w:val="000000"/>
          <w:kern w:val="0"/>
          <w:sz w:val="28"/>
          <w:szCs w:val="28"/>
          <w:lang w:val="en-US" w:eastAsia="zh-CN"/>
        </w:rPr>
        <w:t>8</w:t>
      </w:r>
      <w:r>
        <w:rPr>
          <w:rFonts w:hint="eastAsia" w:ascii="楷体" w:hAnsi="楷体" w:eastAsia="楷体" w:cs="仿宋"/>
          <w:color w:val="000000"/>
          <w:kern w:val="0"/>
          <w:sz w:val="28"/>
          <w:szCs w:val="28"/>
        </w:rPr>
        <w:t>司法查控系统</w:t>
      </w:r>
      <w:r>
        <w:rPr>
          <w:rFonts w:hint="eastAsia" w:ascii="楷体" w:hAnsi="楷体" w:eastAsia="楷体" w:cs="Arial"/>
          <w:color w:val="000000"/>
          <w:kern w:val="0"/>
          <w:sz w:val="28"/>
          <w:szCs w:val="28"/>
        </w:rPr>
        <w:t>产品的生产厂家或</w:t>
      </w:r>
      <w:r>
        <w:rPr>
          <w:rFonts w:hint="eastAsia" w:ascii="楷体" w:hAnsi="楷体" w:eastAsia="楷体" w:cs="Arial"/>
          <w:color w:val="000000"/>
          <w:kern w:val="0"/>
          <w:sz w:val="28"/>
          <w:szCs w:val="28"/>
          <w:lang w:eastAsia="zh-CN"/>
        </w:rPr>
        <w:t>采购人</w:t>
      </w:r>
      <w:r>
        <w:rPr>
          <w:rFonts w:hint="eastAsia" w:ascii="楷体" w:hAnsi="楷体" w:eastAsia="楷体" w:cs="Arial"/>
          <w:color w:val="000000"/>
          <w:kern w:val="0"/>
          <w:sz w:val="28"/>
          <w:szCs w:val="28"/>
        </w:rPr>
        <w:t>现有执行</w:t>
      </w:r>
      <w:r>
        <w:rPr>
          <w:rFonts w:hint="eastAsia" w:ascii="楷体" w:hAnsi="楷体" w:eastAsia="楷体" w:cs="Times New Roman"/>
          <w:sz w:val="28"/>
          <w:szCs w:val="28"/>
        </w:rPr>
        <w:t>案件流程信息管理系统的</w:t>
      </w:r>
      <w:r>
        <w:rPr>
          <w:rFonts w:hint="eastAsia" w:ascii="楷体" w:hAnsi="楷体" w:eastAsia="楷体" w:cs="Arial"/>
          <w:color w:val="000000"/>
          <w:kern w:val="0"/>
          <w:sz w:val="28"/>
          <w:szCs w:val="28"/>
        </w:rPr>
        <w:t>生产</w:t>
      </w:r>
      <w:r>
        <w:rPr>
          <w:rFonts w:hint="eastAsia" w:ascii="楷体" w:hAnsi="楷体" w:eastAsia="楷体" w:cs="Times New Roman"/>
          <w:sz w:val="28"/>
          <w:szCs w:val="28"/>
        </w:rPr>
        <w:t>厂家出具的互联互通证明材料</w:t>
      </w:r>
      <w:r>
        <w:rPr>
          <w:rFonts w:ascii="楷体" w:hAnsi="楷体" w:eastAsia="楷体" w:cs="Times New Roman"/>
          <w:color w:val="000000"/>
          <w:sz w:val="28"/>
          <w:szCs w:val="28"/>
          <w:shd w:val="clear" w:color="auto" w:fill="FFFFFF"/>
        </w:rPr>
        <w:t>（如所投</w:t>
      </w:r>
      <w:r>
        <w:rPr>
          <w:rFonts w:hint="eastAsia" w:ascii="楷体" w:hAnsi="楷体" w:eastAsia="楷体" w:cs="Arial"/>
          <w:color w:val="000000"/>
          <w:kern w:val="0"/>
          <w:sz w:val="28"/>
          <w:szCs w:val="28"/>
          <w:lang w:eastAsia="zh-CN"/>
        </w:rPr>
        <w:t>序号</w:t>
      </w:r>
      <w:r>
        <w:rPr>
          <w:rFonts w:hint="eastAsia" w:ascii="楷体" w:hAnsi="楷体" w:eastAsia="楷体" w:cs="Arial"/>
          <w:color w:val="000000"/>
          <w:kern w:val="0"/>
          <w:sz w:val="28"/>
          <w:szCs w:val="28"/>
          <w:lang w:val="en-US" w:eastAsia="zh-CN"/>
        </w:rPr>
        <w:t>8</w:t>
      </w:r>
      <w:r>
        <w:rPr>
          <w:rFonts w:ascii="楷体" w:hAnsi="楷体" w:eastAsia="楷体" w:cs="Times New Roman"/>
          <w:color w:val="000000"/>
          <w:sz w:val="28"/>
          <w:szCs w:val="28"/>
          <w:shd w:val="clear" w:color="auto" w:fill="FFFFFF"/>
        </w:rPr>
        <w:t>产品与采购人现有执行系统</w:t>
      </w:r>
      <w:r>
        <w:rPr>
          <w:rFonts w:hint="eastAsia" w:ascii="楷体" w:hAnsi="楷体" w:eastAsia="楷体" w:cs="Times New Roman"/>
          <w:color w:val="000000"/>
          <w:sz w:val="28"/>
          <w:szCs w:val="28"/>
          <w:shd w:val="clear" w:color="auto" w:fill="FFFFFF"/>
          <w:lang w:eastAsia="zh-CN"/>
        </w:rPr>
        <w:t>的</w:t>
      </w:r>
      <w:r>
        <w:rPr>
          <w:rFonts w:ascii="楷体" w:hAnsi="楷体" w:eastAsia="楷体" w:cs="Times New Roman"/>
          <w:color w:val="000000"/>
          <w:sz w:val="28"/>
          <w:szCs w:val="28"/>
          <w:shd w:val="clear" w:color="auto" w:fill="FFFFFF"/>
        </w:rPr>
        <w:t>厂家不一致的，系统对接费用由中标人承担）</w:t>
      </w:r>
      <w:r>
        <w:rPr>
          <w:rFonts w:hint="eastAsia" w:ascii="楷体" w:hAnsi="楷体" w:eastAsia="楷体" w:cs="Times New Roman"/>
          <w:sz w:val="28"/>
          <w:szCs w:val="28"/>
        </w:rPr>
        <w:t>。</w:t>
      </w:r>
    </w:p>
    <w:p>
      <w:pPr>
        <w:widowControl/>
        <w:shd w:val="clear" w:color="auto" w:fill="FFFFFF"/>
        <w:spacing w:line="360" w:lineRule="auto"/>
        <w:ind w:firstLine="560" w:firstLineChars="200"/>
        <w:jc w:val="left"/>
        <w:rPr>
          <w:rFonts w:ascii="黑体" w:hAnsi="黑体" w:eastAsia="黑体" w:cs="黑体"/>
          <w:color w:val="000000"/>
          <w:kern w:val="0"/>
          <w:sz w:val="28"/>
          <w:szCs w:val="28"/>
          <w:lang w:val="zh-CN"/>
        </w:rPr>
      </w:pPr>
      <w:r>
        <w:rPr>
          <w:rFonts w:hint="eastAsia" w:ascii="黑体" w:hAnsi="黑体" w:eastAsia="黑体" w:cs="黑体"/>
          <w:color w:val="000000"/>
          <w:kern w:val="0"/>
          <w:sz w:val="28"/>
          <w:szCs w:val="28"/>
          <w:lang w:val="zh-CN"/>
        </w:rPr>
        <w:t>六、评标方法和评标标准</w:t>
      </w:r>
    </w:p>
    <w:p>
      <w:pPr>
        <w:widowControl/>
        <w:shd w:val="clear" w:color="auto" w:fill="FFFFFF"/>
        <w:spacing w:line="360" w:lineRule="auto"/>
        <w:ind w:firstLine="560" w:firstLineChars="200"/>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（一）评标方法：</w:t>
      </w:r>
      <w:r>
        <w:rPr>
          <w:rFonts w:hint="eastAsia" w:ascii="仿宋" w:hAnsi="仿宋" w:eastAsia="仿宋" w:cs="仿宋"/>
          <w:color w:val="000000"/>
          <w:sz w:val="30"/>
          <w:szCs w:val="30"/>
          <w:shd w:val="clear" w:color="auto" w:fill="FFFFFF"/>
          <w:lang w:bidi="ar"/>
        </w:rPr>
        <w:t>最低评标价法□ 综合评分法</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w:instrText>
      </w:r>
      <w:r>
        <w:rPr>
          <w:rFonts w:hint="eastAsia" w:ascii="楷体" w:hAnsi="楷体" w:eastAsia="楷体" w:cs="宋体"/>
          <w:color w:val="000000"/>
          <w:kern w:val="0"/>
          <w:sz w:val="28"/>
          <w:szCs w:val="28"/>
          <w:lang w:val="zh-CN"/>
        </w:rPr>
        <w:instrText xml:space="preserve">eq \o\ac(□,√)</w:instrText>
      </w:r>
      <w:r>
        <w:rPr>
          <w:rFonts w:ascii="楷体" w:hAnsi="楷体" w:eastAsia="楷体" w:cs="宋体"/>
          <w:color w:val="000000"/>
          <w:kern w:val="0"/>
          <w:sz w:val="28"/>
          <w:szCs w:val="28"/>
          <w:lang w:val="zh-CN"/>
        </w:rPr>
        <w:fldChar w:fldCharType="end"/>
      </w:r>
    </w:p>
    <w:p>
      <w:pPr>
        <w:widowControl/>
        <w:shd w:val="clear" w:color="auto" w:fill="FFFFFF"/>
        <w:spacing w:line="360" w:lineRule="auto"/>
        <w:ind w:firstLine="600" w:firstLineChars="200"/>
        <w:jc w:val="left"/>
        <w:rPr>
          <w:rFonts w:ascii="仿宋" w:hAnsi="仿宋" w:eastAsia="仿宋" w:cs="仿宋"/>
          <w:color w:val="000000"/>
          <w:sz w:val="30"/>
          <w:szCs w:val="30"/>
          <w:shd w:val="clear" w:color="auto" w:fill="FFFFFF"/>
          <w:lang w:bidi="ar"/>
        </w:rPr>
      </w:pPr>
      <w:r>
        <w:rPr>
          <w:rFonts w:hint="eastAsia" w:ascii="仿宋" w:hAnsi="仿宋" w:eastAsia="仿宋" w:cs="仿宋"/>
          <w:color w:val="000000"/>
          <w:sz w:val="30"/>
          <w:szCs w:val="30"/>
          <w:shd w:val="clear" w:color="auto" w:fill="FFFFFF"/>
          <w:lang w:bidi="ar"/>
        </w:rPr>
        <w:t>（二）综合评分法评标标准：</w:t>
      </w:r>
    </w:p>
    <w:p>
      <w:pPr>
        <w:widowControl/>
        <w:shd w:val="clear" w:color="auto" w:fill="FFFFFF"/>
        <w:wordWrap w:val="0"/>
        <w:spacing w:line="525" w:lineRule="atLeast"/>
        <w:ind w:firstLine="555"/>
        <w:jc w:val="left"/>
        <w:rPr>
          <w:rFonts w:ascii="楷体" w:hAnsi="楷体" w:eastAsia="楷体" w:cs="Arial"/>
          <w:b/>
          <w:color w:val="000000"/>
          <w:kern w:val="0"/>
          <w:sz w:val="28"/>
          <w:szCs w:val="28"/>
        </w:rPr>
      </w:pPr>
      <w:r>
        <w:rPr>
          <w:rFonts w:hint="eastAsia" w:ascii="楷体" w:hAnsi="楷体" w:eastAsia="楷体" w:cs="Arial"/>
          <w:b/>
          <w:color w:val="000000"/>
          <w:kern w:val="0"/>
          <w:sz w:val="28"/>
          <w:szCs w:val="28"/>
        </w:rPr>
        <w:t>A包：</w:t>
      </w:r>
      <w:r>
        <w:rPr>
          <w:rFonts w:hint="eastAsia" w:ascii="楷体" w:hAnsi="楷体" w:eastAsia="楷体" w:cs="Arial"/>
          <w:b/>
          <w:color w:val="000000"/>
          <w:kern w:val="0"/>
          <w:sz w:val="28"/>
          <w:szCs w:val="28"/>
          <w:lang w:eastAsia="zh-CN"/>
        </w:rPr>
        <w:t>审判</w:t>
      </w:r>
      <w:r>
        <w:rPr>
          <w:rFonts w:hint="eastAsia" w:ascii="楷体" w:hAnsi="楷体" w:eastAsia="楷体" w:cs="Arial"/>
          <w:b/>
          <w:color w:val="000000"/>
          <w:kern w:val="0"/>
          <w:sz w:val="28"/>
          <w:szCs w:val="28"/>
        </w:rPr>
        <w:t>数据</w:t>
      </w:r>
      <w:r>
        <w:rPr>
          <w:rFonts w:ascii="楷体" w:hAnsi="楷体" w:eastAsia="楷体" w:cs="Arial"/>
          <w:b/>
          <w:color w:val="000000"/>
          <w:kern w:val="0"/>
          <w:sz w:val="28"/>
          <w:szCs w:val="28"/>
        </w:rPr>
        <w:t>共享交换平台</w:t>
      </w:r>
    </w:p>
    <w:tbl>
      <w:tblPr>
        <w:tblStyle w:val="12"/>
        <w:tblW w:w="9060" w:type="dxa"/>
        <w:jc w:val="center"/>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9"/>
        <w:gridCol w:w="3"/>
        <w:gridCol w:w="6597"/>
        <w:gridCol w:w="4"/>
        <w:gridCol w:w="1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0" w:hRule="atLeast"/>
          <w:jc w:val="center"/>
        </w:trPr>
        <w:tc>
          <w:tcPr>
            <w:tcW w:w="1292" w:type="dxa"/>
            <w:gridSpan w:val="2"/>
            <w:shd w:val="solid" w:color="FFFFFF" w:fill="auto"/>
            <w:tcMar>
              <w:left w:w="108" w:type="dxa"/>
              <w:right w:w="108" w:type="dxa"/>
            </w:tcMar>
            <w:vAlign w:val="center"/>
          </w:tcPr>
          <w:p>
            <w:pPr>
              <w:shd w:val="solid" w:color="FFFFFF" w:fill="auto"/>
              <w:spacing w:after="160" w:line="330" w:lineRule="atLeast"/>
              <w:jc w:val="center"/>
              <w:rPr>
                <w:rFonts w:hint="eastAsia" w:asciiTheme="minorEastAsia" w:hAnsiTheme="minorEastAsia" w:eastAsiaTheme="minorEastAsia" w:cstheme="minorEastAsia"/>
                <w:b/>
                <w:color w:val="auto"/>
                <w:sz w:val="20"/>
                <w:szCs w:val="20"/>
                <w:shd w:val="clear" w:color="000000" w:fill="FFFFFF"/>
              </w:rPr>
            </w:pPr>
            <w:r>
              <w:rPr>
                <w:rFonts w:hint="eastAsia" w:asciiTheme="minorEastAsia" w:hAnsiTheme="minorEastAsia" w:eastAsiaTheme="minorEastAsia" w:cstheme="minorEastAsia"/>
                <w:b/>
                <w:color w:val="auto"/>
                <w:sz w:val="20"/>
                <w:szCs w:val="20"/>
                <w:shd w:val="clear" w:color="000000" w:fill="FFFFFF"/>
              </w:rPr>
              <w:t>分值构成</w:t>
            </w:r>
          </w:p>
          <w:p>
            <w:pPr>
              <w:shd w:val="solid" w:color="FFFFFF" w:fill="auto"/>
              <w:wordWrap w:val="0"/>
              <w:spacing w:after="160" w:line="33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b/>
                <w:color w:val="auto"/>
                <w:sz w:val="20"/>
                <w:szCs w:val="20"/>
                <w:shd w:val="clear" w:color="000000" w:fill="FFFFFF"/>
              </w:rPr>
              <w:t>(总分100分)</w:t>
            </w:r>
          </w:p>
        </w:tc>
        <w:tc>
          <w:tcPr>
            <w:tcW w:w="7768" w:type="dxa"/>
            <w:gridSpan w:val="3"/>
            <w:shd w:val="solid" w:color="FFFFFF" w:fill="auto"/>
            <w:tcMar>
              <w:left w:w="108" w:type="dxa"/>
              <w:right w:w="108" w:type="dxa"/>
            </w:tcMar>
            <w:vAlign w:val="center"/>
          </w:tcPr>
          <w:p>
            <w:pPr>
              <w:shd w:val="solid" w:color="FFFFFF" w:fill="auto"/>
              <w:wordWrap w:val="0"/>
              <w:spacing w:after="160" w:line="36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color w:val="auto"/>
                <w:sz w:val="20"/>
                <w:szCs w:val="20"/>
                <w:shd w:val="clear" w:color="000000" w:fill="FFFFFF"/>
              </w:rPr>
              <w:t>价格分值：</w:t>
            </w:r>
            <w:r>
              <w:rPr>
                <w:rFonts w:hint="eastAsia" w:asciiTheme="minorEastAsia" w:hAnsiTheme="minorEastAsia" w:cstheme="minorEastAsia"/>
                <w:color w:val="auto"/>
                <w:sz w:val="20"/>
                <w:szCs w:val="20"/>
                <w:shd w:val="clear" w:color="000000" w:fill="FFFFFF"/>
                <w:lang w:val="en-US" w:eastAsia="zh-CN"/>
              </w:rPr>
              <w:t>35</w:t>
            </w:r>
            <w:r>
              <w:rPr>
                <w:rFonts w:hint="eastAsia" w:asciiTheme="minorEastAsia" w:hAnsiTheme="minorEastAsia" w:eastAsiaTheme="minorEastAsia" w:cstheme="minorEastAsia"/>
                <w:color w:val="auto"/>
                <w:sz w:val="20"/>
                <w:szCs w:val="20"/>
                <w:shd w:val="clear" w:color="000000" w:fill="FFFFFF"/>
              </w:rPr>
              <w:t>分</w:t>
            </w:r>
          </w:p>
          <w:p>
            <w:pPr>
              <w:shd w:val="solid" w:color="FFFFFF" w:fill="auto"/>
              <w:wordWrap w:val="0"/>
              <w:spacing w:after="160" w:line="36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color w:val="auto"/>
                <w:sz w:val="20"/>
                <w:szCs w:val="20"/>
                <w:shd w:val="clear" w:color="000000" w:fill="FFFFFF"/>
              </w:rPr>
              <w:t>商务部分：</w:t>
            </w:r>
            <w:r>
              <w:rPr>
                <w:rFonts w:hint="eastAsia" w:asciiTheme="minorEastAsia" w:hAnsiTheme="minorEastAsia" w:cstheme="minorEastAsia"/>
                <w:color w:val="auto"/>
                <w:sz w:val="20"/>
                <w:szCs w:val="20"/>
                <w:shd w:val="clear" w:color="000000" w:fill="FFFFFF"/>
                <w:lang w:val="en-US" w:eastAsia="zh-CN"/>
              </w:rPr>
              <w:t>45</w:t>
            </w:r>
            <w:r>
              <w:rPr>
                <w:rFonts w:hint="eastAsia" w:asciiTheme="minorEastAsia" w:hAnsiTheme="minorEastAsia" w:eastAsiaTheme="minorEastAsia" w:cstheme="minorEastAsia"/>
                <w:color w:val="auto"/>
                <w:sz w:val="20"/>
                <w:szCs w:val="20"/>
                <w:shd w:val="clear" w:color="000000" w:fill="FFFFFF"/>
              </w:rPr>
              <w:t>分</w:t>
            </w:r>
          </w:p>
          <w:p>
            <w:pPr>
              <w:shd w:val="solid" w:color="FFFFFF" w:fill="auto"/>
              <w:wordWrap w:val="0"/>
              <w:spacing w:after="160" w:line="36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color w:val="auto"/>
                <w:sz w:val="20"/>
                <w:szCs w:val="20"/>
                <w:shd w:val="clear" w:color="000000" w:fill="FFFFFF"/>
              </w:rPr>
              <w:t>技术部分：</w:t>
            </w:r>
            <w:r>
              <w:rPr>
                <w:rFonts w:hint="eastAsia" w:asciiTheme="minorEastAsia" w:hAnsiTheme="minorEastAsia" w:cstheme="minorEastAsia"/>
                <w:color w:val="auto"/>
                <w:sz w:val="20"/>
                <w:szCs w:val="20"/>
                <w:shd w:val="clear" w:color="000000" w:fill="FFFFFF"/>
                <w:lang w:val="en-US" w:eastAsia="zh-CN"/>
              </w:rPr>
              <w:t>20</w:t>
            </w:r>
            <w:r>
              <w:rPr>
                <w:rFonts w:hint="eastAsia" w:asciiTheme="minorEastAsia" w:hAnsiTheme="minorEastAsia" w:eastAsiaTheme="minorEastAsia" w:cstheme="minorEastAsia"/>
                <w:color w:val="auto"/>
                <w:sz w:val="20"/>
                <w:szCs w:val="20"/>
                <w:shd w:val="clear" w:color="000000" w:fill="FFFFFF"/>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9060" w:type="dxa"/>
            <w:gridSpan w:val="5"/>
            <w:shd w:val="solid" w:color="FFFFFF" w:fill="auto"/>
            <w:tcMar>
              <w:left w:w="108" w:type="dxa"/>
              <w:right w:w="108" w:type="dxa"/>
            </w:tcMar>
            <w:vAlign w:val="center"/>
          </w:tcPr>
          <w:p>
            <w:pPr>
              <w:shd w:val="solid" w:color="FFFFFF" w:fill="auto"/>
              <w:wordWrap w:val="0"/>
              <w:spacing w:after="160" w:line="33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b/>
                <w:color w:val="auto"/>
                <w:sz w:val="20"/>
                <w:szCs w:val="20"/>
                <w:shd w:val="clear" w:color="000000" w:fill="FFFFFF"/>
              </w:rPr>
              <w:t>一、价格部分（满分3</w:t>
            </w:r>
            <w:r>
              <w:rPr>
                <w:rFonts w:hint="eastAsia" w:asciiTheme="minorEastAsia" w:hAnsiTheme="minorEastAsia" w:cstheme="minorEastAsia"/>
                <w:b/>
                <w:color w:val="auto"/>
                <w:sz w:val="20"/>
                <w:szCs w:val="20"/>
                <w:shd w:val="clear" w:color="000000" w:fill="FFFFFF"/>
                <w:lang w:val="en-US" w:eastAsia="zh-CN"/>
              </w:rPr>
              <w:t>5</w:t>
            </w:r>
            <w:r>
              <w:rPr>
                <w:rFonts w:hint="eastAsia" w:asciiTheme="minorEastAsia" w:hAnsiTheme="minorEastAsia" w:eastAsiaTheme="minorEastAsia" w:cstheme="minorEastAsia"/>
                <w:b/>
                <w:color w:val="auto"/>
                <w:sz w:val="20"/>
                <w:szCs w:val="20"/>
                <w:shd w:val="clear" w:color="000000" w:fill="FFFFFF"/>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92" w:type="dxa"/>
            <w:gridSpan w:val="2"/>
            <w:shd w:val="solid" w:color="FFFFFF" w:fill="auto"/>
            <w:tcMar>
              <w:left w:w="108" w:type="dxa"/>
              <w:right w:w="108" w:type="dxa"/>
            </w:tcMar>
            <w:vAlign w:val="center"/>
          </w:tcPr>
          <w:p>
            <w:pPr>
              <w:shd w:val="solid" w:color="FFFFFF" w:fill="auto"/>
              <w:wordWrap w:val="0"/>
              <w:spacing w:after="160" w:line="33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b/>
                <w:color w:val="auto"/>
                <w:sz w:val="20"/>
                <w:szCs w:val="20"/>
                <w:shd w:val="clear" w:color="000000" w:fill="FFFFFF"/>
              </w:rPr>
              <w:t>评分因素</w:t>
            </w:r>
          </w:p>
        </w:tc>
        <w:tc>
          <w:tcPr>
            <w:tcW w:w="6601" w:type="dxa"/>
            <w:gridSpan w:val="2"/>
            <w:shd w:val="solid" w:color="FFFFFF" w:fill="auto"/>
            <w:tcMar>
              <w:left w:w="108" w:type="dxa"/>
              <w:right w:w="108" w:type="dxa"/>
            </w:tcMar>
            <w:vAlign w:val="center"/>
          </w:tcPr>
          <w:p>
            <w:pPr>
              <w:shd w:val="solid" w:color="FFFFFF" w:fill="auto"/>
              <w:wordWrap w:val="0"/>
              <w:spacing w:after="160" w:line="33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b/>
                <w:color w:val="auto"/>
                <w:sz w:val="20"/>
                <w:szCs w:val="20"/>
                <w:shd w:val="clear" w:color="000000" w:fill="FFFFFF"/>
              </w:rPr>
              <w:t>评分标准</w:t>
            </w:r>
          </w:p>
        </w:tc>
        <w:tc>
          <w:tcPr>
            <w:tcW w:w="1167" w:type="dxa"/>
            <w:shd w:val="solid" w:color="FFFFFF" w:fill="auto"/>
            <w:tcMar>
              <w:left w:w="108" w:type="dxa"/>
              <w:right w:w="108" w:type="dxa"/>
            </w:tcMar>
            <w:vAlign w:val="center"/>
          </w:tcPr>
          <w:p>
            <w:pPr>
              <w:shd w:val="solid" w:color="FFFFFF" w:fill="auto"/>
              <w:wordWrap w:val="0"/>
              <w:spacing w:after="160" w:line="33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b/>
                <w:color w:val="auto"/>
                <w:sz w:val="20"/>
                <w:szCs w:val="20"/>
                <w:shd w:val="clear" w:color="000000" w:fill="FFFFFF"/>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19" w:hRule="atLeast"/>
          <w:jc w:val="center"/>
        </w:trPr>
        <w:tc>
          <w:tcPr>
            <w:tcW w:w="1292" w:type="dxa"/>
            <w:gridSpan w:val="2"/>
            <w:shd w:val="solid" w:color="FFFFFF" w:fill="auto"/>
            <w:tcMar>
              <w:left w:w="108" w:type="dxa"/>
              <w:right w:w="108" w:type="dxa"/>
            </w:tcMar>
            <w:vAlign w:val="center"/>
          </w:tcPr>
          <w:p>
            <w:pPr>
              <w:shd w:val="solid" w:color="FFFFFF" w:fill="auto"/>
              <w:wordWrap w:val="0"/>
              <w:spacing w:after="160" w:line="360" w:lineRule="atLeast"/>
              <w:jc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投标报价</w:t>
            </w:r>
          </w:p>
          <w:p>
            <w:pPr>
              <w:shd w:val="solid" w:color="FFFFFF" w:fill="auto"/>
              <w:wordWrap w:val="0"/>
              <w:spacing w:after="160" w:line="36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b/>
                <w:color w:val="auto"/>
                <w:sz w:val="20"/>
                <w:szCs w:val="20"/>
              </w:rPr>
              <w:t>评分标准</w:t>
            </w:r>
          </w:p>
        </w:tc>
        <w:tc>
          <w:tcPr>
            <w:tcW w:w="6601" w:type="dxa"/>
            <w:gridSpan w:val="2"/>
            <w:shd w:val="solid" w:color="FFFFFF" w:fill="auto"/>
            <w:tcMar>
              <w:left w:w="108" w:type="dxa"/>
              <w:right w:w="108" w:type="dxa"/>
            </w:tcMar>
            <w:vAlign w:val="center"/>
          </w:tcPr>
          <w:p>
            <w:pPr>
              <w:shd w:val="solid" w:color="FFFFFF" w:fill="auto"/>
              <w:wordWrap w:val="0"/>
              <w:spacing w:after="160" w:line="330" w:lineRule="atLeast"/>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color w:val="auto"/>
                <w:sz w:val="20"/>
                <w:szCs w:val="20"/>
                <w:shd w:val="clear" w:color="000000" w:fill="FFFFFF"/>
              </w:rPr>
              <w:t>评标基准价：满足招标文件要求的有效投标报价中，最低的投标报价为评标基准价。</w:t>
            </w:r>
          </w:p>
          <w:p>
            <w:pPr>
              <w:shd w:val="solid" w:color="FFFFFF" w:fill="auto"/>
              <w:wordWrap w:val="0"/>
              <w:spacing w:after="160" w:line="330" w:lineRule="atLeast"/>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color w:val="auto"/>
                <w:sz w:val="20"/>
                <w:szCs w:val="20"/>
                <w:shd w:val="clear" w:color="000000" w:fill="FFFFFF"/>
              </w:rPr>
              <w:t>投标报价得分=（评标基准价/投标报价）×3</w:t>
            </w:r>
            <w:r>
              <w:rPr>
                <w:rFonts w:hint="eastAsia" w:asciiTheme="minorEastAsia" w:hAnsiTheme="minorEastAsia" w:cstheme="minorEastAsia"/>
                <w:color w:val="auto"/>
                <w:sz w:val="20"/>
                <w:szCs w:val="20"/>
                <w:shd w:val="clear" w:color="000000" w:fill="FFFFFF"/>
                <w:lang w:val="en-US" w:eastAsia="zh-CN"/>
              </w:rPr>
              <w:t>5</w:t>
            </w:r>
          </w:p>
        </w:tc>
        <w:tc>
          <w:tcPr>
            <w:tcW w:w="1167" w:type="dxa"/>
            <w:shd w:val="solid" w:color="FFFFFF" w:fill="auto"/>
            <w:tcMar>
              <w:left w:w="108" w:type="dxa"/>
              <w:right w:w="108" w:type="dxa"/>
            </w:tcMar>
            <w:vAlign w:val="center"/>
          </w:tcPr>
          <w:p>
            <w:pPr>
              <w:shd w:val="solid" w:color="FFFFFF" w:fill="auto"/>
              <w:wordWrap w:val="0"/>
              <w:spacing w:after="160" w:line="33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color w:val="auto"/>
                <w:sz w:val="20"/>
                <w:szCs w:val="20"/>
                <w:shd w:val="clear" w:color="000000" w:fill="FFFFFF"/>
              </w:rPr>
              <w:t>3</w:t>
            </w:r>
            <w:r>
              <w:rPr>
                <w:rFonts w:hint="eastAsia" w:asciiTheme="minorEastAsia" w:hAnsiTheme="minorEastAsia" w:cstheme="minorEastAsia"/>
                <w:color w:val="auto"/>
                <w:sz w:val="20"/>
                <w:szCs w:val="20"/>
                <w:shd w:val="clear" w:color="000000" w:fill="FFFFFF"/>
                <w:lang w:val="en-US" w:eastAsia="zh-CN"/>
              </w:rPr>
              <w:t>5</w:t>
            </w:r>
            <w:r>
              <w:rPr>
                <w:rFonts w:hint="eastAsia" w:asciiTheme="minorEastAsia" w:hAnsiTheme="minorEastAsia" w:eastAsiaTheme="minorEastAsia" w:cstheme="minorEastAsia"/>
                <w:color w:val="auto"/>
                <w:sz w:val="20"/>
                <w:szCs w:val="20"/>
                <w:shd w:val="clear" w:color="000000" w:fill="FFFFFF"/>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9060" w:type="dxa"/>
            <w:gridSpan w:val="5"/>
            <w:shd w:val="solid" w:color="FFFFFF" w:fill="auto"/>
            <w:tcMar>
              <w:left w:w="108" w:type="dxa"/>
              <w:right w:w="108" w:type="dxa"/>
            </w:tcMar>
            <w:vAlign w:val="center"/>
          </w:tcPr>
          <w:p>
            <w:pPr>
              <w:shd w:val="solid" w:color="FFFFFF" w:fill="auto"/>
              <w:wordWrap w:val="0"/>
              <w:spacing w:after="160" w:line="33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b/>
                <w:color w:val="auto"/>
                <w:sz w:val="20"/>
                <w:szCs w:val="20"/>
                <w:shd w:val="clear" w:color="000000" w:fill="FFFFFF"/>
              </w:rPr>
              <w:t>二、商务部分（满分</w:t>
            </w:r>
            <w:r>
              <w:rPr>
                <w:rFonts w:hint="eastAsia" w:asciiTheme="minorEastAsia" w:hAnsiTheme="minorEastAsia" w:cstheme="minorEastAsia"/>
                <w:b/>
                <w:color w:val="auto"/>
                <w:sz w:val="20"/>
                <w:szCs w:val="20"/>
                <w:shd w:val="clear" w:color="000000" w:fill="FFFFFF"/>
                <w:lang w:val="en-US" w:eastAsia="zh-CN"/>
              </w:rPr>
              <w:t>45</w:t>
            </w:r>
            <w:r>
              <w:rPr>
                <w:rFonts w:hint="eastAsia" w:asciiTheme="minorEastAsia" w:hAnsiTheme="minorEastAsia" w:eastAsiaTheme="minorEastAsia" w:cstheme="minorEastAsia"/>
                <w:b/>
                <w:color w:val="auto"/>
                <w:sz w:val="20"/>
                <w:szCs w:val="20"/>
                <w:shd w:val="clear" w:color="000000" w:fill="FFFFFF"/>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92" w:type="dxa"/>
            <w:gridSpan w:val="2"/>
            <w:shd w:val="solid" w:color="FFFFFF" w:fill="auto"/>
            <w:tcMar>
              <w:left w:w="108" w:type="dxa"/>
              <w:right w:w="108" w:type="dxa"/>
            </w:tcMar>
            <w:vAlign w:val="center"/>
          </w:tcPr>
          <w:p>
            <w:pPr>
              <w:shd w:val="solid" w:color="FFFFFF" w:fill="auto"/>
              <w:wordWrap w:val="0"/>
              <w:spacing w:after="160" w:line="33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b/>
                <w:color w:val="auto"/>
                <w:sz w:val="20"/>
                <w:szCs w:val="20"/>
                <w:shd w:val="clear" w:color="000000" w:fill="FFFFFF"/>
              </w:rPr>
              <w:t>评分因素</w:t>
            </w:r>
          </w:p>
        </w:tc>
        <w:tc>
          <w:tcPr>
            <w:tcW w:w="6601" w:type="dxa"/>
            <w:gridSpan w:val="2"/>
            <w:shd w:val="solid" w:color="FFFFFF" w:fill="auto"/>
            <w:tcMar>
              <w:left w:w="108" w:type="dxa"/>
              <w:right w:w="108" w:type="dxa"/>
            </w:tcMar>
            <w:vAlign w:val="center"/>
          </w:tcPr>
          <w:p>
            <w:pPr>
              <w:shd w:val="solid" w:color="FFFFFF" w:fill="auto"/>
              <w:wordWrap w:val="0"/>
              <w:spacing w:after="160" w:line="33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b/>
                <w:color w:val="auto"/>
                <w:sz w:val="20"/>
                <w:szCs w:val="20"/>
                <w:shd w:val="clear" w:color="000000" w:fill="FFFFFF"/>
              </w:rPr>
              <w:t>评分标准</w:t>
            </w:r>
          </w:p>
        </w:tc>
        <w:tc>
          <w:tcPr>
            <w:tcW w:w="1167" w:type="dxa"/>
            <w:shd w:val="solid" w:color="FFFFFF" w:fill="auto"/>
            <w:tcMar>
              <w:left w:w="108" w:type="dxa"/>
              <w:right w:w="108" w:type="dxa"/>
            </w:tcMar>
            <w:vAlign w:val="center"/>
          </w:tcPr>
          <w:p>
            <w:pPr>
              <w:shd w:val="solid" w:color="FFFFFF" w:fill="auto"/>
              <w:wordWrap w:val="0"/>
              <w:spacing w:after="160" w:line="33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b/>
                <w:color w:val="auto"/>
                <w:sz w:val="20"/>
                <w:szCs w:val="20"/>
                <w:shd w:val="clear" w:color="000000" w:fill="FFFFFF"/>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1292" w:type="dxa"/>
            <w:gridSpan w:val="2"/>
            <w:shd w:val="solid" w:color="FFFFFF" w:fill="auto"/>
            <w:tcMar>
              <w:left w:w="108" w:type="dxa"/>
              <w:right w:w="108" w:type="dxa"/>
            </w:tcMar>
            <w:vAlign w:val="center"/>
          </w:tcPr>
          <w:p>
            <w:pPr>
              <w:shd w:val="solid" w:color="FFFFFF" w:fill="auto"/>
              <w:wordWrap w:val="0"/>
              <w:jc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信誉</w:t>
            </w:r>
          </w:p>
        </w:tc>
        <w:tc>
          <w:tcPr>
            <w:tcW w:w="6601" w:type="dxa"/>
            <w:gridSpan w:val="2"/>
            <w:shd w:val="solid" w:color="FFFFFF" w:fill="auto"/>
            <w:tcMar>
              <w:left w:w="108" w:type="dxa"/>
              <w:right w:w="108" w:type="dxa"/>
            </w:tcMar>
            <w:vAlign w:val="center"/>
          </w:tcPr>
          <w:p>
            <w:pPr>
              <w:pStyle w:val="16"/>
              <w:numPr>
                <w:ilvl w:val="0"/>
                <w:numId w:val="4"/>
              </w:numPr>
              <w:wordWrap w:val="0"/>
              <w:ind w:firstLineChars="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pPr>
              <w:pStyle w:val="16"/>
              <w:numPr>
                <w:ilvl w:val="0"/>
                <w:numId w:val="4"/>
              </w:numPr>
              <w:wordWrap w:val="0"/>
              <w:ind w:firstLineChars="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投标人提供企业所在地税务主管部门出具的纳税情况证明等信用情况（加盖企业所在地税务主管部门公章），无不良信息者每项1分，未提供或有不良信息者不得分，满分1分。</w:t>
            </w:r>
          </w:p>
        </w:tc>
        <w:tc>
          <w:tcPr>
            <w:tcW w:w="1167" w:type="dxa"/>
            <w:shd w:val="solid" w:color="FFFFFF" w:fill="auto"/>
            <w:tcMar>
              <w:left w:w="108" w:type="dxa"/>
              <w:right w:w="108" w:type="dxa"/>
            </w:tcMar>
            <w:vAlign w:val="center"/>
          </w:tcPr>
          <w:p>
            <w:pPr>
              <w:shd w:val="solid" w:color="FFFFFF" w:fill="auto"/>
              <w:wordWrap w:val="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1292" w:type="dxa"/>
            <w:gridSpan w:val="2"/>
            <w:shd w:val="solid" w:color="FFFFFF" w:fill="auto"/>
            <w:tcMar>
              <w:left w:w="108" w:type="dxa"/>
              <w:right w:w="108" w:type="dxa"/>
            </w:tcMar>
            <w:vAlign w:val="center"/>
          </w:tcPr>
          <w:p>
            <w:pPr>
              <w:shd w:val="solid" w:color="FFFFFF" w:fill="auto"/>
              <w:wordWrap w:val="0"/>
              <w:jc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节约能源、保护环境政策加分</w:t>
            </w:r>
          </w:p>
          <w:p>
            <w:pPr>
              <w:shd w:val="solid" w:color="FFFFFF" w:fill="auto"/>
              <w:wordWrap w:val="0"/>
              <w:jc w:val="center"/>
              <w:rPr>
                <w:rFonts w:hint="eastAsia" w:asciiTheme="minorEastAsia" w:hAnsiTheme="minorEastAsia" w:eastAsiaTheme="minorEastAsia" w:cstheme="minorEastAsia"/>
                <w:b/>
                <w:color w:val="auto"/>
                <w:sz w:val="20"/>
                <w:szCs w:val="20"/>
              </w:rPr>
            </w:pPr>
          </w:p>
        </w:tc>
        <w:tc>
          <w:tcPr>
            <w:tcW w:w="6601" w:type="dxa"/>
            <w:gridSpan w:val="2"/>
            <w:shd w:val="solid" w:color="FFFFFF" w:fill="auto"/>
            <w:tcMar>
              <w:left w:w="108" w:type="dxa"/>
              <w:right w:w="108" w:type="dxa"/>
            </w:tcMar>
            <w:vAlign w:val="center"/>
          </w:tcPr>
          <w:p>
            <w:pPr>
              <w:pStyle w:val="16"/>
              <w:numPr>
                <w:ilvl w:val="0"/>
                <w:numId w:val="0"/>
              </w:numPr>
              <w:wordWrap w:val="0"/>
              <w:ind w:leftChars="0"/>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GB"/>
              </w:rPr>
              <w:t>投标人所投产品属于“环境标志产品政府采购清单”内产品，</w:t>
            </w:r>
            <w:r>
              <w:rPr>
                <w:rFonts w:hint="eastAsia" w:asciiTheme="minorEastAsia" w:hAnsiTheme="minorEastAsia" w:eastAsiaTheme="minorEastAsia" w:cstheme="minorEastAsia"/>
                <w:color w:val="auto"/>
                <w:sz w:val="20"/>
                <w:szCs w:val="20"/>
                <w:lang w:val="zh-CN"/>
              </w:rPr>
              <w:t>投标文件中须提供最新一期《环保产品政府采购清单》中产品所在页并加盖投标人公章的原件扫描件（或图片）。</w:t>
            </w:r>
            <w:r>
              <w:rPr>
                <w:rFonts w:hint="eastAsia" w:asciiTheme="minorEastAsia" w:hAnsiTheme="minorEastAsia" w:eastAsiaTheme="minorEastAsia" w:cstheme="minorEastAsia"/>
                <w:color w:val="auto"/>
                <w:sz w:val="20"/>
                <w:szCs w:val="20"/>
                <w:lang w:val="en-GB"/>
              </w:rPr>
              <w:t>每项0.5分，满分1分。</w:t>
            </w:r>
          </w:p>
        </w:tc>
        <w:tc>
          <w:tcPr>
            <w:tcW w:w="1167" w:type="dxa"/>
            <w:shd w:val="solid" w:color="FFFFFF" w:fill="auto"/>
            <w:tcMar>
              <w:left w:w="108" w:type="dxa"/>
              <w:right w:w="108" w:type="dxa"/>
            </w:tcMar>
            <w:vAlign w:val="center"/>
          </w:tcPr>
          <w:p>
            <w:pPr>
              <w:shd w:val="solid" w:color="FFFFFF" w:fill="auto"/>
              <w:wordWrap w:val="0"/>
              <w:jc w:val="center"/>
              <w:rPr>
                <w:rFonts w:hint="eastAsia" w:asciiTheme="minorEastAsia" w:hAnsiTheme="minorEastAsia" w:eastAsiaTheme="minorEastAsia" w:cstheme="minorEastAsia"/>
                <w:color w:val="auto"/>
                <w:sz w:val="20"/>
                <w:szCs w:val="20"/>
              </w:rPr>
            </w:pPr>
            <w:r>
              <w:rPr>
                <w:rFonts w:hint="eastAsia" w:asciiTheme="minorEastAsia" w:hAnsiTheme="minorEastAsia" w:cstheme="minorEastAsia"/>
                <w:color w:val="auto"/>
                <w:sz w:val="20"/>
                <w:szCs w:val="20"/>
                <w:lang w:val="en-US" w:eastAsia="zh-CN"/>
              </w:rPr>
              <w:t>1</w:t>
            </w:r>
            <w:r>
              <w:rPr>
                <w:rFonts w:hint="eastAsia" w:asciiTheme="minorEastAsia" w:hAnsiTheme="minorEastAsia" w:eastAsiaTheme="minorEastAsia" w:cstheme="minorEastAsia"/>
                <w:color w:val="auto"/>
                <w:sz w:val="20"/>
                <w:szCs w:val="20"/>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92" w:type="dxa"/>
            <w:gridSpan w:val="2"/>
            <w:shd w:val="solid" w:color="FFFFFF" w:fill="auto"/>
            <w:tcMar>
              <w:left w:w="108" w:type="dxa"/>
              <w:right w:w="108" w:type="dxa"/>
            </w:tcMar>
            <w:vAlign w:val="center"/>
          </w:tcPr>
          <w:p>
            <w:pPr>
              <w:shd w:val="solid" w:color="FFFFFF" w:fill="auto"/>
              <w:wordWrap w:val="0"/>
              <w:jc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业绩</w:t>
            </w:r>
          </w:p>
        </w:tc>
        <w:tc>
          <w:tcPr>
            <w:tcW w:w="6601" w:type="dxa"/>
            <w:gridSpan w:val="2"/>
            <w:shd w:val="solid" w:color="FFFFFF" w:fill="auto"/>
            <w:tcMar>
              <w:left w:w="108" w:type="dxa"/>
              <w:right w:w="108" w:type="dxa"/>
            </w:tcMar>
            <w:vAlign w:val="center"/>
          </w:tcPr>
          <w:p>
            <w:pPr>
              <w:pStyle w:val="16"/>
              <w:numPr>
                <w:ilvl w:val="0"/>
                <w:numId w:val="0"/>
              </w:numPr>
              <w:wordWrap w:val="0"/>
              <w:ind w:leftChars="0"/>
              <w:rPr>
                <w:rFonts w:hint="eastAsia" w:asciiTheme="minorEastAsia" w:hAnsiTheme="minorEastAsia" w:eastAsiaTheme="minorEastAsia" w:cstheme="minorEastAsia"/>
                <w:color w:val="auto"/>
                <w:sz w:val="20"/>
                <w:szCs w:val="20"/>
              </w:rPr>
            </w:pPr>
            <w:r>
              <w:rPr>
                <w:rFonts w:hint="eastAsia" w:ascii="宋体" w:hAnsi="宋体" w:eastAsia="宋体" w:cs="Times New Roman"/>
                <w:sz w:val="20"/>
                <w:szCs w:val="20"/>
              </w:rPr>
              <w:t>提供自201</w:t>
            </w:r>
            <w:r>
              <w:rPr>
                <w:rFonts w:ascii="宋体" w:hAnsi="宋体" w:eastAsia="宋体" w:cs="Times New Roman"/>
                <w:sz w:val="20"/>
                <w:szCs w:val="20"/>
              </w:rPr>
              <w:t>6</w:t>
            </w:r>
            <w:r>
              <w:rPr>
                <w:rFonts w:hint="eastAsia" w:ascii="宋体" w:hAnsi="宋体" w:eastAsia="宋体" w:cs="Times New Roman"/>
                <w:sz w:val="20"/>
                <w:szCs w:val="20"/>
              </w:rPr>
              <w:t>年以来（以合同签订日期为准）的</w:t>
            </w:r>
            <w:r>
              <w:rPr>
                <w:rFonts w:hint="eastAsia" w:ascii="宋体" w:hAnsi="宋体" w:eastAsia="宋体" w:cs="Times New Roman"/>
                <w:sz w:val="20"/>
                <w:szCs w:val="20"/>
                <w:lang w:eastAsia="zh-CN"/>
              </w:rPr>
              <w:t>类似</w:t>
            </w:r>
            <w:r>
              <w:rPr>
                <w:rFonts w:hint="eastAsia" w:ascii="宋体" w:hAnsi="宋体" w:eastAsia="宋体" w:cs="Times New Roman"/>
                <w:sz w:val="20"/>
                <w:szCs w:val="20"/>
              </w:rPr>
              <w:t>合同案例（需在投标文件中提供合同</w:t>
            </w:r>
            <w:r>
              <w:rPr>
                <w:rFonts w:hint="eastAsia" w:ascii="宋体" w:hAnsi="宋体" w:eastAsia="宋体" w:cs="Times New Roman"/>
                <w:sz w:val="20"/>
                <w:szCs w:val="20"/>
                <w:lang w:eastAsia="zh-CN"/>
              </w:rPr>
              <w:t>（</w:t>
            </w:r>
            <w:r>
              <w:rPr>
                <w:rFonts w:hint="eastAsia" w:ascii="宋体" w:hAnsi="宋体" w:eastAsia="宋体" w:cs="Times New Roman"/>
                <w:sz w:val="20"/>
                <w:szCs w:val="20"/>
              </w:rPr>
              <w:t>含</w:t>
            </w:r>
            <w:r>
              <w:rPr>
                <w:rFonts w:ascii="宋体" w:hAnsi="宋体" w:eastAsia="宋体" w:cs="Times New Roman"/>
                <w:sz w:val="20"/>
                <w:szCs w:val="20"/>
              </w:rPr>
              <w:t>采购清单</w:t>
            </w:r>
            <w:r>
              <w:rPr>
                <w:rFonts w:hint="eastAsia" w:ascii="宋体" w:hAnsi="宋体" w:eastAsia="宋体" w:cs="Times New Roman"/>
                <w:sz w:val="20"/>
                <w:szCs w:val="20"/>
                <w:lang w:eastAsia="zh-CN"/>
              </w:rPr>
              <w:t>）</w:t>
            </w:r>
            <w:r>
              <w:rPr>
                <w:rFonts w:hint="eastAsia" w:ascii="宋体" w:hAnsi="宋体" w:eastAsia="宋体" w:cs="Times New Roman"/>
                <w:sz w:val="20"/>
                <w:szCs w:val="20"/>
              </w:rPr>
              <w:t>和</w:t>
            </w:r>
            <w:r>
              <w:rPr>
                <w:rFonts w:ascii="宋体" w:hAnsi="宋体" w:eastAsia="宋体" w:cs="Times New Roman"/>
                <w:sz w:val="20"/>
                <w:szCs w:val="20"/>
              </w:rPr>
              <w:t>中标通知书</w:t>
            </w:r>
            <w:r>
              <w:rPr>
                <w:rFonts w:hint="eastAsia" w:ascii="宋体" w:hAnsi="宋体" w:eastAsia="宋体" w:cs="Times New Roman"/>
                <w:sz w:val="20"/>
                <w:szCs w:val="20"/>
              </w:rPr>
              <w:t>复印件），每个</w:t>
            </w:r>
            <w:r>
              <w:rPr>
                <w:rFonts w:ascii="宋体" w:hAnsi="宋体" w:eastAsia="宋体" w:cs="Times New Roman"/>
                <w:sz w:val="20"/>
                <w:szCs w:val="20"/>
              </w:rPr>
              <w:t>1</w:t>
            </w:r>
            <w:r>
              <w:rPr>
                <w:rFonts w:hint="eastAsia" w:ascii="宋体" w:hAnsi="宋体" w:eastAsia="宋体" w:cs="Times New Roman"/>
                <w:sz w:val="20"/>
                <w:szCs w:val="20"/>
              </w:rPr>
              <w:t>分，最多</w:t>
            </w:r>
            <w:r>
              <w:rPr>
                <w:rFonts w:ascii="宋体" w:hAnsi="宋体" w:eastAsia="宋体" w:cs="Times New Roman"/>
                <w:sz w:val="20"/>
                <w:szCs w:val="20"/>
              </w:rPr>
              <w:t>4</w:t>
            </w:r>
            <w:r>
              <w:rPr>
                <w:rFonts w:hint="eastAsia" w:ascii="宋体" w:hAnsi="宋体" w:eastAsia="宋体" w:cs="Times New Roman"/>
                <w:sz w:val="20"/>
                <w:szCs w:val="20"/>
              </w:rPr>
              <w:t>分；</w:t>
            </w:r>
          </w:p>
        </w:tc>
        <w:tc>
          <w:tcPr>
            <w:tcW w:w="1167" w:type="dxa"/>
            <w:shd w:val="solid" w:color="FFFFFF" w:fill="auto"/>
            <w:tcMar>
              <w:left w:w="108" w:type="dxa"/>
              <w:right w:w="108" w:type="dxa"/>
            </w:tcMar>
            <w:vAlign w:val="center"/>
          </w:tcPr>
          <w:p>
            <w:pPr>
              <w:shd w:val="solid" w:color="FFFFFF" w:fill="auto"/>
              <w:wordWrap w:val="0"/>
              <w:jc w:val="center"/>
              <w:rPr>
                <w:rFonts w:hint="eastAsia" w:asciiTheme="minorEastAsia" w:hAnsiTheme="minorEastAsia" w:eastAsiaTheme="minorEastAsia" w:cstheme="minorEastAsia"/>
                <w:color w:val="auto"/>
                <w:sz w:val="20"/>
                <w:szCs w:val="20"/>
              </w:rPr>
            </w:pPr>
            <w:r>
              <w:rPr>
                <w:rFonts w:hint="eastAsia" w:asciiTheme="minorEastAsia" w:hAnsiTheme="minorEastAsia" w:cstheme="minorEastAsia"/>
                <w:color w:val="auto"/>
                <w:sz w:val="20"/>
                <w:szCs w:val="20"/>
                <w:lang w:val="en-US" w:eastAsia="zh-CN"/>
              </w:rPr>
              <w:t>4</w:t>
            </w:r>
            <w:r>
              <w:rPr>
                <w:rFonts w:hint="eastAsia" w:asciiTheme="minorEastAsia" w:hAnsiTheme="minorEastAsia" w:eastAsiaTheme="minorEastAsia" w:cstheme="minorEastAsia"/>
                <w:color w:val="auto"/>
                <w:sz w:val="20"/>
                <w:szCs w:val="20"/>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92" w:type="dxa"/>
            <w:gridSpan w:val="2"/>
            <w:shd w:val="solid" w:color="FFFFFF" w:fill="auto"/>
            <w:tcMar>
              <w:left w:w="108" w:type="dxa"/>
              <w:right w:w="108" w:type="dxa"/>
            </w:tcMar>
            <w:vAlign w:val="center"/>
          </w:tcPr>
          <w:p>
            <w:pPr>
              <w:shd w:val="solid" w:color="FFFFFF" w:fill="auto"/>
              <w:wordWrap w:val="0"/>
              <w:jc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企业实力</w:t>
            </w:r>
          </w:p>
        </w:tc>
        <w:tc>
          <w:tcPr>
            <w:tcW w:w="6601" w:type="dxa"/>
            <w:gridSpan w:val="2"/>
            <w:shd w:val="solid" w:color="FFFFFF" w:fill="auto"/>
            <w:tcMar>
              <w:left w:w="108" w:type="dxa"/>
              <w:right w:w="108" w:type="dxa"/>
            </w:tcMar>
            <w:vAlign w:val="center"/>
          </w:tcPr>
          <w:p>
            <w:pPr>
              <w:pStyle w:val="16"/>
              <w:numPr>
                <w:ilvl w:val="0"/>
                <w:numId w:val="5"/>
              </w:numPr>
              <w:shd w:val="solid" w:color="FFFFFF" w:fill="auto"/>
              <w:wordWrap w:val="0"/>
              <w:ind w:firstLineChars="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投标人通过质量管理体系认证</w:t>
            </w:r>
            <w:r>
              <w:rPr>
                <w:rFonts w:hint="eastAsia" w:asciiTheme="minorEastAsia" w:hAnsiTheme="minorEastAsia" w:cstheme="minorEastAsia"/>
                <w:color w:val="auto"/>
                <w:sz w:val="20"/>
                <w:szCs w:val="20"/>
                <w:lang w:eastAsia="zh-CN"/>
              </w:rPr>
              <w:t>、</w:t>
            </w:r>
            <w:r>
              <w:rPr>
                <w:rFonts w:hint="eastAsia" w:asciiTheme="minorEastAsia" w:hAnsiTheme="minorEastAsia" w:eastAsiaTheme="minorEastAsia" w:cstheme="minorEastAsia"/>
                <w:color w:val="auto"/>
                <w:sz w:val="20"/>
                <w:szCs w:val="20"/>
              </w:rPr>
              <w:t>环境管理体系认证</w:t>
            </w:r>
            <w:r>
              <w:rPr>
                <w:rFonts w:hint="eastAsia" w:asciiTheme="minorEastAsia" w:hAnsiTheme="minorEastAsia" w:cstheme="minorEastAsia"/>
                <w:color w:val="auto"/>
                <w:sz w:val="20"/>
                <w:szCs w:val="20"/>
                <w:lang w:eastAsia="zh-CN"/>
              </w:rPr>
              <w:t>、</w:t>
            </w:r>
            <w:r>
              <w:rPr>
                <w:rFonts w:hint="eastAsia" w:asciiTheme="minorEastAsia" w:hAnsiTheme="minorEastAsia" w:eastAsiaTheme="minorEastAsia" w:cstheme="minorEastAsia"/>
                <w:color w:val="auto"/>
                <w:sz w:val="20"/>
                <w:szCs w:val="20"/>
              </w:rPr>
              <w:t>职业健康管理体系认证的每有一项得 0.5 分，满分 1.5 分。</w:t>
            </w:r>
          </w:p>
          <w:p>
            <w:pPr>
              <w:pStyle w:val="16"/>
              <w:numPr>
                <w:ilvl w:val="0"/>
                <w:numId w:val="5"/>
              </w:numPr>
              <w:shd w:val="solid" w:color="FFFFFF" w:fill="auto"/>
              <w:wordWrap w:val="0"/>
              <w:ind w:firstLineChars="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投标人具备</w:t>
            </w:r>
            <w:r>
              <w:rPr>
                <w:rFonts w:hint="eastAsia" w:asciiTheme="minorEastAsia" w:hAnsiTheme="minorEastAsia" w:cstheme="minorEastAsia"/>
                <w:color w:val="auto"/>
                <w:sz w:val="20"/>
                <w:szCs w:val="20"/>
                <w:lang w:eastAsia="zh-CN"/>
              </w:rPr>
              <w:t>征信机构出具的</w:t>
            </w:r>
            <w:r>
              <w:rPr>
                <w:rFonts w:hint="eastAsia" w:asciiTheme="minorEastAsia" w:hAnsiTheme="minorEastAsia" w:eastAsiaTheme="minorEastAsia" w:cstheme="minorEastAsia"/>
                <w:color w:val="auto"/>
                <w:sz w:val="20"/>
                <w:szCs w:val="20"/>
              </w:rPr>
              <w:t>信用等级证书，AAA级证书得</w:t>
            </w:r>
            <w:r>
              <w:rPr>
                <w:rFonts w:hint="eastAsia" w:asciiTheme="minorEastAsia" w:hAnsiTheme="minorEastAsia" w:eastAsiaTheme="minorEastAsia" w:cstheme="minorEastAsia"/>
                <w:color w:val="auto"/>
                <w:sz w:val="20"/>
                <w:szCs w:val="20"/>
                <w:lang w:val="en-US" w:eastAsia="zh-CN"/>
              </w:rPr>
              <w:t>3</w:t>
            </w:r>
            <w:r>
              <w:rPr>
                <w:rFonts w:hint="eastAsia" w:asciiTheme="minorEastAsia" w:hAnsiTheme="minorEastAsia" w:eastAsiaTheme="minorEastAsia" w:cstheme="minorEastAsia"/>
                <w:color w:val="auto"/>
                <w:sz w:val="20"/>
                <w:szCs w:val="20"/>
              </w:rPr>
              <w:t>分，AA级证书得</w:t>
            </w:r>
            <w:r>
              <w:rPr>
                <w:rFonts w:hint="eastAsia" w:asciiTheme="minorEastAsia" w:hAnsiTheme="minorEastAsia" w:cstheme="minorEastAsia"/>
                <w:color w:val="auto"/>
                <w:sz w:val="20"/>
                <w:szCs w:val="20"/>
                <w:lang w:val="en-US" w:eastAsia="zh-CN"/>
              </w:rPr>
              <w:t>2</w:t>
            </w:r>
            <w:r>
              <w:rPr>
                <w:rFonts w:hint="eastAsia" w:asciiTheme="minorEastAsia" w:hAnsiTheme="minorEastAsia" w:eastAsiaTheme="minorEastAsia" w:cstheme="minorEastAsia"/>
                <w:color w:val="auto"/>
                <w:sz w:val="20"/>
                <w:szCs w:val="20"/>
              </w:rPr>
              <w:t>分, A级证书得</w:t>
            </w:r>
            <w:r>
              <w:rPr>
                <w:rFonts w:hint="eastAsia" w:asciiTheme="minorEastAsia" w:hAnsiTheme="minorEastAsia" w:cstheme="minorEastAsia"/>
                <w:color w:val="auto"/>
                <w:sz w:val="20"/>
                <w:szCs w:val="20"/>
                <w:lang w:val="en-US" w:eastAsia="zh-CN"/>
              </w:rPr>
              <w:t>1</w:t>
            </w:r>
            <w:r>
              <w:rPr>
                <w:rFonts w:hint="eastAsia" w:asciiTheme="minorEastAsia" w:hAnsiTheme="minorEastAsia" w:eastAsiaTheme="minorEastAsia" w:cstheme="minorEastAsia"/>
                <w:color w:val="auto"/>
                <w:sz w:val="20"/>
                <w:szCs w:val="20"/>
              </w:rPr>
              <w:t>分</w:t>
            </w:r>
            <w:r>
              <w:rPr>
                <w:rFonts w:hint="eastAsia" w:asciiTheme="minorEastAsia" w:hAnsiTheme="minorEastAsia" w:cstheme="minorEastAsia"/>
                <w:color w:val="auto"/>
                <w:sz w:val="20"/>
                <w:szCs w:val="20"/>
                <w:lang w:val="en-US" w:eastAsia="zh-CN"/>
              </w:rPr>
              <w:t>.</w:t>
            </w:r>
          </w:p>
          <w:p>
            <w:pPr>
              <w:pStyle w:val="16"/>
              <w:numPr>
                <w:ilvl w:val="0"/>
                <w:numId w:val="5"/>
              </w:numPr>
              <w:shd w:val="solid" w:color="FFFFFF" w:fill="auto"/>
              <w:wordWrap w:val="0"/>
              <w:ind w:firstLineChars="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投标人</w:t>
            </w:r>
            <w:r>
              <w:rPr>
                <w:rFonts w:hint="eastAsia" w:asciiTheme="minorEastAsia" w:hAnsiTheme="minorEastAsia" w:eastAsiaTheme="minorEastAsia" w:cstheme="minorEastAsia"/>
                <w:color w:val="auto"/>
                <w:sz w:val="20"/>
                <w:szCs w:val="20"/>
                <w:lang w:eastAsia="zh-CN"/>
              </w:rPr>
              <w:t>应</w:t>
            </w:r>
            <w:r>
              <w:rPr>
                <w:rFonts w:hint="eastAsia" w:asciiTheme="minorEastAsia" w:hAnsiTheme="minorEastAsia" w:eastAsiaTheme="minorEastAsia" w:cstheme="minorEastAsia"/>
                <w:color w:val="auto"/>
                <w:sz w:val="20"/>
                <w:szCs w:val="20"/>
              </w:rPr>
              <w:t>提供</w:t>
            </w:r>
            <w:r>
              <w:rPr>
                <w:rFonts w:hint="eastAsia" w:asciiTheme="minorEastAsia" w:hAnsiTheme="minorEastAsia" w:eastAsiaTheme="minorEastAsia" w:cstheme="minorEastAsia"/>
                <w:color w:val="auto"/>
                <w:sz w:val="20"/>
                <w:szCs w:val="20"/>
                <w:lang w:eastAsia="zh-CN"/>
              </w:rPr>
              <w:t>相关</w:t>
            </w:r>
            <w:r>
              <w:rPr>
                <w:rFonts w:hint="eastAsia" w:asciiTheme="minorEastAsia" w:hAnsiTheme="minorEastAsia" w:eastAsiaTheme="minorEastAsia" w:cstheme="minorEastAsia"/>
                <w:color w:val="auto"/>
                <w:sz w:val="20"/>
                <w:szCs w:val="20"/>
              </w:rPr>
              <w:t>行业接口交互规范，每个1分，最多6分。</w:t>
            </w:r>
          </w:p>
          <w:p>
            <w:pPr>
              <w:pStyle w:val="16"/>
              <w:numPr>
                <w:ilvl w:val="0"/>
                <w:numId w:val="5"/>
              </w:numPr>
              <w:shd w:val="solid" w:color="FFFFFF" w:fill="auto"/>
              <w:wordWrap w:val="0"/>
              <w:ind w:firstLineChars="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投标人所投采购清单中“</w:t>
            </w:r>
            <w:r>
              <w:rPr>
                <w:rFonts w:hint="eastAsia" w:asciiTheme="minorEastAsia" w:hAnsiTheme="minorEastAsia" w:eastAsiaTheme="minorEastAsia" w:cstheme="minorEastAsia"/>
                <w:color w:val="auto"/>
                <w:sz w:val="20"/>
                <w:szCs w:val="20"/>
                <w:lang w:eastAsia="zh-CN"/>
              </w:rPr>
              <w:t>序号</w:t>
            </w:r>
            <w:r>
              <w:rPr>
                <w:rFonts w:hint="eastAsia" w:asciiTheme="minorEastAsia" w:hAnsiTheme="minorEastAsia" w:eastAsiaTheme="minorEastAsia" w:cstheme="minorEastAsia"/>
                <w:color w:val="auto"/>
                <w:sz w:val="20"/>
                <w:szCs w:val="20"/>
                <w:lang w:val="en-US" w:eastAsia="zh-CN"/>
              </w:rPr>
              <w:t>1</w:t>
            </w:r>
            <w:r>
              <w:rPr>
                <w:rFonts w:hint="eastAsia" w:asciiTheme="minorEastAsia" w:hAnsiTheme="minorEastAsia" w:eastAsiaTheme="minorEastAsia" w:cstheme="minorEastAsia"/>
                <w:color w:val="auto"/>
                <w:sz w:val="20"/>
                <w:szCs w:val="20"/>
              </w:rPr>
              <w:t>专网共享交换主平台”产品生产厂商具有CMMI软件开发成熟度</w:t>
            </w:r>
            <w:r>
              <w:rPr>
                <w:rFonts w:hint="eastAsia" w:asciiTheme="minorEastAsia" w:hAnsiTheme="minorEastAsia" w:eastAsiaTheme="minorEastAsia" w:cstheme="minorEastAsia"/>
                <w:color w:val="auto"/>
                <w:sz w:val="20"/>
                <w:szCs w:val="20"/>
                <w:lang w:eastAsia="zh-CN"/>
              </w:rPr>
              <w:t>认证的，</w:t>
            </w:r>
            <w:r>
              <w:rPr>
                <w:rFonts w:hint="eastAsia" w:asciiTheme="minorEastAsia" w:hAnsiTheme="minorEastAsia" w:eastAsiaTheme="minorEastAsia" w:cstheme="minorEastAsia"/>
                <w:color w:val="auto"/>
                <w:sz w:val="20"/>
                <w:szCs w:val="20"/>
              </w:rPr>
              <w:t>5级（含）得4分，3级（含）以上得2分，</w:t>
            </w:r>
            <w:r>
              <w:rPr>
                <w:rFonts w:hint="eastAsia" w:asciiTheme="minorEastAsia" w:hAnsiTheme="minorEastAsia" w:eastAsiaTheme="minorEastAsia" w:cstheme="minorEastAsia"/>
                <w:color w:val="auto"/>
                <w:sz w:val="20"/>
                <w:szCs w:val="20"/>
                <w:lang w:val="en-US" w:eastAsia="zh-CN"/>
              </w:rPr>
              <w:t>1</w:t>
            </w:r>
            <w:r>
              <w:rPr>
                <w:rFonts w:hint="eastAsia" w:asciiTheme="minorEastAsia" w:hAnsiTheme="minorEastAsia" w:eastAsiaTheme="minorEastAsia" w:cstheme="minorEastAsia"/>
                <w:color w:val="auto"/>
                <w:sz w:val="20"/>
                <w:szCs w:val="20"/>
              </w:rPr>
              <w:t>级（含）以上得</w:t>
            </w:r>
            <w:r>
              <w:rPr>
                <w:rFonts w:hint="eastAsia" w:asciiTheme="minorEastAsia" w:hAnsiTheme="minorEastAsia" w:eastAsiaTheme="minorEastAsia" w:cstheme="minorEastAsia"/>
                <w:color w:val="auto"/>
                <w:sz w:val="20"/>
                <w:szCs w:val="20"/>
                <w:lang w:val="en-US" w:eastAsia="zh-CN"/>
              </w:rPr>
              <w:t>1</w:t>
            </w:r>
            <w:r>
              <w:rPr>
                <w:rFonts w:hint="eastAsia" w:asciiTheme="minorEastAsia" w:hAnsiTheme="minorEastAsia" w:eastAsiaTheme="minorEastAsia" w:cstheme="minorEastAsia"/>
                <w:color w:val="auto"/>
                <w:sz w:val="20"/>
                <w:szCs w:val="20"/>
              </w:rPr>
              <w:t>分。</w:t>
            </w:r>
          </w:p>
          <w:p>
            <w:pPr>
              <w:pStyle w:val="16"/>
              <w:numPr>
                <w:ilvl w:val="0"/>
                <w:numId w:val="5"/>
              </w:numPr>
              <w:shd w:val="solid" w:color="FFFFFF" w:fill="auto"/>
              <w:wordWrap w:val="0"/>
              <w:ind w:firstLineChars="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投标人所投采购清单中</w:t>
            </w:r>
            <w:r>
              <w:rPr>
                <w:rFonts w:hint="eastAsia" w:asciiTheme="minorEastAsia" w:hAnsiTheme="minorEastAsia" w:eastAsiaTheme="minorEastAsia" w:cstheme="minorEastAsia"/>
                <w:color w:val="auto"/>
                <w:sz w:val="20"/>
                <w:szCs w:val="20"/>
                <w:lang w:eastAsia="zh-CN"/>
              </w:rPr>
              <w:t>序号</w:t>
            </w:r>
            <w:r>
              <w:rPr>
                <w:rFonts w:hint="eastAsia" w:asciiTheme="minorEastAsia" w:hAnsiTheme="minorEastAsia" w:eastAsiaTheme="minorEastAsia" w:cstheme="minorEastAsia"/>
                <w:color w:val="auto"/>
                <w:sz w:val="20"/>
                <w:szCs w:val="20"/>
                <w:lang w:val="en-US" w:eastAsia="zh-CN"/>
              </w:rPr>
              <w:t>1</w:t>
            </w:r>
            <w:r>
              <w:rPr>
                <w:rFonts w:hint="eastAsia" w:asciiTheme="minorEastAsia" w:hAnsiTheme="minorEastAsia" w:eastAsiaTheme="minorEastAsia" w:cstheme="minorEastAsia"/>
                <w:color w:val="auto"/>
                <w:sz w:val="20"/>
                <w:szCs w:val="20"/>
              </w:rPr>
              <w:t>产品有国家版权局颁发的软件著作权证书</w:t>
            </w:r>
            <w:r>
              <w:rPr>
                <w:rFonts w:hint="eastAsia" w:asciiTheme="minorEastAsia" w:hAnsiTheme="minorEastAsia" w:eastAsiaTheme="minorEastAsia" w:cstheme="minorEastAsia"/>
                <w:color w:val="auto"/>
                <w:sz w:val="20"/>
                <w:szCs w:val="20"/>
                <w:lang w:eastAsia="zh-CN"/>
              </w:rPr>
              <w:t>的</w:t>
            </w:r>
            <w:r>
              <w:rPr>
                <w:rFonts w:hint="eastAsia" w:asciiTheme="minorEastAsia" w:hAnsiTheme="minorEastAsia" w:eastAsiaTheme="minorEastAsia" w:cstheme="minorEastAsia"/>
                <w:color w:val="auto"/>
                <w:sz w:val="20"/>
                <w:szCs w:val="20"/>
              </w:rPr>
              <w:t>，得</w:t>
            </w:r>
            <w:r>
              <w:rPr>
                <w:rFonts w:hint="eastAsia" w:asciiTheme="minorEastAsia" w:hAnsiTheme="minorEastAsia" w:eastAsiaTheme="minorEastAsia" w:cstheme="minorEastAsia"/>
                <w:color w:val="auto"/>
                <w:sz w:val="20"/>
                <w:szCs w:val="20"/>
                <w:lang w:val="en-US" w:eastAsia="zh-CN"/>
              </w:rPr>
              <w:t>5</w:t>
            </w:r>
            <w:r>
              <w:rPr>
                <w:rFonts w:hint="eastAsia" w:asciiTheme="minorEastAsia" w:hAnsiTheme="minorEastAsia" w:eastAsiaTheme="minorEastAsia" w:cstheme="minorEastAsia"/>
                <w:color w:val="auto"/>
                <w:sz w:val="20"/>
                <w:szCs w:val="20"/>
              </w:rPr>
              <w:t>分。</w:t>
            </w:r>
          </w:p>
          <w:p>
            <w:pPr>
              <w:pStyle w:val="16"/>
              <w:numPr>
                <w:ilvl w:val="0"/>
                <w:numId w:val="5"/>
              </w:numPr>
              <w:shd w:val="solid" w:color="FFFFFF" w:fill="auto"/>
              <w:wordWrap w:val="0"/>
              <w:ind w:firstLineChars="0"/>
              <w:rPr>
                <w:rFonts w:hint="eastAsia" w:asciiTheme="minorEastAsia" w:hAnsi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rPr>
              <w:t>投标人所投采购清单中“</w:t>
            </w:r>
            <w:r>
              <w:rPr>
                <w:rFonts w:hint="eastAsia" w:asciiTheme="minorEastAsia" w:hAnsiTheme="minorEastAsia" w:eastAsiaTheme="minorEastAsia" w:cstheme="minorEastAsia"/>
                <w:color w:val="auto"/>
                <w:sz w:val="20"/>
                <w:szCs w:val="20"/>
                <w:lang w:eastAsia="zh-CN"/>
              </w:rPr>
              <w:t>序号</w:t>
            </w:r>
            <w:r>
              <w:rPr>
                <w:rFonts w:hint="eastAsia" w:asciiTheme="minorEastAsia" w:hAnsiTheme="minorEastAsia" w:eastAsiaTheme="minorEastAsia" w:cstheme="minorEastAsia"/>
                <w:color w:val="auto"/>
                <w:sz w:val="20"/>
                <w:szCs w:val="20"/>
                <w:lang w:val="en-US" w:eastAsia="zh-CN"/>
              </w:rPr>
              <w:t>3</w:t>
            </w:r>
            <w:r>
              <w:rPr>
                <w:rFonts w:hint="eastAsia" w:asciiTheme="minorEastAsia" w:hAnsiTheme="minorEastAsia" w:eastAsiaTheme="minorEastAsia" w:cstheme="minorEastAsia"/>
                <w:color w:val="auto"/>
                <w:sz w:val="20"/>
                <w:szCs w:val="20"/>
              </w:rPr>
              <w:t>共享交换主平台应用服务器”产品生产厂商具备ISO27001认证</w:t>
            </w:r>
            <w:r>
              <w:rPr>
                <w:rFonts w:hint="eastAsia" w:asciiTheme="minorEastAsia" w:hAnsiTheme="minorEastAsia" w:eastAsiaTheme="minorEastAsia" w:cstheme="minorEastAsia"/>
                <w:color w:val="auto"/>
                <w:sz w:val="20"/>
                <w:szCs w:val="20"/>
                <w:lang w:eastAsia="zh-CN"/>
              </w:rPr>
              <w:t>的</w:t>
            </w:r>
            <w:r>
              <w:rPr>
                <w:rFonts w:hint="eastAsia" w:asciiTheme="minorEastAsia" w:hAnsiTheme="minorEastAsia" w:eastAsiaTheme="minorEastAsia" w:cstheme="minorEastAsia"/>
                <w:color w:val="auto"/>
                <w:sz w:val="20"/>
                <w:szCs w:val="20"/>
              </w:rPr>
              <w:t>得2分</w:t>
            </w:r>
            <w:r>
              <w:rPr>
                <w:rFonts w:hint="eastAsia" w:asciiTheme="minorEastAsia" w:hAnsiTheme="minorEastAsia" w:eastAsiaTheme="minorEastAsia" w:cstheme="minorEastAsia"/>
                <w:color w:val="auto"/>
                <w:sz w:val="20"/>
                <w:szCs w:val="20"/>
                <w:lang w:eastAsia="zh-CN"/>
              </w:rPr>
              <w:t>。</w:t>
            </w:r>
          </w:p>
          <w:p>
            <w:pPr>
              <w:pStyle w:val="16"/>
              <w:numPr>
                <w:ilvl w:val="0"/>
                <w:numId w:val="0"/>
              </w:numPr>
              <w:shd w:val="solid" w:color="FFFFFF" w:fill="auto"/>
              <w:wordWrap w:val="0"/>
              <w:ind w:leftChars="0"/>
              <w:rPr>
                <w:rFonts w:hint="eastAsia" w:asciiTheme="minorEastAsia" w:hAnsiTheme="minorEastAsia" w:eastAsiaTheme="minorEastAsia" w:cstheme="minorEastAsia"/>
                <w:color w:val="auto"/>
                <w:sz w:val="20"/>
                <w:szCs w:val="20"/>
                <w:lang w:eastAsia="zh-CN"/>
              </w:rPr>
            </w:pPr>
            <w:r>
              <w:rPr>
                <w:rFonts w:hint="eastAsia" w:asciiTheme="minorEastAsia" w:hAnsiTheme="minorEastAsia" w:cstheme="minorEastAsia"/>
                <w:b/>
                <w:bCs/>
                <w:color w:val="auto"/>
                <w:sz w:val="20"/>
                <w:szCs w:val="20"/>
                <w:lang w:eastAsia="zh-CN"/>
              </w:rPr>
              <w:t>注：以上序号</w:t>
            </w:r>
            <w:r>
              <w:rPr>
                <w:rFonts w:hint="eastAsia" w:asciiTheme="minorEastAsia" w:hAnsiTheme="minorEastAsia" w:cstheme="minorEastAsia"/>
                <w:b/>
                <w:bCs/>
                <w:color w:val="auto"/>
                <w:sz w:val="20"/>
                <w:szCs w:val="20"/>
                <w:lang w:val="en-US" w:eastAsia="zh-CN"/>
              </w:rPr>
              <w:t>4/5/6</w:t>
            </w:r>
            <w:r>
              <w:rPr>
                <w:rFonts w:hint="eastAsia" w:asciiTheme="minorEastAsia" w:hAnsiTheme="minorEastAsia" w:cstheme="minorEastAsia"/>
                <w:b/>
                <w:bCs/>
                <w:color w:val="auto"/>
                <w:sz w:val="20"/>
                <w:szCs w:val="20"/>
                <w:lang w:eastAsia="zh-CN"/>
              </w:rPr>
              <w:t>证书</w:t>
            </w:r>
            <w:r>
              <w:rPr>
                <w:rFonts w:hint="eastAsia" w:asciiTheme="minorEastAsia" w:hAnsiTheme="minorEastAsia" w:eastAsiaTheme="minorEastAsia" w:cstheme="minorEastAsia"/>
                <w:b/>
                <w:bCs/>
                <w:color w:val="auto"/>
                <w:sz w:val="20"/>
                <w:szCs w:val="20"/>
              </w:rPr>
              <w:t>投标文件中须提供证书复印件并加盖生产厂商公章</w:t>
            </w:r>
            <w:r>
              <w:rPr>
                <w:rFonts w:hint="eastAsia" w:asciiTheme="minorEastAsia" w:hAnsiTheme="minorEastAsia" w:cstheme="minorEastAsia"/>
                <w:b/>
                <w:bCs/>
                <w:color w:val="auto"/>
                <w:sz w:val="20"/>
                <w:szCs w:val="20"/>
                <w:lang w:eastAsia="zh-CN"/>
              </w:rPr>
              <w:t>后的</w:t>
            </w:r>
            <w:r>
              <w:rPr>
                <w:rFonts w:hint="eastAsia" w:asciiTheme="minorEastAsia" w:hAnsiTheme="minorEastAsia" w:eastAsiaTheme="minorEastAsia" w:cstheme="minorEastAsia"/>
                <w:b/>
                <w:bCs/>
                <w:color w:val="auto"/>
                <w:sz w:val="20"/>
                <w:szCs w:val="20"/>
                <w:lang w:val="zh-CN"/>
              </w:rPr>
              <w:t>扫描件（或图片）</w:t>
            </w:r>
            <w:r>
              <w:rPr>
                <w:rFonts w:hint="eastAsia" w:asciiTheme="minorEastAsia" w:hAnsiTheme="minorEastAsia" w:eastAsiaTheme="minorEastAsia" w:cstheme="minorEastAsia"/>
                <w:b/>
                <w:bCs/>
                <w:color w:val="auto"/>
                <w:sz w:val="20"/>
                <w:szCs w:val="20"/>
              </w:rPr>
              <w:t>，否则不得分</w:t>
            </w:r>
            <w:r>
              <w:rPr>
                <w:rFonts w:hint="eastAsia" w:asciiTheme="minorEastAsia" w:hAnsiTheme="minorEastAsia" w:cstheme="minorEastAsia"/>
                <w:b/>
                <w:bCs/>
                <w:color w:val="auto"/>
                <w:sz w:val="20"/>
                <w:szCs w:val="20"/>
                <w:lang w:eastAsia="zh-CN"/>
              </w:rPr>
              <w:t>。</w:t>
            </w:r>
          </w:p>
        </w:tc>
        <w:tc>
          <w:tcPr>
            <w:tcW w:w="1167" w:type="dxa"/>
            <w:shd w:val="solid" w:color="FFFFFF" w:fill="auto"/>
            <w:tcMar>
              <w:left w:w="108" w:type="dxa"/>
              <w:right w:w="108" w:type="dxa"/>
            </w:tcMar>
            <w:vAlign w:val="center"/>
          </w:tcPr>
          <w:p>
            <w:pPr>
              <w:shd w:val="solid" w:color="FFFFFF" w:fill="auto"/>
              <w:wordWrap w:val="0"/>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cstheme="minorEastAsia"/>
                <w:color w:val="auto"/>
                <w:sz w:val="20"/>
                <w:szCs w:val="20"/>
                <w:shd w:val="clear" w:color="000000" w:fill="FFFFFF"/>
                <w:lang w:val="en-US" w:eastAsia="zh-CN"/>
              </w:rPr>
              <w:t>21.5</w:t>
            </w:r>
            <w:r>
              <w:rPr>
                <w:rFonts w:hint="eastAsia" w:asciiTheme="minorEastAsia" w:hAnsiTheme="minorEastAsia" w:eastAsiaTheme="minorEastAsia" w:cstheme="minorEastAsia"/>
                <w:color w:val="auto"/>
                <w:sz w:val="20"/>
                <w:szCs w:val="20"/>
                <w:shd w:val="clear" w:color="000000" w:fill="FFFFFF"/>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92" w:type="dxa"/>
            <w:gridSpan w:val="2"/>
            <w:shd w:val="solid" w:color="FFFFFF" w:fill="auto"/>
            <w:tcMar>
              <w:left w:w="108" w:type="dxa"/>
              <w:right w:w="108" w:type="dxa"/>
            </w:tcMar>
            <w:vAlign w:val="center"/>
          </w:tcPr>
          <w:p>
            <w:pPr>
              <w:shd w:val="solid" w:color="FFFFFF" w:fill="auto"/>
              <w:wordWrap w:val="0"/>
              <w:jc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售后服务</w:t>
            </w:r>
          </w:p>
          <w:p>
            <w:pPr>
              <w:shd w:val="solid" w:color="FFFFFF" w:fill="auto"/>
              <w:wordWrap w:val="0"/>
              <w:jc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承诺</w:t>
            </w:r>
          </w:p>
        </w:tc>
        <w:tc>
          <w:tcPr>
            <w:tcW w:w="6601" w:type="dxa"/>
            <w:gridSpan w:val="2"/>
            <w:shd w:val="solid" w:color="FFFFFF" w:fill="auto"/>
            <w:tcMar>
              <w:left w:w="108" w:type="dxa"/>
              <w:right w:w="108" w:type="dxa"/>
            </w:tcMar>
            <w:vAlign w:val="center"/>
          </w:tcPr>
          <w:p>
            <w:pPr>
              <w:widowControl/>
              <w:snapToGrid w:val="0"/>
              <w:spacing w:before="60" w:after="60" w:line="360" w:lineRule="atLeast"/>
              <w:jc w:val="left"/>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2"/>
                <w:sz w:val="20"/>
                <w:szCs w:val="20"/>
                <w:lang w:val="en-US" w:eastAsia="zh-CN" w:bidi="ar-SA"/>
              </w:rPr>
              <w:t>1、能够提供1小时</w:t>
            </w:r>
            <w:r>
              <w:rPr>
                <w:rFonts w:hint="eastAsia" w:asciiTheme="minorEastAsia" w:hAnsiTheme="minorEastAsia" w:cstheme="minorEastAsia"/>
                <w:color w:val="auto"/>
                <w:kern w:val="2"/>
                <w:sz w:val="20"/>
                <w:szCs w:val="20"/>
                <w:lang w:val="en-US" w:eastAsia="zh-CN" w:bidi="ar-SA"/>
              </w:rPr>
              <w:t>内</w:t>
            </w:r>
            <w:r>
              <w:rPr>
                <w:rFonts w:hint="eastAsia" w:asciiTheme="minorEastAsia" w:hAnsiTheme="minorEastAsia" w:eastAsiaTheme="minorEastAsia" w:cstheme="minorEastAsia"/>
                <w:color w:val="auto"/>
                <w:kern w:val="2"/>
                <w:sz w:val="20"/>
                <w:szCs w:val="20"/>
                <w:lang w:val="en-US" w:eastAsia="zh-CN" w:bidi="ar-SA"/>
              </w:rPr>
              <w:t>响应上门服务的得2分；提供2小时</w:t>
            </w:r>
            <w:r>
              <w:rPr>
                <w:rFonts w:hint="eastAsia" w:asciiTheme="minorEastAsia" w:hAnsiTheme="minorEastAsia" w:cstheme="minorEastAsia"/>
                <w:color w:val="auto"/>
                <w:kern w:val="2"/>
                <w:sz w:val="20"/>
                <w:szCs w:val="20"/>
                <w:lang w:val="en-US" w:eastAsia="zh-CN" w:bidi="ar-SA"/>
              </w:rPr>
              <w:t>内</w:t>
            </w:r>
            <w:r>
              <w:rPr>
                <w:rFonts w:hint="eastAsia" w:asciiTheme="minorEastAsia" w:hAnsiTheme="minorEastAsia" w:eastAsiaTheme="minorEastAsia" w:cstheme="minorEastAsia"/>
                <w:color w:val="auto"/>
                <w:kern w:val="2"/>
                <w:sz w:val="20"/>
                <w:szCs w:val="20"/>
                <w:lang w:val="en-US" w:eastAsia="zh-CN" w:bidi="ar-SA"/>
              </w:rPr>
              <w:t>响应上门服务的得1分。</w:t>
            </w:r>
          </w:p>
          <w:p>
            <w:pPr>
              <w:widowControl/>
              <w:snapToGrid w:val="0"/>
              <w:spacing w:before="60" w:after="60" w:line="360" w:lineRule="atLeast"/>
              <w:jc w:val="left"/>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2"/>
                <w:sz w:val="20"/>
                <w:szCs w:val="20"/>
                <w:lang w:val="en-US" w:eastAsia="zh-CN" w:bidi="ar-SA"/>
              </w:rPr>
              <w:t>2、能够提供</w:t>
            </w:r>
            <w:r>
              <w:rPr>
                <w:rFonts w:hint="eastAsia" w:asciiTheme="minorEastAsia" w:hAnsiTheme="minorEastAsia" w:eastAsiaTheme="minorEastAsia" w:cstheme="minorEastAsia"/>
                <w:color w:val="auto"/>
                <w:sz w:val="20"/>
                <w:szCs w:val="20"/>
              </w:rPr>
              <w:t>“</w:t>
            </w:r>
            <w:r>
              <w:rPr>
                <w:rFonts w:hint="eastAsia" w:asciiTheme="minorEastAsia" w:hAnsiTheme="minorEastAsia" w:eastAsiaTheme="minorEastAsia" w:cstheme="minorEastAsia"/>
                <w:color w:val="auto"/>
                <w:sz w:val="20"/>
                <w:szCs w:val="20"/>
                <w:lang w:eastAsia="zh-CN"/>
              </w:rPr>
              <w:t>序号</w:t>
            </w:r>
            <w:r>
              <w:rPr>
                <w:rFonts w:hint="eastAsia" w:asciiTheme="minorEastAsia" w:hAnsiTheme="minorEastAsia" w:eastAsiaTheme="minorEastAsia" w:cstheme="minorEastAsia"/>
                <w:color w:val="auto"/>
                <w:sz w:val="20"/>
                <w:szCs w:val="20"/>
                <w:lang w:val="en-US" w:eastAsia="zh-CN"/>
              </w:rPr>
              <w:t>1</w:t>
            </w:r>
            <w:r>
              <w:rPr>
                <w:rFonts w:hint="eastAsia" w:asciiTheme="minorEastAsia" w:hAnsiTheme="minorEastAsia" w:eastAsiaTheme="minorEastAsia" w:cstheme="minorEastAsia"/>
                <w:color w:val="auto"/>
                <w:sz w:val="20"/>
                <w:szCs w:val="20"/>
              </w:rPr>
              <w:t>专网共享交换主平台”</w:t>
            </w:r>
            <w:r>
              <w:rPr>
                <w:rFonts w:hint="eastAsia" w:asciiTheme="minorEastAsia" w:hAnsiTheme="minorEastAsia" w:eastAsiaTheme="minorEastAsia" w:cstheme="minorEastAsia"/>
                <w:color w:val="auto"/>
                <w:kern w:val="2"/>
                <w:sz w:val="20"/>
                <w:szCs w:val="20"/>
                <w:lang w:val="en-US" w:eastAsia="zh-CN" w:bidi="ar-SA"/>
              </w:rPr>
              <w:t>软件3年内免费升级服务的得</w:t>
            </w:r>
            <w:r>
              <w:rPr>
                <w:rFonts w:hint="eastAsia" w:asciiTheme="minorEastAsia" w:hAnsiTheme="minorEastAsia" w:cstheme="minorEastAsia"/>
                <w:color w:val="auto"/>
                <w:kern w:val="2"/>
                <w:sz w:val="20"/>
                <w:szCs w:val="20"/>
                <w:lang w:val="en-US" w:eastAsia="zh-CN" w:bidi="ar-SA"/>
              </w:rPr>
              <w:t>5</w:t>
            </w:r>
            <w:r>
              <w:rPr>
                <w:rFonts w:hint="eastAsia" w:asciiTheme="minorEastAsia" w:hAnsiTheme="minorEastAsia" w:eastAsiaTheme="minorEastAsia" w:cstheme="minorEastAsia"/>
                <w:color w:val="auto"/>
                <w:kern w:val="2"/>
                <w:sz w:val="20"/>
                <w:szCs w:val="20"/>
                <w:lang w:val="en-US" w:eastAsia="zh-CN" w:bidi="ar-SA"/>
              </w:rPr>
              <w:t>分，2年内免费升级服务的得</w:t>
            </w:r>
            <w:r>
              <w:rPr>
                <w:rFonts w:hint="eastAsia" w:asciiTheme="minorEastAsia" w:hAnsiTheme="minorEastAsia" w:cstheme="minorEastAsia"/>
                <w:color w:val="auto"/>
                <w:kern w:val="2"/>
                <w:sz w:val="20"/>
                <w:szCs w:val="20"/>
                <w:lang w:val="en-US" w:eastAsia="zh-CN" w:bidi="ar-SA"/>
              </w:rPr>
              <w:t>3</w:t>
            </w:r>
            <w:r>
              <w:rPr>
                <w:rFonts w:hint="eastAsia" w:asciiTheme="minorEastAsia" w:hAnsiTheme="minorEastAsia" w:eastAsiaTheme="minorEastAsia" w:cstheme="minorEastAsia"/>
                <w:color w:val="auto"/>
                <w:kern w:val="2"/>
                <w:sz w:val="20"/>
                <w:szCs w:val="20"/>
                <w:lang w:val="en-US" w:eastAsia="zh-CN" w:bidi="ar-SA"/>
              </w:rPr>
              <w:t>分，1年内免费升级服务的得1分。</w:t>
            </w:r>
          </w:p>
          <w:p>
            <w:pPr>
              <w:pStyle w:val="16"/>
              <w:numPr>
                <w:ilvl w:val="0"/>
                <w:numId w:val="0"/>
              </w:numPr>
              <w:shd w:val="solid" w:color="FFFFFF" w:fill="auto"/>
              <w:wordWrap w:val="0"/>
              <w:ind w:leftChars="0"/>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2"/>
                <w:sz w:val="20"/>
                <w:szCs w:val="20"/>
                <w:lang w:val="en-US" w:eastAsia="zh-CN" w:bidi="ar-SA"/>
              </w:rPr>
              <w:t>3、培训课程安排合理，教师及工作人员有保障、实施性和针对性强的，并具有支持现场、网络、电话等多种服务方式的得4分，培训课程及人员有保障，具有现场支持的得2分，培训方案</w:t>
            </w:r>
            <w:r>
              <w:rPr>
                <w:rFonts w:hint="eastAsia" w:asciiTheme="minorEastAsia" w:hAnsiTheme="minorEastAsia" w:cstheme="minorEastAsia"/>
                <w:color w:val="auto"/>
                <w:kern w:val="2"/>
                <w:sz w:val="20"/>
                <w:szCs w:val="20"/>
                <w:lang w:val="en-US" w:eastAsia="zh-CN" w:bidi="ar-SA"/>
              </w:rPr>
              <w:t>一般</w:t>
            </w:r>
            <w:r>
              <w:rPr>
                <w:rFonts w:hint="eastAsia" w:asciiTheme="minorEastAsia" w:hAnsiTheme="minorEastAsia" w:eastAsiaTheme="minorEastAsia" w:cstheme="minorEastAsia"/>
                <w:color w:val="auto"/>
                <w:kern w:val="2"/>
                <w:sz w:val="20"/>
                <w:szCs w:val="20"/>
                <w:lang w:val="en-US" w:eastAsia="zh-CN" w:bidi="ar-SA"/>
              </w:rPr>
              <w:t>、</w:t>
            </w:r>
            <w:r>
              <w:rPr>
                <w:rFonts w:hint="eastAsia" w:asciiTheme="minorEastAsia" w:hAnsiTheme="minorEastAsia" w:cstheme="minorEastAsia"/>
                <w:color w:val="auto"/>
                <w:kern w:val="2"/>
                <w:sz w:val="20"/>
                <w:szCs w:val="20"/>
                <w:lang w:val="en-US" w:eastAsia="zh-CN" w:bidi="ar-SA"/>
              </w:rPr>
              <w:t>不能提供现场支持的</w:t>
            </w:r>
            <w:r>
              <w:rPr>
                <w:rFonts w:hint="eastAsia" w:asciiTheme="minorEastAsia" w:hAnsiTheme="minorEastAsia" w:eastAsiaTheme="minorEastAsia" w:cstheme="minorEastAsia"/>
                <w:color w:val="auto"/>
                <w:kern w:val="2"/>
                <w:sz w:val="20"/>
                <w:szCs w:val="20"/>
                <w:lang w:val="en-US" w:eastAsia="zh-CN" w:bidi="ar-SA"/>
              </w:rPr>
              <w:t>得1分。</w:t>
            </w:r>
          </w:p>
          <w:p>
            <w:pPr>
              <w:pStyle w:val="16"/>
              <w:numPr>
                <w:ilvl w:val="0"/>
                <w:numId w:val="0"/>
              </w:numPr>
              <w:shd w:val="solid" w:color="FFFFFF" w:fill="auto"/>
              <w:wordWrap w:val="0"/>
              <w:ind w:leftChars="0"/>
              <w:rPr>
                <w:rFonts w:hint="eastAsia" w:asciiTheme="minorEastAsia" w:hAnsiTheme="minorEastAsia" w:eastAsiaTheme="minorEastAsia" w:cstheme="minorEastAsia"/>
                <w:color w:val="auto"/>
                <w:sz w:val="20"/>
                <w:szCs w:val="20"/>
              </w:rPr>
            </w:pPr>
            <w:r>
              <w:rPr>
                <w:rFonts w:hint="eastAsia" w:asciiTheme="minorEastAsia" w:hAnsiTheme="minorEastAsia" w:cstheme="minorEastAsia"/>
                <w:color w:val="auto"/>
                <w:kern w:val="2"/>
                <w:sz w:val="20"/>
                <w:szCs w:val="20"/>
                <w:lang w:val="en-US" w:eastAsia="zh-CN" w:bidi="ar-SA"/>
              </w:rPr>
              <w:t>4、</w:t>
            </w:r>
            <w:r>
              <w:rPr>
                <w:rFonts w:hint="eastAsia" w:asciiTheme="minorEastAsia" w:hAnsiTheme="minorEastAsia" w:eastAsiaTheme="minorEastAsia" w:cstheme="minorEastAsia"/>
                <w:color w:val="auto"/>
                <w:kern w:val="2"/>
                <w:sz w:val="20"/>
                <w:szCs w:val="20"/>
                <w:lang w:val="en-US" w:eastAsia="zh-CN" w:bidi="ar-SA"/>
              </w:rPr>
              <w:t>能够提供</w:t>
            </w:r>
            <w:r>
              <w:rPr>
                <w:rFonts w:hint="eastAsia" w:asciiTheme="minorEastAsia" w:hAnsiTheme="minorEastAsia" w:cstheme="minorEastAsia"/>
                <w:color w:val="auto"/>
                <w:kern w:val="2"/>
                <w:sz w:val="20"/>
                <w:szCs w:val="20"/>
                <w:lang w:val="en-US" w:eastAsia="zh-CN" w:bidi="ar-SA"/>
              </w:rPr>
              <w:t>所投的服务器和交换机产品</w:t>
            </w:r>
            <w:r>
              <w:rPr>
                <w:rFonts w:hint="eastAsia" w:asciiTheme="minorEastAsia" w:hAnsiTheme="minorEastAsia" w:eastAsiaTheme="minorEastAsia" w:cstheme="minorEastAsia"/>
                <w:color w:val="auto"/>
                <w:sz w:val="20"/>
                <w:szCs w:val="20"/>
              </w:rPr>
              <w:t>免费质保三年</w:t>
            </w:r>
            <w:r>
              <w:rPr>
                <w:rFonts w:hint="eastAsia" w:asciiTheme="minorEastAsia" w:hAnsiTheme="minorEastAsia" w:cstheme="minorEastAsia"/>
                <w:color w:val="auto"/>
                <w:sz w:val="20"/>
                <w:szCs w:val="20"/>
                <w:lang w:eastAsia="zh-CN"/>
              </w:rPr>
              <w:t>的</w:t>
            </w:r>
            <w:r>
              <w:rPr>
                <w:rFonts w:hint="eastAsia" w:asciiTheme="minorEastAsia" w:hAnsiTheme="minorEastAsia" w:eastAsiaTheme="minorEastAsia" w:cstheme="minorEastAsia"/>
                <w:color w:val="auto"/>
                <w:sz w:val="20"/>
                <w:szCs w:val="20"/>
              </w:rPr>
              <w:t xml:space="preserve">得 </w:t>
            </w:r>
            <w:r>
              <w:rPr>
                <w:rFonts w:hint="eastAsia" w:asciiTheme="minorEastAsia" w:hAnsiTheme="minorEastAsia" w:cstheme="minorEastAsia"/>
                <w:color w:val="auto"/>
                <w:sz w:val="20"/>
                <w:szCs w:val="20"/>
                <w:lang w:val="en-US" w:eastAsia="zh-CN"/>
              </w:rPr>
              <w:t>1</w:t>
            </w:r>
            <w:r>
              <w:rPr>
                <w:rFonts w:hint="eastAsia" w:asciiTheme="minorEastAsia" w:hAnsiTheme="minorEastAsia" w:eastAsiaTheme="minorEastAsia" w:cstheme="minorEastAsia"/>
                <w:color w:val="auto"/>
                <w:sz w:val="20"/>
                <w:szCs w:val="20"/>
              </w:rPr>
              <w:t xml:space="preserve"> 分，每增加一年加 0.5 分，满分 </w:t>
            </w:r>
            <w:r>
              <w:rPr>
                <w:rFonts w:hint="eastAsia" w:asciiTheme="minorEastAsia" w:hAnsiTheme="minorEastAsia" w:cstheme="minorEastAsia"/>
                <w:color w:val="auto"/>
                <w:sz w:val="20"/>
                <w:szCs w:val="20"/>
                <w:lang w:val="en-US" w:eastAsia="zh-CN"/>
              </w:rPr>
              <w:t>2</w:t>
            </w:r>
            <w:r>
              <w:rPr>
                <w:rFonts w:hint="eastAsia" w:asciiTheme="minorEastAsia" w:hAnsiTheme="minorEastAsia" w:eastAsiaTheme="minorEastAsia" w:cstheme="minorEastAsia"/>
                <w:color w:val="auto"/>
                <w:sz w:val="20"/>
                <w:szCs w:val="20"/>
              </w:rPr>
              <w:t xml:space="preserve"> 分</w:t>
            </w:r>
          </w:p>
          <w:p>
            <w:pPr>
              <w:pStyle w:val="16"/>
              <w:numPr>
                <w:ilvl w:val="0"/>
                <w:numId w:val="0"/>
              </w:numPr>
              <w:shd w:val="solid" w:color="FFFFFF" w:fill="auto"/>
              <w:wordWrap w:val="0"/>
              <w:ind w:leftChars="0"/>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cstheme="minorEastAsia"/>
                <w:b/>
                <w:bCs/>
                <w:color w:val="auto"/>
                <w:sz w:val="20"/>
                <w:szCs w:val="20"/>
                <w:lang w:eastAsia="zh-CN"/>
              </w:rPr>
              <w:t>注：以上序号</w:t>
            </w:r>
            <w:r>
              <w:rPr>
                <w:rFonts w:hint="eastAsia" w:asciiTheme="minorEastAsia" w:hAnsiTheme="minorEastAsia" w:cstheme="minorEastAsia"/>
                <w:b/>
                <w:bCs/>
                <w:color w:val="auto"/>
                <w:sz w:val="20"/>
                <w:szCs w:val="20"/>
                <w:lang w:val="en-US" w:eastAsia="zh-CN"/>
              </w:rPr>
              <w:t>2/4的免费升级承诺或免费质保承诺</w:t>
            </w:r>
            <w:r>
              <w:rPr>
                <w:rFonts w:hint="eastAsia" w:asciiTheme="minorEastAsia" w:hAnsiTheme="minorEastAsia" w:eastAsiaTheme="minorEastAsia" w:cstheme="minorEastAsia"/>
                <w:b/>
                <w:bCs/>
                <w:color w:val="auto"/>
                <w:sz w:val="20"/>
                <w:szCs w:val="20"/>
              </w:rPr>
              <w:t>投标文件中须提供</w:t>
            </w:r>
            <w:r>
              <w:rPr>
                <w:rFonts w:hint="eastAsia" w:asciiTheme="minorEastAsia" w:hAnsiTheme="minorEastAsia" w:eastAsiaTheme="minorEastAsia" w:cstheme="minorEastAsia"/>
                <w:color w:val="auto"/>
                <w:sz w:val="20"/>
                <w:szCs w:val="20"/>
              </w:rPr>
              <w:t>生产厂家针对该项目</w:t>
            </w:r>
            <w:r>
              <w:rPr>
                <w:rFonts w:hint="eastAsia" w:asciiTheme="minorEastAsia" w:hAnsiTheme="minorEastAsia" w:cstheme="minorEastAsia"/>
                <w:color w:val="auto"/>
                <w:sz w:val="20"/>
                <w:szCs w:val="20"/>
                <w:lang w:eastAsia="zh-CN"/>
              </w:rPr>
              <w:t>出具</w:t>
            </w:r>
            <w:r>
              <w:rPr>
                <w:rFonts w:hint="eastAsia" w:asciiTheme="minorEastAsia" w:hAnsiTheme="minorEastAsia" w:eastAsiaTheme="minorEastAsia" w:cstheme="minorEastAsia"/>
                <w:color w:val="auto"/>
                <w:sz w:val="20"/>
                <w:szCs w:val="20"/>
              </w:rPr>
              <w:t>的承诺函</w:t>
            </w:r>
            <w:r>
              <w:rPr>
                <w:rFonts w:hint="eastAsia" w:asciiTheme="minorEastAsia" w:hAnsiTheme="minorEastAsia" w:eastAsiaTheme="minorEastAsia" w:cstheme="minorEastAsia"/>
                <w:b/>
                <w:bCs/>
                <w:color w:val="auto"/>
                <w:sz w:val="20"/>
                <w:szCs w:val="20"/>
              </w:rPr>
              <w:t>并加盖生产厂商公章，否则不得分</w:t>
            </w:r>
            <w:r>
              <w:rPr>
                <w:rFonts w:hint="eastAsia" w:asciiTheme="minorEastAsia" w:hAnsiTheme="minorEastAsia" w:cstheme="minorEastAsia"/>
                <w:b/>
                <w:bCs/>
                <w:color w:val="auto"/>
                <w:sz w:val="20"/>
                <w:szCs w:val="20"/>
                <w:lang w:eastAsia="zh-CN"/>
              </w:rPr>
              <w:t>。</w:t>
            </w:r>
          </w:p>
        </w:tc>
        <w:tc>
          <w:tcPr>
            <w:tcW w:w="1167" w:type="dxa"/>
            <w:shd w:val="solid" w:color="FFFFFF" w:fill="auto"/>
            <w:tcMar>
              <w:left w:w="108" w:type="dxa"/>
              <w:right w:w="108" w:type="dxa"/>
            </w:tcMar>
            <w:vAlign w:val="center"/>
          </w:tcPr>
          <w:p>
            <w:pPr>
              <w:shd w:val="solid" w:color="FFFFFF" w:fill="auto"/>
              <w:wordWrap w:val="0"/>
              <w:jc w:val="center"/>
              <w:rPr>
                <w:rFonts w:hint="eastAsia" w:asciiTheme="minorEastAsia" w:hAnsiTheme="minorEastAsia" w:eastAsiaTheme="minorEastAsia" w:cstheme="minorEastAsia"/>
                <w:color w:val="auto"/>
                <w:sz w:val="20"/>
                <w:szCs w:val="20"/>
              </w:rPr>
            </w:pPr>
            <w:r>
              <w:rPr>
                <w:rFonts w:hint="eastAsia" w:asciiTheme="minorEastAsia" w:hAnsiTheme="minorEastAsia" w:cstheme="minorEastAsia"/>
                <w:color w:val="auto"/>
                <w:sz w:val="20"/>
                <w:szCs w:val="20"/>
                <w:lang w:val="en-US" w:eastAsia="zh-CN"/>
              </w:rPr>
              <w:t>13</w:t>
            </w:r>
            <w:r>
              <w:rPr>
                <w:rFonts w:hint="eastAsia" w:asciiTheme="minorEastAsia" w:hAnsiTheme="minorEastAsia" w:eastAsiaTheme="minorEastAsia" w:cstheme="minorEastAsia"/>
                <w:color w:val="auto"/>
                <w:sz w:val="20"/>
                <w:szCs w:val="20"/>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jc w:val="center"/>
        </w:trPr>
        <w:tc>
          <w:tcPr>
            <w:tcW w:w="1289" w:type="dxa"/>
            <w:tcBorders>
              <w:right w:val="single" w:color="auto" w:sz="4" w:space="0"/>
            </w:tcBorders>
            <w:shd w:val="solid" w:color="FFFFFF" w:fill="auto"/>
            <w:tcMar>
              <w:left w:w="108" w:type="dxa"/>
              <w:right w:w="108" w:type="dxa"/>
            </w:tcMar>
            <w:vAlign w:val="center"/>
          </w:tcPr>
          <w:p>
            <w:pPr>
              <w:shd w:val="solid" w:color="FFFFFF" w:fill="auto"/>
              <w:wordWrap w:val="0"/>
              <w:spacing w:after="160" w:line="330" w:lineRule="atLeast"/>
              <w:jc w:val="center"/>
              <w:rPr>
                <w:rFonts w:hint="eastAsia" w:asciiTheme="minorEastAsia" w:hAnsiTheme="minorEastAsia" w:eastAsiaTheme="minorEastAsia" w:cstheme="minorEastAsia"/>
                <w:b/>
                <w:color w:val="auto"/>
                <w:sz w:val="20"/>
                <w:szCs w:val="20"/>
                <w:shd w:val="clear" w:color="000000" w:fill="FFFFFF"/>
              </w:rPr>
            </w:pPr>
            <w:r>
              <w:rPr>
                <w:rFonts w:hint="eastAsia" w:ascii="宋体" w:hAnsi="宋体" w:cs="宋体"/>
                <w:b/>
                <w:kern w:val="0"/>
                <w:szCs w:val="21"/>
              </w:rPr>
              <w:t>规范程度</w:t>
            </w:r>
          </w:p>
        </w:tc>
        <w:tc>
          <w:tcPr>
            <w:tcW w:w="6600" w:type="dxa"/>
            <w:gridSpan w:val="2"/>
            <w:tcBorders>
              <w:left w:val="single" w:color="auto" w:sz="4" w:space="0"/>
              <w:right w:val="single" w:color="auto" w:sz="4" w:space="0"/>
            </w:tcBorders>
            <w:shd w:val="solid" w:color="FFFFFF" w:fill="auto"/>
            <w:tcMar>
              <w:left w:w="108" w:type="dxa"/>
              <w:right w:w="108" w:type="dxa"/>
            </w:tcMar>
            <w:vAlign w:val="center"/>
          </w:tcPr>
          <w:p>
            <w:pPr>
              <w:shd w:val="solid" w:color="FFFFFF" w:fill="auto"/>
              <w:wordWrap w:val="0"/>
              <w:spacing w:after="160" w:line="330" w:lineRule="atLeast"/>
              <w:jc w:val="left"/>
              <w:rPr>
                <w:rFonts w:hint="eastAsia" w:asciiTheme="minorEastAsia" w:hAnsiTheme="minorEastAsia" w:eastAsiaTheme="minorEastAsia" w:cstheme="minorEastAsia"/>
                <w:b/>
                <w:color w:val="auto"/>
                <w:sz w:val="20"/>
                <w:szCs w:val="20"/>
                <w:shd w:val="clear" w:color="000000" w:fill="FFFFFF"/>
              </w:rPr>
            </w:pPr>
            <w:r>
              <w:rPr>
                <w:rFonts w:hint="eastAsia" w:asciiTheme="minorEastAsia" w:hAnsiTheme="minorEastAsia" w:eastAsiaTheme="minorEastAsia" w:cstheme="minorEastAsia"/>
                <w:color w:val="auto"/>
                <w:kern w:val="2"/>
                <w:sz w:val="20"/>
                <w:szCs w:val="20"/>
                <w:lang w:val="en-US" w:eastAsia="zh-CN" w:bidi="ar-SA"/>
              </w:rPr>
              <w:t>投标文件的编制符合招标文件规定、装订整齐得</w:t>
            </w:r>
            <w:r>
              <w:rPr>
                <w:rFonts w:hint="eastAsia" w:asciiTheme="minorEastAsia" w:hAnsiTheme="minorEastAsia" w:cstheme="minorEastAsia"/>
                <w:color w:val="auto"/>
                <w:kern w:val="2"/>
                <w:sz w:val="20"/>
                <w:szCs w:val="20"/>
                <w:lang w:val="en-US" w:eastAsia="zh-CN" w:bidi="ar-SA"/>
              </w:rPr>
              <w:t>3.5</w:t>
            </w:r>
            <w:r>
              <w:rPr>
                <w:rFonts w:hint="eastAsia" w:asciiTheme="minorEastAsia" w:hAnsiTheme="minorEastAsia" w:eastAsiaTheme="minorEastAsia" w:cstheme="minorEastAsia"/>
                <w:color w:val="auto"/>
                <w:kern w:val="2"/>
                <w:sz w:val="20"/>
                <w:szCs w:val="20"/>
                <w:lang w:val="en-US" w:eastAsia="zh-CN" w:bidi="ar-SA"/>
              </w:rPr>
              <w:t>分；投标文件编制无目录和页码，排序混乱和缺篇少页的不得分</w:t>
            </w:r>
            <w:r>
              <w:rPr>
                <w:rFonts w:hint="eastAsia" w:ascii="Calibri" w:hAnsi="Calibri"/>
              </w:rPr>
              <w:t>。</w:t>
            </w:r>
          </w:p>
        </w:tc>
        <w:tc>
          <w:tcPr>
            <w:tcW w:w="1171" w:type="dxa"/>
            <w:gridSpan w:val="2"/>
            <w:tcBorders>
              <w:left w:val="single" w:color="auto" w:sz="4" w:space="0"/>
            </w:tcBorders>
            <w:shd w:val="solid" w:color="FFFFFF" w:fill="auto"/>
            <w:tcMar>
              <w:left w:w="108" w:type="dxa"/>
              <w:right w:w="108" w:type="dxa"/>
            </w:tcMar>
            <w:vAlign w:val="center"/>
          </w:tcPr>
          <w:p>
            <w:pPr>
              <w:shd w:val="solid" w:color="FFFFFF" w:fill="auto"/>
              <w:wordWrap w:val="0"/>
              <w:spacing w:after="160" w:line="330" w:lineRule="atLeast"/>
              <w:jc w:val="center"/>
              <w:rPr>
                <w:rFonts w:hint="eastAsia" w:asciiTheme="minorEastAsia" w:hAnsiTheme="minorEastAsia" w:eastAsiaTheme="minorEastAsia" w:cstheme="minorEastAsia"/>
                <w:b/>
                <w:color w:val="auto"/>
                <w:sz w:val="20"/>
                <w:szCs w:val="20"/>
                <w:shd w:val="clear" w:color="000000" w:fill="FFFFFF"/>
                <w:lang w:val="en-US" w:eastAsia="zh-CN"/>
              </w:rPr>
            </w:pPr>
            <w:r>
              <w:rPr>
                <w:rFonts w:hint="eastAsia" w:asciiTheme="minorEastAsia" w:hAnsiTheme="minorEastAsia" w:cstheme="minorEastAsia"/>
                <w:b w:val="0"/>
                <w:bCs/>
                <w:color w:val="auto"/>
                <w:sz w:val="20"/>
                <w:szCs w:val="20"/>
                <w:shd w:val="clear" w:color="000000" w:fill="FFFFFF"/>
                <w:lang w:val="en-US" w:eastAsia="zh-CN"/>
              </w:rPr>
              <w:t>3.5分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jc w:val="center"/>
        </w:trPr>
        <w:tc>
          <w:tcPr>
            <w:tcW w:w="9060" w:type="dxa"/>
            <w:gridSpan w:val="5"/>
            <w:shd w:val="solid" w:color="FFFFFF" w:fill="auto"/>
            <w:tcMar>
              <w:left w:w="108" w:type="dxa"/>
              <w:right w:w="108" w:type="dxa"/>
            </w:tcMar>
            <w:vAlign w:val="center"/>
          </w:tcPr>
          <w:p>
            <w:pPr>
              <w:shd w:val="solid" w:color="FFFFFF" w:fill="auto"/>
              <w:wordWrap w:val="0"/>
              <w:spacing w:after="160" w:line="33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b/>
                <w:color w:val="auto"/>
                <w:sz w:val="20"/>
                <w:szCs w:val="20"/>
                <w:shd w:val="clear" w:color="000000" w:fill="FFFFFF"/>
              </w:rPr>
              <w:t>三、技术部分（满分</w:t>
            </w:r>
            <w:r>
              <w:rPr>
                <w:rFonts w:hint="eastAsia" w:asciiTheme="minorEastAsia" w:hAnsiTheme="minorEastAsia" w:cstheme="minorEastAsia"/>
                <w:b/>
                <w:color w:val="auto"/>
                <w:sz w:val="20"/>
                <w:szCs w:val="20"/>
                <w:shd w:val="clear" w:color="000000" w:fill="FFFFFF"/>
                <w:lang w:val="en-US" w:eastAsia="zh-CN"/>
              </w:rPr>
              <w:t>20</w:t>
            </w:r>
            <w:r>
              <w:rPr>
                <w:rFonts w:hint="eastAsia" w:asciiTheme="minorEastAsia" w:hAnsiTheme="minorEastAsia" w:eastAsiaTheme="minorEastAsia" w:cstheme="minorEastAsia"/>
                <w:b/>
                <w:color w:val="auto"/>
                <w:sz w:val="20"/>
                <w:szCs w:val="20"/>
                <w:shd w:val="clear" w:color="000000" w:fill="FFFFFF"/>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92" w:type="dxa"/>
            <w:gridSpan w:val="2"/>
            <w:shd w:val="solid" w:color="FFFFFF" w:fill="auto"/>
            <w:tcMar>
              <w:left w:w="108" w:type="dxa"/>
              <w:right w:w="108" w:type="dxa"/>
            </w:tcMar>
            <w:vAlign w:val="center"/>
          </w:tcPr>
          <w:p>
            <w:pPr>
              <w:shd w:val="solid" w:color="FFFFFF" w:fill="auto"/>
              <w:wordWrap w:val="0"/>
              <w:spacing w:after="160" w:line="360" w:lineRule="atLeast"/>
              <w:jc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评分因素</w:t>
            </w:r>
          </w:p>
        </w:tc>
        <w:tc>
          <w:tcPr>
            <w:tcW w:w="6601" w:type="dxa"/>
            <w:gridSpan w:val="2"/>
            <w:shd w:val="solid" w:color="FFFFFF" w:fill="auto"/>
            <w:tcMar>
              <w:left w:w="108" w:type="dxa"/>
              <w:right w:w="108" w:type="dxa"/>
            </w:tcMar>
            <w:vAlign w:val="center"/>
          </w:tcPr>
          <w:p>
            <w:pPr>
              <w:shd w:val="solid" w:color="FFFFFF" w:fill="auto"/>
              <w:wordWrap w:val="0"/>
              <w:spacing w:after="160" w:line="33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b/>
                <w:color w:val="auto"/>
                <w:sz w:val="20"/>
                <w:szCs w:val="20"/>
                <w:shd w:val="clear" w:color="000000" w:fill="FFFFFF"/>
              </w:rPr>
              <w:t>评分标准</w:t>
            </w:r>
          </w:p>
        </w:tc>
        <w:tc>
          <w:tcPr>
            <w:tcW w:w="1167" w:type="dxa"/>
            <w:shd w:val="solid" w:color="FFFFFF" w:fill="auto"/>
            <w:tcMar>
              <w:left w:w="108" w:type="dxa"/>
              <w:right w:w="108" w:type="dxa"/>
            </w:tcMar>
            <w:vAlign w:val="center"/>
          </w:tcPr>
          <w:p>
            <w:pPr>
              <w:shd w:val="solid" w:color="FFFFFF" w:fill="auto"/>
              <w:wordWrap w:val="0"/>
              <w:spacing w:after="160" w:line="33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b/>
                <w:color w:val="auto"/>
                <w:sz w:val="20"/>
                <w:szCs w:val="20"/>
                <w:shd w:val="clear" w:color="000000" w:fill="FFFFFF"/>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92" w:type="dxa"/>
            <w:gridSpan w:val="2"/>
            <w:shd w:val="solid" w:color="FFFFFF" w:fill="auto"/>
            <w:tcMar>
              <w:left w:w="108" w:type="dxa"/>
              <w:right w:w="108" w:type="dxa"/>
            </w:tcMar>
            <w:vAlign w:val="center"/>
          </w:tcPr>
          <w:p>
            <w:pPr>
              <w:shd w:val="solid" w:color="FFFFFF" w:fill="auto"/>
              <w:wordWrap w:val="0"/>
              <w:spacing w:after="160" w:line="360" w:lineRule="atLeast"/>
              <w:jc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color w:val="auto"/>
                <w:kern w:val="2"/>
                <w:sz w:val="20"/>
                <w:szCs w:val="20"/>
                <w:lang w:val="en-US" w:eastAsia="zh-CN" w:bidi="ar-SA"/>
              </w:rPr>
              <w:t>技术演示</w:t>
            </w:r>
          </w:p>
        </w:tc>
        <w:tc>
          <w:tcPr>
            <w:tcW w:w="6601" w:type="dxa"/>
            <w:gridSpan w:val="2"/>
            <w:shd w:val="solid" w:color="FFFFFF" w:fill="auto"/>
            <w:tcMar>
              <w:left w:w="108" w:type="dxa"/>
              <w:right w:w="108" w:type="dxa"/>
            </w:tcMar>
            <w:vAlign w:val="center"/>
          </w:tcPr>
          <w:p>
            <w:pPr>
              <w:keepNext w:val="0"/>
              <w:keepLines w:val="0"/>
              <w:pageBreakBefore w:val="0"/>
              <w:widowControl w:val="0"/>
              <w:shd w:val="solid" w:color="FFFFFF" w:fill="auto"/>
              <w:kinsoku/>
              <w:wordWrap w:val="0"/>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2"/>
                <w:sz w:val="20"/>
                <w:szCs w:val="20"/>
                <w:lang w:val="en-US" w:eastAsia="zh-CN" w:bidi="ar-SA"/>
              </w:rPr>
              <w:t>平台支持接入其他业务应用系统中的服务，由共享交换平台服务管理模块统一管理，并把已管理的服务发布成对外接口供其他业务调用。</w:t>
            </w:r>
          </w:p>
          <w:p>
            <w:pPr>
              <w:keepNext w:val="0"/>
              <w:keepLines w:val="0"/>
              <w:pageBreakBefore w:val="0"/>
              <w:widowControl w:val="0"/>
              <w:shd w:val="solid" w:color="FFFFFF" w:fill="auto"/>
              <w:kinsoku/>
              <w:wordWrap w:val="0"/>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cstheme="minorEastAsia"/>
                <w:color w:val="auto"/>
                <w:kern w:val="2"/>
                <w:sz w:val="20"/>
                <w:szCs w:val="20"/>
                <w:lang w:val="en-US" w:eastAsia="zh-CN" w:bidi="ar-SA"/>
              </w:rPr>
              <w:t>本项目需</w:t>
            </w:r>
            <w:r>
              <w:rPr>
                <w:rFonts w:hint="eastAsia" w:asciiTheme="minorEastAsia" w:hAnsiTheme="minorEastAsia" w:eastAsiaTheme="minorEastAsia" w:cstheme="minorEastAsia"/>
                <w:color w:val="auto"/>
                <w:kern w:val="2"/>
                <w:sz w:val="20"/>
                <w:szCs w:val="20"/>
                <w:lang w:val="en-US" w:eastAsia="zh-CN" w:bidi="ar-SA"/>
              </w:rPr>
              <w:t>进行软件</w:t>
            </w:r>
            <w:r>
              <w:rPr>
                <w:rFonts w:hint="eastAsia" w:asciiTheme="minorEastAsia" w:hAnsiTheme="minorEastAsia" w:cstheme="minorEastAsia"/>
                <w:color w:val="auto"/>
                <w:kern w:val="2"/>
                <w:sz w:val="20"/>
                <w:szCs w:val="20"/>
                <w:lang w:val="en-US" w:eastAsia="zh-CN" w:bidi="ar-SA"/>
              </w:rPr>
              <w:t>、</w:t>
            </w:r>
            <w:r>
              <w:rPr>
                <w:rFonts w:hint="eastAsia" w:asciiTheme="minorEastAsia" w:hAnsiTheme="minorEastAsia" w:eastAsiaTheme="minorEastAsia" w:cstheme="minorEastAsia"/>
                <w:color w:val="auto"/>
                <w:kern w:val="2"/>
                <w:sz w:val="20"/>
                <w:szCs w:val="20"/>
                <w:lang w:val="en-US" w:eastAsia="zh-CN" w:bidi="ar-SA"/>
              </w:rPr>
              <w:t>类似软件</w:t>
            </w:r>
            <w:r>
              <w:rPr>
                <w:rFonts w:hint="eastAsia" w:asciiTheme="minorEastAsia" w:hAnsiTheme="minorEastAsia" w:cstheme="minorEastAsia"/>
                <w:color w:val="auto"/>
                <w:kern w:val="2"/>
                <w:sz w:val="20"/>
                <w:szCs w:val="20"/>
                <w:lang w:val="en-US" w:eastAsia="zh-CN" w:bidi="ar-SA"/>
              </w:rPr>
              <w:t>或</w:t>
            </w:r>
            <w:r>
              <w:rPr>
                <w:rFonts w:hint="eastAsia" w:asciiTheme="minorEastAsia" w:hAnsiTheme="minorEastAsia" w:eastAsiaTheme="minorEastAsia" w:cstheme="minorEastAsia"/>
                <w:color w:val="auto"/>
                <w:kern w:val="2"/>
                <w:sz w:val="20"/>
                <w:szCs w:val="20"/>
                <w:lang w:val="en-US" w:eastAsia="zh-CN" w:bidi="ar-SA"/>
              </w:rPr>
              <w:t>视频演示，</w:t>
            </w:r>
            <w:r>
              <w:rPr>
                <w:rFonts w:hint="eastAsia" w:asciiTheme="minorEastAsia" w:hAnsiTheme="minorEastAsia" w:cstheme="minorEastAsia"/>
                <w:color w:val="auto"/>
                <w:kern w:val="2"/>
                <w:sz w:val="20"/>
                <w:szCs w:val="20"/>
                <w:lang w:val="en-US" w:eastAsia="zh-CN" w:bidi="ar-SA"/>
              </w:rPr>
              <w:t>投标人需自行在现场搭建演示环境、布置网络及电脑等设备，演示内容</w:t>
            </w:r>
            <w:r>
              <w:rPr>
                <w:rFonts w:hint="eastAsia" w:asciiTheme="minorEastAsia" w:hAnsiTheme="minorEastAsia" w:eastAsiaTheme="minorEastAsia" w:cstheme="minorEastAsia"/>
                <w:color w:val="auto"/>
                <w:kern w:val="2"/>
                <w:sz w:val="20"/>
                <w:szCs w:val="20"/>
                <w:lang w:val="en-US" w:eastAsia="zh-CN" w:bidi="ar-SA"/>
              </w:rPr>
              <w:t>共六项，每项2.5分。</w:t>
            </w:r>
          </w:p>
          <w:p>
            <w:pPr>
              <w:keepNext w:val="0"/>
              <w:keepLines w:val="0"/>
              <w:pageBreakBefore w:val="0"/>
              <w:widowControl w:val="0"/>
              <w:numPr>
                <w:ilvl w:val="0"/>
                <w:numId w:val="6"/>
              </w:numPr>
              <w:shd w:val="solid" w:color="FFFFFF" w:fill="auto"/>
              <w:kinsoku/>
              <w:wordWrap w:val="0"/>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2"/>
                <w:sz w:val="20"/>
                <w:szCs w:val="20"/>
                <w:lang w:val="en-US" w:eastAsia="zh-CN" w:bidi="ar-SA"/>
              </w:rPr>
              <w:t>服务访问授权，服务调用时需要对服务进行授权。未授权的服务则不能访问。</w:t>
            </w:r>
          </w:p>
          <w:p>
            <w:pPr>
              <w:keepNext w:val="0"/>
              <w:keepLines w:val="0"/>
              <w:pageBreakBefore w:val="0"/>
              <w:widowControl w:val="0"/>
              <w:numPr>
                <w:ilvl w:val="0"/>
                <w:numId w:val="6"/>
              </w:numPr>
              <w:shd w:val="solid" w:color="FFFFFF" w:fill="auto"/>
              <w:kinsoku/>
              <w:wordWrap w:val="0"/>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2"/>
                <w:sz w:val="20"/>
                <w:szCs w:val="20"/>
                <w:lang w:val="en-US" w:eastAsia="zh-CN" w:bidi="ar-SA"/>
              </w:rPr>
              <w:t>服务调用，共享交换平台提供统一服务调用方式。</w:t>
            </w:r>
          </w:p>
          <w:p>
            <w:pPr>
              <w:keepNext w:val="0"/>
              <w:keepLines w:val="0"/>
              <w:pageBreakBefore w:val="0"/>
              <w:widowControl w:val="0"/>
              <w:numPr>
                <w:ilvl w:val="0"/>
                <w:numId w:val="6"/>
              </w:numPr>
              <w:shd w:val="solid" w:color="FFFFFF" w:fill="auto"/>
              <w:kinsoku/>
              <w:wordWrap w:val="0"/>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2"/>
                <w:sz w:val="20"/>
                <w:szCs w:val="20"/>
                <w:lang w:val="en-US" w:eastAsia="zh-CN" w:bidi="ar-SA"/>
              </w:rPr>
              <w:t>通过添加应用系统，实现对不同应用系统的服务访问授权以及数据的差异化访问需求。</w:t>
            </w:r>
          </w:p>
          <w:p>
            <w:pPr>
              <w:keepNext w:val="0"/>
              <w:keepLines w:val="0"/>
              <w:pageBreakBefore w:val="0"/>
              <w:widowControl w:val="0"/>
              <w:numPr>
                <w:ilvl w:val="0"/>
                <w:numId w:val="6"/>
              </w:numPr>
              <w:shd w:val="solid" w:color="FFFFFF" w:fill="auto"/>
              <w:kinsoku/>
              <w:wordWrap w:val="0"/>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2"/>
                <w:sz w:val="20"/>
                <w:szCs w:val="20"/>
                <w:lang w:val="en-US" w:eastAsia="zh-CN" w:bidi="ar-SA"/>
              </w:rPr>
              <w:t>平台支持的多种数据源数据库，可配置同构或异构数据库间，实体数据格式和表格式转换。</w:t>
            </w:r>
          </w:p>
          <w:p>
            <w:pPr>
              <w:keepNext w:val="0"/>
              <w:keepLines w:val="0"/>
              <w:pageBreakBefore w:val="0"/>
              <w:widowControl w:val="0"/>
              <w:numPr>
                <w:ilvl w:val="0"/>
                <w:numId w:val="6"/>
              </w:numPr>
              <w:shd w:val="solid" w:color="FFFFFF" w:fill="auto"/>
              <w:kinsoku/>
              <w:wordWrap w:val="0"/>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asciiTheme="minorEastAsia" w:hAnsiTheme="minorEastAsia" w:eastAsiaTheme="minorEastAsia" w:cstheme="minorEastAsia"/>
                <w:color w:val="auto"/>
                <w:kern w:val="2"/>
                <w:sz w:val="20"/>
                <w:szCs w:val="20"/>
                <w:lang w:val="en-US" w:eastAsia="zh-CN" w:bidi="ar-SA"/>
              </w:rPr>
              <w:t>通过共享平台将某系统数据库中的数据快速发布成接口，供其他系统调用，达到数据共享的目的，可以单表共享也可以多表一起共享。</w:t>
            </w:r>
          </w:p>
          <w:p>
            <w:pPr>
              <w:keepNext w:val="0"/>
              <w:keepLines w:val="0"/>
              <w:pageBreakBefore w:val="0"/>
              <w:widowControl w:val="0"/>
              <w:numPr>
                <w:ilvl w:val="0"/>
                <w:numId w:val="6"/>
              </w:numPr>
              <w:shd w:val="solid" w:color="FFFFFF" w:fill="auto"/>
              <w:kinsoku/>
              <w:wordWrap w:val="0"/>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2"/>
                <w:sz w:val="20"/>
                <w:szCs w:val="20"/>
                <w:lang w:val="en-US" w:eastAsia="zh-CN" w:bidi="ar-SA"/>
              </w:rPr>
              <w:t>通过共享服务平台将数据发送给对方系统实现数据交换，至少支持文件交换、文本交换和实体交换三种交换方式</w:t>
            </w:r>
            <w:r>
              <w:rPr>
                <w:rFonts w:hint="eastAsia" w:asciiTheme="minorEastAsia" w:hAnsiTheme="minorEastAsia" w:cstheme="minorEastAsia"/>
                <w:color w:val="auto"/>
                <w:kern w:val="2"/>
                <w:sz w:val="20"/>
                <w:szCs w:val="20"/>
                <w:lang w:val="en-US" w:eastAsia="zh-CN" w:bidi="ar-SA"/>
              </w:rPr>
              <w:t>。</w:t>
            </w:r>
          </w:p>
        </w:tc>
        <w:tc>
          <w:tcPr>
            <w:tcW w:w="1167" w:type="dxa"/>
            <w:shd w:val="solid" w:color="FFFFFF" w:fill="auto"/>
            <w:tcMar>
              <w:left w:w="108" w:type="dxa"/>
              <w:right w:w="108" w:type="dxa"/>
            </w:tcMar>
            <w:vAlign w:val="center"/>
          </w:tcPr>
          <w:p>
            <w:pPr>
              <w:shd w:val="solid" w:color="FFFFFF" w:fill="auto"/>
              <w:wordWrap w:val="0"/>
              <w:spacing w:after="160" w:line="33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cstheme="minorEastAsia"/>
                <w:color w:val="auto"/>
                <w:sz w:val="20"/>
                <w:szCs w:val="20"/>
                <w:shd w:val="clear" w:color="000000" w:fill="FFFFFF"/>
                <w:lang w:val="en-US" w:eastAsia="zh-CN"/>
              </w:rPr>
              <w:t>15</w:t>
            </w:r>
            <w:r>
              <w:rPr>
                <w:rFonts w:hint="eastAsia" w:asciiTheme="minorEastAsia" w:hAnsiTheme="minorEastAsia" w:eastAsiaTheme="minorEastAsia" w:cstheme="minorEastAsia"/>
                <w:color w:val="auto"/>
                <w:sz w:val="20"/>
                <w:szCs w:val="20"/>
                <w:shd w:val="clear" w:color="000000" w:fill="FFFFFF"/>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92" w:type="dxa"/>
            <w:gridSpan w:val="2"/>
            <w:shd w:val="solid" w:color="FFFFFF" w:fill="auto"/>
            <w:tcMar>
              <w:left w:w="108" w:type="dxa"/>
              <w:right w:w="108" w:type="dxa"/>
            </w:tcMar>
            <w:vAlign w:val="center"/>
          </w:tcPr>
          <w:p>
            <w:pPr>
              <w:shd w:val="solid" w:color="FFFFFF" w:fill="auto"/>
              <w:wordWrap w:val="0"/>
              <w:spacing w:after="160" w:line="360" w:lineRule="atLeast"/>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2"/>
                <w:sz w:val="20"/>
                <w:szCs w:val="20"/>
                <w:lang w:val="en-US" w:eastAsia="zh-CN" w:bidi="ar-SA"/>
              </w:rPr>
              <w:t>实施部分</w:t>
            </w:r>
          </w:p>
        </w:tc>
        <w:tc>
          <w:tcPr>
            <w:tcW w:w="6601" w:type="dxa"/>
            <w:gridSpan w:val="2"/>
            <w:shd w:val="solid" w:color="FFFFFF" w:fill="auto"/>
            <w:tcMar>
              <w:left w:w="108" w:type="dxa"/>
              <w:right w:w="108" w:type="dxa"/>
            </w:tcMar>
            <w:vAlign w:val="center"/>
          </w:tcPr>
          <w:p>
            <w:pPr>
              <w:numPr>
                <w:ilvl w:val="0"/>
                <w:numId w:val="7"/>
              </w:numPr>
              <w:shd w:val="solid" w:color="FFFFFF" w:fill="auto"/>
              <w:wordWrap w:val="0"/>
              <w:spacing w:after="160" w:line="360" w:lineRule="atLeast"/>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投标人提供的实施方案（包含质量管理、计划安排、团队配置、需求调研分析等）内容完整、详实、可行的得5分；实施方案</w:t>
            </w:r>
            <w:r>
              <w:rPr>
                <w:rFonts w:hint="eastAsia" w:asciiTheme="minorEastAsia" w:hAnsiTheme="minorEastAsia" w:cstheme="minorEastAsia"/>
                <w:sz w:val="20"/>
                <w:szCs w:val="20"/>
                <w:lang w:val="en-US" w:eastAsia="zh-CN"/>
              </w:rPr>
              <w:t>中至少有三项</w:t>
            </w:r>
            <w:r>
              <w:rPr>
                <w:rFonts w:hint="eastAsia" w:asciiTheme="minorEastAsia" w:hAnsiTheme="minorEastAsia" w:eastAsiaTheme="minorEastAsia" w:cstheme="minorEastAsia"/>
                <w:sz w:val="20"/>
                <w:szCs w:val="20"/>
                <w:lang w:val="en-US" w:eastAsia="zh-CN"/>
              </w:rPr>
              <w:t>完整</w:t>
            </w:r>
            <w:r>
              <w:rPr>
                <w:rFonts w:hint="eastAsia" w:asciiTheme="minorEastAsia" w:hAnsiTheme="minorEastAsia" w:cstheme="minorEastAsia"/>
                <w:sz w:val="20"/>
                <w:szCs w:val="20"/>
                <w:lang w:val="en-US" w:eastAsia="zh-CN"/>
              </w:rPr>
              <w:t>、</w:t>
            </w:r>
            <w:r>
              <w:rPr>
                <w:rFonts w:hint="eastAsia" w:asciiTheme="minorEastAsia" w:hAnsiTheme="minorEastAsia" w:eastAsiaTheme="minorEastAsia" w:cstheme="minorEastAsia"/>
                <w:sz w:val="20"/>
                <w:szCs w:val="20"/>
                <w:lang w:val="en-US" w:eastAsia="zh-CN"/>
              </w:rPr>
              <w:t>详实、可行的得3分；实施方案</w:t>
            </w:r>
            <w:r>
              <w:rPr>
                <w:rFonts w:hint="eastAsia" w:asciiTheme="minorEastAsia" w:hAnsiTheme="minorEastAsia" w:cstheme="minorEastAsia"/>
                <w:sz w:val="20"/>
                <w:szCs w:val="20"/>
                <w:lang w:val="en-US" w:eastAsia="zh-CN"/>
              </w:rPr>
              <w:t>中至少有二项</w:t>
            </w:r>
            <w:r>
              <w:rPr>
                <w:rFonts w:hint="eastAsia" w:asciiTheme="minorEastAsia" w:hAnsiTheme="minorEastAsia" w:eastAsiaTheme="minorEastAsia" w:cstheme="minorEastAsia"/>
                <w:sz w:val="20"/>
                <w:szCs w:val="20"/>
                <w:lang w:val="en-US" w:eastAsia="zh-CN"/>
              </w:rPr>
              <w:t>完整</w:t>
            </w:r>
            <w:r>
              <w:rPr>
                <w:rFonts w:hint="eastAsia" w:asciiTheme="minorEastAsia" w:hAnsiTheme="minorEastAsia" w:cstheme="minorEastAsia"/>
                <w:sz w:val="20"/>
                <w:szCs w:val="20"/>
                <w:lang w:val="en-US" w:eastAsia="zh-CN"/>
              </w:rPr>
              <w:t>、</w:t>
            </w:r>
            <w:r>
              <w:rPr>
                <w:rFonts w:hint="eastAsia" w:asciiTheme="minorEastAsia" w:hAnsiTheme="minorEastAsia" w:eastAsiaTheme="minorEastAsia" w:cstheme="minorEastAsia"/>
                <w:sz w:val="20"/>
                <w:szCs w:val="20"/>
                <w:lang w:val="en-US" w:eastAsia="zh-CN"/>
              </w:rPr>
              <w:t>详实、可行的得的得1分。</w:t>
            </w:r>
          </w:p>
        </w:tc>
        <w:tc>
          <w:tcPr>
            <w:tcW w:w="1167" w:type="dxa"/>
            <w:shd w:val="solid" w:color="FFFFFF" w:fill="auto"/>
            <w:tcMar>
              <w:left w:w="108" w:type="dxa"/>
              <w:right w:w="108" w:type="dxa"/>
            </w:tcMar>
            <w:vAlign w:val="center"/>
          </w:tcPr>
          <w:p>
            <w:pPr>
              <w:shd w:val="solid" w:color="FFFFFF" w:fill="auto"/>
              <w:wordWrap w:val="0"/>
              <w:spacing w:after="160" w:line="330" w:lineRule="atLeast"/>
              <w:jc w:val="center"/>
              <w:rPr>
                <w:rFonts w:hint="eastAsia" w:asciiTheme="minorEastAsia" w:hAnsiTheme="minorEastAsia" w:cstheme="minorEastAsia"/>
                <w:color w:val="auto"/>
                <w:sz w:val="20"/>
                <w:szCs w:val="20"/>
                <w:shd w:val="clear" w:color="000000" w:fill="FFFFFF"/>
                <w:lang w:val="en-US" w:eastAsia="zh-CN"/>
              </w:rPr>
            </w:pPr>
            <w:r>
              <w:rPr>
                <w:rFonts w:hint="eastAsia" w:asciiTheme="minorEastAsia" w:hAnsiTheme="minorEastAsia" w:cstheme="minorEastAsia"/>
                <w:color w:val="auto"/>
                <w:sz w:val="20"/>
                <w:szCs w:val="20"/>
                <w:shd w:val="clear" w:color="000000" w:fill="FFFFFF"/>
                <w:lang w:val="en-US" w:eastAsia="zh-CN"/>
              </w:rPr>
              <w:t>5</w:t>
            </w:r>
          </w:p>
        </w:tc>
      </w:tr>
    </w:tbl>
    <w:p>
      <w:pPr>
        <w:widowControl/>
        <w:shd w:val="clear" w:color="auto" w:fill="FFFFFF"/>
        <w:spacing w:line="360" w:lineRule="auto"/>
        <w:ind w:firstLine="562" w:firstLineChars="200"/>
        <w:jc w:val="left"/>
        <w:rPr>
          <w:rFonts w:ascii="楷体" w:hAnsi="楷体" w:eastAsia="楷体" w:cs="Arial"/>
          <w:b/>
          <w:color w:val="000000"/>
          <w:kern w:val="0"/>
          <w:sz w:val="28"/>
          <w:szCs w:val="28"/>
        </w:rPr>
      </w:pPr>
      <w:r>
        <w:rPr>
          <w:rFonts w:hint="eastAsia" w:ascii="楷体" w:hAnsi="楷体" w:eastAsia="楷体" w:cs="Arial"/>
          <w:b/>
          <w:color w:val="000000"/>
          <w:kern w:val="0"/>
          <w:sz w:val="28"/>
          <w:szCs w:val="28"/>
        </w:rPr>
        <w:t>B包：执行查控</w:t>
      </w:r>
      <w:r>
        <w:rPr>
          <w:rFonts w:ascii="楷体" w:hAnsi="楷体" w:eastAsia="楷体" w:cs="Arial"/>
          <w:b/>
          <w:color w:val="000000"/>
          <w:kern w:val="0"/>
          <w:sz w:val="28"/>
          <w:szCs w:val="28"/>
        </w:rPr>
        <w:t>平台</w:t>
      </w:r>
    </w:p>
    <w:tbl>
      <w:tblPr>
        <w:tblStyle w:val="12"/>
        <w:tblW w:w="9060" w:type="dxa"/>
        <w:jc w:val="center"/>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9"/>
        <w:gridCol w:w="3"/>
        <w:gridCol w:w="6597"/>
        <w:gridCol w:w="4"/>
        <w:gridCol w:w="1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0" w:hRule="atLeast"/>
          <w:jc w:val="center"/>
        </w:trPr>
        <w:tc>
          <w:tcPr>
            <w:tcW w:w="1292" w:type="dxa"/>
            <w:gridSpan w:val="2"/>
            <w:shd w:val="solid" w:color="FFFFFF" w:fill="auto"/>
            <w:tcMar>
              <w:left w:w="108" w:type="dxa"/>
              <w:right w:w="108" w:type="dxa"/>
            </w:tcMar>
            <w:vAlign w:val="center"/>
          </w:tcPr>
          <w:p>
            <w:pPr>
              <w:shd w:val="solid" w:color="FFFFFF" w:fill="auto"/>
              <w:spacing w:after="160" w:line="330" w:lineRule="atLeast"/>
              <w:jc w:val="center"/>
              <w:rPr>
                <w:rFonts w:hint="eastAsia" w:asciiTheme="minorEastAsia" w:hAnsiTheme="minorEastAsia" w:eastAsiaTheme="minorEastAsia" w:cstheme="minorEastAsia"/>
                <w:b/>
                <w:color w:val="auto"/>
                <w:sz w:val="20"/>
                <w:szCs w:val="20"/>
                <w:shd w:val="clear" w:color="000000" w:fill="FFFFFF"/>
              </w:rPr>
            </w:pPr>
            <w:bookmarkStart w:id="0" w:name="OLE_LINK1" w:colFirst="1" w:colLast="1"/>
            <w:r>
              <w:rPr>
                <w:rFonts w:hint="eastAsia" w:asciiTheme="minorEastAsia" w:hAnsiTheme="minorEastAsia" w:eastAsiaTheme="minorEastAsia" w:cstheme="minorEastAsia"/>
                <w:b/>
                <w:color w:val="auto"/>
                <w:sz w:val="20"/>
                <w:szCs w:val="20"/>
                <w:shd w:val="clear" w:color="000000" w:fill="FFFFFF"/>
              </w:rPr>
              <w:t>分值构成</w:t>
            </w:r>
          </w:p>
          <w:p>
            <w:pPr>
              <w:shd w:val="solid" w:color="FFFFFF" w:fill="auto"/>
              <w:wordWrap w:val="0"/>
              <w:spacing w:after="160" w:line="33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b/>
                <w:color w:val="auto"/>
                <w:sz w:val="20"/>
                <w:szCs w:val="20"/>
                <w:shd w:val="clear" w:color="000000" w:fill="FFFFFF"/>
              </w:rPr>
              <w:t>(总分100分)</w:t>
            </w:r>
          </w:p>
        </w:tc>
        <w:tc>
          <w:tcPr>
            <w:tcW w:w="7768" w:type="dxa"/>
            <w:gridSpan w:val="3"/>
            <w:shd w:val="solid" w:color="FFFFFF" w:fill="auto"/>
            <w:tcMar>
              <w:left w:w="108" w:type="dxa"/>
              <w:right w:w="108" w:type="dxa"/>
            </w:tcMar>
            <w:vAlign w:val="center"/>
          </w:tcPr>
          <w:p>
            <w:pPr>
              <w:shd w:val="solid" w:color="FFFFFF" w:fill="auto"/>
              <w:wordWrap w:val="0"/>
              <w:spacing w:after="160" w:line="36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color w:val="auto"/>
                <w:sz w:val="20"/>
                <w:szCs w:val="20"/>
                <w:shd w:val="clear" w:color="000000" w:fill="FFFFFF"/>
              </w:rPr>
              <w:t>价格分值：</w:t>
            </w:r>
            <w:r>
              <w:rPr>
                <w:rFonts w:hint="eastAsia" w:asciiTheme="minorEastAsia" w:hAnsiTheme="minorEastAsia" w:cstheme="minorEastAsia"/>
                <w:color w:val="auto"/>
                <w:sz w:val="20"/>
                <w:szCs w:val="20"/>
                <w:shd w:val="clear" w:color="000000" w:fill="FFFFFF"/>
                <w:lang w:val="en-US" w:eastAsia="zh-CN"/>
              </w:rPr>
              <w:t>35</w:t>
            </w:r>
            <w:r>
              <w:rPr>
                <w:rFonts w:hint="eastAsia" w:asciiTheme="minorEastAsia" w:hAnsiTheme="minorEastAsia" w:eastAsiaTheme="minorEastAsia" w:cstheme="minorEastAsia"/>
                <w:color w:val="auto"/>
                <w:sz w:val="20"/>
                <w:szCs w:val="20"/>
                <w:shd w:val="clear" w:color="000000" w:fill="FFFFFF"/>
              </w:rPr>
              <w:t>分</w:t>
            </w:r>
          </w:p>
          <w:p>
            <w:pPr>
              <w:shd w:val="solid" w:color="FFFFFF" w:fill="auto"/>
              <w:wordWrap w:val="0"/>
              <w:spacing w:after="160" w:line="36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color w:val="auto"/>
                <w:sz w:val="20"/>
                <w:szCs w:val="20"/>
                <w:shd w:val="clear" w:color="000000" w:fill="FFFFFF"/>
              </w:rPr>
              <w:t>商务部分：</w:t>
            </w:r>
            <w:r>
              <w:rPr>
                <w:rFonts w:hint="eastAsia" w:asciiTheme="minorEastAsia" w:hAnsiTheme="minorEastAsia" w:cstheme="minorEastAsia"/>
                <w:color w:val="auto"/>
                <w:sz w:val="20"/>
                <w:szCs w:val="20"/>
                <w:shd w:val="clear" w:color="000000" w:fill="FFFFFF"/>
                <w:lang w:val="en-US" w:eastAsia="zh-CN"/>
              </w:rPr>
              <w:t>45</w:t>
            </w:r>
            <w:r>
              <w:rPr>
                <w:rFonts w:hint="eastAsia" w:asciiTheme="minorEastAsia" w:hAnsiTheme="minorEastAsia" w:eastAsiaTheme="minorEastAsia" w:cstheme="minorEastAsia"/>
                <w:color w:val="auto"/>
                <w:sz w:val="20"/>
                <w:szCs w:val="20"/>
                <w:shd w:val="clear" w:color="000000" w:fill="FFFFFF"/>
              </w:rPr>
              <w:t>分</w:t>
            </w:r>
          </w:p>
          <w:p>
            <w:pPr>
              <w:shd w:val="solid" w:color="FFFFFF" w:fill="auto"/>
              <w:wordWrap w:val="0"/>
              <w:spacing w:after="160" w:line="36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color w:val="auto"/>
                <w:sz w:val="20"/>
                <w:szCs w:val="20"/>
                <w:shd w:val="clear" w:color="000000" w:fill="FFFFFF"/>
              </w:rPr>
              <w:t>技术部分：</w:t>
            </w:r>
            <w:r>
              <w:rPr>
                <w:rFonts w:hint="eastAsia" w:asciiTheme="minorEastAsia" w:hAnsiTheme="minorEastAsia" w:cstheme="minorEastAsia"/>
                <w:color w:val="auto"/>
                <w:sz w:val="20"/>
                <w:szCs w:val="20"/>
                <w:shd w:val="clear" w:color="000000" w:fill="FFFFFF"/>
                <w:lang w:val="en-US" w:eastAsia="zh-CN"/>
              </w:rPr>
              <w:t>20</w:t>
            </w:r>
            <w:r>
              <w:rPr>
                <w:rFonts w:hint="eastAsia" w:asciiTheme="minorEastAsia" w:hAnsiTheme="minorEastAsia" w:eastAsiaTheme="minorEastAsia" w:cstheme="minorEastAsia"/>
                <w:color w:val="auto"/>
                <w:sz w:val="20"/>
                <w:szCs w:val="20"/>
                <w:shd w:val="clear" w:color="000000" w:fill="FFFFFF"/>
              </w:rPr>
              <w:t>分</w:t>
            </w: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9060" w:type="dxa"/>
            <w:gridSpan w:val="5"/>
            <w:shd w:val="solid" w:color="FFFFFF" w:fill="auto"/>
            <w:tcMar>
              <w:left w:w="108" w:type="dxa"/>
              <w:right w:w="108" w:type="dxa"/>
            </w:tcMar>
            <w:vAlign w:val="center"/>
          </w:tcPr>
          <w:p>
            <w:pPr>
              <w:shd w:val="solid" w:color="FFFFFF" w:fill="auto"/>
              <w:wordWrap w:val="0"/>
              <w:spacing w:after="160" w:line="33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b/>
                <w:color w:val="auto"/>
                <w:sz w:val="20"/>
                <w:szCs w:val="20"/>
                <w:shd w:val="clear" w:color="000000" w:fill="FFFFFF"/>
              </w:rPr>
              <w:t>一、价格部分（满分3</w:t>
            </w:r>
            <w:r>
              <w:rPr>
                <w:rFonts w:hint="eastAsia" w:asciiTheme="minorEastAsia" w:hAnsiTheme="minorEastAsia" w:cstheme="minorEastAsia"/>
                <w:b/>
                <w:color w:val="auto"/>
                <w:sz w:val="20"/>
                <w:szCs w:val="20"/>
                <w:shd w:val="clear" w:color="000000" w:fill="FFFFFF"/>
                <w:lang w:val="en-US" w:eastAsia="zh-CN"/>
              </w:rPr>
              <w:t>5</w:t>
            </w:r>
            <w:r>
              <w:rPr>
                <w:rFonts w:hint="eastAsia" w:asciiTheme="minorEastAsia" w:hAnsiTheme="minorEastAsia" w:eastAsiaTheme="minorEastAsia" w:cstheme="minorEastAsia"/>
                <w:b/>
                <w:color w:val="auto"/>
                <w:sz w:val="20"/>
                <w:szCs w:val="20"/>
                <w:shd w:val="clear" w:color="000000" w:fill="FFFFFF"/>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92" w:type="dxa"/>
            <w:gridSpan w:val="2"/>
            <w:shd w:val="solid" w:color="FFFFFF" w:fill="auto"/>
            <w:tcMar>
              <w:left w:w="108" w:type="dxa"/>
              <w:right w:w="108" w:type="dxa"/>
            </w:tcMar>
            <w:vAlign w:val="center"/>
          </w:tcPr>
          <w:p>
            <w:pPr>
              <w:shd w:val="solid" w:color="FFFFFF" w:fill="auto"/>
              <w:wordWrap w:val="0"/>
              <w:spacing w:after="160" w:line="33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b/>
                <w:color w:val="auto"/>
                <w:sz w:val="20"/>
                <w:szCs w:val="20"/>
                <w:shd w:val="clear" w:color="000000" w:fill="FFFFFF"/>
              </w:rPr>
              <w:t>评分因素</w:t>
            </w:r>
          </w:p>
        </w:tc>
        <w:tc>
          <w:tcPr>
            <w:tcW w:w="6601" w:type="dxa"/>
            <w:gridSpan w:val="2"/>
            <w:shd w:val="solid" w:color="FFFFFF" w:fill="auto"/>
            <w:tcMar>
              <w:left w:w="108" w:type="dxa"/>
              <w:right w:w="108" w:type="dxa"/>
            </w:tcMar>
            <w:vAlign w:val="center"/>
          </w:tcPr>
          <w:p>
            <w:pPr>
              <w:shd w:val="solid" w:color="FFFFFF" w:fill="auto"/>
              <w:wordWrap w:val="0"/>
              <w:spacing w:after="160" w:line="33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b/>
                <w:color w:val="auto"/>
                <w:sz w:val="20"/>
                <w:szCs w:val="20"/>
                <w:shd w:val="clear" w:color="000000" w:fill="FFFFFF"/>
              </w:rPr>
              <w:t>评分标准</w:t>
            </w:r>
          </w:p>
        </w:tc>
        <w:tc>
          <w:tcPr>
            <w:tcW w:w="1167" w:type="dxa"/>
            <w:shd w:val="solid" w:color="FFFFFF" w:fill="auto"/>
            <w:tcMar>
              <w:left w:w="108" w:type="dxa"/>
              <w:right w:w="108" w:type="dxa"/>
            </w:tcMar>
            <w:vAlign w:val="center"/>
          </w:tcPr>
          <w:p>
            <w:pPr>
              <w:shd w:val="solid" w:color="FFFFFF" w:fill="auto"/>
              <w:wordWrap w:val="0"/>
              <w:spacing w:after="160" w:line="33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b/>
                <w:color w:val="auto"/>
                <w:sz w:val="20"/>
                <w:szCs w:val="20"/>
                <w:shd w:val="clear" w:color="000000" w:fill="FFFFFF"/>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19" w:hRule="atLeast"/>
          <w:jc w:val="center"/>
        </w:trPr>
        <w:tc>
          <w:tcPr>
            <w:tcW w:w="1292" w:type="dxa"/>
            <w:gridSpan w:val="2"/>
            <w:shd w:val="solid" w:color="FFFFFF" w:fill="auto"/>
            <w:tcMar>
              <w:left w:w="108" w:type="dxa"/>
              <w:right w:w="108" w:type="dxa"/>
            </w:tcMar>
            <w:vAlign w:val="center"/>
          </w:tcPr>
          <w:p>
            <w:pPr>
              <w:shd w:val="solid" w:color="FFFFFF" w:fill="auto"/>
              <w:wordWrap w:val="0"/>
              <w:spacing w:after="160" w:line="360" w:lineRule="atLeast"/>
              <w:jc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投标报价</w:t>
            </w:r>
          </w:p>
          <w:p>
            <w:pPr>
              <w:shd w:val="solid" w:color="FFFFFF" w:fill="auto"/>
              <w:wordWrap w:val="0"/>
              <w:spacing w:after="160" w:line="36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b/>
                <w:color w:val="auto"/>
                <w:sz w:val="20"/>
                <w:szCs w:val="20"/>
              </w:rPr>
              <w:t>评分标准</w:t>
            </w:r>
          </w:p>
        </w:tc>
        <w:tc>
          <w:tcPr>
            <w:tcW w:w="6601" w:type="dxa"/>
            <w:gridSpan w:val="2"/>
            <w:shd w:val="solid" w:color="FFFFFF" w:fill="auto"/>
            <w:tcMar>
              <w:left w:w="108" w:type="dxa"/>
              <w:right w:w="108" w:type="dxa"/>
            </w:tcMar>
            <w:vAlign w:val="center"/>
          </w:tcPr>
          <w:p>
            <w:pPr>
              <w:shd w:val="solid" w:color="FFFFFF" w:fill="auto"/>
              <w:wordWrap w:val="0"/>
              <w:spacing w:after="160" w:line="330" w:lineRule="atLeast"/>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color w:val="auto"/>
                <w:sz w:val="20"/>
                <w:szCs w:val="20"/>
                <w:shd w:val="clear" w:color="000000" w:fill="FFFFFF"/>
              </w:rPr>
              <w:t>评标基准价：满足招标文件要求的有效投标报价中，最低的投标报价为评标基准价。</w:t>
            </w:r>
          </w:p>
          <w:p>
            <w:pPr>
              <w:shd w:val="solid" w:color="FFFFFF" w:fill="auto"/>
              <w:wordWrap w:val="0"/>
              <w:spacing w:after="160" w:line="330" w:lineRule="atLeast"/>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color w:val="auto"/>
                <w:sz w:val="20"/>
                <w:szCs w:val="20"/>
                <w:shd w:val="clear" w:color="000000" w:fill="FFFFFF"/>
              </w:rPr>
              <w:t>投标报价得分=（评标基准价/投标报价）×3</w:t>
            </w:r>
            <w:r>
              <w:rPr>
                <w:rFonts w:hint="eastAsia" w:asciiTheme="minorEastAsia" w:hAnsiTheme="minorEastAsia" w:cstheme="minorEastAsia"/>
                <w:color w:val="auto"/>
                <w:sz w:val="20"/>
                <w:szCs w:val="20"/>
                <w:shd w:val="clear" w:color="000000" w:fill="FFFFFF"/>
                <w:lang w:val="en-US" w:eastAsia="zh-CN"/>
              </w:rPr>
              <w:t>5</w:t>
            </w:r>
          </w:p>
        </w:tc>
        <w:tc>
          <w:tcPr>
            <w:tcW w:w="1167" w:type="dxa"/>
            <w:shd w:val="solid" w:color="FFFFFF" w:fill="auto"/>
            <w:tcMar>
              <w:left w:w="108" w:type="dxa"/>
              <w:right w:w="108" w:type="dxa"/>
            </w:tcMar>
            <w:vAlign w:val="center"/>
          </w:tcPr>
          <w:p>
            <w:pPr>
              <w:shd w:val="solid" w:color="FFFFFF" w:fill="auto"/>
              <w:wordWrap w:val="0"/>
              <w:spacing w:after="160" w:line="33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color w:val="auto"/>
                <w:sz w:val="20"/>
                <w:szCs w:val="20"/>
                <w:shd w:val="clear" w:color="000000" w:fill="FFFFFF"/>
              </w:rPr>
              <w:t>3</w:t>
            </w:r>
            <w:r>
              <w:rPr>
                <w:rFonts w:hint="eastAsia" w:asciiTheme="minorEastAsia" w:hAnsiTheme="minorEastAsia" w:cstheme="minorEastAsia"/>
                <w:color w:val="auto"/>
                <w:sz w:val="20"/>
                <w:szCs w:val="20"/>
                <w:shd w:val="clear" w:color="000000" w:fill="FFFFFF"/>
                <w:lang w:val="en-US" w:eastAsia="zh-CN"/>
              </w:rPr>
              <w:t>5</w:t>
            </w:r>
            <w:r>
              <w:rPr>
                <w:rFonts w:hint="eastAsia" w:asciiTheme="minorEastAsia" w:hAnsiTheme="minorEastAsia" w:eastAsiaTheme="minorEastAsia" w:cstheme="minorEastAsia"/>
                <w:color w:val="auto"/>
                <w:sz w:val="20"/>
                <w:szCs w:val="20"/>
                <w:shd w:val="clear" w:color="000000" w:fill="FFFFFF"/>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9060" w:type="dxa"/>
            <w:gridSpan w:val="5"/>
            <w:shd w:val="solid" w:color="FFFFFF" w:fill="auto"/>
            <w:tcMar>
              <w:left w:w="108" w:type="dxa"/>
              <w:right w:w="108" w:type="dxa"/>
            </w:tcMar>
            <w:vAlign w:val="center"/>
          </w:tcPr>
          <w:p>
            <w:pPr>
              <w:shd w:val="solid" w:color="FFFFFF" w:fill="auto"/>
              <w:wordWrap w:val="0"/>
              <w:spacing w:after="160" w:line="33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b/>
                <w:color w:val="auto"/>
                <w:sz w:val="20"/>
                <w:szCs w:val="20"/>
                <w:shd w:val="clear" w:color="000000" w:fill="FFFFFF"/>
              </w:rPr>
              <w:t>二、商务部分（满分</w:t>
            </w:r>
            <w:r>
              <w:rPr>
                <w:rFonts w:hint="eastAsia" w:asciiTheme="minorEastAsia" w:hAnsiTheme="minorEastAsia" w:cstheme="minorEastAsia"/>
                <w:b/>
                <w:color w:val="auto"/>
                <w:sz w:val="20"/>
                <w:szCs w:val="20"/>
                <w:shd w:val="clear" w:color="000000" w:fill="FFFFFF"/>
                <w:lang w:val="en-US" w:eastAsia="zh-CN"/>
              </w:rPr>
              <w:t>45</w:t>
            </w:r>
            <w:r>
              <w:rPr>
                <w:rFonts w:hint="eastAsia" w:asciiTheme="minorEastAsia" w:hAnsiTheme="minorEastAsia" w:eastAsiaTheme="minorEastAsia" w:cstheme="minorEastAsia"/>
                <w:b/>
                <w:color w:val="auto"/>
                <w:sz w:val="20"/>
                <w:szCs w:val="20"/>
                <w:shd w:val="clear" w:color="000000" w:fill="FFFFFF"/>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92" w:type="dxa"/>
            <w:gridSpan w:val="2"/>
            <w:shd w:val="solid" w:color="FFFFFF" w:fill="auto"/>
            <w:tcMar>
              <w:left w:w="108" w:type="dxa"/>
              <w:right w:w="108" w:type="dxa"/>
            </w:tcMar>
            <w:vAlign w:val="center"/>
          </w:tcPr>
          <w:p>
            <w:pPr>
              <w:shd w:val="solid" w:color="FFFFFF" w:fill="auto"/>
              <w:wordWrap w:val="0"/>
              <w:spacing w:after="160" w:line="33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b/>
                <w:color w:val="auto"/>
                <w:sz w:val="20"/>
                <w:szCs w:val="20"/>
                <w:shd w:val="clear" w:color="000000" w:fill="FFFFFF"/>
              </w:rPr>
              <w:t>评分因素</w:t>
            </w:r>
          </w:p>
        </w:tc>
        <w:tc>
          <w:tcPr>
            <w:tcW w:w="6601" w:type="dxa"/>
            <w:gridSpan w:val="2"/>
            <w:shd w:val="solid" w:color="FFFFFF" w:fill="auto"/>
            <w:tcMar>
              <w:left w:w="108" w:type="dxa"/>
              <w:right w:w="108" w:type="dxa"/>
            </w:tcMar>
            <w:vAlign w:val="center"/>
          </w:tcPr>
          <w:p>
            <w:pPr>
              <w:shd w:val="solid" w:color="FFFFFF" w:fill="auto"/>
              <w:wordWrap w:val="0"/>
              <w:spacing w:after="160" w:line="33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b/>
                <w:color w:val="auto"/>
                <w:sz w:val="20"/>
                <w:szCs w:val="20"/>
                <w:shd w:val="clear" w:color="000000" w:fill="FFFFFF"/>
              </w:rPr>
              <w:t>评分标准</w:t>
            </w:r>
          </w:p>
        </w:tc>
        <w:tc>
          <w:tcPr>
            <w:tcW w:w="1167" w:type="dxa"/>
            <w:shd w:val="solid" w:color="FFFFFF" w:fill="auto"/>
            <w:tcMar>
              <w:left w:w="108" w:type="dxa"/>
              <w:right w:w="108" w:type="dxa"/>
            </w:tcMar>
            <w:vAlign w:val="center"/>
          </w:tcPr>
          <w:p>
            <w:pPr>
              <w:shd w:val="solid" w:color="FFFFFF" w:fill="auto"/>
              <w:wordWrap w:val="0"/>
              <w:spacing w:after="160" w:line="33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b/>
                <w:color w:val="auto"/>
                <w:sz w:val="20"/>
                <w:szCs w:val="20"/>
                <w:shd w:val="clear" w:color="000000" w:fill="FFFFFF"/>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1292" w:type="dxa"/>
            <w:gridSpan w:val="2"/>
            <w:shd w:val="solid" w:color="FFFFFF" w:fill="auto"/>
            <w:tcMar>
              <w:left w:w="108" w:type="dxa"/>
              <w:right w:w="108" w:type="dxa"/>
            </w:tcMar>
            <w:vAlign w:val="center"/>
          </w:tcPr>
          <w:p>
            <w:pPr>
              <w:shd w:val="solid" w:color="FFFFFF" w:fill="auto"/>
              <w:wordWrap w:val="0"/>
              <w:jc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信誉</w:t>
            </w:r>
          </w:p>
        </w:tc>
        <w:tc>
          <w:tcPr>
            <w:tcW w:w="6601" w:type="dxa"/>
            <w:gridSpan w:val="2"/>
            <w:shd w:val="solid" w:color="FFFFFF" w:fill="auto"/>
            <w:tcMar>
              <w:left w:w="108" w:type="dxa"/>
              <w:right w:w="108" w:type="dxa"/>
            </w:tcMar>
            <w:vAlign w:val="center"/>
          </w:tcPr>
          <w:p>
            <w:pPr>
              <w:pStyle w:val="16"/>
              <w:numPr>
                <w:ilvl w:val="0"/>
                <w:numId w:val="0"/>
              </w:numPr>
              <w:wordWrap w:val="0"/>
              <w:rPr>
                <w:rFonts w:hint="eastAsia" w:asciiTheme="minorEastAsia" w:hAnsiTheme="minorEastAsia" w:eastAsiaTheme="minorEastAsia" w:cstheme="minorEastAsia"/>
                <w:color w:val="auto"/>
                <w:sz w:val="20"/>
                <w:szCs w:val="20"/>
              </w:rPr>
            </w:pPr>
            <w:r>
              <w:rPr>
                <w:rFonts w:hint="eastAsia" w:asciiTheme="minorEastAsia" w:hAnsiTheme="minorEastAsia" w:cstheme="minorEastAsia"/>
                <w:color w:val="auto"/>
                <w:sz w:val="20"/>
                <w:szCs w:val="20"/>
                <w:lang w:val="en-US" w:eastAsia="zh-CN"/>
              </w:rPr>
              <w:t>1、</w:t>
            </w:r>
            <w:r>
              <w:rPr>
                <w:rFonts w:hint="eastAsia" w:asciiTheme="minorEastAsia" w:hAnsiTheme="minorEastAsia" w:eastAsiaTheme="minorEastAsia" w:cstheme="minorEastAsia"/>
                <w:color w:val="auto"/>
                <w:sz w:val="20"/>
                <w:szCs w:val="20"/>
              </w:rPr>
              <w:t>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pPr>
              <w:pStyle w:val="16"/>
              <w:numPr>
                <w:ilvl w:val="0"/>
                <w:numId w:val="0"/>
              </w:numPr>
              <w:wordWrap w:val="0"/>
              <w:rPr>
                <w:rFonts w:hint="eastAsia" w:asciiTheme="minorEastAsia" w:hAnsiTheme="minorEastAsia" w:eastAsiaTheme="minorEastAsia" w:cstheme="minorEastAsia"/>
                <w:color w:val="auto"/>
                <w:sz w:val="20"/>
                <w:szCs w:val="20"/>
              </w:rPr>
            </w:pPr>
            <w:r>
              <w:rPr>
                <w:rFonts w:hint="eastAsia" w:asciiTheme="minorEastAsia" w:hAnsiTheme="minorEastAsia" w:cstheme="minorEastAsia"/>
                <w:color w:val="auto"/>
                <w:sz w:val="20"/>
                <w:szCs w:val="20"/>
                <w:lang w:val="en-US" w:eastAsia="zh-CN"/>
              </w:rPr>
              <w:t>2、</w:t>
            </w:r>
            <w:r>
              <w:rPr>
                <w:rFonts w:hint="eastAsia" w:asciiTheme="minorEastAsia" w:hAnsiTheme="minorEastAsia" w:eastAsiaTheme="minorEastAsia" w:cstheme="minorEastAsia"/>
                <w:color w:val="auto"/>
                <w:sz w:val="20"/>
                <w:szCs w:val="20"/>
              </w:rPr>
              <w:t>投标人提供企业所在地税务主管部门出具的纳税情况证明等信用情况（加盖企业所在地税务主管部门公章），无不良信息者每项1分，未提供或有不良信息者不得分，满分1分。</w:t>
            </w:r>
          </w:p>
        </w:tc>
        <w:tc>
          <w:tcPr>
            <w:tcW w:w="1167" w:type="dxa"/>
            <w:shd w:val="solid" w:color="FFFFFF" w:fill="auto"/>
            <w:tcMar>
              <w:left w:w="108" w:type="dxa"/>
              <w:right w:w="108" w:type="dxa"/>
            </w:tcMar>
            <w:vAlign w:val="center"/>
          </w:tcPr>
          <w:p>
            <w:pPr>
              <w:shd w:val="solid" w:color="FFFFFF" w:fill="auto"/>
              <w:wordWrap w:val="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7" w:hRule="atLeast"/>
          <w:jc w:val="center"/>
        </w:trPr>
        <w:tc>
          <w:tcPr>
            <w:tcW w:w="1292" w:type="dxa"/>
            <w:gridSpan w:val="2"/>
            <w:shd w:val="solid" w:color="FFFFFF" w:fill="auto"/>
            <w:tcMar>
              <w:left w:w="108" w:type="dxa"/>
              <w:right w:w="108" w:type="dxa"/>
            </w:tcMar>
            <w:vAlign w:val="center"/>
          </w:tcPr>
          <w:p>
            <w:pPr>
              <w:shd w:val="solid" w:color="FFFFFF" w:fill="auto"/>
              <w:wordWrap w:val="0"/>
              <w:jc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保护环境</w:t>
            </w:r>
          </w:p>
          <w:p>
            <w:pPr>
              <w:shd w:val="solid" w:color="FFFFFF" w:fill="auto"/>
              <w:wordWrap w:val="0"/>
              <w:jc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政策加分</w:t>
            </w:r>
          </w:p>
          <w:p>
            <w:pPr>
              <w:shd w:val="solid" w:color="FFFFFF" w:fill="auto"/>
              <w:wordWrap w:val="0"/>
              <w:jc w:val="center"/>
              <w:rPr>
                <w:rFonts w:hint="eastAsia" w:asciiTheme="minorEastAsia" w:hAnsiTheme="minorEastAsia" w:eastAsiaTheme="minorEastAsia" w:cstheme="minorEastAsia"/>
                <w:b/>
                <w:color w:val="auto"/>
                <w:sz w:val="20"/>
                <w:szCs w:val="20"/>
              </w:rPr>
            </w:pPr>
          </w:p>
        </w:tc>
        <w:tc>
          <w:tcPr>
            <w:tcW w:w="6601" w:type="dxa"/>
            <w:gridSpan w:val="2"/>
            <w:shd w:val="solid" w:color="FFFFFF" w:fill="auto"/>
            <w:tcMar>
              <w:left w:w="108" w:type="dxa"/>
              <w:right w:w="108" w:type="dxa"/>
            </w:tcMar>
            <w:vAlign w:val="center"/>
          </w:tcPr>
          <w:p>
            <w:pPr>
              <w:pStyle w:val="16"/>
              <w:numPr>
                <w:ilvl w:val="0"/>
                <w:numId w:val="0"/>
              </w:numPr>
              <w:wordWrap w:val="0"/>
              <w:ind w:leftChars="0"/>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GB"/>
              </w:rPr>
              <w:t>投标人所投产品属于“环境标志产品政府采购清单”内产品，</w:t>
            </w:r>
            <w:r>
              <w:rPr>
                <w:rFonts w:hint="eastAsia" w:asciiTheme="minorEastAsia" w:hAnsiTheme="minorEastAsia" w:eastAsiaTheme="minorEastAsia" w:cstheme="minorEastAsia"/>
                <w:color w:val="auto"/>
                <w:sz w:val="20"/>
                <w:szCs w:val="20"/>
                <w:lang w:val="zh-CN"/>
              </w:rPr>
              <w:t>投标文件中须提供最新一期《环保产品政府采购清单》中产品所在页并加盖投标人公章的原件扫描件（或图片）。</w:t>
            </w:r>
            <w:r>
              <w:rPr>
                <w:rFonts w:hint="eastAsia" w:asciiTheme="minorEastAsia" w:hAnsiTheme="minorEastAsia" w:eastAsiaTheme="minorEastAsia" w:cstheme="minorEastAsia"/>
                <w:color w:val="auto"/>
                <w:sz w:val="20"/>
                <w:szCs w:val="20"/>
                <w:lang w:val="en-GB"/>
              </w:rPr>
              <w:t>每项0.5分，满分1分。</w:t>
            </w:r>
          </w:p>
        </w:tc>
        <w:tc>
          <w:tcPr>
            <w:tcW w:w="1167" w:type="dxa"/>
            <w:shd w:val="solid" w:color="FFFFFF" w:fill="auto"/>
            <w:tcMar>
              <w:left w:w="108" w:type="dxa"/>
              <w:right w:w="108" w:type="dxa"/>
            </w:tcMar>
            <w:vAlign w:val="center"/>
          </w:tcPr>
          <w:p>
            <w:pPr>
              <w:shd w:val="solid" w:color="FFFFFF" w:fill="auto"/>
              <w:wordWrap w:val="0"/>
              <w:jc w:val="center"/>
              <w:rPr>
                <w:rFonts w:hint="eastAsia" w:asciiTheme="minorEastAsia" w:hAnsiTheme="minorEastAsia" w:eastAsiaTheme="minorEastAsia" w:cstheme="minorEastAsia"/>
                <w:color w:val="auto"/>
                <w:sz w:val="20"/>
                <w:szCs w:val="20"/>
              </w:rPr>
            </w:pPr>
            <w:r>
              <w:rPr>
                <w:rFonts w:hint="eastAsia" w:asciiTheme="minorEastAsia" w:hAnsiTheme="minorEastAsia" w:cstheme="minorEastAsia"/>
                <w:color w:val="auto"/>
                <w:sz w:val="20"/>
                <w:szCs w:val="20"/>
                <w:lang w:val="en-US" w:eastAsia="zh-CN"/>
              </w:rPr>
              <w:t>1</w:t>
            </w:r>
            <w:r>
              <w:rPr>
                <w:rFonts w:hint="eastAsia" w:asciiTheme="minorEastAsia" w:hAnsiTheme="minorEastAsia" w:eastAsiaTheme="minorEastAsia" w:cstheme="minorEastAsia"/>
                <w:color w:val="auto"/>
                <w:sz w:val="20"/>
                <w:szCs w:val="20"/>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92" w:type="dxa"/>
            <w:gridSpan w:val="2"/>
            <w:shd w:val="solid" w:color="FFFFFF" w:fill="auto"/>
            <w:tcMar>
              <w:left w:w="108" w:type="dxa"/>
              <w:right w:w="108" w:type="dxa"/>
            </w:tcMar>
            <w:vAlign w:val="center"/>
          </w:tcPr>
          <w:p>
            <w:pPr>
              <w:shd w:val="solid" w:color="FFFFFF" w:fill="auto"/>
              <w:wordWrap w:val="0"/>
              <w:jc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业绩</w:t>
            </w:r>
          </w:p>
        </w:tc>
        <w:tc>
          <w:tcPr>
            <w:tcW w:w="6601" w:type="dxa"/>
            <w:gridSpan w:val="2"/>
            <w:shd w:val="solid" w:color="FFFFFF" w:fill="auto"/>
            <w:tcMar>
              <w:left w:w="108" w:type="dxa"/>
              <w:right w:w="108" w:type="dxa"/>
            </w:tcMar>
            <w:vAlign w:val="center"/>
          </w:tcPr>
          <w:p>
            <w:pPr>
              <w:pStyle w:val="16"/>
              <w:numPr>
                <w:ilvl w:val="0"/>
                <w:numId w:val="0"/>
              </w:numPr>
              <w:wordWrap w:val="0"/>
              <w:ind w:leftChars="0"/>
              <w:rPr>
                <w:rFonts w:hint="eastAsia" w:asciiTheme="minorEastAsia" w:hAnsiTheme="minorEastAsia" w:eastAsiaTheme="minorEastAsia" w:cstheme="minorEastAsia"/>
                <w:color w:val="auto"/>
                <w:sz w:val="20"/>
                <w:szCs w:val="20"/>
              </w:rPr>
            </w:pPr>
            <w:r>
              <w:rPr>
                <w:rFonts w:hint="eastAsia" w:ascii="宋体" w:hAnsi="宋体" w:eastAsia="宋体" w:cs="Times New Roman"/>
                <w:sz w:val="20"/>
                <w:szCs w:val="20"/>
              </w:rPr>
              <w:t>提供自201</w:t>
            </w:r>
            <w:r>
              <w:rPr>
                <w:rFonts w:ascii="宋体" w:hAnsi="宋体" w:eastAsia="宋体" w:cs="Times New Roman"/>
                <w:sz w:val="20"/>
                <w:szCs w:val="20"/>
              </w:rPr>
              <w:t>6</w:t>
            </w:r>
            <w:r>
              <w:rPr>
                <w:rFonts w:hint="eastAsia" w:ascii="宋体" w:hAnsi="宋体" w:eastAsia="宋体" w:cs="Times New Roman"/>
                <w:sz w:val="20"/>
                <w:szCs w:val="20"/>
              </w:rPr>
              <w:t>年以来（以合同签订日期为准）的</w:t>
            </w:r>
            <w:r>
              <w:rPr>
                <w:rFonts w:hint="eastAsia" w:ascii="宋体" w:hAnsi="宋体" w:eastAsia="宋体" w:cs="Times New Roman"/>
                <w:sz w:val="20"/>
                <w:szCs w:val="20"/>
                <w:lang w:eastAsia="zh-CN"/>
              </w:rPr>
              <w:t>类似</w:t>
            </w:r>
            <w:r>
              <w:rPr>
                <w:rFonts w:hint="eastAsia" w:ascii="宋体" w:hAnsi="宋体" w:eastAsia="宋体" w:cs="Times New Roman"/>
                <w:sz w:val="20"/>
                <w:szCs w:val="20"/>
              </w:rPr>
              <w:t>合同案例（需在投标文件中提供合同</w:t>
            </w:r>
            <w:r>
              <w:rPr>
                <w:rFonts w:hint="eastAsia" w:ascii="宋体" w:hAnsi="宋体" w:eastAsia="宋体" w:cs="Times New Roman"/>
                <w:sz w:val="20"/>
                <w:szCs w:val="20"/>
                <w:lang w:eastAsia="zh-CN"/>
              </w:rPr>
              <w:t>（</w:t>
            </w:r>
            <w:r>
              <w:rPr>
                <w:rFonts w:hint="eastAsia" w:ascii="宋体" w:hAnsi="宋体" w:eastAsia="宋体" w:cs="Times New Roman"/>
                <w:sz w:val="20"/>
                <w:szCs w:val="20"/>
              </w:rPr>
              <w:t>含</w:t>
            </w:r>
            <w:r>
              <w:rPr>
                <w:rFonts w:ascii="宋体" w:hAnsi="宋体" w:eastAsia="宋体" w:cs="Times New Roman"/>
                <w:sz w:val="20"/>
                <w:szCs w:val="20"/>
              </w:rPr>
              <w:t>采购清单</w:t>
            </w:r>
            <w:r>
              <w:rPr>
                <w:rFonts w:hint="eastAsia" w:ascii="宋体" w:hAnsi="宋体" w:eastAsia="宋体" w:cs="Times New Roman"/>
                <w:sz w:val="20"/>
                <w:szCs w:val="20"/>
                <w:lang w:eastAsia="zh-CN"/>
              </w:rPr>
              <w:t>）</w:t>
            </w:r>
            <w:r>
              <w:rPr>
                <w:rFonts w:hint="eastAsia" w:ascii="宋体" w:hAnsi="宋体" w:eastAsia="宋体" w:cs="Times New Roman"/>
                <w:sz w:val="20"/>
                <w:szCs w:val="20"/>
              </w:rPr>
              <w:t>和</w:t>
            </w:r>
            <w:r>
              <w:rPr>
                <w:rFonts w:ascii="宋体" w:hAnsi="宋体" w:eastAsia="宋体" w:cs="Times New Roman"/>
                <w:sz w:val="20"/>
                <w:szCs w:val="20"/>
              </w:rPr>
              <w:t>中标通知书</w:t>
            </w:r>
            <w:r>
              <w:rPr>
                <w:rFonts w:hint="eastAsia" w:ascii="宋体" w:hAnsi="宋体" w:eastAsia="宋体" w:cs="Times New Roman"/>
                <w:sz w:val="20"/>
                <w:szCs w:val="20"/>
              </w:rPr>
              <w:t>复印件），每个</w:t>
            </w:r>
            <w:r>
              <w:rPr>
                <w:rFonts w:ascii="宋体" w:hAnsi="宋体" w:eastAsia="宋体" w:cs="Times New Roman"/>
                <w:sz w:val="20"/>
                <w:szCs w:val="20"/>
              </w:rPr>
              <w:t>1</w:t>
            </w:r>
            <w:r>
              <w:rPr>
                <w:rFonts w:hint="eastAsia" w:ascii="宋体" w:hAnsi="宋体" w:eastAsia="宋体" w:cs="Times New Roman"/>
                <w:sz w:val="20"/>
                <w:szCs w:val="20"/>
              </w:rPr>
              <w:t>分，最多</w:t>
            </w:r>
            <w:r>
              <w:rPr>
                <w:rFonts w:ascii="宋体" w:hAnsi="宋体" w:eastAsia="宋体" w:cs="Times New Roman"/>
                <w:sz w:val="20"/>
                <w:szCs w:val="20"/>
              </w:rPr>
              <w:t>4</w:t>
            </w:r>
            <w:r>
              <w:rPr>
                <w:rFonts w:hint="eastAsia" w:ascii="宋体" w:hAnsi="宋体" w:eastAsia="宋体" w:cs="Times New Roman"/>
                <w:sz w:val="20"/>
                <w:szCs w:val="20"/>
              </w:rPr>
              <w:t>分；</w:t>
            </w:r>
          </w:p>
        </w:tc>
        <w:tc>
          <w:tcPr>
            <w:tcW w:w="1167" w:type="dxa"/>
            <w:shd w:val="solid" w:color="FFFFFF" w:fill="auto"/>
            <w:tcMar>
              <w:left w:w="108" w:type="dxa"/>
              <w:right w:w="108" w:type="dxa"/>
            </w:tcMar>
            <w:vAlign w:val="center"/>
          </w:tcPr>
          <w:p>
            <w:pPr>
              <w:shd w:val="solid" w:color="FFFFFF" w:fill="auto"/>
              <w:wordWrap w:val="0"/>
              <w:jc w:val="center"/>
              <w:rPr>
                <w:rFonts w:hint="eastAsia" w:asciiTheme="minorEastAsia" w:hAnsiTheme="minorEastAsia" w:eastAsiaTheme="minorEastAsia" w:cstheme="minorEastAsia"/>
                <w:color w:val="auto"/>
                <w:sz w:val="20"/>
                <w:szCs w:val="20"/>
              </w:rPr>
            </w:pPr>
            <w:r>
              <w:rPr>
                <w:rFonts w:hint="eastAsia" w:asciiTheme="minorEastAsia" w:hAnsiTheme="minorEastAsia" w:cstheme="minorEastAsia"/>
                <w:color w:val="auto"/>
                <w:sz w:val="20"/>
                <w:szCs w:val="20"/>
                <w:lang w:val="en-US" w:eastAsia="zh-CN"/>
              </w:rPr>
              <w:t>4</w:t>
            </w:r>
            <w:r>
              <w:rPr>
                <w:rFonts w:hint="eastAsia" w:asciiTheme="minorEastAsia" w:hAnsiTheme="minorEastAsia" w:eastAsiaTheme="minorEastAsia" w:cstheme="minorEastAsia"/>
                <w:color w:val="auto"/>
                <w:sz w:val="20"/>
                <w:szCs w:val="20"/>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92" w:type="dxa"/>
            <w:gridSpan w:val="2"/>
            <w:shd w:val="solid" w:color="FFFFFF" w:fill="auto"/>
            <w:tcMar>
              <w:left w:w="108" w:type="dxa"/>
              <w:right w:w="108" w:type="dxa"/>
            </w:tcMar>
            <w:vAlign w:val="center"/>
          </w:tcPr>
          <w:p>
            <w:pPr>
              <w:shd w:val="solid" w:color="FFFFFF" w:fill="auto"/>
              <w:wordWrap w:val="0"/>
              <w:jc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企业实力</w:t>
            </w:r>
          </w:p>
        </w:tc>
        <w:tc>
          <w:tcPr>
            <w:tcW w:w="6601" w:type="dxa"/>
            <w:gridSpan w:val="2"/>
            <w:shd w:val="solid" w:color="FFFFFF" w:fill="auto"/>
            <w:tcMar>
              <w:left w:w="108" w:type="dxa"/>
              <w:right w:w="108" w:type="dxa"/>
            </w:tcMar>
            <w:vAlign w:val="center"/>
          </w:tcPr>
          <w:p>
            <w:pPr>
              <w:pStyle w:val="16"/>
              <w:numPr>
                <w:ilvl w:val="0"/>
                <w:numId w:val="0"/>
              </w:numPr>
              <w:shd w:val="solid" w:color="FFFFFF" w:fill="auto"/>
              <w:wordWrap w:val="0"/>
              <w:ind w:leftChars="0"/>
              <w:rPr>
                <w:rFonts w:hint="eastAsia" w:asciiTheme="minorEastAsia" w:hAnsiTheme="minorEastAsia" w:eastAsiaTheme="minorEastAsia" w:cstheme="minorEastAsia"/>
                <w:color w:val="auto"/>
                <w:sz w:val="20"/>
                <w:szCs w:val="20"/>
              </w:rPr>
            </w:pPr>
            <w:r>
              <w:rPr>
                <w:rFonts w:hint="eastAsia" w:asciiTheme="minorEastAsia" w:hAnsiTheme="minorEastAsia" w:cstheme="minorEastAsia"/>
                <w:color w:val="auto"/>
                <w:sz w:val="20"/>
                <w:szCs w:val="20"/>
                <w:lang w:val="en-US" w:eastAsia="zh-CN"/>
              </w:rPr>
              <w:t>1、</w:t>
            </w:r>
            <w:r>
              <w:rPr>
                <w:rFonts w:hint="eastAsia" w:asciiTheme="minorEastAsia" w:hAnsiTheme="minorEastAsia" w:eastAsiaTheme="minorEastAsia" w:cstheme="minorEastAsia"/>
                <w:color w:val="auto"/>
                <w:sz w:val="20"/>
                <w:szCs w:val="20"/>
              </w:rPr>
              <w:t>投标人通过质量管理体系认证</w:t>
            </w:r>
            <w:r>
              <w:rPr>
                <w:rFonts w:hint="eastAsia" w:asciiTheme="minorEastAsia" w:hAnsiTheme="minorEastAsia" w:cstheme="minorEastAsia"/>
                <w:color w:val="auto"/>
                <w:sz w:val="20"/>
                <w:szCs w:val="20"/>
                <w:lang w:eastAsia="zh-CN"/>
              </w:rPr>
              <w:t>、</w:t>
            </w:r>
            <w:r>
              <w:rPr>
                <w:rFonts w:hint="eastAsia" w:asciiTheme="minorEastAsia" w:hAnsiTheme="minorEastAsia" w:eastAsiaTheme="minorEastAsia" w:cstheme="minorEastAsia"/>
                <w:color w:val="auto"/>
                <w:sz w:val="20"/>
                <w:szCs w:val="20"/>
              </w:rPr>
              <w:t>环境管理体系认证</w:t>
            </w:r>
            <w:r>
              <w:rPr>
                <w:rFonts w:hint="eastAsia" w:asciiTheme="minorEastAsia" w:hAnsiTheme="minorEastAsia" w:cstheme="minorEastAsia"/>
                <w:color w:val="auto"/>
                <w:sz w:val="20"/>
                <w:szCs w:val="20"/>
                <w:lang w:eastAsia="zh-CN"/>
              </w:rPr>
              <w:t>、</w:t>
            </w:r>
            <w:r>
              <w:rPr>
                <w:rFonts w:hint="eastAsia" w:asciiTheme="minorEastAsia" w:hAnsiTheme="minorEastAsia" w:eastAsiaTheme="minorEastAsia" w:cstheme="minorEastAsia"/>
                <w:color w:val="auto"/>
                <w:sz w:val="20"/>
                <w:szCs w:val="20"/>
              </w:rPr>
              <w:t>职业健康管理体系认证的每有一项得 0.5 分，满分 1.5 分。</w:t>
            </w:r>
          </w:p>
          <w:p>
            <w:pPr>
              <w:pStyle w:val="16"/>
              <w:numPr>
                <w:ilvl w:val="0"/>
                <w:numId w:val="0"/>
              </w:numPr>
              <w:shd w:val="solid" w:color="FFFFFF" w:fill="auto"/>
              <w:wordWrap w:val="0"/>
              <w:ind w:leftChars="0"/>
              <w:rPr>
                <w:rFonts w:hint="eastAsia" w:asciiTheme="minorEastAsia" w:hAnsiTheme="minorEastAsia" w:cstheme="minorEastAsia"/>
                <w:color w:val="auto"/>
                <w:sz w:val="20"/>
                <w:szCs w:val="20"/>
                <w:lang w:val="en-US" w:eastAsia="zh-CN"/>
              </w:rPr>
            </w:pPr>
            <w:r>
              <w:rPr>
                <w:rFonts w:hint="eastAsia" w:asciiTheme="minorEastAsia" w:hAnsiTheme="minorEastAsia" w:cstheme="minorEastAsia"/>
                <w:color w:val="auto"/>
                <w:sz w:val="20"/>
                <w:szCs w:val="20"/>
                <w:lang w:val="en-US" w:eastAsia="zh-CN"/>
              </w:rPr>
              <w:t>2、</w:t>
            </w:r>
            <w:r>
              <w:rPr>
                <w:rFonts w:hint="eastAsia" w:asciiTheme="minorEastAsia" w:hAnsiTheme="minorEastAsia" w:eastAsiaTheme="minorEastAsia" w:cstheme="minorEastAsia"/>
                <w:color w:val="auto"/>
                <w:sz w:val="20"/>
                <w:szCs w:val="20"/>
              </w:rPr>
              <w:t>投标人具备</w:t>
            </w:r>
            <w:r>
              <w:rPr>
                <w:rFonts w:hint="eastAsia" w:asciiTheme="minorEastAsia" w:hAnsiTheme="minorEastAsia" w:cstheme="minorEastAsia"/>
                <w:color w:val="auto"/>
                <w:sz w:val="20"/>
                <w:szCs w:val="20"/>
                <w:lang w:eastAsia="zh-CN"/>
              </w:rPr>
              <w:t>征信机构出具的</w:t>
            </w:r>
            <w:r>
              <w:rPr>
                <w:rFonts w:hint="eastAsia" w:asciiTheme="minorEastAsia" w:hAnsiTheme="minorEastAsia" w:eastAsiaTheme="minorEastAsia" w:cstheme="minorEastAsia"/>
                <w:color w:val="auto"/>
                <w:sz w:val="20"/>
                <w:szCs w:val="20"/>
              </w:rPr>
              <w:t>信用等级证书，AAA级证书得</w:t>
            </w:r>
            <w:r>
              <w:rPr>
                <w:rFonts w:hint="eastAsia" w:asciiTheme="minorEastAsia" w:hAnsiTheme="minorEastAsia" w:eastAsiaTheme="minorEastAsia" w:cstheme="minorEastAsia"/>
                <w:color w:val="auto"/>
                <w:sz w:val="20"/>
                <w:szCs w:val="20"/>
                <w:lang w:val="en-US" w:eastAsia="zh-CN"/>
              </w:rPr>
              <w:t>3</w:t>
            </w:r>
            <w:r>
              <w:rPr>
                <w:rFonts w:hint="eastAsia" w:asciiTheme="minorEastAsia" w:hAnsiTheme="minorEastAsia" w:eastAsiaTheme="minorEastAsia" w:cstheme="minorEastAsia"/>
                <w:color w:val="auto"/>
                <w:sz w:val="20"/>
                <w:szCs w:val="20"/>
              </w:rPr>
              <w:t>分，AA级证书得</w:t>
            </w:r>
            <w:r>
              <w:rPr>
                <w:rFonts w:hint="eastAsia" w:asciiTheme="minorEastAsia" w:hAnsiTheme="minorEastAsia" w:cstheme="minorEastAsia"/>
                <w:color w:val="auto"/>
                <w:sz w:val="20"/>
                <w:szCs w:val="20"/>
                <w:lang w:val="en-US" w:eastAsia="zh-CN"/>
              </w:rPr>
              <w:t>2</w:t>
            </w:r>
            <w:r>
              <w:rPr>
                <w:rFonts w:hint="eastAsia" w:asciiTheme="minorEastAsia" w:hAnsiTheme="minorEastAsia" w:eastAsiaTheme="minorEastAsia" w:cstheme="minorEastAsia"/>
                <w:color w:val="auto"/>
                <w:sz w:val="20"/>
                <w:szCs w:val="20"/>
              </w:rPr>
              <w:t>分, A级证书得</w:t>
            </w:r>
            <w:r>
              <w:rPr>
                <w:rFonts w:hint="eastAsia" w:asciiTheme="minorEastAsia" w:hAnsiTheme="minorEastAsia" w:cstheme="minorEastAsia"/>
                <w:color w:val="auto"/>
                <w:sz w:val="20"/>
                <w:szCs w:val="20"/>
                <w:lang w:val="en-US" w:eastAsia="zh-CN"/>
              </w:rPr>
              <w:t>1</w:t>
            </w:r>
            <w:r>
              <w:rPr>
                <w:rFonts w:hint="eastAsia" w:asciiTheme="minorEastAsia" w:hAnsiTheme="minorEastAsia" w:eastAsiaTheme="minorEastAsia" w:cstheme="minorEastAsia"/>
                <w:color w:val="auto"/>
                <w:sz w:val="20"/>
                <w:szCs w:val="20"/>
              </w:rPr>
              <w:t>分</w:t>
            </w:r>
            <w:r>
              <w:rPr>
                <w:rFonts w:hint="eastAsia" w:asciiTheme="minorEastAsia" w:hAnsiTheme="minorEastAsia" w:cstheme="minorEastAsia"/>
                <w:color w:val="auto"/>
                <w:sz w:val="20"/>
                <w:szCs w:val="20"/>
                <w:lang w:val="en-US" w:eastAsia="zh-CN"/>
              </w:rPr>
              <w:t>.</w:t>
            </w:r>
          </w:p>
          <w:p>
            <w:pPr>
              <w:pStyle w:val="16"/>
              <w:numPr>
                <w:ilvl w:val="0"/>
                <w:numId w:val="0"/>
              </w:numPr>
              <w:shd w:val="solid" w:color="FFFFFF" w:fill="auto"/>
              <w:wordWrap w:val="0"/>
              <w:ind w:leftChars="0"/>
              <w:rPr>
                <w:rFonts w:hint="eastAsia" w:asciiTheme="minorEastAsia" w:hAnsiTheme="minorEastAsia" w:eastAsiaTheme="minorEastAsia" w:cstheme="minorEastAsia"/>
                <w:color w:val="auto"/>
                <w:sz w:val="20"/>
                <w:szCs w:val="20"/>
              </w:rPr>
            </w:pPr>
            <w:r>
              <w:rPr>
                <w:rFonts w:hint="eastAsia" w:asciiTheme="minorEastAsia" w:hAnsiTheme="minorEastAsia" w:cstheme="minorEastAsia"/>
                <w:color w:val="auto"/>
                <w:sz w:val="20"/>
                <w:szCs w:val="20"/>
                <w:lang w:val="en-US" w:eastAsia="zh-CN"/>
              </w:rPr>
              <w:t>3、</w:t>
            </w:r>
            <w:r>
              <w:rPr>
                <w:rFonts w:hint="eastAsia" w:asciiTheme="minorEastAsia" w:hAnsiTheme="minorEastAsia" w:eastAsiaTheme="minorEastAsia" w:cstheme="minorEastAsia"/>
                <w:color w:val="auto"/>
                <w:sz w:val="20"/>
                <w:szCs w:val="20"/>
              </w:rPr>
              <w:t>投标人</w:t>
            </w:r>
            <w:r>
              <w:rPr>
                <w:rFonts w:hint="eastAsia" w:asciiTheme="minorEastAsia" w:hAnsiTheme="minorEastAsia" w:eastAsiaTheme="minorEastAsia" w:cstheme="minorEastAsia"/>
                <w:color w:val="auto"/>
                <w:sz w:val="20"/>
                <w:szCs w:val="20"/>
                <w:lang w:eastAsia="zh-CN"/>
              </w:rPr>
              <w:t>应</w:t>
            </w:r>
            <w:r>
              <w:rPr>
                <w:rFonts w:hint="eastAsia" w:asciiTheme="minorEastAsia" w:hAnsiTheme="minorEastAsia" w:eastAsiaTheme="minorEastAsia" w:cstheme="minorEastAsia"/>
                <w:color w:val="auto"/>
                <w:sz w:val="20"/>
                <w:szCs w:val="20"/>
              </w:rPr>
              <w:t>提供</w:t>
            </w:r>
            <w:r>
              <w:rPr>
                <w:rFonts w:hint="eastAsia" w:asciiTheme="minorEastAsia" w:hAnsiTheme="minorEastAsia" w:eastAsiaTheme="minorEastAsia" w:cstheme="minorEastAsia"/>
                <w:color w:val="auto"/>
                <w:sz w:val="20"/>
                <w:szCs w:val="20"/>
                <w:lang w:eastAsia="zh-CN"/>
              </w:rPr>
              <w:t>相关</w:t>
            </w:r>
            <w:r>
              <w:rPr>
                <w:rFonts w:hint="eastAsia" w:asciiTheme="minorEastAsia" w:hAnsiTheme="minorEastAsia" w:eastAsiaTheme="minorEastAsia" w:cstheme="minorEastAsia"/>
                <w:color w:val="auto"/>
                <w:sz w:val="20"/>
                <w:szCs w:val="20"/>
              </w:rPr>
              <w:t>行业接口交互规范，每个1分，最多6分。</w:t>
            </w:r>
          </w:p>
          <w:p>
            <w:pPr>
              <w:pStyle w:val="16"/>
              <w:numPr>
                <w:ilvl w:val="0"/>
                <w:numId w:val="0"/>
              </w:numPr>
              <w:shd w:val="solid" w:color="FFFFFF" w:fill="auto"/>
              <w:wordWrap w:val="0"/>
              <w:ind w:leftChars="0"/>
              <w:rPr>
                <w:rFonts w:hint="eastAsia" w:asciiTheme="minorEastAsia" w:hAnsiTheme="minorEastAsia" w:eastAsiaTheme="minorEastAsia" w:cstheme="minorEastAsia"/>
                <w:color w:val="auto"/>
                <w:sz w:val="20"/>
                <w:szCs w:val="20"/>
              </w:rPr>
            </w:pPr>
            <w:r>
              <w:rPr>
                <w:rFonts w:hint="eastAsia" w:asciiTheme="minorEastAsia" w:hAnsiTheme="minorEastAsia" w:cstheme="minorEastAsia"/>
                <w:color w:val="auto"/>
                <w:sz w:val="20"/>
                <w:szCs w:val="20"/>
                <w:lang w:val="en-US" w:eastAsia="zh-CN"/>
              </w:rPr>
              <w:t>4、</w:t>
            </w:r>
            <w:r>
              <w:rPr>
                <w:rFonts w:hint="eastAsia" w:asciiTheme="minorEastAsia" w:hAnsiTheme="minorEastAsia" w:eastAsiaTheme="minorEastAsia" w:cstheme="minorEastAsia"/>
                <w:color w:val="auto"/>
                <w:sz w:val="20"/>
                <w:szCs w:val="20"/>
              </w:rPr>
              <w:t>投标人所投采购清单中“</w:t>
            </w:r>
            <w:r>
              <w:rPr>
                <w:rFonts w:hint="eastAsia" w:asciiTheme="minorEastAsia" w:hAnsiTheme="minorEastAsia" w:eastAsiaTheme="minorEastAsia" w:cstheme="minorEastAsia"/>
                <w:color w:val="auto"/>
                <w:sz w:val="20"/>
                <w:szCs w:val="20"/>
                <w:lang w:eastAsia="zh-CN"/>
              </w:rPr>
              <w:t>序号</w:t>
            </w:r>
            <w:r>
              <w:rPr>
                <w:rFonts w:hint="eastAsia" w:asciiTheme="minorEastAsia" w:hAnsiTheme="minorEastAsia" w:cstheme="minorEastAsia"/>
                <w:color w:val="auto"/>
                <w:sz w:val="20"/>
                <w:szCs w:val="20"/>
                <w:lang w:val="en-US" w:eastAsia="zh-CN"/>
              </w:rPr>
              <w:t>8</w:t>
            </w:r>
            <w:r>
              <w:rPr>
                <w:rFonts w:hint="eastAsia" w:asciiTheme="minorEastAsia" w:hAnsiTheme="minorEastAsia" w:cstheme="minorEastAsia"/>
                <w:color w:val="auto"/>
                <w:sz w:val="20"/>
                <w:szCs w:val="20"/>
                <w:lang w:eastAsia="zh-CN"/>
              </w:rPr>
              <w:t>司法查控系统</w:t>
            </w:r>
            <w:r>
              <w:rPr>
                <w:rFonts w:hint="eastAsia" w:asciiTheme="minorEastAsia" w:hAnsiTheme="minorEastAsia" w:eastAsiaTheme="minorEastAsia" w:cstheme="minorEastAsia"/>
                <w:color w:val="auto"/>
                <w:sz w:val="20"/>
                <w:szCs w:val="20"/>
              </w:rPr>
              <w:t>”产品生产厂商具有CMMI软件开发成熟度</w:t>
            </w:r>
            <w:r>
              <w:rPr>
                <w:rFonts w:hint="eastAsia" w:asciiTheme="minorEastAsia" w:hAnsiTheme="minorEastAsia" w:eastAsiaTheme="minorEastAsia" w:cstheme="minorEastAsia"/>
                <w:color w:val="auto"/>
                <w:sz w:val="20"/>
                <w:szCs w:val="20"/>
                <w:lang w:eastAsia="zh-CN"/>
              </w:rPr>
              <w:t>认证的，</w:t>
            </w:r>
            <w:r>
              <w:rPr>
                <w:rFonts w:hint="eastAsia" w:asciiTheme="minorEastAsia" w:hAnsiTheme="minorEastAsia" w:eastAsiaTheme="minorEastAsia" w:cstheme="minorEastAsia"/>
                <w:color w:val="auto"/>
                <w:sz w:val="20"/>
                <w:szCs w:val="20"/>
              </w:rPr>
              <w:t>5级（含）得4分，3级（含）以上得2分，</w:t>
            </w:r>
            <w:r>
              <w:rPr>
                <w:rFonts w:hint="eastAsia" w:asciiTheme="minorEastAsia" w:hAnsiTheme="minorEastAsia" w:eastAsiaTheme="minorEastAsia" w:cstheme="minorEastAsia"/>
                <w:color w:val="auto"/>
                <w:sz w:val="20"/>
                <w:szCs w:val="20"/>
                <w:lang w:val="en-US" w:eastAsia="zh-CN"/>
              </w:rPr>
              <w:t>1</w:t>
            </w:r>
            <w:r>
              <w:rPr>
                <w:rFonts w:hint="eastAsia" w:asciiTheme="minorEastAsia" w:hAnsiTheme="minorEastAsia" w:eastAsiaTheme="minorEastAsia" w:cstheme="minorEastAsia"/>
                <w:color w:val="auto"/>
                <w:sz w:val="20"/>
                <w:szCs w:val="20"/>
              </w:rPr>
              <w:t>级（含）以上得</w:t>
            </w:r>
            <w:r>
              <w:rPr>
                <w:rFonts w:hint="eastAsia" w:asciiTheme="minorEastAsia" w:hAnsiTheme="minorEastAsia" w:eastAsiaTheme="minorEastAsia" w:cstheme="minorEastAsia"/>
                <w:color w:val="auto"/>
                <w:sz w:val="20"/>
                <w:szCs w:val="20"/>
                <w:lang w:val="en-US" w:eastAsia="zh-CN"/>
              </w:rPr>
              <w:t>1</w:t>
            </w:r>
            <w:r>
              <w:rPr>
                <w:rFonts w:hint="eastAsia" w:asciiTheme="minorEastAsia" w:hAnsiTheme="minorEastAsia" w:eastAsiaTheme="minorEastAsia" w:cstheme="minorEastAsia"/>
                <w:color w:val="auto"/>
                <w:sz w:val="20"/>
                <w:szCs w:val="20"/>
              </w:rPr>
              <w:t>分。</w:t>
            </w:r>
          </w:p>
          <w:p>
            <w:pPr>
              <w:pStyle w:val="16"/>
              <w:numPr>
                <w:ilvl w:val="0"/>
                <w:numId w:val="0"/>
              </w:numPr>
              <w:shd w:val="solid" w:color="FFFFFF" w:fill="auto"/>
              <w:wordWrap w:val="0"/>
              <w:ind w:leftChars="0"/>
              <w:rPr>
                <w:rFonts w:hint="eastAsia" w:asciiTheme="minorEastAsia" w:hAnsiTheme="minorEastAsia" w:eastAsiaTheme="minorEastAsia" w:cstheme="minorEastAsia"/>
                <w:color w:val="auto"/>
                <w:sz w:val="20"/>
                <w:szCs w:val="20"/>
              </w:rPr>
            </w:pPr>
            <w:r>
              <w:rPr>
                <w:rFonts w:hint="eastAsia" w:asciiTheme="minorEastAsia" w:hAnsiTheme="minorEastAsia" w:cstheme="minorEastAsia"/>
                <w:color w:val="auto"/>
                <w:sz w:val="20"/>
                <w:szCs w:val="20"/>
                <w:lang w:val="en-US" w:eastAsia="zh-CN"/>
              </w:rPr>
              <w:t>5、</w:t>
            </w:r>
            <w:r>
              <w:rPr>
                <w:rFonts w:hint="eastAsia" w:asciiTheme="minorEastAsia" w:hAnsiTheme="minorEastAsia" w:eastAsiaTheme="minorEastAsia" w:cstheme="minorEastAsia"/>
                <w:color w:val="auto"/>
                <w:sz w:val="20"/>
                <w:szCs w:val="20"/>
              </w:rPr>
              <w:t>投标人所投采购清单中“</w:t>
            </w:r>
            <w:r>
              <w:rPr>
                <w:rFonts w:hint="eastAsia" w:asciiTheme="minorEastAsia" w:hAnsiTheme="minorEastAsia" w:eastAsiaTheme="minorEastAsia" w:cstheme="minorEastAsia"/>
                <w:color w:val="auto"/>
                <w:sz w:val="20"/>
                <w:szCs w:val="20"/>
                <w:lang w:eastAsia="zh-CN"/>
              </w:rPr>
              <w:t>序号</w:t>
            </w:r>
            <w:r>
              <w:rPr>
                <w:rFonts w:hint="eastAsia" w:asciiTheme="minorEastAsia" w:hAnsiTheme="minorEastAsia" w:cstheme="minorEastAsia"/>
                <w:color w:val="auto"/>
                <w:sz w:val="20"/>
                <w:szCs w:val="20"/>
                <w:lang w:val="en-US" w:eastAsia="zh-CN"/>
              </w:rPr>
              <w:t>8</w:t>
            </w:r>
            <w:r>
              <w:rPr>
                <w:rFonts w:hint="eastAsia" w:asciiTheme="minorEastAsia" w:hAnsiTheme="minorEastAsia" w:cstheme="minorEastAsia"/>
                <w:color w:val="auto"/>
                <w:sz w:val="20"/>
                <w:szCs w:val="20"/>
                <w:lang w:eastAsia="zh-CN"/>
              </w:rPr>
              <w:t>司法查控系统</w:t>
            </w:r>
            <w:r>
              <w:rPr>
                <w:rFonts w:hint="eastAsia" w:asciiTheme="minorEastAsia" w:hAnsiTheme="minorEastAsia" w:eastAsiaTheme="minorEastAsia" w:cstheme="minorEastAsia"/>
                <w:color w:val="auto"/>
                <w:sz w:val="20"/>
                <w:szCs w:val="20"/>
              </w:rPr>
              <w:t>”产品有国家版权局颁发的软件著作权证书</w:t>
            </w:r>
            <w:r>
              <w:rPr>
                <w:rFonts w:hint="eastAsia" w:asciiTheme="minorEastAsia" w:hAnsiTheme="minorEastAsia" w:eastAsiaTheme="minorEastAsia" w:cstheme="minorEastAsia"/>
                <w:color w:val="auto"/>
                <w:sz w:val="20"/>
                <w:szCs w:val="20"/>
                <w:lang w:eastAsia="zh-CN"/>
              </w:rPr>
              <w:t>的</w:t>
            </w:r>
            <w:r>
              <w:rPr>
                <w:rFonts w:hint="eastAsia" w:asciiTheme="minorEastAsia" w:hAnsiTheme="minorEastAsia" w:eastAsiaTheme="minorEastAsia" w:cstheme="minorEastAsia"/>
                <w:color w:val="auto"/>
                <w:sz w:val="20"/>
                <w:szCs w:val="20"/>
              </w:rPr>
              <w:t>，得</w:t>
            </w:r>
            <w:r>
              <w:rPr>
                <w:rFonts w:hint="eastAsia" w:asciiTheme="minorEastAsia" w:hAnsiTheme="minorEastAsia" w:eastAsiaTheme="minorEastAsia" w:cstheme="minorEastAsia"/>
                <w:color w:val="auto"/>
                <w:sz w:val="20"/>
                <w:szCs w:val="20"/>
                <w:lang w:val="en-US" w:eastAsia="zh-CN"/>
              </w:rPr>
              <w:t>5</w:t>
            </w:r>
            <w:r>
              <w:rPr>
                <w:rFonts w:hint="eastAsia" w:asciiTheme="minorEastAsia" w:hAnsiTheme="minorEastAsia" w:eastAsiaTheme="minorEastAsia" w:cstheme="minorEastAsia"/>
                <w:color w:val="auto"/>
                <w:sz w:val="20"/>
                <w:szCs w:val="20"/>
              </w:rPr>
              <w:t>分。</w:t>
            </w:r>
          </w:p>
          <w:p>
            <w:pPr>
              <w:pStyle w:val="16"/>
              <w:numPr>
                <w:ilvl w:val="0"/>
                <w:numId w:val="0"/>
              </w:numPr>
              <w:shd w:val="solid" w:color="FFFFFF" w:fill="auto"/>
              <w:wordWrap w:val="0"/>
              <w:ind w:leftChars="0"/>
              <w:rPr>
                <w:rFonts w:hint="eastAsia" w:asciiTheme="minorEastAsia" w:hAnsiTheme="minorEastAsia" w:cstheme="minorEastAsia"/>
                <w:color w:val="auto"/>
                <w:sz w:val="20"/>
                <w:szCs w:val="20"/>
                <w:lang w:eastAsia="zh-CN"/>
              </w:rPr>
            </w:pPr>
            <w:r>
              <w:rPr>
                <w:rFonts w:hint="eastAsia" w:asciiTheme="minorEastAsia" w:hAnsiTheme="minorEastAsia" w:cstheme="minorEastAsia"/>
                <w:color w:val="auto"/>
                <w:sz w:val="20"/>
                <w:szCs w:val="20"/>
                <w:lang w:val="en-US" w:eastAsia="zh-CN"/>
              </w:rPr>
              <w:t>6、</w:t>
            </w:r>
            <w:r>
              <w:rPr>
                <w:rFonts w:hint="eastAsia" w:asciiTheme="minorEastAsia" w:hAnsiTheme="minorEastAsia" w:eastAsiaTheme="minorEastAsia" w:cstheme="minorEastAsia"/>
                <w:color w:val="auto"/>
                <w:sz w:val="20"/>
                <w:szCs w:val="20"/>
              </w:rPr>
              <w:t>投标人所投采购清单中“</w:t>
            </w:r>
            <w:r>
              <w:rPr>
                <w:rFonts w:hint="eastAsia" w:asciiTheme="minorEastAsia" w:hAnsiTheme="minorEastAsia" w:eastAsiaTheme="minorEastAsia" w:cstheme="minorEastAsia"/>
                <w:color w:val="auto"/>
                <w:sz w:val="20"/>
                <w:szCs w:val="20"/>
                <w:lang w:eastAsia="zh-CN"/>
              </w:rPr>
              <w:t>序号</w:t>
            </w:r>
            <w:r>
              <w:rPr>
                <w:rFonts w:hint="eastAsia" w:asciiTheme="minorEastAsia" w:hAnsiTheme="minorEastAsia" w:cstheme="minorEastAsia"/>
                <w:color w:val="auto"/>
                <w:sz w:val="20"/>
                <w:szCs w:val="20"/>
                <w:lang w:val="en-US" w:eastAsia="zh-CN"/>
              </w:rPr>
              <w:t>1</w:t>
            </w:r>
            <w:r>
              <w:rPr>
                <w:rFonts w:hint="eastAsia" w:asciiTheme="minorEastAsia" w:hAnsiTheme="minorEastAsia" w:cstheme="minorEastAsia"/>
                <w:color w:val="auto"/>
                <w:sz w:val="20"/>
                <w:szCs w:val="20"/>
                <w:lang w:eastAsia="zh-CN"/>
              </w:rPr>
              <w:t>数据库</w:t>
            </w:r>
            <w:r>
              <w:rPr>
                <w:rFonts w:hint="eastAsia" w:asciiTheme="minorEastAsia" w:hAnsiTheme="minorEastAsia" w:eastAsiaTheme="minorEastAsia" w:cstheme="minorEastAsia"/>
                <w:color w:val="auto"/>
                <w:sz w:val="20"/>
                <w:szCs w:val="20"/>
              </w:rPr>
              <w:t>服务器”产品生产厂商具备ISO27001认证</w:t>
            </w:r>
            <w:r>
              <w:rPr>
                <w:rFonts w:hint="eastAsia" w:asciiTheme="minorEastAsia" w:hAnsiTheme="minorEastAsia" w:eastAsiaTheme="minorEastAsia" w:cstheme="minorEastAsia"/>
                <w:color w:val="auto"/>
                <w:sz w:val="20"/>
                <w:szCs w:val="20"/>
                <w:lang w:eastAsia="zh-CN"/>
              </w:rPr>
              <w:t>的</w:t>
            </w:r>
            <w:r>
              <w:rPr>
                <w:rFonts w:hint="eastAsia" w:asciiTheme="minorEastAsia" w:hAnsiTheme="minorEastAsia" w:eastAsiaTheme="minorEastAsia" w:cstheme="minorEastAsia"/>
                <w:color w:val="auto"/>
                <w:sz w:val="20"/>
                <w:szCs w:val="20"/>
              </w:rPr>
              <w:t>得2分</w:t>
            </w:r>
            <w:r>
              <w:rPr>
                <w:rFonts w:hint="eastAsia" w:asciiTheme="minorEastAsia" w:hAnsiTheme="minorEastAsia" w:eastAsiaTheme="minorEastAsia" w:cstheme="minorEastAsia"/>
                <w:color w:val="auto"/>
                <w:sz w:val="20"/>
                <w:szCs w:val="20"/>
                <w:lang w:eastAsia="zh-CN"/>
              </w:rPr>
              <w:t>。</w:t>
            </w:r>
          </w:p>
          <w:p>
            <w:pPr>
              <w:pStyle w:val="16"/>
              <w:numPr>
                <w:ilvl w:val="0"/>
                <w:numId w:val="0"/>
              </w:numPr>
              <w:shd w:val="solid" w:color="FFFFFF" w:fill="auto"/>
              <w:wordWrap w:val="0"/>
              <w:ind w:leftChars="0"/>
              <w:rPr>
                <w:rFonts w:hint="eastAsia" w:asciiTheme="minorEastAsia" w:hAnsiTheme="minorEastAsia" w:eastAsiaTheme="minorEastAsia" w:cstheme="minorEastAsia"/>
                <w:color w:val="auto"/>
                <w:sz w:val="20"/>
                <w:szCs w:val="20"/>
                <w:lang w:eastAsia="zh-CN"/>
              </w:rPr>
            </w:pPr>
            <w:r>
              <w:rPr>
                <w:rFonts w:hint="eastAsia" w:asciiTheme="minorEastAsia" w:hAnsiTheme="minorEastAsia" w:cstheme="minorEastAsia"/>
                <w:b/>
                <w:bCs/>
                <w:color w:val="auto"/>
                <w:sz w:val="20"/>
                <w:szCs w:val="20"/>
                <w:lang w:eastAsia="zh-CN"/>
              </w:rPr>
              <w:t>注：以上序号</w:t>
            </w:r>
            <w:r>
              <w:rPr>
                <w:rFonts w:hint="eastAsia" w:asciiTheme="minorEastAsia" w:hAnsiTheme="minorEastAsia" w:cstheme="minorEastAsia"/>
                <w:b/>
                <w:bCs/>
                <w:color w:val="auto"/>
                <w:sz w:val="20"/>
                <w:szCs w:val="20"/>
                <w:lang w:val="en-US" w:eastAsia="zh-CN"/>
              </w:rPr>
              <w:t>4/5/6</w:t>
            </w:r>
            <w:r>
              <w:rPr>
                <w:rFonts w:hint="eastAsia" w:asciiTheme="minorEastAsia" w:hAnsiTheme="minorEastAsia" w:cstheme="minorEastAsia"/>
                <w:b/>
                <w:bCs/>
                <w:color w:val="auto"/>
                <w:sz w:val="20"/>
                <w:szCs w:val="20"/>
                <w:lang w:eastAsia="zh-CN"/>
              </w:rPr>
              <w:t>证书</w:t>
            </w:r>
            <w:r>
              <w:rPr>
                <w:rFonts w:hint="eastAsia" w:asciiTheme="minorEastAsia" w:hAnsiTheme="minorEastAsia" w:eastAsiaTheme="minorEastAsia" w:cstheme="minorEastAsia"/>
                <w:b/>
                <w:bCs/>
                <w:color w:val="auto"/>
                <w:sz w:val="20"/>
                <w:szCs w:val="20"/>
              </w:rPr>
              <w:t>投标文件中须提供证书复印件并加盖生产厂商公章</w:t>
            </w:r>
            <w:r>
              <w:rPr>
                <w:rFonts w:hint="eastAsia" w:asciiTheme="minorEastAsia" w:hAnsiTheme="minorEastAsia" w:cstheme="minorEastAsia"/>
                <w:b/>
                <w:bCs/>
                <w:color w:val="auto"/>
                <w:sz w:val="20"/>
                <w:szCs w:val="20"/>
                <w:lang w:eastAsia="zh-CN"/>
              </w:rPr>
              <w:t>后的</w:t>
            </w:r>
            <w:r>
              <w:rPr>
                <w:rFonts w:hint="eastAsia" w:asciiTheme="minorEastAsia" w:hAnsiTheme="minorEastAsia" w:eastAsiaTheme="minorEastAsia" w:cstheme="minorEastAsia"/>
                <w:b/>
                <w:bCs/>
                <w:color w:val="auto"/>
                <w:sz w:val="20"/>
                <w:szCs w:val="20"/>
                <w:lang w:val="zh-CN"/>
              </w:rPr>
              <w:t>扫描件（或图片）</w:t>
            </w:r>
            <w:r>
              <w:rPr>
                <w:rFonts w:hint="eastAsia" w:asciiTheme="minorEastAsia" w:hAnsiTheme="minorEastAsia" w:eastAsiaTheme="minorEastAsia" w:cstheme="minorEastAsia"/>
                <w:b/>
                <w:bCs/>
                <w:color w:val="auto"/>
                <w:sz w:val="20"/>
                <w:szCs w:val="20"/>
              </w:rPr>
              <w:t>，否则不得分</w:t>
            </w:r>
            <w:r>
              <w:rPr>
                <w:rFonts w:hint="eastAsia" w:asciiTheme="minorEastAsia" w:hAnsiTheme="minorEastAsia" w:cstheme="minorEastAsia"/>
                <w:b/>
                <w:bCs/>
                <w:color w:val="auto"/>
                <w:sz w:val="20"/>
                <w:szCs w:val="20"/>
                <w:lang w:eastAsia="zh-CN"/>
              </w:rPr>
              <w:t>。</w:t>
            </w:r>
          </w:p>
        </w:tc>
        <w:tc>
          <w:tcPr>
            <w:tcW w:w="1167" w:type="dxa"/>
            <w:shd w:val="solid" w:color="FFFFFF" w:fill="auto"/>
            <w:tcMar>
              <w:left w:w="108" w:type="dxa"/>
              <w:right w:w="108" w:type="dxa"/>
            </w:tcMar>
            <w:vAlign w:val="center"/>
          </w:tcPr>
          <w:p>
            <w:pPr>
              <w:shd w:val="solid" w:color="FFFFFF" w:fill="auto"/>
              <w:wordWrap w:val="0"/>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cstheme="minorEastAsia"/>
                <w:color w:val="auto"/>
                <w:sz w:val="20"/>
                <w:szCs w:val="20"/>
                <w:shd w:val="clear" w:color="000000" w:fill="FFFFFF"/>
                <w:lang w:val="en-US" w:eastAsia="zh-CN"/>
              </w:rPr>
              <w:t>21.5</w:t>
            </w:r>
            <w:r>
              <w:rPr>
                <w:rFonts w:hint="eastAsia" w:asciiTheme="minorEastAsia" w:hAnsiTheme="minorEastAsia" w:eastAsiaTheme="minorEastAsia" w:cstheme="minorEastAsia"/>
                <w:color w:val="auto"/>
                <w:sz w:val="20"/>
                <w:szCs w:val="20"/>
                <w:shd w:val="clear" w:color="000000" w:fill="FFFFFF"/>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92" w:type="dxa"/>
            <w:gridSpan w:val="2"/>
            <w:shd w:val="solid" w:color="FFFFFF" w:fill="auto"/>
            <w:tcMar>
              <w:left w:w="108" w:type="dxa"/>
              <w:right w:w="108" w:type="dxa"/>
            </w:tcMar>
            <w:vAlign w:val="center"/>
          </w:tcPr>
          <w:p>
            <w:pPr>
              <w:shd w:val="solid" w:color="FFFFFF" w:fill="auto"/>
              <w:wordWrap w:val="0"/>
              <w:jc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售后服务</w:t>
            </w:r>
          </w:p>
          <w:p>
            <w:pPr>
              <w:shd w:val="solid" w:color="FFFFFF" w:fill="auto"/>
              <w:wordWrap w:val="0"/>
              <w:jc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承诺</w:t>
            </w:r>
          </w:p>
        </w:tc>
        <w:tc>
          <w:tcPr>
            <w:tcW w:w="6601" w:type="dxa"/>
            <w:gridSpan w:val="2"/>
            <w:shd w:val="solid" w:color="FFFFFF" w:fill="auto"/>
            <w:tcMar>
              <w:left w:w="108" w:type="dxa"/>
              <w:right w:w="108" w:type="dxa"/>
            </w:tcMar>
            <w:vAlign w:val="center"/>
          </w:tcPr>
          <w:p>
            <w:pPr>
              <w:widowControl/>
              <w:snapToGrid w:val="0"/>
              <w:spacing w:before="60" w:after="60" w:line="360" w:lineRule="atLeast"/>
              <w:jc w:val="left"/>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2"/>
                <w:sz w:val="20"/>
                <w:szCs w:val="20"/>
                <w:lang w:val="en-US" w:eastAsia="zh-CN" w:bidi="ar-SA"/>
              </w:rPr>
              <w:t>1、能够提供1小时</w:t>
            </w:r>
            <w:r>
              <w:rPr>
                <w:rFonts w:hint="eastAsia" w:asciiTheme="minorEastAsia" w:hAnsiTheme="minorEastAsia" w:cstheme="minorEastAsia"/>
                <w:color w:val="auto"/>
                <w:kern w:val="2"/>
                <w:sz w:val="20"/>
                <w:szCs w:val="20"/>
                <w:lang w:val="en-US" w:eastAsia="zh-CN" w:bidi="ar-SA"/>
              </w:rPr>
              <w:t>内</w:t>
            </w:r>
            <w:r>
              <w:rPr>
                <w:rFonts w:hint="eastAsia" w:asciiTheme="minorEastAsia" w:hAnsiTheme="minorEastAsia" w:eastAsiaTheme="minorEastAsia" w:cstheme="minorEastAsia"/>
                <w:color w:val="auto"/>
                <w:kern w:val="2"/>
                <w:sz w:val="20"/>
                <w:szCs w:val="20"/>
                <w:lang w:val="en-US" w:eastAsia="zh-CN" w:bidi="ar-SA"/>
              </w:rPr>
              <w:t>响应上门服务的得2分；提供2小时</w:t>
            </w:r>
            <w:r>
              <w:rPr>
                <w:rFonts w:hint="eastAsia" w:asciiTheme="minorEastAsia" w:hAnsiTheme="minorEastAsia" w:cstheme="minorEastAsia"/>
                <w:color w:val="auto"/>
                <w:kern w:val="2"/>
                <w:sz w:val="20"/>
                <w:szCs w:val="20"/>
                <w:lang w:val="en-US" w:eastAsia="zh-CN" w:bidi="ar-SA"/>
              </w:rPr>
              <w:t>内</w:t>
            </w:r>
            <w:r>
              <w:rPr>
                <w:rFonts w:hint="eastAsia" w:asciiTheme="minorEastAsia" w:hAnsiTheme="minorEastAsia" w:eastAsiaTheme="minorEastAsia" w:cstheme="minorEastAsia"/>
                <w:color w:val="auto"/>
                <w:kern w:val="2"/>
                <w:sz w:val="20"/>
                <w:szCs w:val="20"/>
                <w:lang w:val="en-US" w:eastAsia="zh-CN" w:bidi="ar-SA"/>
              </w:rPr>
              <w:t>响应上门服务的得1分。</w:t>
            </w:r>
          </w:p>
          <w:p>
            <w:pPr>
              <w:widowControl/>
              <w:snapToGrid w:val="0"/>
              <w:spacing w:before="60" w:after="60" w:line="360" w:lineRule="atLeast"/>
              <w:jc w:val="left"/>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2"/>
                <w:sz w:val="20"/>
                <w:szCs w:val="20"/>
                <w:lang w:val="en-US" w:eastAsia="zh-CN" w:bidi="ar-SA"/>
              </w:rPr>
              <w:t>2、能够提供</w:t>
            </w:r>
            <w:r>
              <w:rPr>
                <w:rFonts w:hint="eastAsia" w:asciiTheme="minorEastAsia" w:hAnsiTheme="minorEastAsia" w:eastAsiaTheme="minorEastAsia" w:cstheme="minorEastAsia"/>
                <w:color w:val="auto"/>
                <w:sz w:val="20"/>
                <w:szCs w:val="20"/>
              </w:rPr>
              <w:t>“</w:t>
            </w:r>
            <w:r>
              <w:rPr>
                <w:rFonts w:hint="eastAsia" w:asciiTheme="minorEastAsia" w:hAnsiTheme="minorEastAsia" w:eastAsiaTheme="minorEastAsia" w:cstheme="minorEastAsia"/>
                <w:color w:val="auto"/>
                <w:sz w:val="20"/>
                <w:szCs w:val="20"/>
                <w:lang w:eastAsia="zh-CN"/>
              </w:rPr>
              <w:t>序号</w:t>
            </w:r>
            <w:r>
              <w:rPr>
                <w:rFonts w:hint="eastAsia" w:asciiTheme="minorEastAsia" w:hAnsiTheme="minorEastAsia" w:eastAsiaTheme="minorEastAsia" w:cstheme="minorEastAsia"/>
                <w:color w:val="auto"/>
                <w:sz w:val="20"/>
                <w:szCs w:val="20"/>
                <w:lang w:val="en-US" w:eastAsia="zh-CN"/>
              </w:rPr>
              <w:t>1</w:t>
            </w:r>
            <w:r>
              <w:rPr>
                <w:rFonts w:hint="eastAsia" w:asciiTheme="minorEastAsia" w:hAnsiTheme="minorEastAsia" w:eastAsiaTheme="minorEastAsia" w:cstheme="minorEastAsia"/>
                <w:color w:val="auto"/>
                <w:sz w:val="20"/>
                <w:szCs w:val="20"/>
              </w:rPr>
              <w:t>专网共享交换主平台”</w:t>
            </w:r>
            <w:r>
              <w:rPr>
                <w:rFonts w:hint="eastAsia" w:asciiTheme="minorEastAsia" w:hAnsiTheme="minorEastAsia" w:eastAsiaTheme="minorEastAsia" w:cstheme="minorEastAsia"/>
                <w:color w:val="auto"/>
                <w:kern w:val="2"/>
                <w:sz w:val="20"/>
                <w:szCs w:val="20"/>
                <w:lang w:val="en-US" w:eastAsia="zh-CN" w:bidi="ar-SA"/>
              </w:rPr>
              <w:t>软件3年内免费升级服务的得</w:t>
            </w:r>
            <w:r>
              <w:rPr>
                <w:rFonts w:hint="eastAsia" w:asciiTheme="minorEastAsia" w:hAnsiTheme="minorEastAsia" w:cstheme="minorEastAsia"/>
                <w:color w:val="auto"/>
                <w:kern w:val="2"/>
                <w:sz w:val="20"/>
                <w:szCs w:val="20"/>
                <w:lang w:val="en-US" w:eastAsia="zh-CN" w:bidi="ar-SA"/>
              </w:rPr>
              <w:t>5</w:t>
            </w:r>
            <w:r>
              <w:rPr>
                <w:rFonts w:hint="eastAsia" w:asciiTheme="minorEastAsia" w:hAnsiTheme="minorEastAsia" w:eastAsiaTheme="minorEastAsia" w:cstheme="minorEastAsia"/>
                <w:color w:val="auto"/>
                <w:kern w:val="2"/>
                <w:sz w:val="20"/>
                <w:szCs w:val="20"/>
                <w:lang w:val="en-US" w:eastAsia="zh-CN" w:bidi="ar-SA"/>
              </w:rPr>
              <w:t>分，2年内免费升级服务的得</w:t>
            </w:r>
            <w:r>
              <w:rPr>
                <w:rFonts w:hint="eastAsia" w:asciiTheme="minorEastAsia" w:hAnsiTheme="minorEastAsia" w:cstheme="minorEastAsia"/>
                <w:color w:val="auto"/>
                <w:kern w:val="2"/>
                <w:sz w:val="20"/>
                <w:szCs w:val="20"/>
                <w:lang w:val="en-US" w:eastAsia="zh-CN" w:bidi="ar-SA"/>
              </w:rPr>
              <w:t>3</w:t>
            </w:r>
            <w:r>
              <w:rPr>
                <w:rFonts w:hint="eastAsia" w:asciiTheme="minorEastAsia" w:hAnsiTheme="minorEastAsia" w:eastAsiaTheme="minorEastAsia" w:cstheme="minorEastAsia"/>
                <w:color w:val="auto"/>
                <w:kern w:val="2"/>
                <w:sz w:val="20"/>
                <w:szCs w:val="20"/>
                <w:lang w:val="en-US" w:eastAsia="zh-CN" w:bidi="ar-SA"/>
              </w:rPr>
              <w:t>分，1年内免费升级服务的得1分。</w:t>
            </w:r>
          </w:p>
          <w:p>
            <w:pPr>
              <w:pStyle w:val="16"/>
              <w:numPr>
                <w:ilvl w:val="0"/>
                <w:numId w:val="0"/>
              </w:numPr>
              <w:shd w:val="solid" w:color="FFFFFF" w:fill="auto"/>
              <w:wordWrap w:val="0"/>
              <w:ind w:leftChars="0"/>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2"/>
                <w:sz w:val="20"/>
                <w:szCs w:val="20"/>
                <w:lang w:val="en-US" w:eastAsia="zh-CN" w:bidi="ar-SA"/>
              </w:rPr>
              <w:t>3、培训课程安排合理，教师及工作人员有保障、实施性和针对性强的，并具有支持现场、网络、电话等多种服务方式的得4分，培训课程及人员有保障，具有现场支持的得2分，培训方案</w:t>
            </w:r>
            <w:r>
              <w:rPr>
                <w:rFonts w:hint="eastAsia" w:asciiTheme="minorEastAsia" w:hAnsiTheme="minorEastAsia" w:cstheme="minorEastAsia"/>
                <w:color w:val="auto"/>
                <w:kern w:val="2"/>
                <w:sz w:val="20"/>
                <w:szCs w:val="20"/>
                <w:lang w:val="en-US" w:eastAsia="zh-CN" w:bidi="ar-SA"/>
              </w:rPr>
              <w:t>一般</w:t>
            </w:r>
            <w:r>
              <w:rPr>
                <w:rFonts w:hint="eastAsia" w:asciiTheme="minorEastAsia" w:hAnsiTheme="minorEastAsia" w:eastAsiaTheme="minorEastAsia" w:cstheme="minorEastAsia"/>
                <w:color w:val="auto"/>
                <w:kern w:val="2"/>
                <w:sz w:val="20"/>
                <w:szCs w:val="20"/>
                <w:lang w:val="en-US" w:eastAsia="zh-CN" w:bidi="ar-SA"/>
              </w:rPr>
              <w:t>、</w:t>
            </w:r>
            <w:r>
              <w:rPr>
                <w:rFonts w:hint="eastAsia" w:asciiTheme="minorEastAsia" w:hAnsiTheme="minorEastAsia" w:cstheme="minorEastAsia"/>
                <w:color w:val="auto"/>
                <w:kern w:val="2"/>
                <w:sz w:val="20"/>
                <w:szCs w:val="20"/>
                <w:lang w:val="en-US" w:eastAsia="zh-CN" w:bidi="ar-SA"/>
              </w:rPr>
              <w:t>不能提供现场支持的</w:t>
            </w:r>
            <w:r>
              <w:rPr>
                <w:rFonts w:hint="eastAsia" w:asciiTheme="minorEastAsia" w:hAnsiTheme="minorEastAsia" w:eastAsiaTheme="minorEastAsia" w:cstheme="minorEastAsia"/>
                <w:color w:val="auto"/>
                <w:kern w:val="2"/>
                <w:sz w:val="20"/>
                <w:szCs w:val="20"/>
                <w:lang w:val="en-US" w:eastAsia="zh-CN" w:bidi="ar-SA"/>
              </w:rPr>
              <w:t>得1分。</w:t>
            </w:r>
          </w:p>
          <w:p>
            <w:pPr>
              <w:pStyle w:val="16"/>
              <w:numPr>
                <w:ilvl w:val="0"/>
                <w:numId w:val="0"/>
              </w:numPr>
              <w:shd w:val="solid" w:color="FFFFFF" w:fill="auto"/>
              <w:wordWrap w:val="0"/>
              <w:ind w:leftChars="0"/>
              <w:rPr>
                <w:rFonts w:hint="eastAsia" w:asciiTheme="minorEastAsia" w:hAnsiTheme="minorEastAsia" w:eastAsiaTheme="minorEastAsia" w:cstheme="minorEastAsia"/>
                <w:color w:val="auto"/>
                <w:sz w:val="20"/>
                <w:szCs w:val="20"/>
              </w:rPr>
            </w:pPr>
            <w:r>
              <w:rPr>
                <w:rFonts w:hint="eastAsia" w:asciiTheme="minorEastAsia" w:hAnsiTheme="minorEastAsia" w:cstheme="minorEastAsia"/>
                <w:color w:val="auto"/>
                <w:kern w:val="2"/>
                <w:sz w:val="20"/>
                <w:szCs w:val="20"/>
                <w:lang w:val="en-US" w:eastAsia="zh-CN" w:bidi="ar-SA"/>
              </w:rPr>
              <w:t>4、</w:t>
            </w:r>
            <w:r>
              <w:rPr>
                <w:rFonts w:hint="eastAsia" w:asciiTheme="minorEastAsia" w:hAnsiTheme="minorEastAsia" w:eastAsiaTheme="minorEastAsia" w:cstheme="minorEastAsia"/>
                <w:color w:val="auto"/>
                <w:kern w:val="2"/>
                <w:sz w:val="20"/>
                <w:szCs w:val="20"/>
                <w:lang w:val="en-US" w:eastAsia="zh-CN" w:bidi="ar-SA"/>
              </w:rPr>
              <w:t>能够提供</w:t>
            </w:r>
            <w:r>
              <w:rPr>
                <w:rFonts w:hint="eastAsia" w:asciiTheme="minorEastAsia" w:hAnsiTheme="minorEastAsia" w:cstheme="minorEastAsia"/>
                <w:color w:val="auto"/>
                <w:kern w:val="2"/>
                <w:sz w:val="20"/>
                <w:szCs w:val="20"/>
                <w:lang w:val="en-US" w:eastAsia="zh-CN" w:bidi="ar-SA"/>
              </w:rPr>
              <w:t>所投的服务器和交换机产品</w:t>
            </w:r>
            <w:r>
              <w:rPr>
                <w:rFonts w:hint="eastAsia" w:asciiTheme="minorEastAsia" w:hAnsiTheme="minorEastAsia" w:eastAsiaTheme="minorEastAsia" w:cstheme="minorEastAsia"/>
                <w:color w:val="auto"/>
                <w:sz w:val="20"/>
                <w:szCs w:val="20"/>
              </w:rPr>
              <w:t>免费质保三年</w:t>
            </w:r>
            <w:r>
              <w:rPr>
                <w:rFonts w:hint="eastAsia" w:asciiTheme="minorEastAsia" w:hAnsiTheme="minorEastAsia" w:cstheme="minorEastAsia"/>
                <w:color w:val="auto"/>
                <w:sz w:val="20"/>
                <w:szCs w:val="20"/>
                <w:lang w:eastAsia="zh-CN"/>
              </w:rPr>
              <w:t>的</w:t>
            </w:r>
            <w:r>
              <w:rPr>
                <w:rFonts w:hint="eastAsia" w:asciiTheme="minorEastAsia" w:hAnsiTheme="minorEastAsia" w:eastAsiaTheme="minorEastAsia" w:cstheme="minorEastAsia"/>
                <w:color w:val="auto"/>
                <w:sz w:val="20"/>
                <w:szCs w:val="20"/>
              </w:rPr>
              <w:t xml:space="preserve">得 </w:t>
            </w:r>
            <w:r>
              <w:rPr>
                <w:rFonts w:hint="eastAsia" w:asciiTheme="minorEastAsia" w:hAnsiTheme="minorEastAsia" w:cstheme="minorEastAsia"/>
                <w:color w:val="auto"/>
                <w:sz w:val="20"/>
                <w:szCs w:val="20"/>
                <w:lang w:val="en-US" w:eastAsia="zh-CN"/>
              </w:rPr>
              <w:t>1</w:t>
            </w:r>
            <w:r>
              <w:rPr>
                <w:rFonts w:hint="eastAsia" w:asciiTheme="minorEastAsia" w:hAnsiTheme="minorEastAsia" w:eastAsiaTheme="minorEastAsia" w:cstheme="minorEastAsia"/>
                <w:color w:val="auto"/>
                <w:sz w:val="20"/>
                <w:szCs w:val="20"/>
              </w:rPr>
              <w:t xml:space="preserve"> 分，每增加一年加 0.5 分，满分 </w:t>
            </w:r>
            <w:r>
              <w:rPr>
                <w:rFonts w:hint="eastAsia" w:asciiTheme="minorEastAsia" w:hAnsiTheme="minorEastAsia" w:cstheme="minorEastAsia"/>
                <w:color w:val="auto"/>
                <w:sz w:val="20"/>
                <w:szCs w:val="20"/>
                <w:lang w:val="en-US" w:eastAsia="zh-CN"/>
              </w:rPr>
              <w:t>2</w:t>
            </w:r>
            <w:r>
              <w:rPr>
                <w:rFonts w:hint="eastAsia" w:asciiTheme="minorEastAsia" w:hAnsiTheme="minorEastAsia" w:eastAsiaTheme="minorEastAsia" w:cstheme="minorEastAsia"/>
                <w:color w:val="auto"/>
                <w:sz w:val="20"/>
                <w:szCs w:val="20"/>
              </w:rPr>
              <w:t xml:space="preserve"> 分</w:t>
            </w:r>
            <w:r>
              <w:rPr>
                <w:rFonts w:hint="eastAsia" w:asciiTheme="minorEastAsia" w:hAnsiTheme="minorEastAsia" w:cstheme="minorEastAsia"/>
                <w:color w:val="auto"/>
                <w:sz w:val="20"/>
                <w:szCs w:val="20"/>
                <w:lang w:eastAsia="zh-CN"/>
              </w:rPr>
              <w:t>。</w:t>
            </w:r>
          </w:p>
          <w:p>
            <w:pPr>
              <w:pStyle w:val="16"/>
              <w:numPr>
                <w:ilvl w:val="0"/>
                <w:numId w:val="0"/>
              </w:numPr>
              <w:shd w:val="solid" w:color="FFFFFF" w:fill="auto"/>
              <w:wordWrap w:val="0"/>
              <w:ind w:leftChars="0"/>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cstheme="minorEastAsia"/>
                <w:b/>
                <w:bCs/>
                <w:color w:val="auto"/>
                <w:sz w:val="20"/>
                <w:szCs w:val="20"/>
                <w:lang w:eastAsia="zh-CN"/>
              </w:rPr>
              <w:t>注：以上序号</w:t>
            </w:r>
            <w:r>
              <w:rPr>
                <w:rFonts w:hint="eastAsia" w:asciiTheme="minorEastAsia" w:hAnsiTheme="minorEastAsia" w:cstheme="minorEastAsia"/>
                <w:b/>
                <w:bCs/>
                <w:color w:val="auto"/>
                <w:sz w:val="20"/>
                <w:szCs w:val="20"/>
                <w:lang w:val="en-US" w:eastAsia="zh-CN"/>
              </w:rPr>
              <w:t>2/4的免费升级承诺或免费质保承诺，在</w:t>
            </w:r>
            <w:r>
              <w:rPr>
                <w:rFonts w:hint="eastAsia" w:asciiTheme="minorEastAsia" w:hAnsiTheme="minorEastAsia" w:eastAsiaTheme="minorEastAsia" w:cstheme="minorEastAsia"/>
                <w:b/>
                <w:bCs/>
                <w:color w:val="auto"/>
                <w:sz w:val="20"/>
                <w:szCs w:val="20"/>
              </w:rPr>
              <w:t>投标文件中须提供</w:t>
            </w:r>
            <w:r>
              <w:rPr>
                <w:rFonts w:hint="eastAsia" w:asciiTheme="minorEastAsia" w:hAnsiTheme="minorEastAsia" w:eastAsiaTheme="minorEastAsia" w:cstheme="minorEastAsia"/>
                <w:color w:val="auto"/>
                <w:sz w:val="20"/>
                <w:szCs w:val="20"/>
              </w:rPr>
              <w:t>生产厂家针对该项目</w:t>
            </w:r>
            <w:r>
              <w:rPr>
                <w:rFonts w:hint="eastAsia" w:asciiTheme="minorEastAsia" w:hAnsiTheme="minorEastAsia" w:cstheme="minorEastAsia"/>
                <w:color w:val="auto"/>
                <w:sz w:val="20"/>
                <w:szCs w:val="20"/>
                <w:lang w:eastAsia="zh-CN"/>
              </w:rPr>
              <w:t>出具</w:t>
            </w:r>
            <w:r>
              <w:rPr>
                <w:rFonts w:hint="eastAsia" w:asciiTheme="minorEastAsia" w:hAnsiTheme="minorEastAsia" w:eastAsiaTheme="minorEastAsia" w:cstheme="minorEastAsia"/>
                <w:color w:val="auto"/>
                <w:sz w:val="20"/>
                <w:szCs w:val="20"/>
              </w:rPr>
              <w:t>的承诺函</w:t>
            </w:r>
            <w:r>
              <w:rPr>
                <w:rFonts w:hint="eastAsia" w:asciiTheme="minorEastAsia" w:hAnsiTheme="minorEastAsia" w:eastAsiaTheme="minorEastAsia" w:cstheme="minorEastAsia"/>
                <w:b/>
                <w:bCs/>
                <w:color w:val="auto"/>
                <w:sz w:val="20"/>
                <w:szCs w:val="20"/>
              </w:rPr>
              <w:t>并加盖生产厂商公章，否则不得分</w:t>
            </w:r>
            <w:r>
              <w:rPr>
                <w:rFonts w:hint="eastAsia" w:asciiTheme="minorEastAsia" w:hAnsiTheme="minorEastAsia" w:cstheme="minorEastAsia"/>
                <w:b/>
                <w:bCs/>
                <w:color w:val="auto"/>
                <w:sz w:val="20"/>
                <w:szCs w:val="20"/>
                <w:lang w:eastAsia="zh-CN"/>
              </w:rPr>
              <w:t>。</w:t>
            </w:r>
          </w:p>
        </w:tc>
        <w:tc>
          <w:tcPr>
            <w:tcW w:w="1167" w:type="dxa"/>
            <w:shd w:val="solid" w:color="FFFFFF" w:fill="auto"/>
            <w:tcMar>
              <w:left w:w="108" w:type="dxa"/>
              <w:right w:w="108" w:type="dxa"/>
            </w:tcMar>
            <w:vAlign w:val="center"/>
          </w:tcPr>
          <w:p>
            <w:pPr>
              <w:shd w:val="solid" w:color="FFFFFF" w:fill="auto"/>
              <w:wordWrap w:val="0"/>
              <w:jc w:val="center"/>
              <w:rPr>
                <w:rFonts w:hint="eastAsia" w:asciiTheme="minorEastAsia" w:hAnsiTheme="minorEastAsia" w:eastAsiaTheme="minorEastAsia" w:cstheme="minorEastAsia"/>
                <w:color w:val="auto"/>
                <w:sz w:val="20"/>
                <w:szCs w:val="20"/>
              </w:rPr>
            </w:pPr>
            <w:r>
              <w:rPr>
                <w:rFonts w:hint="eastAsia" w:asciiTheme="minorEastAsia" w:hAnsiTheme="minorEastAsia" w:cstheme="minorEastAsia"/>
                <w:color w:val="auto"/>
                <w:sz w:val="20"/>
                <w:szCs w:val="20"/>
                <w:lang w:val="en-US" w:eastAsia="zh-CN"/>
              </w:rPr>
              <w:t>13</w:t>
            </w:r>
            <w:r>
              <w:rPr>
                <w:rFonts w:hint="eastAsia" w:asciiTheme="minorEastAsia" w:hAnsiTheme="minorEastAsia" w:eastAsiaTheme="minorEastAsia" w:cstheme="minorEastAsia"/>
                <w:color w:val="auto"/>
                <w:sz w:val="20"/>
                <w:szCs w:val="20"/>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jc w:val="center"/>
        </w:trPr>
        <w:tc>
          <w:tcPr>
            <w:tcW w:w="1289" w:type="dxa"/>
            <w:tcBorders>
              <w:right w:val="single" w:color="auto" w:sz="4" w:space="0"/>
            </w:tcBorders>
            <w:shd w:val="solid" w:color="FFFFFF" w:fill="auto"/>
            <w:tcMar>
              <w:left w:w="108" w:type="dxa"/>
              <w:right w:w="108" w:type="dxa"/>
            </w:tcMar>
            <w:vAlign w:val="center"/>
          </w:tcPr>
          <w:p>
            <w:pPr>
              <w:shd w:val="solid" w:color="FFFFFF" w:fill="auto"/>
              <w:wordWrap w:val="0"/>
              <w:spacing w:after="160" w:line="330" w:lineRule="atLeast"/>
              <w:jc w:val="center"/>
              <w:rPr>
                <w:rFonts w:hint="eastAsia" w:asciiTheme="minorEastAsia" w:hAnsiTheme="minorEastAsia" w:eastAsiaTheme="minorEastAsia" w:cstheme="minorEastAsia"/>
                <w:b/>
                <w:color w:val="auto"/>
                <w:sz w:val="20"/>
                <w:szCs w:val="20"/>
                <w:shd w:val="clear" w:color="000000" w:fill="FFFFFF"/>
              </w:rPr>
            </w:pPr>
            <w:r>
              <w:rPr>
                <w:rFonts w:hint="eastAsia" w:ascii="宋体" w:hAnsi="宋体" w:cs="宋体"/>
                <w:b/>
                <w:kern w:val="0"/>
                <w:szCs w:val="21"/>
              </w:rPr>
              <w:t>规范程度</w:t>
            </w:r>
          </w:p>
        </w:tc>
        <w:tc>
          <w:tcPr>
            <w:tcW w:w="6600" w:type="dxa"/>
            <w:gridSpan w:val="2"/>
            <w:tcBorders>
              <w:left w:val="single" w:color="auto" w:sz="4" w:space="0"/>
              <w:right w:val="single" w:color="auto" w:sz="4" w:space="0"/>
            </w:tcBorders>
            <w:shd w:val="solid" w:color="FFFFFF" w:fill="auto"/>
            <w:tcMar>
              <w:left w:w="108" w:type="dxa"/>
              <w:right w:w="108" w:type="dxa"/>
            </w:tcMar>
            <w:vAlign w:val="center"/>
          </w:tcPr>
          <w:p>
            <w:pPr>
              <w:shd w:val="solid" w:color="FFFFFF" w:fill="auto"/>
              <w:wordWrap w:val="0"/>
              <w:spacing w:after="160" w:line="330" w:lineRule="atLeast"/>
              <w:jc w:val="left"/>
              <w:rPr>
                <w:rFonts w:hint="eastAsia" w:asciiTheme="minorEastAsia" w:hAnsiTheme="minorEastAsia" w:eastAsiaTheme="minorEastAsia" w:cstheme="minorEastAsia"/>
                <w:b/>
                <w:color w:val="auto"/>
                <w:sz w:val="20"/>
                <w:szCs w:val="20"/>
                <w:shd w:val="clear" w:color="000000" w:fill="FFFFFF"/>
              </w:rPr>
            </w:pPr>
            <w:r>
              <w:rPr>
                <w:rFonts w:hint="eastAsia" w:asciiTheme="minorEastAsia" w:hAnsiTheme="minorEastAsia" w:eastAsiaTheme="minorEastAsia" w:cstheme="minorEastAsia"/>
                <w:color w:val="auto"/>
                <w:kern w:val="2"/>
                <w:sz w:val="20"/>
                <w:szCs w:val="20"/>
                <w:lang w:val="en-US" w:eastAsia="zh-CN" w:bidi="ar-SA"/>
              </w:rPr>
              <w:t>投标文件的编制符合招标文件规定、装订整齐得</w:t>
            </w:r>
            <w:r>
              <w:rPr>
                <w:rFonts w:hint="eastAsia" w:asciiTheme="minorEastAsia" w:hAnsiTheme="minorEastAsia" w:cstheme="minorEastAsia"/>
                <w:color w:val="auto"/>
                <w:kern w:val="2"/>
                <w:sz w:val="20"/>
                <w:szCs w:val="20"/>
                <w:lang w:val="en-US" w:eastAsia="zh-CN" w:bidi="ar-SA"/>
              </w:rPr>
              <w:t>3.5</w:t>
            </w:r>
            <w:r>
              <w:rPr>
                <w:rFonts w:hint="eastAsia" w:asciiTheme="minorEastAsia" w:hAnsiTheme="minorEastAsia" w:eastAsiaTheme="minorEastAsia" w:cstheme="minorEastAsia"/>
                <w:color w:val="auto"/>
                <w:kern w:val="2"/>
                <w:sz w:val="20"/>
                <w:szCs w:val="20"/>
                <w:lang w:val="en-US" w:eastAsia="zh-CN" w:bidi="ar-SA"/>
              </w:rPr>
              <w:t>分；投标文件编制无目录和页码，排序混乱和缺篇少页的不得分</w:t>
            </w:r>
            <w:r>
              <w:rPr>
                <w:rFonts w:hint="eastAsia" w:ascii="Calibri" w:hAnsi="Calibri"/>
              </w:rPr>
              <w:t>。</w:t>
            </w:r>
          </w:p>
        </w:tc>
        <w:tc>
          <w:tcPr>
            <w:tcW w:w="1171" w:type="dxa"/>
            <w:gridSpan w:val="2"/>
            <w:tcBorders>
              <w:left w:val="single" w:color="auto" w:sz="4" w:space="0"/>
            </w:tcBorders>
            <w:shd w:val="solid" w:color="FFFFFF" w:fill="auto"/>
            <w:tcMar>
              <w:left w:w="108" w:type="dxa"/>
              <w:right w:w="108" w:type="dxa"/>
            </w:tcMar>
            <w:vAlign w:val="center"/>
          </w:tcPr>
          <w:p>
            <w:pPr>
              <w:shd w:val="solid" w:color="FFFFFF" w:fill="auto"/>
              <w:wordWrap w:val="0"/>
              <w:spacing w:after="160" w:line="330" w:lineRule="atLeast"/>
              <w:jc w:val="center"/>
              <w:rPr>
                <w:rFonts w:hint="eastAsia" w:asciiTheme="minorEastAsia" w:hAnsiTheme="minorEastAsia" w:eastAsiaTheme="minorEastAsia" w:cstheme="minorEastAsia"/>
                <w:b/>
                <w:color w:val="auto"/>
                <w:sz w:val="20"/>
                <w:szCs w:val="20"/>
                <w:shd w:val="clear" w:color="000000" w:fill="FFFFFF"/>
                <w:lang w:val="en-US" w:eastAsia="zh-CN"/>
              </w:rPr>
            </w:pPr>
            <w:r>
              <w:rPr>
                <w:rFonts w:hint="eastAsia" w:asciiTheme="minorEastAsia" w:hAnsiTheme="minorEastAsia" w:cstheme="minorEastAsia"/>
                <w:b w:val="0"/>
                <w:bCs/>
                <w:color w:val="auto"/>
                <w:sz w:val="20"/>
                <w:szCs w:val="20"/>
                <w:shd w:val="clear" w:color="000000" w:fill="FFFFFF"/>
                <w:lang w:val="en-US" w:eastAsia="zh-CN"/>
              </w:rPr>
              <w:t>3.5分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jc w:val="center"/>
        </w:trPr>
        <w:tc>
          <w:tcPr>
            <w:tcW w:w="9060" w:type="dxa"/>
            <w:gridSpan w:val="5"/>
            <w:shd w:val="solid" w:color="FFFFFF" w:fill="auto"/>
            <w:tcMar>
              <w:left w:w="108" w:type="dxa"/>
              <w:right w:w="108" w:type="dxa"/>
            </w:tcMar>
            <w:vAlign w:val="center"/>
          </w:tcPr>
          <w:p>
            <w:pPr>
              <w:shd w:val="solid" w:color="FFFFFF" w:fill="auto"/>
              <w:wordWrap w:val="0"/>
              <w:spacing w:after="160" w:line="33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b/>
                <w:color w:val="auto"/>
                <w:sz w:val="20"/>
                <w:szCs w:val="20"/>
                <w:shd w:val="clear" w:color="000000" w:fill="FFFFFF"/>
              </w:rPr>
              <w:t>三、技术部分（满分</w:t>
            </w:r>
            <w:r>
              <w:rPr>
                <w:rFonts w:hint="eastAsia" w:asciiTheme="minorEastAsia" w:hAnsiTheme="minorEastAsia" w:cstheme="minorEastAsia"/>
                <w:b/>
                <w:color w:val="auto"/>
                <w:sz w:val="20"/>
                <w:szCs w:val="20"/>
                <w:shd w:val="clear" w:color="000000" w:fill="FFFFFF"/>
                <w:lang w:val="en-US" w:eastAsia="zh-CN"/>
              </w:rPr>
              <w:t>20</w:t>
            </w:r>
            <w:r>
              <w:rPr>
                <w:rFonts w:hint="eastAsia" w:asciiTheme="minorEastAsia" w:hAnsiTheme="minorEastAsia" w:eastAsiaTheme="minorEastAsia" w:cstheme="minorEastAsia"/>
                <w:b/>
                <w:color w:val="auto"/>
                <w:sz w:val="20"/>
                <w:szCs w:val="20"/>
                <w:shd w:val="clear" w:color="000000" w:fill="FFFFFF"/>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92" w:type="dxa"/>
            <w:gridSpan w:val="2"/>
            <w:shd w:val="solid" w:color="FFFFFF" w:fill="auto"/>
            <w:tcMar>
              <w:left w:w="108" w:type="dxa"/>
              <w:right w:w="108" w:type="dxa"/>
            </w:tcMar>
            <w:vAlign w:val="center"/>
          </w:tcPr>
          <w:p>
            <w:pPr>
              <w:shd w:val="solid" w:color="FFFFFF" w:fill="auto"/>
              <w:wordWrap w:val="0"/>
              <w:spacing w:after="160" w:line="360" w:lineRule="atLeast"/>
              <w:jc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评分因素</w:t>
            </w:r>
          </w:p>
        </w:tc>
        <w:tc>
          <w:tcPr>
            <w:tcW w:w="6601" w:type="dxa"/>
            <w:gridSpan w:val="2"/>
            <w:shd w:val="solid" w:color="FFFFFF" w:fill="auto"/>
            <w:tcMar>
              <w:left w:w="108" w:type="dxa"/>
              <w:right w:w="108" w:type="dxa"/>
            </w:tcMar>
            <w:vAlign w:val="center"/>
          </w:tcPr>
          <w:p>
            <w:pPr>
              <w:shd w:val="solid" w:color="FFFFFF" w:fill="auto"/>
              <w:wordWrap w:val="0"/>
              <w:spacing w:after="160" w:line="33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b/>
                <w:color w:val="auto"/>
                <w:sz w:val="20"/>
                <w:szCs w:val="20"/>
                <w:shd w:val="clear" w:color="000000" w:fill="FFFFFF"/>
              </w:rPr>
              <w:t>评分标准</w:t>
            </w:r>
          </w:p>
        </w:tc>
        <w:tc>
          <w:tcPr>
            <w:tcW w:w="1167" w:type="dxa"/>
            <w:shd w:val="solid" w:color="FFFFFF" w:fill="auto"/>
            <w:tcMar>
              <w:left w:w="108" w:type="dxa"/>
              <w:right w:w="108" w:type="dxa"/>
            </w:tcMar>
            <w:vAlign w:val="center"/>
          </w:tcPr>
          <w:p>
            <w:pPr>
              <w:shd w:val="solid" w:color="FFFFFF" w:fill="auto"/>
              <w:wordWrap w:val="0"/>
              <w:spacing w:after="160" w:line="33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eastAsiaTheme="minorEastAsia" w:cstheme="minorEastAsia"/>
                <w:b/>
                <w:color w:val="auto"/>
                <w:sz w:val="20"/>
                <w:szCs w:val="20"/>
                <w:shd w:val="clear" w:color="000000" w:fill="FFFFFF"/>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92" w:type="dxa"/>
            <w:gridSpan w:val="2"/>
            <w:shd w:val="solid" w:color="FFFFFF" w:fill="auto"/>
            <w:tcMar>
              <w:left w:w="108" w:type="dxa"/>
              <w:right w:w="108" w:type="dxa"/>
            </w:tcMar>
            <w:vAlign w:val="center"/>
          </w:tcPr>
          <w:p>
            <w:pPr>
              <w:shd w:val="solid" w:color="FFFFFF" w:fill="auto"/>
              <w:wordWrap w:val="0"/>
              <w:spacing w:after="160" w:line="360" w:lineRule="atLeast"/>
              <w:jc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color w:val="auto"/>
                <w:kern w:val="2"/>
                <w:sz w:val="20"/>
                <w:szCs w:val="20"/>
                <w:lang w:val="en-US" w:eastAsia="zh-CN" w:bidi="ar-SA"/>
              </w:rPr>
              <w:t>技术演示</w:t>
            </w:r>
          </w:p>
        </w:tc>
        <w:tc>
          <w:tcPr>
            <w:tcW w:w="6601" w:type="dxa"/>
            <w:gridSpan w:val="2"/>
            <w:shd w:val="solid" w:color="FFFFFF" w:fill="auto"/>
            <w:tcMar>
              <w:left w:w="108" w:type="dxa"/>
              <w:right w:w="108" w:type="dxa"/>
            </w:tcMar>
            <w:vAlign w:val="center"/>
          </w:tcPr>
          <w:p>
            <w:pPr>
              <w:keepNext w:val="0"/>
              <w:keepLines w:val="0"/>
              <w:pageBreakBefore w:val="0"/>
              <w:widowControl w:val="0"/>
              <w:shd w:val="solid" w:color="FFFFFF" w:fill="auto"/>
              <w:kinsoku/>
              <w:wordWrap w:val="0"/>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cstheme="minorEastAsia"/>
                <w:color w:val="auto"/>
                <w:kern w:val="2"/>
                <w:sz w:val="20"/>
                <w:szCs w:val="20"/>
                <w:lang w:val="en-US" w:eastAsia="zh-CN" w:bidi="ar-SA"/>
              </w:rPr>
              <w:t>查</w:t>
            </w:r>
            <w:r>
              <w:rPr>
                <w:rFonts w:hint="eastAsia" w:asciiTheme="minorEastAsia" w:hAnsiTheme="minorEastAsia" w:eastAsiaTheme="minorEastAsia" w:cstheme="minorEastAsia"/>
                <w:color w:val="auto"/>
                <w:kern w:val="2"/>
                <w:sz w:val="20"/>
                <w:szCs w:val="20"/>
                <w:lang w:val="en-US" w:eastAsia="zh-CN" w:bidi="ar-SA"/>
              </w:rPr>
              <w:t>控平台支持接入其他业务应用系统中的服务，能够实现服务统一管理，并把已管理的服务发布成对外接口供其他业务调用。</w:t>
            </w:r>
          </w:p>
          <w:p>
            <w:pPr>
              <w:keepNext w:val="0"/>
              <w:keepLines w:val="0"/>
              <w:pageBreakBefore w:val="0"/>
              <w:widowControl w:val="0"/>
              <w:shd w:val="solid" w:color="FFFFFF" w:fill="auto"/>
              <w:kinsoku/>
              <w:wordWrap w:val="0"/>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cstheme="minorEastAsia"/>
                <w:color w:val="auto"/>
                <w:kern w:val="2"/>
                <w:sz w:val="20"/>
                <w:szCs w:val="20"/>
                <w:lang w:val="en-US" w:eastAsia="zh-CN" w:bidi="ar-SA"/>
              </w:rPr>
              <w:t>本项目需</w:t>
            </w:r>
            <w:r>
              <w:rPr>
                <w:rFonts w:hint="eastAsia" w:asciiTheme="minorEastAsia" w:hAnsiTheme="minorEastAsia" w:eastAsiaTheme="minorEastAsia" w:cstheme="minorEastAsia"/>
                <w:color w:val="auto"/>
                <w:kern w:val="2"/>
                <w:sz w:val="20"/>
                <w:szCs w:val="20"/>
                <w:lang w:val="en-US" w:eastAsia="zh-CN" w:bidi="ar-SA"/>
              </w:rPr>
              <w:t>进行软件</w:t>
            </w:r>
            <w:r>
              <w:rPr>
                <w:rFonts w:hint="eastAsia" w:asciiTheme="minorEastAsia" w:hAnsiTheme="minorEastAsia" w:cstheme="minorEastAsia"/>
                <w:color w:val="auto"/>
                <w:kern w:val="2"/>
                <w:sz w:val="20"/>
                <w:szCs w:val="20"/>
                <w:lang w:val="en-US" w:eastAsia="zh-CN" w:bidi="ar-SA"/>
              </w:rPr>
              <w:t>、</w:t>
            </w:r>
            <w:r>
              <w:rPr>
                <w:rFonts w:hint="eastAsia" w:asciiTheme="minorEastAsia" w:hAnsiTheme="minorEastAsia" w:eastAsiaTheme="minorEastAsia" w:cstheme="minorEastAsia"/>
                <w:color w:val="auto"/>
                <w:kern w:val="2"/>
                <w:sz w:val="20"/>
                <w:szCs w:val="20"/>
                <w:lang w:val="en-US" w:eastAsia="zh-CN" w:bidi="ar-SA"/>
              </w:rPr>
              <w:t>类似软件</w:t>
            </w:r>
            <w:r>
              <w:rPr>
                <w:rFonts w:hint="eastAsia" w:asciiTheme="minorEastAsia" w:hAnsiTheme="minorEastAsia" w:cstheme="minorEastAsia"/>
                <w:color w:val="auto"/>
                <w:kern w:val="2"/>
                <w:sz w:val="20"/>
                <w:szCs w:val="20"/>
                <w:lang w:val="en-US" w:eastAsia="zh-CN" w:bidi="ar-SA"/>
              </w:rPr>
              <w:t>或</w:t>
            </w:r>
            <w:r>
              <w:rPr>
                <w:rFonts w:hint="eastAsia" w:asciiTheme="minorEastAsia" w:hAnsiTheme="minorEastAsia" w:eastAsiaTheme="minorEastAsia" w:cstheme="minorEastAsia"/>
                <w:color w:val="auto"/>
                <w:kern w:val="2"/>
                <w:sz w:val="20"/>
                <w:szCs w:val="20"/>
                <w:lang w:val="en-US" w:eastAsia="zh-CN" w:bidi="ar-SA"/>
              </w:rPr>
              <w:t>视频演示，</w:t>
            </w:r>
            <w:r>
              <w:rPr>
                <w:rFonts w:hint="eastAsia" w:asciiTheme="minorEastAsia" w:hAnsiTheme="minorEastAsia" w:cstheme="minorEastAsia"/>
                <w:color w:val="auto"/>
                <w:kern w:val="2"/>
                <w:sz w:val="20"/>
                <w:szCs w:val="20"/>
                <w:lang w:val="en-US" w:eastAsia="zh-CN" w:bidi="ar-SA"/>
              </w:rPr>
              <w:t>投标人需自行在现场搭建演示环境、布置网络及电脑等设备，演示内容</w:t>
            </w:r>
            <w:r>
              <w:rPr>
                <w:rFonts w:hint="eastAsia" w:asciiTheme="minorEastAsia" w:hAnsiTheme="minorEastAsia" w:eastAsiaTheme="minorEastAsia" w:cstheme="minorEastAsia"/>
                <w:color w:val="auto"/>
                <w:kern w:val="2"/>
                <w:sz w:val="20"/>
                <w:szCs w:val="20"/>
                <w:lang w:val="en-US" w:eastAsia="zh-CN" w:bidi="ar-SA"/>
              </w:rPr>
              <w:t>共十项，每项1.5分。</w:t>
            </w:r>
          </w:p>
          <w:p>
            <w:pPr>
              <w:keepNext w:val="0"/>
              <w:keepLines w:val="0"/>
              <w:pageBreakBefore w:val="0"/>
              <w:widowControl w:val="0"/>
              <w:shd w:val="solid" w:color="FFFFFF" w:fill="auto"/>
              <w:kinsoku/>
              <w:wordWrap w:val="0"/>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cstheme="minorEastAsia"/>
                <w:color w:val="auto"/>
                <w:kern w:val="2"/>
                <w:sz w:val="20"/>
                <w:szCs w:val="20"/>
                <w:lang w:val="en-US" w:eastAsia="zh-CN" w:bidi="ar-SA"/>
              </w:rPr>
              <w:t>1、</w:t>
            </w:r>
            <w:r>
              <w:rPr>
                <w:rFonts w:hint="eastAsia" w:asciiTheme="minorEastAsia" w:hAnsiTheme="minorEastAsia" w:eastAsiaTheme="minorEastAsia" w:cstheme="minorEastAsia"/>
                <w:color w:val="auto"/>
                <w:kern w:val="2"/>
                <w:sz w:val="20"/>
                <w:szCs w:val="20"/>
                <w:lang w:val="en-US" w:eastAsia="zh-CN" w:bidi="ar-SA"/>
              </w:rPr>
              <w:t>预查询：通过被执行人姓名、证件号码在执行中心查控信息库中查询该被执行人是否存在被查询的财产和控制信息；</w:t>
            </w:r>
          </w:p>
          <w:p>
            <w:pPr>
              <w:keepNext w:val="0"/>
              <w:keepLines w:val="0"/>
              <w:pageBreakBefore w:val="0"/>
              <w:widowControl w:val="0"/>
              <w:shd w:val="solid" w:color="FFFFFF" w:fill="auto"/>
              <w:kinsoku/>
              <w:wordWrap w:val="0"/>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cstheme="minorEastAsia"/>
                <w:color w:val="auto"/>
                <w:kern w:val="2"/>
                <w:sz w:val="20"/>
                <w:szCs w:val="20"/>
                <w:lang w:val="en-US" w:eastAsia="zh-CN" w:bidi="ar-SA"/>
              </w:rPr>
              <w:t>2、</w:t>
            </w:r>
            <w:r>
              <w:rPr>
                <w:rFonts w:hint="eastAsia" w:asciiTheme="minorEastAsia" w:hAnsiTheme="minorEastAsia" w:eastAsiaTheme="minorEastAsia" w:cstheme="minorEastAsia"/>
                <w:color w:val="auto"/>
                <w:kern w:val="2"/>
                <w:sz w:val="20"/>
                <w:szCs w:val="20"/>
                <w:lang w:val="en-US" w:eastAsia="zh-CN" w:bidi="ar-SA"/>
              </w:rPr>
              <w:t>根据预查询结果填写查询申请表，并生成相应的协查通知书，并提交审批；</w:t>
            </w:r>
          </w:p>
          <w:p>
            <w:pPr>
              <w:keepNext w:val="0"/>
              <w:keepLines w:val="0"/>
              <w:pageBreakBefore w:val="0"/>
              <w:widowControl w:val="0"/>
              <w:shd w:val="solid" w:color="FFFFFF" w:fill="auto"/>
              <w:kinsoku/>
              <w:wordWrap w:val="0"/>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cstheme="minorEastAsia"/>
                <w:color w:val="auto"/>
                <w:kern w:val="2"/>
                <w:sz w:val="20"/>
                <w:szCs w:val="20"/>
                <w:lang w:val="en-US" w:eastAsia="zh-CN" w:bidi="ar-SA"/>
              </w:rPr>
              <w:t>3、</w:t>
            </w:r>
            <w:r>
              <w:rPr>
                <w:rFonts w:hint="eastAsia" w:asciiTheme="minorEastAsia" w:hAnsiTheme="minorEastAsia" w:eastAsiaTheme="minorEastAsia" w:cstheme="minorEastAsia"/>
                <w:color w:val="auto"/>
                <w:kern w:val="2"/>
                <w:sz w:val="20"/>
                <w:szCs w:val="20"/>
                <w:lang w:val="en-US" w:eastAsia="zh-CN" w:bidi="ar-SA"/>
              </w:rPr>
              <w:t>支持多个被执行人向多个协查单位提起查询；</w:t>
            </w:r>
          </w:p>
          <w:p>
            <w:pPr>
              <w:keepNext w:val="0"/>
              <w:keepLines w:val="0"/>
              <w:pageBreakBefore w:val="0"/>
              <w:widowControl w:val="0"/>
              <w:shd w:val="solid" w:color="FFFFFF" w:fill="auto"/>
              <w:kinsoku/>
              <w:wordWrap w:val="0"/>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cstheme="minorEastAsia"/>
                <w:color w:val="auto"/>
                <w:kern w:val="2"/>
                <w:sz w:val="20"/>
                <w:szCs w:val="20"/>
                <w:lang w:val="en-US" w:eastAsia="zh-CN" w:bidi="ar-SA"/>
              </w:rPr>
              <w:t>4、</w:t>
            </w:r>
            <w:r>
              <w:rPr>
                <w:rFonts w:hint="eastAsia" w:asciiTheme="minorEastAsia" w:hAnsiTheme="minorEastAsia" w:eastAsiaTheme="minorEastAsia" w:cstheme="minorEastAsia"/>
                <w:color w:val="auto"/>
                <w:kern w:val="2"/>
                <w:sz w:val="20"/>
                <w:szCs w:val="20"/>
                <w:lang w:val="en-US" w:eastAsia="zh-CN" w:bidi="ar-SA"/>
              </w:rPr>
              <w:t>支持从</w:t>
            </w:r>
            <w:r>
              <w:rPr>
                <w:rFonts w:hint="eastAsia" w:asciiTheme="minorEastAsia" w:hAnsiTheme="minorEastAsia" w:cstheme="minorEastAsia"/>
                <w:color w:val="auto"/>
                <w:kern w:val="2"/>
                <w:sz w:val="20"/>
                <w:szCs w:val="20"/>
                <w:lang w:val="en-US" w:eastAsia="zh-CN" w:bidi="ar-SA"/>
              </w:rPr>
              <w:t>采购</w:t>
            </w:r>
            <w:r>
              <w:rPr>
                <w:rFonts w:hint="eastAsia" w:asciiTheme="minorEastAsia" w:hAnsiTheme="minorEastAsia" w:eastAsiaTheme="minorEastAsia" w:cstheme="minorEastAsia"/>
                <w:color w:val="auto"/>
                <w:kern w:val="2"/>
                <w:sz w:val="20"/>
                <w:szCs w:val="20"/>
                <w:lang w:val="en-US" w:eastAsia="zh-CN" w:bidi="ar-SA"/>
              </w:rPr>
              <w:t>执行信息管理系统中采集被执行人信息；</w:t>
            </w:r>
          </w:p>
          <w:p>
            <w:pPr>
              <w:keepNext w:val="0"/>
              <w:keepLines w:val="0"/>
              <w:pageBreakBefore w:val="0"/>
              <w:widowControl w:val="0"/>
              <w:shd w:val="solid" w:color="FFFFFF" w:fill="auto"/>
              <w:kinsoku/>
              <w:wordWrap w:val="0"/>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cstheme="minorEastAsia"/>
                <w:color w:val="auto"/>
                <w:kern w:val="2"/>
                <w:sz w:val="20"/>
                <w:szCs w:val="20"/>
                <w:lang w:val="en-US" w:eastAsia="zh-CN" w:bidi="ar-SA"/>
              </w:rPr>
              <w:t>5、</w:t>
            </w:r>
            <w:r>
              <w:rPr>
                <w:rFonts w:hint="eastAsia" w:asciiTheme="minorEastAsia" w:hAnsiTheme="minorEastAsia" w:eastAsiaTheme="minorEastAsia" w:cstheme="minorEastAsia"/>
                <w:color w:val="auto"/>
                <w:kern w:val="2"/>
                <w:sz w:val="20"/>
                <w:szCs w:val="20"/>
                <w:lang w:val="en-US" w:eastAsia="zh-CN" w:bidi="ar-SA"/>
              </w:rPr>
              <w:t>支持外地</w:t>
            </w:r>
            <w:r>
              <w:rPr>
                <w:rFonts w:hint="eastAsia" w:asciiTheme="minorEastAsia" w:hAnsiTheme="minorEastAsia" w:cstheme="minorEastAsia"/>
                <w:color w:val="auto"/>
                <w:kern w:val="2"/>
                <w:sz w:val="20"/>
                <w:szCs w:val="20"/>
                <w:lang w:val="en-US" w:eastAsia="zh-CN" w:bidi="ar-SA"/>
              </w:rPr>
              <w:t>同行</w:t>
            </w:r>
            <w:r>
              <w:rPr>
                <w:rFonts w:hint="eastAsia" w:asciiTheme="minorEastAsia" w:hAnsiTheme="minorEastAsia" w:eastAsiaTheme="minorEastAsia" w:cstheme="minorEastAsia"/>
                <w:color w:val="auto"/>
                <w:kern w:val="2"/>
                <w:sz w:val="20"/>
                <w:szCs w:val="20"/>
                <w:lang w:val="en-US" w:eastAsia="zh-CN" w:bidi="ar-SA"/>
              </w:rPr>
              <w:t>委托</w:t>
            </w:r>
            <w:r>
              <w:rPr>
                <w:rFonts w:hint="eastAsia" w:asciiTheme="minorEastAsia" w:hAnsiTheme="minorEastAsia" w:cstheme="minorEastAsia"/>
                <w:color w:val="auto"/>
                <w:kern w:val="2"/>
                <w:sz w:val="20"/>
                <w:szCs w:val="20"/>
                <w:lang w:val="en-US" w:eastAsia="zh-CN" w:bidi="ar-SA"/>
              </w:rPr>
              <w:t>采购人</w:t>
            </w:r>
            <w:r>
              <w:rPr>
                <w:rFonts w:hint="eastAsia" w:asciiTheme="minorEastAsia" w:hAnsiTheme="minorEastAsia" w:eastAsiaTheme="minorEastAsia" w:cstheme="minorEastAsia"/>
                <w:color w:val="auto"/>
                <w:kern w:val="2"/>
                <w:sz w:val="20"/>
                <w:szCs w:val="20"/>
                <w:lang w:val="en-US" w:eastAsia="zh-CN" w:bidi="ar-SA"/>
              </w:rPr>
              <w:t>进行财产查询；</w:t>
            </w:r>
          </w:p>
          <w:p>
            <w:pPr>
              <w:keepNext w:val="0"/>
              <w:keepLines w:val="0"/>
              <w:pageBreakBefore w:val="0"/>
              <w:widowControl w:val="0"/>
              <w:shd w:val="solid" w:color="FFFFFF" w:fill="auto"/>
              <w:kinsoku/>
              <w:wordWrap w:val="0"/>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cstheme="minorEastAsia"/>
                <w:color w:val="auto"/>
                <w:kern w:val="2"/>
                <w:sz w:val="20"/>
                <w:szCs w:val="20"/>
                <w:lang w:val="en-US" w:eastAsia="zh-CN" w:bidi="ar-SA"/>
              </w:rPr>
              <w:t>6、</w:t>
            </w:r>
            <w:r>
              <w:rPr>
                <w:rFonts w:hint="eastAsia" w:asciiTheme="minorEastAsia" w:hAnsiTheme="minorEastAsia" w:eastAsiaTheme="minorEastAsia" w:cstheme="minorEastAsia"/>
                <w:color w:val="auto"/>
                <w:kern w:val="2"/>
                <w:sz w:val="20"/>
                <w:szCs w:val="20"/>
                <w:lang w:val="en-US" w:eastAsia="zh-CN" w:bidi="ar-SA"/>
              </w:rPr>
              <w:t>执行员提起的财产查询、控制请求，通过预先定义好的流程提交给领导审批，具体审批人由系统管理员预先进行授权，审批不通过的请求直接回退给执行员。</w:t>
            </w:r>
          </w:p>
          <w:p>
            <w:pPr>
              <w:keepNext w:val="0"/>
              <w:keepLines w:val="0"/>
              <w:pageBreakBefore w:val="0"/>
              <w:widowControl w:val="0"/>
              <w:shd w:val="solid" w:color="FFFFFF" w:fill="auto"/>
              <w:kinsoku/>
              <w:wordWrap w:val="0"/>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cstheme="minorEastAsia"/>
                <w:color w:val="auto"/>
                <w:kern w:val="2"/>
                <w:sz w:val="20"/>
                <w:szCs w:val="20"/>
                <w:lang w:val="en-US" w:eastAsia="zh-CN" w:bidi="ar-SA"/>
              </w:rPr>
              <w:t>7、</w:t>
            </w:r>
            <w:r>
              <w:rPr>
                <w:rFonts w:hint="eastAsia" w:asciiTheme="minorEastAsia" w:hAnsiTheme="minorEastAsia" w:eastAsiaTheme="minorEastAsia" w:cstheme="minorEastAsia"/>
                <w:color w:val="auto"/>
                <w:kern w:val="2"/>
                <w:sz w:val="20"/>
                <w:szCs w:val="20"/>
                <w:lang w:val="en-US" w:eastAsia="zh-CN" w:bidi="ar-SA"/>
              </w:rPr>
              <w:t>系统需要支持查询/查控审批流程的自定义，能够根据许昌业务实际进行业务流程配置。</w:t>
            </w:r>
          </w:p>
          <w:p>
            <w:pPr>
              <w:keepNext w:val="0"/>
              <w:keepLines w:val="0"/>
              <w:pageBreakBefore w:val="0"/>
              <w:widowControl w:val="0"/>
              <w:shd w:val="solid" w:color="FFFFFF" w:fill="auto"/>
              <w:kinsoku/>
              <w:wordWrap w:val="0"/>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cstheme="minorEastAsia"/>
                <w:color w:val="auto"/>
                <w:kern w:val="2"/>
                <w:sz w:val="20"/>
                <w:szCs w:val="20"/>
                <w:lang w:val="en-US" w:eastAsia="zh-CN" w:bidi="ar-SA"/>
              </w:rPr>
              <w:t>8、</w:t>
            </w:r>
            <w:r>
              <w:rPr>
                <w:rFonts w:hint="eastAsia" w:asciiTheme="minorEastAsia" w:hAnsiTheme="minorEastAsia" w:eastAsiaTheme="minorEastAsia" w:cstheme="minorEastAsia"/>
                <w:color w:val="auto"/>
                <w:kern w:val="2"/>
                <w:sz w:val="20"/>
                <w:szCs w:val="20"/>
                <w:lang w:val="en-US" w:eastAsia="zh-CN" w:bidi="ar-SA"/>
              </w:rPr>
              <w:t>按</w:t>
            </w:r>
            <w:r>
              <w:rPr>
                <w:rFonts w:hint="eastAsia" w:asciiTheme="minorEastAsia" w:hAnsiTheme="minorEastAsia" w:cstheme="minorEastAsia"/>
                <w:color w:val="auto"/>
                <w:kern w:val="2"/>
                <w:sz w:val="20"/>
                <w:szCs w:val="20"/>
                <w:lang w:val="en-US" w:eastAsia="zh-CN" w:bidi="ar-SA"/>
              </w:rPr>
              <w:t>采购人</w:t>
            </w:r>
            <w:r>
              <w:rPr>
                <w:rFonts w:hint="eastAsia" w:asciiTheme="minorEastAsia" w:hAnsiTheme="minorEastAsia" w:eastAsiaTheme="minorEastAsia" w:cstheme="minorEastAsia"/>
                <w:color w:val="auto"/>
                <w:kern w:val="2"/>
                <w:sz w:val="20"/>
                <w:szCs w:val="20"/>
                <w:lang w:val="en-US" w:eastAsia="zh-CN" w:bidi="ar-SA"/>
              </w:rPr>
              <w:t>或协执单位对查询财产的发送和反馈情况进行统计分析。从</w:t>
            </w:r>
            <w:r>
              <w:rPr>
                <w:rFonts w:hint="eastAsia" w:asciiTheme="minorEastAsia" w:hAnsiTheme="minorEastAsia" w:cstheme="minorEastAsia"/>
                <w:color w:val="auto"/>
                <w:kern w:val="2"/>
                <w:sz w:val="20"/>
                <w:szCs w:val="20"/>
                <w:lang w:val="en-US" w:eastAsia="zh-CN" w:bidi="ar-SA"/>
              </w:rPr>
              <w:t>采购人</w:t>
            </w:r>
            <w:r>
              <w:rPr>
                <w:rFonts w:hint="eastAsia" w:asciiTheme="minorEastAsia" w:hAnsiTheme="minorEastAsia" w:eastAsiaTheme="minorEastAsia" w:cstheme="minorEastAsia"/>
                <w:color w:val="auto"/>
                <w:kern w:val="2"/>
                <w:sz w:val="20"/>
                <w:szCs w:val="20"/>
                <w:lang w:val="en-US" w:eastAsia="zh-CN" w:bidi="ar-SA"/>
              </w:rPr>
              <w:t>角度统计各</w:t>
            </w:r>
            <w:r>
              <w:rPr>
                <w:rFonts w:hint="eastAsia" w:asciiTheme="minorEastAsia" w:hAnsiTheme="minorEastAsia" w:cstheme="minorEastAsia"/>
                <w:color w:val="auto"/>
                <w:kern w:val="2"/>
                <w:sz w:val="20"/>
                <w:szCs w:val="20"/>
                <w:lang w:val="en-US" w:eastAsia="zh-CN" w:bidi="ar-SA"/>
              </w:rPr>
              <w:t>单位</w:t>
            </w:r>
            <w:r>
              <w:rPr>
                <w:rFonts w:hint="eastAsia" w:asciiTheme="minorEastAsia" w:hAnsiTheme="minorEastAsia" w:eastAsiaTheme="minorEastAsia" w:cstheme="minorEastAsia"/>
                <w:color w:val="auto"/>
                <w:kern w:val="2"/>
                <w:sz w:val="20"/>
                <w:szCs w:val="20"/>
                <w:lang w:val="en-US" w:eastAsia="zh-CN" w:bidi="ar-SA"/>
              </w:rPr>
              <w:t>提起的查询申请数、各协执单位反馈数及超期反馈数等信息；从协执单位角度统计各协执单位受理法院查询申请数、反馈数、超期反馈数等信息。</w:t>
            </w:r>
          </w:p>
          <w:p>
            <w:pPr>
              <w:keepNext w:val="0"/>
              <w:keepLines w:val="0"/>
              <w:pageBreakBefore w:val="0"/>
              <w:widowControl w:val="0"/>
              <w:shd w:val="solid" w:color="FFFFFF" w:fill="auto"/>
              <w:kinsoku/>
              <w:wordWrap w:val="0"/>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cstheme="minorEastAsia"/>
                <w:color w:val="auto"/>
                <w:kern w:val="2"/>
                <w:sz w:val="20"/>
                <w:szCs w:val="20"/>
                <w:lang w:val="en-US" w:eastAsia="zh-CN" w:bidi="ar-SA"/>
              </w:rPr>
              <w:t>9、</w:t>
            </w:r>
            <w:r>
              <w:rPr>
                <w:rFonts w:hint="eastAsia" w:asciiTheme="minorEastAsia" w:hAnsiTheme="minorEastAsia" w:eastAsiaTheme="minorEastAsia" w:cstheme="minorEastAsia"/>
                <w:color w:val="auto"/>
                <w:kern w:val="2"/>
                <w:sz w:val="20"/>
                <w:szCs w:val="20"/>
                <w:lang w:val="en-US" w:eastAsia="zh-CN" w:bidi="ar-SA"/>
              </w:rPr>
              <w:t>警示提醒功能，对各阶段各角色待处理的事项需提供警示提醒功能，一是登录司法查控系统后在主页面提供待办事宜的警示提醒，二是系统对即将到期、到期或已超期仍未反馈的业务联动事项向法院主管领导等有权限的角色自动发送预警通知信息；</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0"/>
                <w:szCs w:val="20"/>
              </w:rPr>
            </w:pPr>
            <w:r>
              <w:rPr>
                <w:rFonts w:hint="eastAsia" w:asciiTheme="minorEastAsia" w:hAnsiTheme="minorEastAsia" w:cstheme="minorEastAsia"/>
                <w:color w:val="auto"/>
                <w:kern w:val="2"/>
                <w:sz w:val="20"/>
                <w:szCs w:val="20"/>
                <w:lang w:val="en-US" w:eastAsia="zh-CN" w:bidi="ar-SA"/>
              </w:rPr>
              <w:t>10、</w:t>
            </w:r>
            <w:r>
              <w:rPr>
                <w:rFonts w:hint="eastAsia" w:asciiTheme="minorEastAsia" w:hAnsiTheme="minorEastAsia" w:eastAsiaTheme="minorEastAsia" w:cstheme="minorEastAsia"/>
                <w:color w:val="auto"/>
                <w:kern w:val="2"/>
                <w:sz w:val="20"/>
                <w:szCs w:val="20"/>
                <w:lang w:val="en-US" w:eastAsia="zh-CN" w:bidi="ar-SA"/>
              </w:rPr>
              <w:t>提供单位之间发送网上消息、网上公告功能。公告由</w:t>
            </w:r>
            <w:r>
              <w:rPr>
                <w:rFonts w:hint="eastAsia" w:asciiTheme="minorEastAsia" w:hAnsiTheme="minorEastAsia" w:cstheme="minorEastAsia"/>
                <w:color w:val="auto"/>
                <w:kern w:val="2"/>
                <w:sz w:val="20"/>
                <w:szCs w:val="20"/>
                <w:lang w:val="en-US" w:eastAsia="zh-CN" w:bidi="ar-SA"/>
              </w:rPr>
              <w:t>采购人</w:t>
            </w:r>
            <w:r>
              <w:rPr>
                <w:rFonts w:hint="eastAsia" w:asciiTheme="minorEastAsia" w:hAnsiTheme="minorEastAsia" w:eastAsiaTheme="minorEastAsia" w:cstheme="minorEastAsia"/>
                <w:color w:val="auto"/>
                <w:kern w:val="2"/>
                <w:sz w:val="20"/>
                <w:szCs w:val="20"/>
                <w:lang w:val="en-US" w:eastAsia="zh-CN" w:bidi="ar-SA"/>
              </w:rPr>
              <w:t>端发起，各协执单位端可以浏览网上公告信息。网上消息可由</w:t>
            </w:r>
            <w:r>
              <w:rPr>
                <w:rFonts w:hint="eastAsia" w:asciiTheme="minorEastAsia" w:hAnsiTheme="minorEastAsia" w:cstheme="minorEastAsia"/>
                <w:color w:val="auto"/>
                <w:kern w:val="2"/>
                <w:sz w:val="20"/>
                <w:szCs w:val="20"/>
                <w:lang w:val="en-US" w:eastAsia="zh-CN" w:bidi="ar-SA"/>
              </w:rPr>
              <w:t>采购人</w:t>
            </w:r>
            <w:r>
              <w:rPr>
                <w:rFonts w:hint="eastAsia" w:asciiTheme="minorEastAsia" w:hAnsiTheme="minorEastAsia" w:eastAsiaTheme="minorEastAsia" w:cstheme="minorEastAsia"/>
                <w:color w:val="auto"/>
                <w:kern w:val="2"/>
                <w:sz w:val="20"/>
                <w:szCs w:val="20"/>
                <w:lang w:val="en-US" w:eastAsia="zh-CN" w:bidi="ar-SA"/>
              </w:rPr>
              <w:t>或协执单位工作人员直接发起。</w:t>
            </w:r>
          </w:p>
        </w:tc>
        <w:tc>
          <w:tcPr>
            <w:tcW w:w="1167" w:type="dxa"/>
            <w:shd w:val="solid" w:color="FFFFFF" w:fill="auto"/>
            <w:tcMar>
              <w:left w:w="108" w:type="dxa"/>
              <w:right w:w="108" w:type="dxa"/>
            </w:tcMar>
            <w:vAlign w:val="center"/>
          </w:tcPr>
          <w:p>
            <w:pPr>
              <w:shd w:val="solid" w:color="FFFFFF" w:fill="auto"/>
              <w:wordWrap w:val="0"/>
              <w:spacing w:after="160" w:line="330" w:lineRule="atLeast"/>
              <w:jc w:val="center"/>
              <w:rPr>
                <w:rFonts w:hint="eastAsia" w:asciiTheme="minorEastAsia" w:hAnsiTheme="minorEastAsia" w:eastAsiaTheme="minorEastAsia" w:cstheme="minorEastAsia"/>
                <w:color w:val="auto"/>
                <w:sz w:val="20"/>
                <w:szCs w:val="20"/>
                <w:shd w:val="clear" w:color="000000" w:fill="FFFFFF"/>
              </w:rPr>
            </w:pPr>
            <w:r>
              <w:rPr>
                <w:rFonts w:hint="eastAsia" w:asciiTheme="minorEastAsia" w:hAnsiTheme="minorEastAsia" w:cstheme="minorEastAsia"/>
                <w:color w:val="auto"/>
                <w:sz w:val="20"/>
                <w:szCs w:val="20"/>
                <w:shd w:val="clear" w:color="000000" w:fill="FFFFFF"/>
                <w:lang w:val="en-US" w:eastAsia="zh-CN"/>
              </w:rPr>
              <w:t>15</w:t>
            </w:r>
            <w:r>
              <w:rPr>
                <w:rFonts w:hint="eastAsia" w:asciiTheme="minorEastAsia" w:hAnsiTheme="minorEastAsia" w:eastAsiaTheme="minorEastAsia" w:cstheme="minorEastAsia"/>
                <w:color w:val="auto"/>
                <w:sz w:val="20"/>
                <w:szCs w:val="20"/>
                <w:shd w:val="clear" w:color="000000" w:fill="FFFFFF"/>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92" w:type="dxa"/>
            <w:gridSpan w:val="2"/>
            <w:shd w:val="solid" w:color="FFFFFF" w:fill="auto"/>
            <w:tcMar>
              <w:left w:w="108" w:type="dxa"/>
              <w:right w:w="108" w:type="dxa"/>
            </w:tcMar>
            <w:vAlign w:val="center"/>
          </w:tcPr>
          <w:p>
            <w:pPr>
              <w:shd w:val="solid" w:color="FFFFFF" w:fill="auto"/>
              <w:wordWrap w:val="0"/>
              <w:spacing w:after="160" w:line="360" w:lineRule="atLeast"/>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2"/>
                <w:sz w:val="20"/>
                <w:szCs w:val="20"/>
                <w:lang w:val="en-US" w:eastAsia="zh-CN" w:bidi="ar-SA"/>
              </w:rPr>
              <w:t>实施部分</w:t>
            </w:r>
          </w:p>
        </w:tc>
        <w:tc>
          <w:tcPr>
            <w:tcW w:w="6601" w:type="dxa"/>
            <w:gridSpan w:val="2"/>
            <w:shd w:val="solid" w:color="FFFFFF" w:fill="auto"/>
            <w:tcMar>
              <w:left w:w="108" w:type="dxa"/>
              <w:right w:w="108" w:type="dxa"/>
            </w:tcMar>
            <w:vAlign w:val="center"/>
          </w:tcPr>
          <w:p>
            <w:pPr>
              <w:numPr>
                <w:ilvl w:val="0"/>
                <w:numId w:val="0"/>
              </w:numPr>
              <w:shd w:val="solid" w:color="FFFFFF" w:fill="auto"/>
              <w:wordWrap w:val="0"/>
              <w:spacing w:after="160" w:line="360" w:lineRule="atLeast"/>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投标人提供的实施方案（包含质量管理、计划安排、团队配置、需求调研分析等）内容完整、详实、可行的得5分；实施方案</w:t>
            </w:r>
            <w:r>
              <w:rPr>
                <w:rFonts w:hint="eastAsia" w:asciiTheme="minorEastAsia" w:hAnsiTheme="minorEastAsia" w:cstheme="minorEastAsia"/>
                <w:sz w:val="20"/>
                <w:szCs w:val="20"/>
                <w:lang w:val="en-US" w:eastAsia="zh-CN"/>
              </w:rPr>
              <w:t>中至少有三项</w:t>
            </w:r>
            <w:r>
              <w:rPr>
                <w:rFonts w:hint="eastAsia" w:asciiTheme="minorEastAsia" w:hAnsiTheme="minorEastAsia" w:eastAsiaTheme="minorEastAsia" w:cstheme="minorEastAsia"/>
                <w:sz w:val="20"/>
                <w:szCs w:val="20"/>
                <w:lang w:val="en-US" w:eastAsia="zh-CN"/>
              </w:rPr>
              <w:t>完整</w:t>
            </w:r>
            <w:r>
              <w:rPr>
                <w:rFonts w:hint="eastAsia" w:asciiTheme="minorEastAsia" w:hAnsiTheme="minorEastAsia" w:cstheme="minorEastAsia"/>
                <w:sz w:val="20"/>
                <w:szCs w:val="20"/>
                <w:lang w:val="en-US" w:eastAsia="zh-CN"/>
              </w:rPr>
              <w:t>、</w:t>
            </w:r>
            <w:r>
              <w:rPr>
                <w:rFonts w:hint="eastAsia" w:asciiTheme="minorEastAsia" w:hAnsiTheme="minorEastAsia" w:eastAsiaTheme="minorEastAsia" w:cstheme="minorEastAsia"/>
                <w:sz w:val="20"/>
                <w:szCs w:val="20"/>
                <w:lang w:val="en-US" w:eastAsia="zh-CN"/>
              </w:rPr>
              <w:t>详实、可行的得3分；实施方案</w:t>
            </w:r>
            <w:r>
              <w:rPr>
                <w:rFonts w:hint="eastAsia" w:asciiTheme="minorEastAsia" w:hAnsiTheme="minorEastAsia" w:cstheme="minorEastAsia"/>
                <w:sz w:val="20"/>
                <w:szCs w:val="20"/>
                <w:lang w:val="en-US" w:eastAsia="zh-CN"/>
              </w:rPr>
              <w:t>中至少有二项</w:t>
            </w:r>
            <w:r>
              <w:rPr>
                <w:rFonts w:hint="eastAsia" w:asciiTheme="minorEastAsia" w:hAnsiTheme="minorEastAsia" w:eastAsiaTheme="minorEastAsia" w:cstheme="minorEastAsia"/>
                <w:sz w:val="20"/>
                <w:szCs w:val="20"/>
                <w:lang w:val="en-US" w:eastAsia="zh-CN"/>
              </w:rPr>
              <w:t>完整</w:t>
            </w:r>
            <w:r>
              <w:rPr>
                <w:rFonts w:hint="eastAsia" w:asciiTheme="minorEastAsia" w:hAnsiTheme="minorEastAsia" w:cstheme="minorEastAsia"/>
                <w:sz w:val="20"/>
                <w:szCs w:val="20"/>
                <w:lang w:val="en-US" w:eastAsia="zh-CN"/>
              </w:rPr>
              <w:t>、</w:t>
            </w:r>
            <w:r>
              <w:rPr>
                <w:rFonts w:hint="eastAsia" w:asciiTheme="minorEastAsia" w:hAnsiTheme="minorEastAsia" w:eastAsiaTheme="minorEastAsia" w:cstheme="minorEastAsia"/>
                <w:sz w:val="20"/>
                <w:szCs w:val="20"/>
                <w:lang w:val="en-US" w:eastAsia="zh-CN"/>
              </w:rPr>
              <w:t>详实、可行的得的得1分。</w:t>
            </w:r>
          </w:p>
        </w:tc>
        <w:tc>
          <w:tcPr>
            <w:tcW w:w="1167" w:type="dxa"/>
            <w:shd w:val="solid" w:color="FFFFFF" w:fill="auto"/>
            <w:tcMar>
              <w:left w:w="108" w:type="dxa"/>
              <w:right w:w="108" w:type="dxa"/>
            </w:tcMar>
            <w:vAlign w:val="center"/>
          </w:tcPr>
          <w:p>
            <w:pPr>
              <w:shd w:val="solid" w:color="FFFFFF" w:fill="auto"/>
              <w:wordWrap w:val="0"/>
              <w:spacing w:after="160" w:line="330" w:lineRule="atLeast"/>
              <w:jc w:val="center"/>
              <w:rPr>
                <w:rFonts w:hint="eastAsia" w:asciiTheme="minorEastAsia" w:hAnsiTheme="minorEastAsia" w:cstheme="minorEastAsia"/>
                <w:color w:val="auto"/>
                <w:sz w:val="20"/>
                <w:szCs w:val="20"/>
                <w:shd w:val="clear" w:color="000000" w:fill="FFFFFF"/>
                <w:lang w:val="en-US" w:eastAsia="zh-CN"/>
              </w:rPr>
            </w:pPr>
            <w:r>
              <w:rPr>
                <w:rFonts w:hint="eastAsia" w:asciiTheme="minorEastAsia" w:hAnsiTheme="minorEastAsia" w:cstheme="minorEastAsia"/>
                <w:color w:val="auto"/>
                <w:sz w:val="20"/>
                <w:szCs w:val="20"/>
                <w:shd w:val="clear" w:color="000000" w:fill="FFFFFF"/>
                <w:lang w:val="en-US" w:eastAsia="zh-CN"/>
              </w:rPr>
              <w:t>5</w:t>
            </w:r>
          </w:p>
        </w:tc>
      </w:tr>
    </w:tbl>
    <w:p>
      <w:pPr>
        <w:widowControl/>
        <w:shd w:val="clear" w:color="auto" w:fill="FFFFFF"/>
        <w:spacing w:line="360" w:lineRule="auto"/>
        <w:ind w:firstLine="560" w:firstLineChars="200"/>
        <w:jc w:val="left"/>
        <w:rPr>
          <w:rFonts w:ascii="黑体" w:hAnsi="黑体" w:eastAsia="黑体" w:cs="黑体"/>
          <w:color w:val="000000"/>
          <w:kern w:val="0"/>
          <w:sz w:val="28"/>
          <w:szCs w:val="28"/>
          <w:lang w:val="zh-CN"/>
        </w:rPr>
      </w:pPr>
      <w:r>
        <w:rPr>
          <w:rFonts w:hint="eastAsia" w:ascii="黑体" w:hAnsi="黑体" w:eastAsia="黑体" w:cs="黑体"/>
          <w:color w:val="000000"/>
          <w:kern w:val="0"/>
          <w:sz w:val="28"/>
          <w:szCs w:val="28"/>
          <w:lang w:val="zh-CN"/>
        </w:rPr>
        <w:t>七、采购资金支付</w:t>
      </w:r>
    </w:p>
    <w:p>
      <w:pPr>
        <w:widowControl/>
        <w:shd w:val="clear" w:color="auto" w:fill="FFFFFF"/>
        <w:spacing w:line="360" w:lineRule="auto"/>
        <w:ind w:firstLine="560" w:firstLineChars="200"/>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（一）支付方式：银行转账</w:t>
      </w:r>
    </w:p>
    <w:p>
      <w:pPr>
        <w:ind w:firstLine="560" w:firstLineChars="200"/>
        <w:rPr>
          <w:rFonts w:ascii="楷体" w:hAnsi="楷体" w:eastAsia="楷体" w:cs="Times New Roman"/>
          <w:sz w:val="28"/>
          <w:szCs w:val="28"/>
        </w:rPr>
      </w:pPr>
      <w:r>
        <w:rPr>
          <w:rFonts w:hint="eastAsia" w:ascii="楷体" w:hAnsi="楷体" w:eastAsia="楷体" w:cs="宋体"/>
          <w:color w:val="000000"/>
          <w:kern w:val="0"/>
          <w:sz w:val="28"/>
          <w:szCs w:val="28"/>
          <w:lang w:val="zh-CN"/>
        </w:rPr>
        <w:t>（二）支付时间及条件：</w:t>
      </w:r>
      <w:r>
        <w:rPr>
          <w:rFonts w:hint="eastAsia" w:ascii="楷体" w:hAnsi="楷体" w:eastAsia="楷体" w:cs="Arial"/>
          <w:color w:val="000000"/>
          <w:kern w:val="0"/>
          <w:sz w:val="28"/>
          <w:szCs w:val="28"/>
        </w:rPr>
        <w:t>经验收合格付合同总价款的95%，剩余5%满半年无质量问题一次付清。</w:t>
      </w:r>
    </w:p>
    <w:p>
      <w:pPr>
        <w:widowControl/>
        <w:shd w:val="clear" w:color="auto" w:fill="FFFFFF"/>
        <w:spacing w:line="360" w:lineRule="auto"/>
        <w:ind w:firstLine="560" w:firstLineChars="200"/>
        <w:jc w:val="left"/>
        <w:rPr>
          <w:rFonts w:ascii="黑体" w:hAnsi="黑体" w:eastAsia="黑体" w:cs="黑体"/>
          <w:color w:val="000000"/>
          <w:kern w:val="0"/>
          <w:sz w:val="28"/>
          <w:szCs w:val="28"/>
          <w:lang w:val="zh-CN"/>
        </w:rPr>
      </w:pPr>
      <w:r>
        <w:rPr>
          <w:rFonts w:hint="eastAsia" w:ascii="黑体" w:hAnsi="黑体" w:eastAsia="黑体" w:cs="黑体"/>
          <w:color w:val="000000"/>
          <w:kern w:val="0"/>
          <w:sz w:val="28"/>
          <w:szCs w:val="28"/>
          <w:lang w:val="zh-CN"/>
        </w:rPr>
        <w:t>八</w:t>
      </w:r>
      <w:r>
        <w:rPr>
          <w:rFonts w:ascii="黑体" w:hAnsi="黑体" w:eastAsia="黑体" w:cs="黑体"/>
          <w:color w:val="000000"/>
          <w:kern w:val="0"/>
          <w:sz w:val="28"/>
          <w:szCs w:val="28"/>
          <w:lang w:val="zh-CN"/>
        </w:rPr>
        <w:t>、联系方式</w:t>
      </w:r>
    </w:p>
    <w:p>
      <w:pPr>
        <w:widowControl/>
        <w:shd w:val="clear" w:color="auto" w:fill="FFFFFF"/>
        <w:spacing w:line="525" w:lineRule="atLeast"/>
        <w:ind w:firstLine="795"/>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联系人姓名：  王冲       联系电话：</w:t>
      </w:r>
      <w:r>
        <w:rPr>
          <w:rFonts w:hint="eastAsia" w:ascii="楷体" w:hAnsi="楷体" w:eastAsia="楷体" w:cs="宋体"/>
          <w:color w:val="000000"/>
          <w:kern w:val="0"/>
          <w:sz w:val="28"/>
          <w:szCs w:val="28"/>
        </w:rPr>
        <w:t xml:space="preserve"> 03742929015</w:t>
      </w:r>
    </w:p>
    <w:p>
      <w:pPr>
        <w:widowControl/>
        <w:shd w:val="clear" w:color="auto" w:fill="FFFFFF"/>
        <w:spacing w:line="525" w:lineRule="atLeast"/>
        <w:ind w:firstLine="795"/>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单位</w:t>
      </w:r>
      <w:r>
        <w:rPr>
          <w:rFonts w:ascii="楷体" w:hAnsi="楷体" w:eastAsia="楷体" w:cs="宋体"/>
          <w:color w:val="000000"/>
          <w:kern w:val="0"/>
          <w:sz w:val="28"/>
          <w:szCs w:val="28"/>
          <w:lang w:val="zh-CN"/>
        </w:rPr>
        <w:t>地址：</w:t>
      </w:r>
      <w:r>
        <w:rPr>
          <w:rFonts w:hint="eastAsia" w:ascii="楷体" w:hAnsi="楷体" w:eastAsia="楷体" w:cs="宋体"/>
          <w:color w:val="000000"/>
          <w:kern w:val="0"/>
          <w:sz w:val="28"/>
          <w:szCs w:val="28"/>
          <w:lang w:val="zh-CN"/>
        </w:rPr>
        <w:t>许昌市前进路中段</w:t>
      </w:r>
      <w:bookmarkStart w:id="1" w:name="_GoBack"/>
      <w:bookmarkEnd w:id="1"/>
    </w:p>
    <w:sectPr>
      <w:pgSz w:w="11906" w:h="16838"/>
      <w:pgMar w:top="2098" w:right="1474" w:bottom="181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0686ED"/>
    <w:multiLevelType w:val="singleLevel"/>
    <w:tmpl w:val="DA0686ED"/>
    <w:lvl w:ilvl="0" w:tentative="0">
      <w:start w:val="4"/>
      <w:numFmt w:val="chineseCounting"/>
      <w:suff w:val="nothing"/>
      <w:lvlText w:val="%1、"/>
      <w:lvlJc w:val="left"/>
      <w:rPr>
        <w:rFonts w:hint="eastAsia"/>
      </w:rPr>
    </w:lvl>
  </w:abstractNum>
  <w:abstractNum w:abstractNumId="1">
    <w:nsid w:val="F99D3729"/>
    <w:multiLevelType w:val="singleLevel"/>
    <w:tmpl w:val="F99D3729"/>
    <w:lvl w:ilvl="0" w:tentative="0">
      <w:start w:val="1"/>
      <w:numFmt w:val="decimal"/>
      <w:suff w:val="nothing"/>
      <w:lvlText w:val="%1、"/>
      <w:lvlJc w:val="left"/>
    </w:lvl>
  </w:abstractNum>
  <w:abstractNum w:abstractNumId="2">
    <w:nsid w:val="48174C67"/>
    <w:multiLevelType w:val="multilevel"/>
    <w:tmpl w:val="48174C67"/>
    <w:lvl w:ilvl="0" w:tentative="0">
      <w:start w:val="1"/>
      <w:numFmt w:val="decimal"/>
      <w:lvlText w:val="%1"/>
      <w:lvlJc w:val="left"/>
      <w:pPr>
        <w:ind w:left="425" w:hanging="425"/>
      </w:pPr>
      <w:rPr>
        <w:rFonts w:hint="eastAsia"/>
      </w:rPr>
    </w:lvl>
    <w:lvl w:ilvl="1" w:tentative="0">
      <w:start w:val="1"/>
      <w:numFmt w:val="decimal"/>
      <w:pStyle w:val="4"/>
      <w:lvlText w:val="%1.%2"/>
      <w:lvlJc w:val="left"/>
      <w:pPr>
        <w:ind w:left="425" w:hanging="425"/>
      </w:pPr>
      <w:rPr>
        <w:rFonts w:hint="eastAsia"/>
      </w:rPr>
    </w:lvl>
    <w:lvl w:ilvl="2" w:tentative="0">
      <w:start w:val="1"/>
      <w:numFmt w:val="decimal"/>
      <w:lvlText w:val="%1.%2.%3"/>
      <w:lvlJc w:val="left"/>
      <w:pPr>
        <w:ind w:left="425" w:hanging="425"/>
      </w:pPr>
      <w:rPr>
        <w:rFonts w:hint="eastAsia"/>
      </w:rPr>
    </w:lvl>
    <w:lvl w:ilvl="3" w:tentative="0">
      <w:start w:val="1"/>
      <w:numFmt w:val="decimal"/>
      <w:lvlText w:val="%1.%2.%3.%4"/>
      <w:lvlJc w:val="left"/>
      <w:pPr>
        <w:ind w:left="425" w:hanging="425"/>
      </w:pPr>
      <w:rPr>
        <w:rFonts w:hint="eastAsia"/>
      </w:rPr>
    </w:lvl>
    <w:lvl w:ilvl="4" w:tentative="0">
      <w:start w:val="1"/>
      <w:numFmt w:val="decimal"/>
      <w:lvlText w:val="%1.%2.%3.%4.%5"/>
      <w:lvlJc w:val="left"/>
      <w:pPr>
        <w:ind w:left="425" w:hanging="425"/>
      </w:pPr>
      <w:rPr>
        <w:rFonts w:hint="eastAsia"/>
      </w:rPr>
    </w:lvl>
    <w:lvl w:ilvl="5" w:tentative="0">
      <w:start w:val="1"/>
      <w:numFmt w:val="decimal"/>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3">
    <w:nsid w:val="5A16250A"/>
    <w:multiLevelType w:val="singleLevel"/>
    <w:tmpl w:val="5A16250A"/>
    <w:lvl w:ilvl="0" w:tentative="0">
      <w:start w:val="2"/>
      <w:numFmt w:val="chineseCounting"/>
      <w:suff w:val="nothing"/>
      <w:lvlText w:val="（%1）"/>
      <w:lvlJc w:val="left"/>
    </w:lvl>
  </w:abstractNum>
  <w:abstractNum w:abstractNumId="4">
    <w:nsid w:val="6AF92B2D"/>
    <w:multiLevelType w:val="multilevel"/>
    <w:tmpl w:val="6AF92B2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7FB673D"/>
    <w:multiLevelType w:val="singleLevel"/>
    <w:tmpl w:val="77FB673D"/>
    <w:lvl w:ilvl="0" w:tentative="0">
      <w:start w:val="1"/>
      <w:numFmt w:val="decimal"/>
      <w:suff w:val="nothing"/>
      <w:lvlText w:val="%1、"/>
      <w:lvlJc w:val="left"/>
    </w:lvl>
  </w:abstractNum>
  <w:abstractNum w:abstractNumId="6">
    <w:nsid w:val="7C2F6CE3"/>
    <w:multiLevelType w:val="multilevel"/>
    <w:tmpl w:val="7C2F6CE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482"/>
    <w:rsid w:val="0000284D"/>
    <w:rsid w:val="00002F95"/>
    <w:rsid w:val="0002708B"/>
    <w:rsid w:val="00046E4A"/>
    <w:rsid w:val="000501BD"/>
    <w:rsid w:val="00062A08"/>
    <w:rsid w:val="00083A52"/>
    <w:rsid w:val="00085457"/>
    <w:rsid w:val="000865AF"/>
    <w:rsid w:val="00091F26"/>
    <w:rsid w:val="000C3E42"/>
    <w:rsid w:val="00104B97"/>
    <w:rsid w:val="00140654"/>
    <w:rsid w:val="00164B80"/>
    <w:rsid w:val="00180B70"/>
    <w:rsid w:val="00194152"/>
    <w:rsid w:val="00194FB4"/>
    <w:rsid w:val="001A26DC"/>
    <w:rsid w:val="001D184E"/>
    <w:rsid w:val="001D6998"/>
    <w:rsid w:val="001E1665"/>
    <w:rsid w:val="00224656"/>
    <w:rsid w:val="0025065A"/>
    <w:rsid w:val="002627AD"/>
    <w:rsid w:val="00274B19"/>
    <w:rsid w:val="0028010A"/>
    <w:rsid w:val="00280D0D"/>
    <w:rsid w:val="002A5800"/>
    <w:rsid w:val="002D1BFE"/>
    <w:rsid w:val="00313A24"/>
    <w:rsid w:val="00341433"/>
    <w:rsid w:val="00356FEB"/>
    <w:rsid w:val="00357598"/>
    <w:rsid w:val="0038357E"/>
    <w:rsid w:val="00385A2E"/>
    <w:rsid w:val="003A49D6"/>
    <w:rsid w:val="003B74EF"/>
    <w:rsid w:val="003F5CBC"/>
    <w:rsid w:val="004063D5"/>
    <w:rsid w:val="00413079"/>
    <w:rsid w:val="004522E6"/>
    <w:rsid w:val="0046107D"/>
    <w:rsid w:val="0046293F"/>
    <w:rsid w:val="00486EC7"/>
    <w:rsid w:val="00493E7F"/>
    <w:rsid w:val="004A30AF"/>
    <w:rsid w:val="004B7075"/>
    <w:rsid w:val="004C7898"/>
    <w:rsid w:val="004D071E"/>
    <w:rsid w:val="004E3BD0"/>
    <w:rsid w:val="0051066D"/>
    <w:rsid w:val="00510760"/>
    <w:rsid w:val="00531C42"/>
    <w:rsid w:val="005348DB"/>
    <w:rsid w:val="00550FB5"/>
    <w:rsid w:val="0058224A"/>
    <w:rsid w:val="005A44AE"/>
    <w:rsid w:val="005B6AAB"/>
    <w:rsid w:val="005E4046"/>
    <w:rsid w:val="005F03A1"/>
    <w:rsid w:val="005F6BE3"/>
    <w:rsid w:val="006019EC"/>
    <w:rsid w:val="00602B26"/>
    <w:rsid w:val="006053CC"/>
    <w:rsid w:val="00610E32"/>
    <w:rsid w:val="00624297"/>
    <w:rsid w:val="0062595E"/>
    <w:rsid w:val="006321D5"/>
    <w:rsid w:val="00636AAD"/>
    <w:rsid w:val="0063793C"/>
    <w:rsid w:val="00652543"/>
    <w:rsid w:val="0066168C"/>
    <w:rsid w:val="006764D0"/>
    <w:rsid w:val="00682E0D"/>
    <w:rsid w:val="00685EBE"/>
    <w:rsid w:val="00686D69"/>
    <w:rsid w:val="006942C8"/>
    <w:rsid w:val="006A53F0"/>
    <w:rsid w:val="006C4E17"/>
    <w:rsid w:val="00715FB5"/>
    <w:rsid w:val="007230B6"/>
    <w:rsid w:val="00731A27"/>
    <w:rsid w:val="0077342A"/>
    <w:rsid w:val="00786524"/>
    <w:rsid w:val="007A1988"/>
    <w:rsid w:val="007A28F1"/>
    <w:rsid w:val="007B3EC7"/>
    <w:rsid w:val="007C60A8"/>
    <w:rsid w:val="007E72A2"/>
    <w:rsid w:val="00800AFE"/>
    <w:rsid w:val="00812432"/>
    <w:rsid w:val="00813265"/>
    <w:rsid w:val="008162BA"/>
    <w:rsid w:val="00822C76"/>
    <w:rsid w:val="008274F5"/>
    <w:rsid w:val="00863B55"/>
    <w:rsid w:val="00883D20"/>
    <w:rsid w:val="00891A49"/>
    <w:rsid w:val="008A0F34"/>
    <w:rsid w:val="008A7892"/>
    <w:rsid w:val="008B358E"/>
    <w:rsid w:val="008B5105"/>
    <w:rsid w:val="008C043A"/>
    <w:rsid w:val="008C425B"/>
    <w:rsid w:val="008D598D"/>
    <w:rsid w:val="00921FD4"/>
    <w:rsid w:val="00940AC7"/>
    <w:rsid w:val="0095205D"/>
    <w:rsid w:val="009970C6"/>
    <w:rsid w:val="009A1EE0"/>
    <w:rsid w:val="009B718A"/>
    <w:rsid w:val="009C12AB"/>
    <w:rsid w:val="009C5BF8"/>
    <w:rsid w:val="009E027F"/>
    <w:rsid w:val="009E12ED"/>
    <w:rsid w:val="009F7945"/>
    <w:rsid w:val="00A01417"/>
    <w:rsid w:val="00A16EAB"/>
    <w:rsid w:val="00A25495"/>
    <w:rsid w:val="00A27230"/>
    <w:rsid w:val="00A5252A"/>
    <w:rsid w:val="00A7118E"/>
    <w:rsid w:val="00AB5016"/>
    <w:rsid w:val="00B00167"/>
    <w:rsid w:val="00B0070F"/>
    <w:rsid w:val="00B21731"/>
    <w:rsid w:val="00B342D6"/>
    <w:rsid w:val="00B513EE"/>
    <w:rsid w:val="00B779AB"/>
    <w:rsid w:val="00B80215"/>
    <w:rsid w:val="00B87208"/>
    <w:rsid w:val="00B94134"/>
    <w:rsid w:val="00BA02EC"/>
    <w:rsid w:val="00BA2EEE"/>
    <w:rsid w:val="00BC1277"/>
    <w:rsid w:val="00BC1DA3"/>
    <w:rsid w:val="00BD01B9"/>
    <w:rsid w:val="00BE28BB"/>
    <w:rsid w:val="00BE2F8B"/>
    <w:rsid w:val="00BE4130"/>
    <w:rsid w:val="00BE5571"/>
    <w:rsid w:val="00BF5438"/>
    <w:rsid w:val="00C14450"/>
    <w:rsid w:val="00C61FD8"/>
    <w:rsid w:val="00C83940"/>
    <w:rsid w:val="00C9475D"/>
    <w:rsid w:val="00CA0796"/>
    <w:rsid w:val="00CC7077"/>
    <w:rsid w:val="00CE436B"/>
    <w:rsid w:val="00CE5C5F"/>
    <w:rsid w:val="00CE6EFF"/>
    <w:rsid w:val="00CF441C"/>
    <w:rsid w:val="00D031FB"/>
    <w:rsid w:val="00D110AB"/>
    <w:rsid w:val="00D3075A"/>
    <w:rsid w:val="00D33579"/>
    <w:rsid w:val="00D37D8E"/>
    <w:rsid w:val="00D465D3"/>
    <w:rsid w:val="00D4688A"/>
    <w:rsid w:val="00D67372"/>
    <w:rsid w:val="00D70482"/>
    <w:rsid w:val="00D75D50"/>
    <w:rsid w:val="00D85F12"/>
    <w:rsid w:val="00D91F99"/>
    <w:rsid w:val="00D94556"/>
    <w:rsid w:val="00DA071F"/>
    <w:rsid w:val="00DA235B"/>
    <w:rsid w:val="00DA319C"/>
    <w:rsid w:val="00DA733B"/>
    <w:rsid w:val="00DB5AF3"/>
    <w:rsid w:val="00DC01E4"/>
    <w:rsid w:val="00DC4F63"/>
    <w:rsid w:val="00DE6F65"/>
    <w:rsid w:val="00E019F5"/>
    <w:rsid w:val="00E073BB"/>
    <w:rsid w:val="00E2408B"/>
    <w:rsid w:val="00E33DA9"/>
    <w:rsid w:val="00E37FEF"/>
    <w:rsid w:val="00E8547C"/>
    <w:rsid w:val="00E903BD"/>
    <w:rsid w:val="00EA16EA"/>
    <w:rsid w:val="00EA3391"/>
    <w:rsid w:val="00EC0C81"/>
    <w:rsid w:val="00EC1448"/>
    <w:rsid w:val="00EC5CC8"/>
    <w:rsid w:val="00ED2A87"/>
    <w:rsid w:val="00EE58F7"/>
    <w:rsid w:val="00FA1B54"/>
    <w:rsid w:val="00FA5B73"/>
    <w:rsid w:val="00FA7BC5"/>
    <w:rsid w:val="00FB0053"/>
    <w:rsid w:val="00FB2526"/>
    <w:rsid w:val="04E46C70"/>
    <w:rsid w:val="0EC13971"/>
    <w:rsid w:val="0F0B74A6"/>
    <w:rsid w:val="0F600B72"/>
    <w:rsid w:val="11C3781B"/>
    <w:rsid w:val="12035145"/>
    <w:rsid w:val="15E0441A"/>
    <w:rsid w:val="1800584F"/>
    <w:rsid w:val="18D622F8"/>
    <w:rsid w:val="1A0D10B5"/>
    <w:rsid w:val="1A83392D"/>
    <w:rsid w:val="1B737445"/>
    <w:rsid w:val="201D422A"/>
    <w:rsid w:val="211A1095"/>
    <w:rsid w:val="22263CDF"/>
    <w:rsid w:val="2C321DEC"/>
    <w:rsid w:val="301933D4"/>
    <w:rsid w:val="30D90E76"/>
    <w:rsid w:val="32FB2DFC"/>
    <w:rsid w:val="33746C58"/>
    <w:rsid w:val="34BA7586"/>
    <w:rsid w:val="38C7746B"/>
    <w:rsid w:val="3CA77EBC"/>
    <w:rsid w:val="3D286562"/>
    <w:rsid w:val="42AE6388"/>
    <w:rsid w:val="46FB18F9"/>
    <w:rsid w:val="48657320"/>
    <w:rsid w:val="4CCE7887"/>
    <w:rsid w:val="4D6A04A9"/>
    <w:rsid w:val="4FF12468"/>
    <w:rsid w:val="5345581F"/>
    <w:rsid w:val="54081494"/>
    <w:rsid w:val="58B5129B"/>
    <w:rsid w:val="58E24547"/>
    <w:rsid w:val="5A8737F0"/>
    <w:rsid w:val="5CAF5701"/>
    <w:rsid w:val="5EC6575D"/>
    <w:rsid w:val="6005043B"/>
    <w:rsid w:val="60554E87"/>
    <w:rsid w:val="614E2834"/>
    <w:rsid w:val="625750E7"/>
    <w:rsid w:val="68667134"/>
    <w:rsid w:val="6B431782"/>
    <w:rsid w:val="6E0A2F7E"/>
    <w:rsid w:val="72AD1A09"/>
    <w:rsid w:val="72E133A8"/>
    <w:rsid w:val="74493BC1"/>
    <w:rsid w:val="75987B5D"/>
    <w:rsid w:val="7A8D53AC"/>
    <w:rsid w:val="7B7B232A"/>
    <w:rsid w:val="7F387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2"/>
    <w:basedOn w:val="1"/>
    <w:next w:val="1"/>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lock Text"/>
    <w:basedOn w:val="1"/>
    <w:semiHidden/>
    <w:unhideWhenUsed/>
    <w:uiPriority w:val="99"/>
    <w:pPr>
      <w:spacing w:after="120" w:afterLines="0" w:afterAutospacing="0"/>
      <w:ind w:left="1440" w:leftChars="700" w:rightChars="700"/>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FollowedHyperlink"/>
    <w:basedOn w:val="8"/>
    <w:unhideWhenUsed/>
    <w:qFormat/>
    <w:uiPriority w:val="99"/>
    <w:rPr>
      <w:color w:val="800080"/>
      <w:u w:val="none"/>
    </w:rPr>
  </w:style>
  <w:style w:type="character" w:styleId="11">
    <w:name w:val="Hyperlink"/>
    <w:basedOn w:val="8"/>
    <w:unhideWhenUsed/>
    <w:qFormat/>
    <w:uiPriority w:val="99"/>
    <w:rPr>
      <w:color w:val="000000"/>
      <w:u w:val="none"/>
    </w:rPr>
  </w:style>
  <w:style w:type="table" w:styleId="13">
    <w:name w:val="Table Grid"/>
    <w:basedOn w:val="1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8"/>
    <w:link w:val="6"/>
    <w:semiHidden/>
    <w:qFormat/>
    <w:uiPriority w:val="99"/>
    <w:rPr>
      <w:sz w:val="18"/>
      <w:szCs w:val="18"/>
    </w:rPr>
  </w:style>
  <w:style w:type="character" w:customStyle="1" w:styleId="15">
    <w:name w:val="页脚 Char"/>
    <w:basedOn w:val="8"/>
    <w:link w:val="5"/>
    <w:semiHidden/>
    <w:qFormat/>
    <w:uiPriority w:val="99"/>
    <w:rPr>
      <w:sz w:val="18"/>
      <w:szCs w:val="18"/>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7E3E93-6BF6-428F-9384-21B9A7697F2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1726</Words>
  <Characters>9839</Characters>
  <Lines>81</Lines>
  <Paragraphs>23</Paragraphs>
  <ScaleCrop>false</ScaleCrop>
  <LinksUpToDate>false</LinksUpToDate>
  <CharactersWithSpaces>11542</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2017-11-17T04:20:00Z</dcterms:created>
  <dc:creator>许昌市公共资源交易中心:孟莉</dc:creator>
  <cp:lastModifiedBy>许昌市公共资源交易中心:杨丹丹</cp:lastModifiedBy>
  <cp:lastPrinted>2018-04-16T13:13:00Z</cp:lastPrinted>
  <dcterms:modified xsi:type="dcterms:W3CDTF">2018-05-02T06:29:33Z</dcterms:modified>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