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sz w:val="72"/>
          <w:szCs w:val="72"/>
        </w:rPr>
      </w:pPr>
    </w:p>
    <w:p>
      <w:pPr>
        <w:jc w:val="center"/>
        <w:rPr>
          <w:rFonts w:ascii="宋体" w:hAnsi="宋体"/>
          <w:b/>
          <w:bCs/>
          <w:sz w:val="72"/>
          <w:szCs w:val="72"/>
        </w:rPr>
      </w:pPr>
      <w:r>
        <w:rPr>
          <w:rFonts w:hint="eastAsia" w:ascii="宋体" w:hAnsi="宋体"/>
          <w:b/>
          <w:bCs/>
          <w:sz w:val="72"/>
          <w:szCs w:val="72"/>
        </w:rPr>
        <w:t>建安区政府采购</w:t>
      </w:r>
    </w:p>
    <w:p>
      <w:pPr>
        <w:jc w:val="center"/>
        <w:rPr>
          <w:rFonts w:ascii="宋体" w:hAnsi="宋体"/>
          <w:sz w:val="84"/>
          <w:szCs w:val="84"/>
        </w:rPr>
      </w:pPr>
    </w:p>
    <w:p>
      <w:pPr>
        <w:pStyle w:val="2"/>
        <w:ind w:firstLine="210"/>
        <w:rPr>
          <w:rFonts w:ascii="宋体" w:hAnsi="宋体"/>
        </w:rPr>
      </w:pPr>
    </w:p>
    <w:p>
      <w:pPr>
        <w:jc w:val="center"/>
        <w:rPr>
          <w:rFonts w:ascii="宋体" w:hAnsi="宋体"/>
          <w:b/>
          <w:bCs/>
          <w:sz w:val="72"/>
          <w:szCs w:val="72"/>
        </w:rPr>
      </w:pPr>
      <w:r>
        <w:rPr>
          <w:rFonts w:ascii="宋体" w:hAnsi="宋体"/>
          <w:b/>
          <w:bCs/>
          <w:sz w:val="72"/>
          <w:szCs w:val="72"/>
        </w:rPr>
        <w:t>招</w:t>
      </w:r>
    </w:p>
    <w:p>
      <w:pPr>
        <w:jc w:val="center"/>
        <w:rPr>
          <w:rFonts w:ascii="宋体" w:hAnsi="宋体"/>
          <w:b/>
          <w:bCs/>
          <w:sz w:val="72"/>
          <w:szCs w:val="72"/>
        </w:rPr>
      </w:pPr>
      <w:r>
        <w:rPr>
          <w:rFonts w:ascii="宋体" w:hAnsi="宋体"/>
          <w:b/>
          <w:bCs/>
          <w:sz w:val="72"/>
          <w:szCs w:val="72"/>
        </w:rPr>
        <w:t>标</w:t>
      </w:r>
    </w:p>
    <w:p>
      <w:pPr>
        <w:jc w:val="center"/>
        <w:rPr>
          <w:rFonts w:ascii="宋体" w:hAnsi="宋体"/>
          <w:b/>
          <w:bCs/>
          <w:sz w:val="72"/>
          <w:szCs w:val="72"/>
        </w:rPr>
      </w:pPr>
      <w:r>
        <w:rPr>
          <w:rFonts w:ascii="宋体" w:hAnsi="宋体"/>
          <w:b/>
          <w:bCs/>
          <w:sz w:val="72"/>
          <w:szCs w:val="72"/>
        </w:rPr>
        <w:t>文</w:t>
      </w:r>
    </w:p>
    <w:p>
      <w:pPr>
        <w:jc w:val="center"/>
        <w:rPr>
          <w:rFonts w:ascii="宋体" w:hAnsi="宋体"/>
          <w:b/>
          <w:bCs/>
          <w:sz w:val="72"/>
          <w:szCs w:val="72"/>
        </w:rPr>
      </w:pPr>
      <w:r>
        <w:rPr>
          <w:rFonts w:ascii="宋体" w:hAnsi="宋体"/>
          <w:b/>
          <w:bCs/>
          <w:sz w:val="72"/>
          <w:szCs w:val="72"/>
        </w:rPr>
        <w:t>件</w:t>
      </w:r>
    </w:p>
    <w:p>
      <w:pPr>
        <w:rPr>
          <w:rFonts w:ascii="宋体" w:hAnsi="宋体"/>
          <w:sz w:val="44"/>
          <w:szCs w:val="44"/>
        </w:rPr>
      </w:pPr>
    </w:p>
    <w:p>
      <w:pPr>
        <w:pStyle w:val="2"/>
        <w:ind w:firstLine="210"/>
        <w:rPr>
          <w:rFonts w:ascii="宋体" w:hAnsi="宋体"/>
        </w:rPr>
      </w:pPr>
    </w:p>
    <w:p>
      <w:pPr>
        <w:pStyle w:val="2"/>
        <w:ind w:firstLine="0" w:firstLineChars="0"/>
        <w:rPr>
          <w:rFonts w:ascii="宋体" w:hAnsi="宋体"/>
          <w:sz w:val="44"/>
          <w:szCs w:val="44"/>
        </w:rPr>
      </w:pPr>
    </w:p>
    <w:p>
      <w:pPr>
        <w:pStyle w:val="2"/>
        <w:ind w:firstLine="440"/>
        <w:rPr>
          <w:rFonts w:ascii="宋体" w:hAnsi="宋体"/>
          <w:sz w:val="44"/>
          <w:szCs w:val="44"/>
        </w:rPr>
      </w:pPr>
    </w:p>
    <w:p>
      <w:pPr>
        <w:spacing w:line="660" w:lineRule="exact"/>
        <w:ind w:firstLine="1080" w:firstLineChars="300"/>
        <w:rPr>
          <w:rFonts w:ascii="宋体" w:hAnsi="宋体"/>
          <w:sz w:val="36"/>
          <w:szCs w:val="36"/>
        </w:rPr>
      </w:pPr>
      <w:r>
        <w:rPr>
          <w:rFonts w:ascii="宋体" w:hAnsi="宋体"/>
          <w:sz w:val="36"/>
          <w:szCs w:val="36"/>
        </w:rPr>
        <w:t>项目编号：</w:t>
      </w:r>
      <w:r>
        <w:rPr>
          <w:rFonts w:hint="eastAsia" w:ascii="宋体" w:hAnsi="宋体"/>
          <w:sz w:val="36"/>
          <w:szCs w:val="36"/>
        </w:rPr>
        <w:t>建安政采公字〔</w:t>
      </w:r>
      <w:r>
        <w:rPr>
          <w:rFonts w:ascii="宋体" w:hAnsi="宋体"/>
          <w:sz w:val="36"/>
          <w:szCs w:val="36"/>
        </w:rPr>
        <w:t>201</w:t>
      </w:r>
      <w:r>
        <w:rPr>
          <w:rFonts w:hint="eastAsia" w:ascii="宋体" w:hAnsi="宋体"/>
          <w:sz w:val="36"/>
          <w:szCs w:val="36"/>
        </w:rPr>
        <w:t>8〕</w:t>
      </w:r>
      <w:r>
        <w:rPr>
          <w:rFonts w:hint="eastAsia" w:ascii="宋体" w:hAnsi="宋体"/>
          <w:sz w:val="36"/>
          <w:szCs w:val="36"/>
          <w:lang w:val="en-US" w:eastAsia="zh-CN"/>
        </w:rPr>
        <w:t>23</w:t>
      </w:r>
      <w:r>
        <w:rPr>
          <w:rFonts w:hint="eastAsia" w:ascii="宋体" w:hAnsi="宋体"/>
          <w:sz w:val="36"/>
          <w:szCs w:val="36"/>
        </w:rPr>
        <w:t>号</w:t>
      </w:r>
    </w:p>
    <w:p>
      <w:pPr>
        <w:spacing w:line="660" w:lineRule="exact"/>
        <w:jc w:val="center"/>
        <w:rPr>
          <w:rFonts w:ascii="宋体" w:hAnsi="宋体"/>
          <w:sz w:val="36"/>
          <w:szCs w:val="36"/>
        </w:rPr>
      </w:pPr>
      <w:r>
        <w:rPr>
          <w:rFonts w:ascii="宋体" w:hAnsi="宋体"/>
          <w:sz w:val="36"/>
          <w:szCs w:val="36"/>
        </w:rPr>
        <w:t>项目名称：</w:t>
      </w:r>
      <w:r>
        <w:rPr>
          <w:rFonts w:hint="eastAsia" w:ascii="宋体" w:hAnsi="宋体"/>
          <w:sz w:val="36"/>
          <w:szCs w:val="36"/>
          <w:lang w:val="en-US" w:eastAsia="zh-CN"/>
        </w:rPr>
        <w:t xml:space="preserve"> </w:t>
      </w:r>
      <w:r>
        <w:rPr>
          <w:rFonts w:hint="eastAsia" w:ascii="宋体" w:hAnsi="宋体"/>
          <w:sz w:val="36"/>
          <w:szCs w:val="36"/>
          <w:lang w:eastAsia="zh-CN"/>
        </w:rPr>
        <w:t>“两区”划定专业技术测绘项目</w:t>
      </w:r>
    </w:p>
    <w:p>
      <w:pPr>
        <w:spacing w:line="660" w:lineRule="exact"/>
        <w:ind w:firstLine="1080" w:firstLineChars="300"/>
        <w:rPr>
          <w:rFonts w:ascii="宋体" w:hAnsi="宋体"/>
          <w:sz w:val="36"/>
          <w:szCs w:val="36"/>
        </w:rPr>
      </w:pPr>
      <w:r>
        <w:rPr>
          <w:rFonts w:ascii="宋体" w:hAnsi="宋体"/>
          <w:sz w:val="36"/>
          <w:szCs w:val="36"/>
        </w:rPr>
        <w:t>招 标 人：</w:t>
      </w:r>
      <w:r>
        <w:rPr>
          <w:rFonts w:hint="eastAsia" w:ascii="宋体" w:hAnsi="宋体"/>
          <w:sz w:val="36"/>
          <w:szCs w:val="36"/>
          <w:lang w:eastAsia="zh-CN"/>
        </w:rPr>
        <w:t>许昌市建安区农业林业局</w:t>
      </w:r>
    </w:p>
    <w:p>
      <w:pPr>
        <w:spacing w:line="660" w:lineRule="exact"/>
        <w:ind w:firstLine="1080" w:firstLineChars="300"/>
        <w:rPr>
          <w:rFonts w:ascii="宋体" w:hAnsi="宋体"/>
          <w:sz w:val="36"/>
          <w:szCs w:val="36"/>
        </w:rPr>
      </w:pPr>
      <w:r>
        <w:rPr>
          <w:rFonts w:ascii="宋体" w:hAnsi="宋体"/>
          <w:sz w:val="36"/>
          <w:szCs w:val="36"/>
        </w:rPr>
        <w:t>代理机构：</w:t>
      </w:r>
      <w:r>
        <w:rPr>
          <w:rFonts w:hint="eastAsia" w:ascii="宋体" w:hAnsi="宋体"/>
          <w:sz w:val="36"/>
          <w:szCs w:val="36"/>
          <w:lang w:eastAsia="zh-CN"/>
        </w:rPr>
        <w:t>河南建标工程管理有限公司</w:t>
      </w:r>
    </w:p>
    <w:p>
      <w:pPr>
        <w:spacing w:line="660" w:lineRule="exact"/>
        <w:jc w:val="center"/>
        <w:rPr>
          <w:rFonts w:ascii="宋体" w:hAnsi="宋体"/>
          <w:sz w:val="36"/>
          <w:szCs w:val="36"/>
        </w:rPr>
      </w:pPr>
      <w:r>
        <w:rPr>
          <w:rFonts w:hint="eastAsia" w:ascii="宋体" w:hAnsi="宋体"/>
          <w:sz w:val="36"/>
          <w:szCs w:val="36"/>
        </w:rPr>
        <w:t>二〇一八年</w:t>
      </w:r>
      <w:r>
        <w:rPr>
          <w:rFonts w:hint="eastAsia" w:ascii="宋体" w:hAnsi="宋体"/>
          <w:sz w:val="36"/>
          <w:szCs w:val="36"/>
          <w:lang w:eastAsia="zh-CN"/>
        </w:rPr>
        <w:t>五</w:t>
      </w:r>
      <w:r>
        <w:rPr>
          <w:rFonts w:hint="eastAsia" w:ascii="宋体" w:hAnsi="宋体"/>
          <w:sz w:val="36"/>
          <w:szCs w:val="36"/>
        </w:rPr>
        <w:t>月</w:t>
      </w:r>
      <w:r>
        <w:rPr>
          <w:rFonts w:hint="eastAsia" w:ascii="宋体" w:hAnsi="宋体"/>
          <w:sz w:val="36"/>
          <w:szCs w:val="36"/>
          <w:lang w:eastAsia="zh-CN"/>
        </w:rPr>
        <w:t>三十一</w:t>
      </w:r>
      <w:r>
        <w:rPr>
          <w:rFonts w:hint="eastAsia" w:ascii="宋体" w:hAnsi="宋体"/>
          <w:sz w:val="36"/>
          <w:szCs w:val="36"/>
        </w:rPr>
        <w:t>日</w:t>
      </w:r>
    </w:p>
    <w:p>
      <w:pPr>
        <w:autoSpaceDE w:val="0"/>
        <w:autoSpaceDN w:val="0"/>
        <w:adjustRightInd w:val="0"/>
        <w:spacing w:line="700" w:lineRule="exact"/>
        <w:ind w:firstLine="551"/>
        <w:jc w:val="center"/>
        <w:rPr>
          <w:rFonts w:hint="eastAsia" w:ascii="宋体" w:hAnsi="宋体" w:cs="黑体"/>
          <w:b/>
          <w:bCs/>
          <w:sz w:val="44"/>
          <w:szCs w:val="44"/>
          <w:highlight w:val="none"/>
          <w:lang w:val="zh-CN"/>
        </w:rPr>
      </w:pPr>
    </w:p>
    <w:p>
      <w:pPr>
        <w:autoSpaceDE w:val="0"/>
        <w:autoSpaceDN w:val="0"/>
        <w:adjustRightInd w:val="0"/>
        <w:spacing w:line="700" w:lineRule="exact"/>
        <w:ind w:firstLine="551"/>
        <w:jc w:val="center"/>
        <w:rPr>
          <w:rFonts w:hint="eastAsia" w:ascii="宋体" w:hAnsi="宋体" w:cs="黑体"/>
          <w:b/>
          <w:bCs/>
          <w:sz w:val="44"/>
          <w:szCs w:val="44"/>
          <w:highlight w:val="none"/>
          <w:lang w:val="zh-CN"/>
        </w:rPr>
        <w:sectPr>
          <w:headerReference r:id="rId3" w:type="default"/>
          <w:pgSz w:w="11906" w:h="16838"/>
          <w:pgMar w:top="1440" w:right="1021" w:bottom="1440"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招标文件目录</w:t>
      </w:r>
    </w:p>
    <w:sdt>
      <w:sdtPr>
        <w:rPr>
          <w:rFonts w:ascii="宋体" w:hAnsi="宋体"/>
          <w:highlight w:val="yellow"/>
        </w:rPr>
        <w:id w:val="147457557"/>
        <w:docPartObj>
          <w:docPartGallery w:val="Table of Contents"/>
          <w:docPartUnique/>
        </w:docPartObj>
      </w:sdtPr>
      <w:sdtEndPr>
        <w:rPr>
          <w:rFonts w:hint="eastAsia" w:asciiTheme="minorEastAsia" w:hAnsiTheme="minorEastAsia" w:eastAsiaTheme="minorEastAsia" w:cstheme="minorEastAsia"/>
          <w:b/>
          <w:bCs/>
          <w:sz w:val="30"/>
          <w:szCs w:val="30"/>
          <w:highlight w:val="none"/>
        </w:rPr>
      </w:sdtEndPr>
      <w:sdtContent>
        <w:p>
          <w:pPr>
            <w:jc w:val="center"/>
          </w:pPr>
        </w:p>
        <w:p>
          <w:pPr>
            <w:pStyle w:val="97"/>
            <w:tabs>
              <w:tab w:val="right" w:leader="dot" w:pos="9297"/>
            </w:tabs>
            <w:rPr>
              <w:rFonts w:asciiTheme="minorEastAsia" w:hAnsiTheme="minorEastAsia" w:eastAsiaTheme="minorEastAsia" w:cstheme="minorEastAsia"/>
              <w:sz w:val="30"/>
              <w:szCs w:val="30"/>
            </w:rPr>
          </w:pPr>
          <w:r>
            <w:fldChar w:fldCharType="begin"/>
          </w:r>
          <w:r>
            <w:instrText xml:space="preserve"> HYPERLINK \l "_Toc24110" </w:instrText>
          </w:r>
          <w:r>
            <w:fldChar w:fldCharType="separate"/>
          </w:r>
          <w:r>
            <w:rPr>
              <w:rFonts w:hint="eastAsia" w:asciiTheme="minorEastAsia" w:hAnsiTheme="minorEastAsia" w:eastAsiaTheme="minorEastAsia" w:cstheme="minorEastAsia"/>
              <w:b/>
              <w:bCs/>
              <w:sz w:val="30"/>
              <w:szCs w:val="30"/>
            </w:rPr>
            <w:t>第一章  投标邀请</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rPr>
            <w:t>2</w:t>
          </w:r>
          <w:r>
            <w:rPr>
              <w:rFonts w:hint="eastAsia" w:asciiTheme="minorEastAsia" w:hAnsiTheme="minorEastAsia" w:eastAsiaTheme="minorEastAsia" w:cstheme="minorEastAsia"/>
              <w:b/>
              <w:bCs/>
              <w:sz w:val="30"/>
              <w:szCs w:val="30"/>
            </w:rPr>
            <w:fldChar w:fldCharType="end"/>
          </w:r>
        </w:p>
        <w:p>
          <w:pPr>
            <w:pStyle w:val="97"/>
            <w:tabs>
              <w:tab w:val="right" w:leader="dot" w:pos="9297"/>
            </w:tabs>
            <w:rPr>
              <w:rFonts w:asciiTheme="minorEastAsia" w:hAnsiTheme="minorEastAsia" w:eastAsiaTheme="minorEastAsia" w:cstheme="minorEastAsia"/>
              <w:sz w:val="30"/>
              <w:szCs w:val="30"/>
            </w:rPr>
          </w:pPr>
          <w:r>
            <w:fldChar w:fldCharType="begin"/>
          </w:r>
          <w:r>
            <w:instrText xml:space="preserve"> HYPERLINK \l "_Toc22243" </w:instrText>
          </w:r>
          <w:r>
            <w:fldChar w:fldCharType="separate"/>
          </w:r>
          <w:r>
            <w:rPr>
              <w:rFonts w:hint="eastAsia" w:asciiTheme="minorEastAsia" w:hAnsiTheme="minorEastAsia" w:eastAsiaTheme="minorEastAsia" w:cstheme="minorEastAsia"/>
              <w:b/>
              <w:bCs/>
              <w:sz w:val="30"/>
              <w:szCs w:val="30"/>
            </w:rPr>
            <w:t>第二章 项目需求</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lang w:val="en-US" w:eastAsia="zh-CN"/>
            </w:rPr>
            <w:t>7</w:t>
          </w:r>
          <w:r>
            <w:rPr>
              <w:rFonts w:hint="eastAsia" w:asciiTheme="minorEastAsia" w:hAnsiTheme="minorEastAsia" w:eastAsiaTheme="minorEastAsia" w:cstheme="minorEastAsia"/>
              <w:b/>
              <w:bCs/>
              <w:sz w:val="30"/>
              <w:szCs w:val="30"/>
            </w:rPr>
            <w:fldChar w:fldCharType="end"/>
          </w:r>
        </w:p>
        <w:p>
          <w:pPr>
            <w:pStyle w:val="97"/>
            <w:tabs>
              <w:tab w:val="right" w:leader="dot" w:pos="9297"/>
            </w:tabs>
            <w:rPr>
              <w:rFonts w:asciiTheme="minorEastAsia" w:hAnsiTheme="minorEastAsia" w:eastAsiaTheme="minorEastAsia" w:cstheme="minorEastAsia"/>
              <w:sz w:val="30"/>
              <w:szCs w:val="30"/>
            </w:rPr>
          </w:pPr>
          <w:r>
            <w:fldChar w:fldCharType="begin"/>
          </w:r>
          <w:r>
            <w:instrText xml:space="preserve"> HYPERLINK \l "_Toc19546" </w:instrText>
          </w:r>
          <w:r>
            <w:fldChar w:fldCharType="separate"/>
          </w:r>
          <w:r>
            <w:rPr>
              <w:rFonts w:hint="eastAsia" w:asciiTheme="minorEastAsia" w:hAnsiTheme="minorEastAsia" w:eastAsiaTheme="minorEastAsia" w:cstheme="minorEastAsia"/>
              <w:b/>
              <w:bCs/>
              <w:sz w:val="30"/>
              <w:szCs w:val="30"/>
            </w:rPr>
            <w:t>第三章 投标人须知</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lang w:val="en-US" w:eastAsia="zh-CN"/>
            </w:rPr>
            <w:t>1</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1</w:t>
          </w:r>
        </w:p>
        <w:p>
          <w:pPr>
            <w:pStyle w:val="98"/>
            <w:tabs>
              <w:tab w:val="right" w:leader="dot" w:pos="9297"/>
            </w:tabs>
            <w:ind w:left="420"/>
            <w:rPr>
              <w:rFonts w:asciiTheme="minorEastAsia" w:hAnsiTheme="minorEastAsia" w:eastAsiaTheme="minorEastAsia" w:cstheme="minorEastAsia"/>
              <w:sz w:val="30"/>
              <w:szCs w:val="30"/>
            </w:rPr>
          </w:pPr>
          <w:r>
            <w:fldChar w:fldCharType="begin"/>
          </w:r>
          <w:r>
            <w:instrText xml:space="preserve"> HYPERLINK \l "_Toc8813" </w:instrText>
          </w:r>
          <w:r>
            <w:fldChar w:fldCharType="separate"/>
          </w:r>
          <w:r>
            <w:rPr>
              <w:rFonts w:hint="eastAsia" w:asciiTheme="minorEastAsia" w:hAnsiTheme="minorEastAsia" w:eastAsiaTheme="minorEastAsia" w:cstheme="minorEastAsia"/>
              <w:sz w:val="30"/>
              <w:szCs w:val="30"/>
            </w:rPr>
            <w:t>投标人须知前附表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lang w:val="en-US" w:eastAsia="zh-CN"/>
            </w:rPr>
            <w:t>1</w:t>
          </w:r>
        </w:p>
        <w:p>
          <w:pPr>
            <w:pStyle w:val="98"/>
            <w:tabs>
              <w:tab w:val="right" w:leader="dot" w:pos="9297"/>
            </w:tabs>
            <w:ind w:left="420"/>
            <w:rPr>
              <w:rFonts w:asciiTheme="minorEastAsia" w:hAnsiTheme="minorEastAsia" w:eastAsiaTheme="minorEastAsia" w:cstheme="minorEastAsia"/>
              <w:sz w:val="30"/>
              <w:szCs w:val="30"/>
            </w:rPr>
          </w:pPr>
          <w:r>
            <w:fldChar w:fldCharType="begin"/>
          </w:r>
          <w:r>
            <w:instrText xml:space="preserve"> HYPERLINK \l "_Toc8991" </w:instrText>
          </w:r>
          <w:r>
            <w:fldChar w:fldCharType="separate"/>
          </w:r>
          <w:r>
            <w:rPr>
              <w:rFonts w:hint="eastAsia" w:asciiTheme="minorEastAsia" w:hAnsiTheme="minorEastAsia" w:eastAsiaTheme="minorEastAsia" w:cstheme="minorEastAsia"/>
              <w:sz w:val="30"/>
              <w:szCs w:val="30"/>
            </w:rPr>
            <w:t>一、 说 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lang w:val="en-US" w:eastAsia="zh-CN"/>
            </w:rPr>
            <w:t>7</w:t>
          </w:r>
        </w:p>
        <w:p>
          <w:pPr>
            <w:pStyle w:val="98"/>
            <w:tabs>
              <w:tab w:val="right" w:leader="dot" w:pos="9297"/>
            </w:tabs>
            <w:ind w:left="420"/>
            <w:rPr>
              <w:rFonts w:asciiTheme="minorEastAsia" w:hAnsiTheme="minorEastAsia" w:eastAsiaTheme="minorEastAsia" w:cstheme="minorEastAsia"/>
              <w:sz w:val="30"/>
              <w:szCs w:val="30"/>
            </w:rPr>
          </w:pPr>
          <w:r>
            <w:fldChar w:fldCharType="begin"/>
          </w:r>
          <w:r>
            <w:instrText xml:space="preserve"> HYPERLINK \l "_Toc15158" </w:instrText>
          </w:r>
          <w:r>
            <w:fldChar w:fldCharType="separate"/>
          </w:r>
          <w:r>
            <w:rPr>
              <w:rFonts w:hint="eastAsia" w:asciiTheme="minorEastAsia" w:hAnsiTheme="minorEastAsia" w:eastAsiaTheme="minorEastAsia" w:cstheme="minorEastAsia"/>
              <w:sz w:val="30"/>
              <w:szCs w:val="30"/>
            </w:rPr>
            <w:t>二、 招标文件</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lang w:val="en-US" w:eastAsia="zh-CN"/>
            </w:rPr>
            <w:t>0</w:t>
          </w:r>
        </w:p>
        <w:p>
          <w:pPr>
            <w:pStyle w:val="98"/>
            <w:tabs>
              <w:tab w:val="right" w:leader="dot" w:pos="9297"/>
            </w:tabs>
            <w:ind w:left="420"/>
            <w:rPr>
              <w:rFonts w:asciiTheme="minorEastAsia" w:hAnsiTheme="minorEastAsia" w:eastAsiaTheme="minorEastAsia" w:cstheme="minorEastAsia"/>
              <w:sz w:val="30"/>
              <w:szCs w:val="30"/>
            </w:rPr>
          </w:pPr>
          <w:r>
            <w:fldChar w:fldCharType="begin"/>
          </w:r>
          <w:r>
            <w:instrText xml:space="preserve"> HYPERLINK \l "_Toc31645" </w:instrText>
          </w:r>
          <w:r>
            <w:fldChar w:fldCharType="separate"/>
          </w:r>
          <w:r>
            <w:rPr>
              <w:rFonts w:hint="eastAsia" w:asciiTheme="minorEastAsia" w:hAnsiTheme="minorEastAsia" w:eastAsiaTheme="minorEastAsia" w:cstheme="minorEastAsia"/>
              <w:sz w:val="30"/>
              <w:szCs w:val="30"/>
            </w:rPr>
            <w:t>三、投标文件的编制</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lang w:val="en-US" w:eastAsia="zh-CN"/>
            </w:rPr>
            <w:t>1</w:t>
          </w:r>
        </w:p>
        <w:p>
          <w:pPr>
            <w:pStyle w:val="98"/>
            <w:tabs>
              <w:tab w:val="right" w:leader="dot" w:pos="9297"/>
            </w:tabs>
            <w:ind w:left="420"/>
            <w:rPr>
              <w:rFonts w:asciiTheme="minorEastAsia" w:hAnsiTheme="minorEastAsia" w:eastAsiaTheme="minorEastAsia" w:cstheme="minorEastAsia"/>
              <w:sz w:val="30"/>
              <w:szCs w:val="30"/>
            </w:rPr>
          </w:pPr>
          <w:r>
            <w:fldChar w:fldCharType="begin"/>
          </w:r>
          <w:r>
            <w:instrText xml:space="preserve"> HYPERLINK \l "_Toc23254" </w:instrText>
          </w:r>
          <w:r>
            <w:fldChar w:fldCharType="separate"/>
          </w:r>
          <w:r>
            <w:rPr>
              <w:rFonts w:hint="eastAsia" w:asciiTheme="minorEastAsia" w:hAnsiTheme="minorEastAsia" w:eastAsiaTheme="minorEastAsia" w:cstheme="minorEastAsia"/>
              <w:sz w:val="30"/>
              <w:szCs w:val="30"/>
            </w:rPr>
            <w:t>四、投标文件的递交</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lang w:val="en-US" w:eastAsia="zh-CN"/>
            </w:rPr>
            <w:t>6</w:t>
          </w:r>
        </w:p>
        <w:p>
          <w:pPr>
            <w:pStyle w:val="98"/>
            <w:tabs>
              <w:tab w:val="right" w:leader="dot" w:pos="9297"/>
            </w:tabs>
            <w:ind w:left="420"/>
            <w:rPr>
              <w:rFonts w:asciiTheme="minorEastAsia" w:hAnsiTheme="minorEastAsia" w:eastAsiaTheme="minorEastAsia" w:cstheme="minorEastAsia"/>
              <w:sz w:val="30"/>
              <w:szCs w:val="30"/>
            </w:rPr>
          </w:pPr>
          <w:r>
            <w:fldChar w:fldCharType="begin"/>
          </w:r>
          <w:r>
            <w:instrText xml:space="preserve"> HYPERLINK \l "_Toc27797" </w:instrText>
          </w:r>
          <w:r>
            <w:fldChar w:fldCharType="separate"/>
          </w:r>
          <w:r>
            <w:rPr>
              <w:rFonts w:hint="eastAsia" w:asciiTheme="minorEastAsia" w:hAnsiTheme="minorEastAsia" w:eastAsiaTheme="minorEastAsia" w:cstheme="minorEastAsia"/>
              <w:sz w:val="30"/>
              <w:szCs w:val="30"/>
            </w:rPr>
            <w:t>五、开标和评标</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lang w:val="en-US" w:eastAsia="zh-CN"/>
            </w:rPr>
            <w:t>7</w:t>
          </w:r>
        </w:p>
        <w:p>
          <w:pPr>
            <w:pStyle w:val="98"/>
            <w:tabs>
              <w:tab w:val="right" w:leader="dot" w:pos="9297"/>
            </w:tabs>
            <w:ind w:left="420"/>
            <w:rPr>
              <w:rFonts w:asciiTheme="minorEastAsia" w:hAnsiTheme="minorEastAsia" w:eastAsiaTheme="minorEastAsia" w:cstheme="minorEastAsia"/>
              <w:sz w:val="30"/>
              <w:szCs w:val="30"/>
            </w:rPr>
          </w:pPr>
          <w:r>
            <w:fldChar w:fldCharType="begin"/>
          </w:r>
          <w:r>
            <w:instrText xml:space="preserve"> HYPERLINK \l "_Toc14086" </w:instrText>
          </w:r>
          <w:r>
            <w:fldChar w:fldCharType="separate"/>
          </w:r>
          <w:r>
            <w:rPr>
              <w:rFonts w:hint="eastAsia" w:asciiTheme="minorEastAsia" w:hAnsiTheme="minorEastAsia" w:eastAsiaTheme="minorEastAsia" w:cstheme="minorEastAsia"/>
              <w:sz w:val="30"/>
              <w:szCs w:val="30"/>
            </w:rPr>
            <w:t>六、定标和授予合同</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lang w:val="en-US" w:eastAsia="zh-CN"/>
            </w:rPr>
            <w:t>2</w:t>
          </w:r>
        </w:p>
        <w:p>
          <w:pPr>
            <w:pStyle w:val="97"/>
            <w:tabs>
              <w:tab w:val="right" w:leader="dot" w:pos="9297"/>
            </w:tabs>
            <w:rPr>
              <w:rFonts w:asciiTheme="minorEastAsia" w:hAnsiTheme="minorEastAsia" w:eastAsiaTheme="minorEastAsia" w:cstheme="minorEastAsia"/>
              <w:sz w:val="30"/>
              <w:szCs w:val="30"/>
            </w:rPr>
          </w:pPr>
          <w:r>
            <w:fldChar w:fldCharType="begin"/>
          </w:r>
          <w:r>
            <w:instrText xml:space="preserve"> HYPERLINK \l "_Toc28372" </w:instrText>
          </w:r>
          <w:r>
            <w:fldChar w:fldCharType="separate"/>
          </w:r>
          <w:r>
            <w:rPr>
              <w:rFonts w:hint="eastAsia" w:asciiTheme="minorEastAsia" w:hAnsiTheme="minorEastAsia" w:eastAsiaTheme="minorEastAsia" w:cstheme="minorEastAsia"/>
              <w:b/>
              <w:bCs/>
              <w:sz w:val="30"/>
              <w:szCs w:val="30"/>
            </w:rPr>
            <w:t>第四章 政府采购政策功能</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lang w:val="en-US" w:eastAsia="zh-CN"/>
            </w:rPr>
            <w:t>3</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3</w:t>
          </w:r>
        </w:p>
        <w:p>
          <w:pPr>
            <w:pStyle w:val="97"/>
            <w:tabs>
              <w:tab w:val="right" w:leader="dot" w:pos="9297"/>
            </w:tabs>
            <w:rPr>
              <w:rFonts w:asciiTheme="minorEastAsia" w:hAnsiTheme="minorEastAsia" w:eastAsiaTheme="minorEastAsia" w:cstheme="minorEastAsia"/>
              <w:sz w:val="30"/>
              <w:szCs w:val="30"/>
            </w:rPr>
          </w:pPr>
          <w:r>
            <w:fldChar w:fldCharType="begin"/>
          </w:r>
          <w:r>
            <w:instrText xml:space="preserve"> HYPERLINK \l "_Toc27111" </w:instrText>
          </w:r>
          <w:r>
            <w:fldChar w:fldCharType="separate"/>
          </w:r>
          <w:r>
            <w:rPr>
              <w:rFonts w:hint="eastAsia" w:asciiTheme="minorEastAsia" w:hAnsiTheme="minorEastAsia" w:eastAsiaTheme="minorEastAsia" w:cstheme="minorEastAsia"/>
              <w:b/>
              <w:bCs/>
              <w:sz w:val="30"/>
              <w:szCs w:val="30"/>
            </w:rPr>
            <w:t>第五章 资格审查与评标办法、评标标准</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lang w:val="en-US" w:eastAsia="zh-CN"/>
            </w:rPr>
            <w:t>3</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5</w:t>
          </w:r>
        </w:p>
        <w:p>
          <w:pPr>
            <w:pStyle w:val="97"/>
            <w:tabs>
              <w:tab w:val="right" w:leader="dot" w:pos="9297"/>
            </w:tabs>
            <w:rPr>
              <w:rFonts w:asciiTheme="minorEastAsia" w:hAnsiTheme="minorEastAsia" w:eastAsiaTheme="minorEastAsia" w:cstheme="minorEastAsia"/>
              <w:sz w:val="30"/>
              <w:szCs w:val="30"/>
            </w:rPr>
          </w:pPr>
          <w:r>
            <w:fldChar w:fldCharType="begin"/>
          </w:r>
          <w:r>
            <w:instrText xml:space="preserve"> HYPERLINK \l "_Toc20589" </w:instrText>
          </w:r>
          <w:r>
            <w:fldChar w:fldCharType="separate"/>
          </w:r>
          <w:r>
            <w:rPr>
              <w:rFonts w:hint="eastAsia" w:asciiTheme="minorEastAsia" w:hAnsiTheme="minorEastAsia" w:eastAsiaTheme="minorEastAsia" w:cstheme="minorEastAsia"/>
              <w:b/>
              <w:bCs/>
              <w:sz w:val="30"/>
              <w:szCs w:val="30"/>
            </w:rPr>
            <w:t>第六章 合同条款及格式</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lang w:val="en-US" w:eastAsia="zh-CN"/>
            </w:rPr>
            <w:t>4</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6</w:t>
          </w:r>
        </w:p>
        <w:p>
          <w:pPr>
            <w:pStyle w:val="97"/>
            <w:tabs>
              <w:tab w:val="right" w:leader="dot" w:pos="9297"/>
            </w:tabs>
            <w:rPr>
              <w:rFonts w:asciiTheme="minorEastAsia" w:hAnsiTheme="minorEastAsia" w:eastAsiaTheme="minorEastAsia" w:cstheme="minorEastAsia"/>
              <w:sz w:val="30"/>
              <w:szCs w:val="30"/>
            </w:rPr>
          </w:pPr>
          <w:r>
            <w:fldChar w:fldCharType="begin"/>
          </w:r>
          <w:r>
            <w:instrText xml:space="preserve"> HYPERLINK \l "_Toc17386" </w:instrText>
          </w:r>
          <w:r>
            <w:fldChar w:fldCharType="separate"/>
          </w:r>
          <w:r>
            <w:rPr>
              <w:rFonts w:hint="eastAsia" w:asciiTheme="minorEastAsia" w:hAnsiTheme="minorEastAsia" w:eastAsiaTheme="minorEastAsia" w:cstheme="minorEastAsia"/>
              <w:b/>
              <w:bCs/>
              <w:sz w:val="30"/>
              <w:szCs w:val="30"/>
            </w:rPr>
            <w:t>第七章 合同特殊条款</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lang w:val="en-US" w:eastAsia="zh-CN"/>
            </w:rPr>
            <w:t>4</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8</w:t>
          </w:r>
        </w:p>
        <w:p>
          <w:pPr>
            <w:pStyle w:val="97"/>
            <w:tabs>
              <w:tab w:val="right" w:leader="dot" w:pos="9297"/>
            </w:tabs>
            <w:rPr>
              <w:rFonts w:asciiTheme="minorEastAsia" w:hAnsiTheme="minorEastAsia" w:eastAsiaTheme="minorEastAsia" w:cstheme="minorEastAsia"/>
              <w:sz w:val="30"/>
              <w:szCs w:val="30"/>
            </w:rPr>
          </w:pPr>
          <w:r>
            <w:fldChar w:fldCharType="begin"/>
          </w:r>
          <w:r>
            <w:instrText xml:space="preserve"> HYPERLINK \l "_Toc14844" </w:instrText>
          </w:r>
          <w:r>
            <w:fldChar w:fldCharType="separate"/>
          </w:r>
          <w:r>
            <w:rPr>
              <w:rFonts w:hint="eastAsia" w:asciiTheme="minorEastAsia" w:hAnsiTheme="minorEastAsia" w:eastAsiaTheme="minorEastAsia" w:cstheme="minorEastAsia"/>
              <w:b/>
              <w:bCs/>
              <w:sz w:val="30"/>
              <w:szCs w:val="30"/>
            </w:rPr>
            <w:t>第八章 合同书 （参考样本）</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lang w:val="en-US" w:eastAsia="zh-CN"/>
            </w:rPr>
            <w:t>4</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9</w:t>
          </w:r>
        </w:p>
        <w:p>
          <w:pPr>
            <w:pStyle w:val="97"/>
            <w:tabs>
              <w:tab w:val="right" w:leader="dot" w:pos="9297"/>
            </w:tabs>
            <w:rPr>
              <w:rFonts w:asciiTheme="minorEastAsia" w:hAnsiTheme="minorEastAsia" w:eastAsiaTheme="minorEastAsia" w:cstheme="minorEastAsia"/>
              <w:sz w:val="30"/>
              <w:szCs w:val="30"/>
            </w:rPr>
          </w:pPr>
          <w:r>
            <w:fldChar w:fldCharType="begin"/>
          </w:r>
          <w:r>
            <w:instrText xml:space="preserve"> HYPERLINK \l "_Toc14950" </w:instrText>
          </w:r>
          <w:r>
            <w:fldChar w:fldCharType="separate"/>
          </w:r>
          <w:r>
            <w:rPr>
              <w:rFonts w:hint="eastAsia" w:asciiTheme="minorEastAsia" w:hAnsiTheme="minorEastAsia" w:eastAsiaTheme="minorEastAsia" w:cstheme="minorEastAsia"/>
              <w:b/>
              <w:bCs/>
              <w:sz w:val="30"/>
              <w:szCs w:val="30"/>
            </w:rPr>
            <w:t>第九章 投标文件有关格式</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lang w:val="en-US" w:eastAsia="zh-CN"/>
            </w:rPr>
            <w:t>5</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7</w:t>
          </w:r>
        </w:p>
        <w:p>
          <w:pPr>
            <w:autoSpaceDE w:val="0"/>
            <w:autoSpaceDN w:val="0"/>
            <w:adjustRightInd w:val="0"/>
            <w:spacing w:line="700" w:lineRule="exact"/>
            <w:ind w:firstLine="551"/>
            <w:rPr>
              <w:rFonts w:asciiTheme="minorEastAsia" w:hAnsiTheme="minorEastAsia" w:eastAsiaTheme="minorEastAsia" w:cstheme="minorEastAsia"/>
              <w:b/>
              <w:bCs/>
              <w:sz w:val="30"/>
              <w:szCs w:val="30"/>
              <w:lang w:val="zh-CN"/>
            </w:rPr>
          </w:pPr>
        </w:p>
      </w:sdtContent>
    </w:sdt>
    <w:p>
      <w:pPr>
        <w:autoSpaceDE w:val="0"/>
        <w:autoSpaceDN w:val="0"/>
        <w:adjustRightInd w:val="0"/>
        <w:spacing w:line="360" w:lineRule="auto"/>
        <w:rPr>
          <w:rFonts w:ascii="黑体" w:eastAsia="黑体" w:cs="黑体"/>
          <w:b/>
          <w:bCs/>
          <w:sz w:val="28"/>
          <w:szCs w:val="28"/>
          <w:lang w:val="zh-CN"/>
        </w:rPr>
      </w:pPr>
    </w:p>
    <w:p>
      <w:pPr>
        <w:pStyle w:val="2"/>
        <w:ind w:firstLine="0" w:firstLineChars="0"/>
        <w:rPr>
          <w:rFonts w:ascii="黑体" w:eastAsia="黑体" w:cs="黑体"/>
          <w:b/>
          <w:bCs/>
          <w:sz w:val="28"/>
          <w:szCs w:val="28"/>
          <w:lang w:val="zh-CN"/>
        </w:rPr>
      </w:pPr>
      <w:r>
        <w:rPr>
          <w:rFonts w:ascii="黑体" w:eastAsia="黑体" w:cs="黑体"/>
          <w:b/>
          <w:bCs/>
          <w:sz w:val="28"/>
          <w:szCs w:val="28"/>
          <w:lang w:val="zh-CN"/>
        </w:rPr>
        <w:br w:type="page"/>
      </w:r>
    </w:p>
    <w:p>
      <w:pPr>
        <w:pStyle w:val="5"/>
        <w:numPr>
          <w:ilvl w:val="0"/>
          <w:numId w:val="2"/>
        </w:numPr>
        <w:spacing w:line="440" w:lineRule="exact"/>
        <w:jc w:val="center"/>
      </w:pPr>
      <w:bookmarkStart w:id="0" w:name="_Toc24110"/>
      <w:r>
        <w:rPr>
          <w:rFonts w:hint="eastAsia"/>
        </w:rPr>
        <w:t xml:space="preserve"> 投标邀请</w:t>
      </w:r>
      <w:bookmarkEnd w:id="0"/>
    </w:p>
    <w:p/>
    <w:p>
      <w:pPr>
        <w:spacing w:line="440" w:lineRule="exact"/>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许昌市建安区农业林业局</w:t>
      </w:r>
    </w:p>
    <w:p>
      <w:pPr>
        <w:spacing w:line="440" w:lineRule="exact"/>
        <w:jc w:val="center"/>
        <w:rPr>
          <w:rFonts w:hint="eastAsia" w:asciiTheme="minorEastAsia" w:hAnsiTheme="minorEastAsia" w:eastAsiaTheme="minorEastAsia" w:cstheme="minorEastAsia"/>
          <w:sz w:val="32"/>
          <w:szCs w:val="32"/>
          <w:lang w:eastAsia="zh-CN"/>
        </w:rPr>
      </w:pPr>
      <w:bookmarkStart w:id="1" w:name="_Toc5690"/>
      <w:r>
        <w:rPr>
          <w:rFonts w:hint="eastAsia" w:asciiTheme="minorEastAsia" w:hAnsiTheme="minorEastAsia" w:eastAsiaTheme="minorEastAsia" w:cstheme="minorEastAsia"/>
          <w:sz w:val="32"/>
          <w:szCs w:val="32"/>
          <w:lang w:eastAsia="zh-CN"/>
        </w:rPr>
        <w:t>“两区”划定专业技术测绘项目</w:t>
      </w:r>
    </w:p>
    <w:p>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公开招标公告</w:t>
      </w:r>
      <w:bookmarkEnd w:id="1"/>
    </w:p>
    <w:p>
      <w:pPr>
        <w:widowControl/>
        <w:spacing w:line="440" w:lineRule="exact"/>
        <w:ind w:firstLine="480" w:firstLineChars="200"/>
        <w:rPr>
          <w:rFonts w:asciiTheme="minorEastAsia" w:hAnsiTheme="minorEastAsia" w:eastAsiaTheme="minorEastAsia" w:cstheme="minorEastAsia"/>
          <w:sz w:val="24"/>
        </w:rPr>
      </w:pPr>
      <w:bookmarkStart w:id="2" w:name="_Toc29638"/>
      <w:r>
        <w:rPr>
          <w:rFonts w:hint="eastAsia" w:asciiTheme="minorEastAsia" w:hAnsiTheme="minorEastAsia" w:eastAsiaTheme="minorEastAsia" w:cstheme="minorEastAsia"/>
          <w:color w:val="000000"/>
          <w:kern w:val="0"/>
          <w:sz w:val="24"/>
          <w:shd w:val="clear" w:color="auto" w:fill="FFFFFF"/>
        </w:rPr>
        <w:t>一、项目概况</w:t>
      </w:r>
      <w:bookmarkEnd w:id="2"/>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lang w:eastAsia="zh-CN"/>
        </w:rPr>
        <w:t>（一）</w:t>
      </w:r>
      <w:r>
        <w:rPr>
          <w:rFonts w:hint="eastAsia" w:asciiTheme="minorEastAsia" w:hAnsiTheme="minorEastAsia" w:eastAsiaTheme="minorEastAsia" w:cstheme="minorEastAsia"/>
          <w:color w:val="000000"/>
          <w:kern w:val="0"/>
          <w:sz w:val="24"/>
          <w:shd w:val="clear" w:color="auto" w:fill="FFFFFF"/>
        </w:rPr>
        <w:t>项目编号：建安政采公字〔2018〕</w:t>
      </w:r>
      <w:r>
        <w:rPr>
          <w:rFonts w:hint="eastAsia" w:asciiTheme="minorEastAsia" w:hAnsiTheme="minorEastAsia" w:eastAsiaTheme="minorEastAsia" w:cstheme="minorEastAsia"/>
          <w:color w:val="000000"/>
          <w:kern w:val="0"/>
          <w:sz w:val="24"/>
          <w:shd w:val="clear" w:color="auto" w:fill="FFFFFF"/>
          <w:lang w:val="en-US" w:eastAsia="zh-CN"/>
        </w:rPr>
        <w:t xml:space="preserve">23 </w:t>
      </w:r>
      <w:r>
        <w:rPr>
          <w:rFonts w:hint="eastAsia" w:asciiTheme="minorEastAsia" w:hAnsiTheme="minorEastAsia" w:eastAsiaTheme="minorEastAsia" w:cstheme="minorEastAsia"/>
          <w:color w:val="000000"/>
          <w:kern w:val="0"/>
          <w:sz w:val="24"/>
          <w:shd w:val="clear" w:color="auto" w:fill="FFFFFF"/>
        </w:rPr>
        <w:t>号</w:t>
      </w:r>
    </w:p>
    <w:p>
      <w:pPr>
        <w:spacing w:line="440" w:lineRule="exact"/>
        <w:ind w:firstLine="480" w:firstLineChars="200"/>
        <w:jc w:val="both"/>
        <w:rPr>
          <w:rFonts w:hint="eastAsia" w:asciiTheme="minorEastAsia" w:hAnsiTheme="minorEastAsia" w:eastAsiaTheme="minorEastAsia" w:cstheme="minorEastAsia"/>
          <w:color w:val="000000"/>
          <w:kern w:val="0"/>
          <w:sz w:val="24"/>
          <w:shd w:val="clear" w:color="auto" w:fill="FFFFFF"/>
          <w:lang w:eastAsia="zh-CN"/>
        </w:rPr>
      </w:pPr>
      <w:r>
        <w:rPr>
          <w:rFonts w:hint="eastAsia" w:asciiTheme="minorEastAsia" w:hAnsiTheme="minorEastAsia" w:eastAsiaTheme="minorEastAsia" w:cstheme="minorEastAsia"/>
          <w:color w:val="000000"/>
          <w:kern w:val="0"/>
          <w:sz w:val="24"/>
          <w:shd w:val="clear" w:color="auto" w:fill="FFFFFF"/>
          <w:lang w:eastAsia="zh-CN"/>
        </w:rPr>
        <w:t>（二）项目名称：“两区”划定专业技术测绘项目</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lang w:eastAsia="zh-CN"/>
        </w:rPr>
        <w:t>（三）</w:t>
      </w:r>
      <w:r>
        <w:rPr>
          <w:rFonts w:hint="eastAsia" w:asciiTheme="minorEastAsia" w:hAnsiTheme="minorEastAsia" w:eastAsiaTheme="minorEastAsia" w:cstheme="minorEastAsia"/>
          <w:color w:val="000000"/>
          <w:kern w:val="0"/>
          <w:sz w:val="24"/>
          <w:shd w:val="clear" w:color="auto" w:fill="FFFFFF"/>
        </w:rPr>
        <w:t>采购单位：</w:t>
      </w:r>
      <w:r>
        <w:rPr>
          <w:rFonts w:hint="eastAsia" w:asciiTheme="minorEastAsia" w:hAnsiTheme="minorEastAsia" w:eastAsiaTheme="minorEastAsia" w:cstheme="minorEastAsia"/>
          <w:color w:val="000000"/>
          <w:kern w:val="0"/>
          <w:sz w:val="24"/>
          <w:shd w:val="clear" w:color="auto" w:fill="FFFFFF"/>
          <w:lang w:eastAsia="zh-CN"/>
        </w:rPr>
        <w:t>许昌市建安区农业林业局</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highlight w:val="none"/>
          <w:shd w:val="clear" w:color="auto" w:fill="FFFFFF"/>
          <w:lang w:eastAsia="zh-CN"/>
        </w:rPr>
        <w:t>（四）</w:t>
      </w:r>
      <w:r>
        <w:rPr>
          <w:rFonts w:hint="eastAsia" w:asciiTheme="minorEastAsia" w:hAnsiTheme="minorEastAsia" w:eastAsiaTheme="minorEastAsia" w:cstheme="minorEastAsia"/>
          <w:color w:val="000000"/>
          <w:kern w:val="0"/>
          <w:sz w:val="24"/>
          <w:highlight w:val="none"/>
          <w:shd w:val="clear" w:color="auto" w:fill="FFFFFF"/>
        </w:rPr>
        <w:t>采购需求：详见招标文件</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lang w:eastAsia="zh-CN"/>
        </w:rPr>
        <w:t>（五）</w:t>
      </w:r>
      <w:r>
        <w:rPr>
          <w:rFonts w:hint="eastAsia" w:asciiTheme="minorEastAsia" w:hAnsiTheme="minorEastAsia" w:eastAsiaTheme="minorEastAsia" w:cstheme="minorEastAsia"/>
          <w:color w:val="000000"/>
          <w:kern w:val="0"/>
          <w:sz w:val="24"/>
          <w:shd w:val="clear" w:color="auto" w:fill="FFFFFF"/>
        </w:rPr>
        <w:t>项目预算：</w:t>
      </w:r>
      <w:r>
        <w:rPr>
          <w:rFonts w:hint="eastAsia" w:asciiTheme="minorEastAsia" w:hAnsiTheme="minorEastAsia" w:eastAsiaTheme="minorEastAsia" w:cstheme="minorEastAsia"/>
          <w:color w:val="000000"/>
          <w:kern w:val="0"/>
          <w:sz w:val="24"/>
          <w:shd w:val="clear" w:color="auto" w:fill="FFFFFF"/>
          <w:lang w:val="en-US" w:eastAsia="zh-CN"/>
        </w:rPr>
        <w:t>一标段：1090000.00 元；二标段：832000.00元；（财政拨款）</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lang w:val="en-US" w:eastAsia="zh-CN"/>
        </w:rPr>
      </w:pPr>
      <w:r>
        <w:rPr>
          <w:rFonts w:hint="eastAsia" w:asciiTheme="minorEastAsia" w:hAnsiTheme="minorEastAsia" w:eastAsiaTheme="minorEastAsia" w:cstheme="minorEastAsia"/>
          <w:color w:val="000000"/>
          <w:kern w:val="0"/>
          <w:sz w:val="24"/>
          <w:shd w:val="clear" w:color="auto" w:fill="FFFFFF"/>
          <w:lang w:eastAsia="zh-CN"/>
        </w:rPr>
        <w:t>（六）最高限价：</w:t>
      </w:r>
      <w:r>
        <w:rPr>
          <w:rFonts w:hint="eastAsia" w:asciiTheme="minorEastAsia" w:hAnsiTheme="minorEastAsia" w:eastAsiaTheme="minorEastAsia" w:cstheme="minorEastAsia"/>
          <w:color w:val="000000"/>
          <w:kern w:val="0"/>
          <w:sz w:val="24"/>
          <w:shd w:val="clear" w:color="auto" w:fill="FFFFFF"/>
          <w:lang w:val="en-US" w:eastAsia="zh-CN"/>
        </w:rPr>
        <w:t>一标段： 1090000.00 元；二标段：832000.00 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000000"/>
          <w:kern w:val="0"/>
          <w:sz w:val="24"/>
          <w:shd w:val="clear" w:color="auto" w:fill="FFFFFF"/>
          <w:lang w:eastAsia="zh-CN"/>
        </w:rPr>
      </w:pPr>
      <w:r>
        <w:rPr>
          <w:rFonts w:hint="eastAsia" w:asciiTheme="minorEastAsia" w:hAnsiTheme="minorEastAsia" w:eastAsiaTheme="minorEastAsia" w:cstheme="minorEastAsia"/>
          <w:b w:val="0"/>
          <w:bCs w:val="0"/>
          <w:color w:val="000000"/>
          <w:kern w:val="0"/>
          <w:sz w:val="24"/>
          <w:shd w:val="clear" w:color="auto" w:fill="FFFFFF"/>
          <w:lang w:eastAsia="zh-CN"/>
        </w:rPr>
        <w:t>标段划分：本项目共划2个标段，具体标段划分如下：</w:t>
      </w:r>
    </w:p>
    <w:tbl>
      <w:tblPr>
        <w:tblStyle w:val="30"/>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9"/>
        <w:gridCol w:w="3043"/>
        <w:gridCol w:w="1715"/>
        <w:gridCol w:w="1328"/>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3" w:hRule="atLeast"/>
          <w:jc w:val="center"/>
        </w:trPr>
        <w:tc>
          <w:tcPr>
            <w:tcW w:w="8644" w:type="dxa"/>
            <w:gridSpan w:val="5"/>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pPr>
            <w:r>
              <w:rPr>
                <w:rFonts w:hint="eastAsia" w:ascii="宋体" w:hAnsi="宋体" w:eastAsia="宋体" w:cs="宋体"/>
                <w:b w:val="0"/>
                <w:i w:val="0"/>
                <w:caps w:val="0"/>
                <w:color w:val="444444"/>
                <w:spacing w:val="0"/>
                <w:kern w:val="0"/>
                <w:sz w:val="21"/>
                <w:szCs w:val="21"/>
                <w:shd w:val="clear" w:color="auto" w:fill="FFFFFF"/>
                <w:lang w:val="en-US" w:eastAsia="zh-CN" w:bidi="ar"/>
              </w:rPr>
              <w:t>单位：万亩、万元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6" w:hRule="atLeast"/>
          <w:jc w:val="center"/>
        </w:trPr>
        <w:tc>
          <w:tcPr>
            <w:tcW w:w="759"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pPr>
            <w:r>
              <w:rPr>
                <w:rFonts w:hint="eastAsia" w:ascii="宋体" w:hAnsi="宋体" w:eastAsia="宋体" w:cs="宋体"/>
                <w:b w:val="0"/>
                <w:i w:val="0"/>
                <w:caps w:val="0"/>
                <w:color w:val="444444"/>
                <w:spacing w:val="0"/>
                <w:kern w:val="0"/>
                <w:sz w:val="21"/>
                <w:szCs w:val="21"/>
                <w:shd w:val="clear" w:color="auto" w:fill="FFFFFF"/>
                <w:lang w:val="en-US" w:eastAsia="zh-CN" w:bidi="ar"/>
              </w:rPr>
              <w:t>标段</w:t>
            </w: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pPr>
            <w:r>
              <w:rPr>
                <w:rFonts w:hint="eastAsia" w:ascii="宋体" w:hAnsi="宋体" w:eastAsia="宋体" w:cs="宋体"/>
                <w:b w:val="0"/>
                <w:i w:val="0"/>
                <w:caps w:val="0"/>
                <w:color w:val="444444"/>
                <w:spacing w:val="0"/>
                <w:kern w:val="0"/>
                <w:sz w:val="21"/>
                <w:szCs w:val="21"/>
                <w:shd w:val="clear" w:color="auto" w:fill="FFFFFF"/>
                <w:lang w:val="en-US" w:eastAsia="zh-CN" w:bidi="ar"/>
              </w:rPr>
              <w:t>乡镇单位名称</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pPr>
            <w:r>
              <w:rPr>
                <w:rFonts w:hint="eastAsia" w:ascii="宋体" w:hAnsi="宋体" w:eastAsia="宋体" w:cs="宋体"/>
                <w:b w:val="0"/>
                <w:i w:val="0"/>
                <w:caps w:val="0"/>
                <w:color w:val="444444"/>
                <w:spacing w:val="0"/>
                <w:kern w:val="0"/>
                <w:sz w:val="21"/>
                <w:szCs w:val="21"/>
                <w:shd w:val="clear" w:color="auto" w:fill="FFFFFF"/>
                <w:lang w:val="en-US" w:eastAsia="zh-CN" w:bidi="ar"/>
              </w:rPr>
              <w:t>地亩数</w:t>
            </w:r>
          </w:p>
        </w:tc>
        <w:tc>
          <w:tcPr>
            <w:tcW w:w="1328"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pPr>
            <w:r>
              <w:rPr>
                <w:rFonts w:hint="eastAsia" w:ascii="宋体" w:hAnsi="宋体" w:eastAsia="宋体" w:cs="宋体"/>
                <w:b w:val="0"/>
                <w:i w:val="0"/>
                <w:caps w:val="0"/>
                <w:color w:val="444444"/>
                <w:spacing w:val="0"/>
                <w:kern w:val="0"/>
                <w:sz w:val="21"/>
                <w:szCs w:val="21"/>
                <w:shd w:val="clear" w:color="auto" w:fill="FFFFFF"/>
                <w:lang w:val="en-US" w:eastAsia="zh-CN" w:bidi="ar"/>
              </w:rPr>
              <w:t>地亩合计</w:t>
            </w:r>
          </w:p>
        </w:tc>
        <w:tc>
          <w:tcPr>
            <w:tcW w:w="1799"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pPr>
            <w:r>
              <w:rPr>
                <w:rFonts w:hint="eastAsia" w:ascii="宋体" w:hAnsi="宋体" w:eastAsia="宋体" w:cs="宋体"/>
                <w:b w:val="0"/>
                <w:i w:val="0"/>
                <w:caps w:val="0"/>
                <w:color w:val="444444"/>
                <w:spacing w:val="0"/>
                <w:kern w:val="0"/>
                <w:sz w:val="21"/>
                <w:szCs w:val="21"/>
                <w:shd w:val="clear" w:color="auto" w:fill="FFFFFF"/>
                <w:lang w:val="en-US" w:eastAsia="zh-CN" w:bidi="ar"/>
              </w:rPr>
              <w:t>技术服务费</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pPr>
            <w:r>
              <w:rPr>
                <w:rFonts w:hint="eastAsia" w:ascii="宋体" w:hAnsi="宋体" w:eastAsia="宋体" w:cs="宋体"/>
                <w:b w:val="0"/>
                <w:i w:val="0"/>
                <w:caps w:val="0"/>
                <w:color w:val="444444"/>
                <w:spacing w:val="0"/>
                <w:kern w:val="0"/>
                <w:sz w:val="21"/>
                <w:szCs w:val="21"/>
                <w:shd w:val="clear" w:color="auto" w:fill="FFFFFF"/>
                <w:lang w:val="en-US" w:eastAsia="zh-CN" w:bidi="ar"/>
              </w:rPr>
              <w:t>（采购预算金额）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restart"/>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pPr>
            <w:r>
              <w:rPr>
                <w:rFonts w:hint="eastAsia" w:ascii="宋体" w:hAnsi="宋体" w:eastAsia="宋体" w:cs="宋体"/>
                <w:b w:val="0"/>
                <w:i w:val="0"/>
                <w:caps w:val="0"/>
                <w:color w:val="444444"/>
                <w:spacing w:val="0"/>
                <w:kern w:val="0"/>
                <w:sz w:val="21"/>
                <w:szCs w:val="21"/>
                <w:shd w:val="clear" w:color="auto" w:fill="FFFFFF"/>
                <w:lang w:val="en-US" w:eastAsia="zh-CN" w:bidi="ar"/>
              </w:rPr>
              <w:t>1</w:t>
            </w: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FF0000"/>
                <w:sz w:val="21"/>
                <w:szCs w:val="21"/>
              </w:rPr>
            </w:pPr>
            <w:r>
              <w:rPr>
                <w:rFonts w:hint="eastAsia" w:asciiTheme="minorEastAsia" w:hAnsiTheme="minorEastAsia" w:eastAsiaTheme="minorEastAsia" w:cstheme="minorEastAsia"/>
                <w:color w:val="000000"/>
                <w:kern w:val="0"/>
                <w:sz w:val="21"/>
                <w:szCs w:val="21"/>
                <w:highlight w:val="none"/>
                <w:shd w:val="clear" w:color="auto" w:fill="FFFFFF"/>
                <w:lang w:eastAsia="zh-CN"/>
              </w:rPr>
              <w:t>五女店镇</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auto"/>
                <w:sz w:val="21"/>
                <w:szCs w:val="21"/>
              </w:rPr>
            </w:pPr>
            <w:r>
              <w:rPr>
                <w:rFonts w:hint="eastAsia" w:cs="宋体"/>
                <w:b w:val="0"/>
                <w:i w:val="0"/>
                <w:caps w:val="0"/>
                <w:color w:val="auto"/>
                <w:spacing w:val="0"/>
                <w:kern w:val="0"/>
                <w:sz w:val="21"/>
                <w:szCs w:val="21"/>
                <w:shd w:val="clear" w:color="auto" w:fill="FFFFFF"/>
                <w:lang w:val="en-US" w:eastAsia="zh-CN" w:bidi="ar"/>
              </w:rPr>
              <w:t>4.8</w:t>
            </w:r>
          </w:p>
        </w:tc>
        <w:tc>
          <w:tcPr>
            <w:tcW w:w="1328" w:type="dxa"/>
            <w:vMerge w:val="restart"/>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210" w:firstLineChars="100"/>
              <w:jc w:val="center"/>
              <w:rPr>
                <w:color w:val="auto"/>
              </w:rPr>
            </w:pPr>
            <w:r>
              <w:rPr>
                <w:rFonts w:hint="eastAsia" w:cs="宋体"/>
                <w:b w:val="0"/>
                <w:i w:val="0"/>
                <w:caps w:val="0"/>
                <w:color w:val="auto"/>
                <w:spacing w:val="0"/>
                <w:kern w:val="0"/>
                <w:sz w:val="21"/>
                <w:szCs w:val="21"/>
                <w:shd w:val="clear" w:color="auto" w:fill="FFFFFF"/>
                <w:lang w:val="en-US" w:eastAsia="zh-CN" w:bidi="ar"/>
              </w:rPr>
              <w:t>30</w:t>
            </w:r>
          </w:p>
        </w:tc>
        <w:tc>
          <w:tcPr>
            <w:tcW w:w="1799" w:type="dxa"/>
            <w:vMerge w:val="restart"/>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center"/>
            </w:pPr>
            <w:r>
              <w:rPr>
                <w:rFonts w:hint="eastAsia" w:cs="宋体"/>
                <w:b w:val="0"/>
                <w:i w:val="0"/>
                <w:caps w:val="0"/>
                <w:color w:val="444444"/>
                <w:spacing w:val="0"/>
                <w:kern w:val="0"/>
                <w:sz w:val="21"/>
                <w:szCs w:val="21"/>
                <w:shd w:val="clear" w:color="auto" w:fill="FFFFFF"/>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FF0000"/>
                <w:sz w:val="21"/>
                <w:szCs w:val="21"/>
              </w:rPr>
            </w:pPr>
            <w:r>
              <w:rPr>
                <w:rFonts w:hint="eastAsia" w:asciiTheme="minorEastAsia" w:hAnsiTheme="minorEastAsia" w:eastAsiaTheme="minorEastAsia" w:cstheme="minorEastAsia"/>
                <w:color w:val="000000"/>
                <w:kern w:val="0"/>
                <w:sz w:val="21"/>
                <w:szCs w:val="21"/>
                <w:highlight w:val="none"/>
                <w:shd w:val="clear" w:color="auto" w:fill="FFFFFF"/>
                <w:lang w:eastAsia="zh-CN"/>
              </w:rPr>
              <w:t>小召乡</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2.5</w:t>
            </w:r>
          </w:p>
        </w:tc>
        <w:tc>
          <w:tcPr>
            <w:tcW w:w="1328" w:type="dxa"/>
            <w:vMerge w:val="continue"/>
            <w:vAlign w:val="center"/>
          </w:tcPr>
          <w:p>
            <w:pPr>
              <w:jc w:val="center"/>
              <w:rPr>
                <w:rFonts w:hint="default" w:ascii="Times New Roman" w:hAnsi="Times New Roman" w:eastAsia="Microsoft Yahei Font" w:cs="Times New Roman"/>
                <w:color w:val="auto"/>
                <w:sz w:val="20"/>
                <w:szCs w:val="20"/>
              </w:rPr>
            </w:pPr>
          </w:p>
        </w:tc>
        <w:tc>
          <w:tcPr>
            <w:tcW w:w="1799" w:type="dxa"/>
            <w:vMerge w:val="continue"/>
            <w:vAlign w:val="center"/>
          </w:tcPr>
          <w:p>
            <w:pPr>
              <w:jc w:val="center"/>
              <w:rPr>
                <w:rFonts w:hint="default" w:ascii="Times New Roman" w:hAnsi="Times New Roman" w:eastAsia="Microsoft Yahei Font" w:cs="Times New Roman"/>
                <w:color w:val="4444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FF0000"/>
                <w:sz w:val="21"/>
                <w:szCs w:val="21"/>
              </w:rPr>
            </w:pPr>
            <w:r>
              <w:rPr>
                <w:rFonts w:hint="eastAsia" w:asciiTheme="minorEastAsia" w:hAnsiTheme="minorEastAsia" w:eastAsiaTheme="minorEastAsia" w:cstheme="minorEastAsia"/>
                <w:color w:val="000000"/>
                <w:kern w:val="0"/>
                <w:sz w:val="21"/>
                <w:szCs w:val="21"/>
                <w:highlight w:val="none"/>
                <w:shd w:val="clear" w:color="auto" w:fill="FFFFFF"/>
                <w:lang w:eastAsia="zh-CN"/>
              </w:rPr>
              <w:t>河街乡</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3.3</w:t>
            </w:r>
          </w:p>
        </w:tc>
        <w:tc>
          <w:tcPr>
            <w:tcW w:w="1328" w:type="dxa"/>
            <w:vMerge w:val="continue"/>
            <w:vAlign w:val="center"/>
          </w:tcPr>
          <w:p>
            <w:pPr>
              <w:jc w:val="center"/>
              <w:rPr>
                <w:rFonts w:hint="default" w:ascii="Times New Roman" w:hAnsi="Times New Roman" w:eastAsia="Microsoft Yahei Font" w:cs="Times New Roman"/>
                <w:color w:val="auto"/>
                <w:sz w:val="20"/>
                <w:szCs w:val="20"/>
              </w:rPr>
            </w:pPr>
          </w:p>
        </w:tc>
        <w:tc>
          <w:tcPr>
            <w:tcW w:w="1799" w:type="dxa"/>
            <w:vMerge w:val="continue"/>
            <w:vAlign w:val="center"/>
          </w:tcPr>
          <w:p>
            <w:pPr>
              <w:jc w:val="center"/>
              <w:rPr>
                <w:rFonts w:hint="default" w:ascii="Times New Roman" w:hAnsi="Times New Roman" w:eastAsia="Microsoft Yahei Font" w:cs="Times New Roman"/>
                <w:color w:val="4444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FF0000"/>
                <w:sz w:val="21"/>
                <w:szCs w:val="21"/>
              </w:rPr>
            </w:pPr>
            <w:r>
              <w:rPr>
                <w:rFonts w:hint="eastAsia" w:asciiTheme="minorEastAsia" w:hAnsiTheme="minorEastAsia" w:eastAsiaTheme="minorEastAsia" w:cstheme="minorEastAsia"/>
                <w:color w:val="000000"/>
                <w:kern w:val="0"/>
                <w:sz w:val="21"/>
                <w:szCs w:val="21"/>
                <w:highlight w:val="none"/>
                <w:shd w:val="clear" w:color="auto" w:fill="FFFFFF"/>
                <w:lang w:eastAsia="zh-CN"/>
              </w:rPr>
              <w:t>苏桥镇</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3.0</w:t>
            </w:r>
          </w:p>
        </w:tc>
        <w:tc>
          <w:tcPr>
            <w:tcW w:w="1328" w:type="dxa"/>
            <w:vMerge w:val="continue"/>
            <w:vAlign w:val="center"/>
          </w:tcPr>
          <w:p>
            <w:pPr>
              <w:jc w:val="center"/>
              <w:rPr>
                <w:rFonts w:hint="default" w:ascii="Times New Roman" w:hAnsi="Times New Roman" w:eastAsia="Microsoft Yahei Font" w:cs="Times New Roman"/>
                <w:color w:val="auto"/>
                <w:sz w:val="20"/>
                <w:szCs w:val="20"/>
              </w:rPr>
            </w:pPr>
          </w:p>
        </w:tc>
        <w:tc>
          <w:tcPr>
            <w:tcW w:w="1799" w:type="dxa"/>
            <w:vMerge w:val="continue"/>
            <w:vAlign w:val="center"/>
          </w:tcPr>
          <w:p>
            <w:pPr>
              <w:jc w:val="center"/>
              <w:rPr>
                <w:rFonts w:hint="default" w:ascii="Times New Roman" w:hAnsi="Times New Roman" w:eastAsia="Microsoft Yahei Font" w:cs="Times New Roman"/>
                <w:color w:val="4444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FF0000"/>
                <w:sz w:val="21"/>
                <w:szCs w:val="21"/>
              </w:rPr>
            </w:pPr>
            <w:r>
              <w:rPr>
                <w:rFonts w:hint="eastAsia" w:asciiTheme="minorEastAsia" w:hAnsiTheme="minorEastAsia" w:eastAsiaTheme="minorEastAsia" w:cstheme="minorEastAsia"/>
                <w:color w:val="000000"/>
                <w:kern w:val="0"/>
                <w:sz w:val="21"/>
                <w:szCs w:val="21"/>
                <w:highlight w:val="none"/>
                <w:shd w:val="clear" w:color="auto" w:fill="FFFFFF"/>
                <w:lang w:eastAsia="zh-CN"/>
              </w:rPr>
              <w:t>张潘镇</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5.8</w:t>
            </w:r>
          </w:p>
        </w:tc>
        <w:tc>
          <w:tcPr>
            <w:tcW w:w="1328" w:type="dxa"/>
            <w:vMerge w:val="continue"/>
            <w:vAlign w:val="center"/>
          </w:tcPr>
          <w:p>
            <w:pPr>
              <w:jc w:val="center"/>
              <w:rPr>
                <w:rFonts w:hint="default" w:ascii="Times New Roman" w:hAnsi="Times New Roman" w:eastAsia="Microsoft Yahei Font" w:cs="Times New Roman"/>
                <w:color w:val="auto"/>
                <w:sz w:val="20"/>
                <w:szCs w:val="20"/>
              </w:rPr>
            </w:pPr>
          </w:p>
        </w:tc>
        <w:tc>
          <w:tcPr>
            <w:tcW w:w="1799" w:type="dxa"/>
            <w:vMerge w:val="continue"/>
            <w:vAlign w:val="center"/>
          </w:tcPr>
          <w:p>
            <w:pPr>
              <w:jc w:val="center"/>
              <w:rPr>
                <w:rFonts w:hint="default" w:ascii="Times New Roman" w:hAnsi="Times New Roman" w:eastAsia="Microsoft Yahei Font" w:cs="Times New Roman"/>
                <w:color w:val="4444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FF0000"/>
                <w:sz w:val="21"/>
                <w:szCs w:val="21"/>
              </w:rPr>
            </w:pPr>
            <w:r>
              <w:rPr>
                <w:rFonts w:hint="eastAsia" w:asciiTheme="minorEastAsia" w:hAnsiTheme="minorEastAsia" w:eastAsiaTheme="minorEastAsia" w:cstheme="minorEastAsia"/>
                <w:color w:val="000000"/>
                <w:kern w:val="0"/>
                <w:sz w:val="21"/>
                <w:szCs w:val="21"/>
                <w:highlight w:val="none"/>
                <w:shd w:val="clear" w:color="auto" w:fill="FFFFFF"/>
                <w:lang w:eastAsia="zh-CN"/>
              </w:rPr>
              <w:t>桂村乡</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5.6</w:t>
            </w:r>
          </w:p>
        </w:tc>
        <w:tc>
          <w:tcPr>
            <w:tcW w:w="1328" w:type="dxa"/>
            <w:vMerge w:val="continue"/>
            <w:vAlign w:val="center"/>
          </w:tcPr>
          <w:p>
            <w:pPr>
              <w:jc w:val="center"/>
              <w:rPr>
                <w:rFonts w:hint="default" w:ascii="Times New Roman" w:hAnsi="Times New Roman" w:eastAsia="Microsoft Yahei Font" w:cs="Times New Roman"/>
                <w:color w:val="auto"/>
                <w:sz w:val="20"/>
                <w:szCs w:val="20"/>
              </w:rPr>
            </w:pPr>
          </w:p>
        </w:tc>
        <w:tc>
          <w:tcPr>
            <w:tcW w:w="1799" w:type="dxa"/>
            <w:vMerge w:val="continue"/>
            <w:vAlign w:val="center"/>
          </w:tcPr>
          <w:p>
            <w:pPr>
              <w:jc w:val="center"/>
              <w:rPr>
                <w:rFonts w:hint="default" w:ascii="Times New Roman" w:hAnsi="Times New Roman" w:eastAsia="Microsoft Yahei Font" w:cs="Times New Roman"/>
                <w:color w:val="4444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FF0000"/>
                <w:sz w:val="21"/>
                <w:szCs w:val="21"/>
              </w:rPr>
            </w:pPr>
            <w:r>
              <w:rPr>
                <w:rFonts w:hint="eastAsia" w:asciiTheme="minorEastAsia" w:hAnsiTheme="minorEastAsia" w:eastAsiaTheme="minorEastAsia" w:cstheme="minorEastAsia"/>
                <w:color w:val="000000"/>
                <w:kern w:val="0"/>
                <w:sz w:val="21"/>
                <w:szCs w:val="21"/>
                <w:highlight w:val="none"/>
                <w:shd w:val="clear" w:color="auto" w:fill="FFFFFF"/>
                <w:lang w:eastAsia="zh-CN"/>
              </w:rPr>
              <w:t>陈曹乡</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5.0</w:t>
            </w:r>
          </w:p>
        </w:tc>
        <w:tc>
          <w:tcPr>
            <w:tcW w:w="1328" w:type="dxa"/>
            <w:vMerge w:val="continue"/>
            <w:vAlign w:val="center"/>
          </w:tcPr>
          <w:p>
            <w:pPr>
              <w:jc w:val="center"/>
              <w:rPr>
                <w:rFonts w:hint="default" w:ascii="Times New Roman" w:hAnsi="Times New Roman" w:eastAsia="Microsoft Yahei Font" w:cs="Times New Roman"/>
                <w:color w:val="auto"/>
                <w:sz w:val="20"/>
                <w:szCs w:val="20"/>
              </w:rPr>
            </w:pPr>
          </w:p>
        </w:tc>
        <w:tc>
          <w:tcPr>
            <w:tcW w:w="1799" w:type="dxa"/>
            <w:vMerge w:val="continue"/>
            <w:vAlign w:val="center"/>
          </w:tcPr>
          <w:p>
            <w:pPr>
              <w:jc w:val="center"/>
              <w:rPr>
                <w:rFonts w:hint="default" w:ascii="Times New Roman" w:hAnsi="Times New Roman" w:eastAsia="Microsoft Yahei Font" w:cs="Times New Roman"/>
                <w:color w:val="4444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rightChars="0"/>
              <w:jc w:val="center"/>
              <w:rPr>
                <w:color w:val="auto"/>
                <w:sz w:val="21"/>
                <w:szCs w:val="21"/>
              </w:rPr>
            </w:pPr>
            <w:r>
              <w:rPr>
                <w:rFonts w:hint="eastAsia" w:ascii="宋体" w:hAnsi="宋体" w:eastAsia="宋体" w:cs="宋体"/>
                <w:b w:val="0"/>
                <w:i w:val="0"/>
                <w:caps w:val="0"/>
                <w:color w:val="auto"/>
                <w:spacing w:val="0"/>
                <w:kern w:val="0"/>
                <w:sz w:val="21"/>
                <w:szCs w:val="21"/>
                <w:shd w:val="clear" w:color="auto" w:fill="FFFFFF"/>
                <w:lang w:val="en-US" w:eastAsia="zh-CN" w:bidi="ar"/>
              </w:rPr>
              <w:t>全</w:t>
            </w:r>
            <w:r>
              <w:rPr>
                <w:rFonts w:hint="eastAsia" w:cs="宋体"/>
                <w:b w:val="0"/>
                <w:i w:val="0"/>
                <w:caps w:val="0"/>
                <w:color w:val="auto"/>
                <w:spacing w:val="0"/>
                <w:kern w:val="0"/>
                <w:sz w:val="21"/>
                <w:szCs w:val="21"/>
                <w:shd w:val="clear" w:color="auto" w:fill="FFFFFF"/>
                <w:lang w:val="en-US" w:eastAsia="zh-CN" w:bidi="ar"/>
              </w:rPr>
              <w:t>区</w:t>
            </w:r>
            <w:r>
              <w:rPr>
                <w:rFonts w:hint="eastAsia" w:ascii="宋体" w:hAnsi="宋体" w:eastAsia="宋体" w:cs="宋体"/>
                <w:b w:val="0"/>
                <w:i w:val="0"/>
                <w:caps w:val="0"/>
                <w:color w:val="auto"/>
                <w:spacing w:val="0"/>
                <w:kern w:val="0"/>
                <w:sz w:val="21"/>
                <w:szCs w:val="21"/>
                <w:shd w:val="clear" w:color="auto" w:fill="FFFFFF"/>
                <w:lang w:val="en-US" w:eastAsia="zh-CN" w:bidi="ar"/>
              </w:rPr>
              <w:t>技术指导建库、合库、（由1标段中标单位负责全县数据库的合库工作，</w:t>
            </w:r>
            <w:r>
              <w:rPr>
                <w:rFonts w:hint="eastAsia" w:cs="宋体"/>
                <w:b w:val="0"/>
                <w:i w:val="0"/>
                <w:caps w:val="0"/>
                <w:color w:val="auto"/>
                <w:spacing w:val="0"/>
                <w:kern w:val="0"/>
                <w:sz w:val="21"/>
                <w:szCs w:val="21"/>
                <w:shd w:val="clear" w:color="auto" w:fill="FFFFFF"/>
                <w:lang w:val="en-US" w:eastAsia="zh-CN" w:bidi="ar"/>
              </w:rPr>
              <w:t>及负责其它标段的技术指导、培训、核查</w:t>
            </w:r>
            <w:r>
              <w:rPr>
                <w:rFonts w:hint="eastAsia" w:ascii="宋体" w:hAnsi="宋体" w:eastAsia="宋体" w:cs="宋体"/>
                <w:b w:val="0"/>
                <w:i w:val="0"/>
                <w:caps w:val="0"/>
                <w:color w:val="auto"/>
                <w:spacing w:val="0"/>
                <w:kern w:val="0"/>
                <w:sz w:val="21"/>
                <w:szCs w:val="21"/>
                <w:shd w:val="clear" w:color="auto" w:fill="FFFFFF"/>
                <w:lang w:val="en-US" w:eastAsia="zh-CN" w:bidi="ar"/>
              </w:rPr>
              <w:t>工作。）</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rightChars="0"/>
              <w:jc w:val="center"/>
              <w:rPr>
                <w:rFonts w:hint="eastAsia" w:eastAsia="宋体"/>
                <w:color w:val="auto"/>
                <w:sz w:val="21"/>
                <w:szCs w:val="21"/>
                <w:lang w:val="en-US" w:eastAsia="zh-CN"/>
              </w:rPr>
            </w:pPr>
            <w:r>
              <w:rPr>
                <w:rFonts w:hint="eastAsia"/>
                <w:color w:val="auto"/>
                <w:sz w:val="21"/>
                <w:szCs w:val="21"/>
                <w:lang w:val="en-US" w:eastAsia="zh-CN"/>
              </w:rPr>
              <w:t>62</w:t>
            </w:r>
          </w:p>
        </w:tc>
        <w:tc>
          <w:tcPr>
            <w:tcW w:w="1328"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rightChars="0"/>
              <w:jc w:val="center"/>
              <w:rPr>
                <w:color w:val="auto"/>
              </w:rPr>
            </w:pPr>
            <w:r>
              <w:rPr>
                <w:rFonts w:hint="eastAsia" w:cs="宋体"/>
                <w:b w:val="0"/>
                <w:i w:val="0"/>
                <w:caps w:val="0"/>
                <w:color w:val="auto"/>
                <w:spacing w:val="0"/>
                <w:kern w:val="0"/>
                <w:sz w:val="21"/>
                <w:szCs w:val="21"/>
                <w:shd w:val="clear" w:color="auto" w:fill="FFFFFF"/>
                <w:lang w:val="en-US" w:eastAsia="zh-CN" w:bidi="ar"/>
              </w:rPr>
              <w:t>62</w:t>
            </w:r>
          </w:p>
        </w:tc>
        <w:tc>
          <w:tcPr>
            <w:tcW w:w="1799"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jc w:val="center"/>
            </w:pPr>
            <w:r>
              <w:rPr>
                <w:rFonts w:hint="eastAsia" w:cs="宋体"/>
                <w:b w:val="0"/>
                <w:i w:val="0"/>
                <w:caps w:val="0"/>
                <w:color w:val="444444"/>
                <w:spacing w:val="0"/>
                <w:kern w:val="0"/>
                <w:sz w:val="21"/>
                <w:szCs w:val="21"/>
                <w:shd w:val="clear" w:color="auto" w:fill="FFFFFF"/>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restart"/>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pPr>
            <w:r>
              <w:rPr>
                <w:rFonts w:hint="eastAsia" w:ascii="宋体" w:hAnsi="宋体" w:eastAsia="宋体" w:cs="宋体"/>
                <w:b w:val="0"/>
                <w:i w:val="0"/>
                <w:caps w:val="0"/>
                <w:color w:val="444444"/>
                <w:spacing w:val="0"/>
                <w:kern w:val="0"/>
                <w:sz w:val="21"/>
                <w:szCs w:val="21"/>
                <w:shd w:val="clear" w:color="auto" w:fill="FFFFFF"/>
                <w:lang w:val="en-US" w:eastAsia="zh-CN" w:bidi="ar"/>
              </w:rPr>
              <w:t>2</w:t>
            </w: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auto"/>
                <w:sz w:val="21"/>
                <w:szCs w:val="21"/>
              </w:rPr>
            </w:pPr>
            <w:r>
              <w:rPr>
                <w:rFonts w:hint="eastAsia" w:asciiTheme="minorEastAsia" w:hAnsiTheme="minorEastAsia" w:eastAsiaTheme="minorEastAsia" w:cstheme="minorEastAsia"/>
                <w:color w:val="auto"/>
                <w:kern w:val="0"/>
                <w:sz w:val="21"/>
                <w:szCs w:val="21"/>
                <w:highlight w:val="none"/>
                <w:shd w:val="clear" w:color="auto" w:fill="FFFFFF"/>
                <w:lang w:eastAsia="zh-CN"/>
              </w:rPr>
              <w:t>灵井镇</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5.0</w:t>
            </w:r>
          </w:p>
        </w:tc>
        <w:tc>
          <w:tcPr>
            <w:tcW w:w="1328" w:type="dxa"/>
            <w:vMerge w:val="restart"/>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auto"/>
              </w:rPr>
            </w:pPr>
            <w:r>
              <w:rPr>
                <w:rFonts w:hint="eastAsia" w:cs="宋体"/>
                <w:b w:val="0"/>
                <w:i w:val="0"/>
                <w:caps w:val="0"/>
                <w:color w:val="auto"/>
                <w:spacing w:val="0"/>
                <w:kern w:val="0"/>
                <w:sz w:val="21"/>
                <w:szCs w:val="21"/>
                <w:shd w:val="clear" w:color="auto" w:fill="FFFFFF"/>
                <w:lang w:val="en-US" w:eastAsia="zh-CN" w:bidi="ar"/>
              </w:rPr>
              <w:t>32</w:t>
            </w:r>
          </w:p>
        </w:tc>
        <w:tc>
          <w:tcPr>
            <w:tcW w:w="1799" w:type="dxa"/>
            <w:vMerge w:val="restart"/>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pPr>
            <w:r>
              <w:rPr>
                <w:rFonts w:hint="eastAsia" w:cs="宋体"/>
                <w:b w:val="0"/>
                <w:i w:val="0"/>
                <w:caps w:val="0"/>
                <w:color w:val="444444"/>
                <w:spacing w:val="0"/>
                <w:kern w:val="0"/>
                <w:sz w:val="21"/>
                <w:szCs w:val="21"/>
                <w:shd w:val="clear" w:color="auto" w:fill="FFFFFF"/>
                <w:lang w:val="en-US" w:eastAsia="zh-CN" w:bidi="ar"/>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auto"/>
                <w:sz w:val="21"/>
                <w:szCs w:val="21"/>
              </w:rPr>
            </w:pPr>
            <w:r>
              <w:rPr>
                <w:rFonts w:hint="eastAsia" w:asciiTheme="minorEastAsia" w:hAnsiTheme="minorEastAsia" w:eastAsiaTheme="minorEastAsia" w:cstheme="minorEastAsia"/>
                <w:color w:val="auto"/>
                <w:kern w:val="0"/>
                <w:sz w:val="21"/>
                <w:szCs w:val="21"/>
                <w:highlight w:val="none"/>
                <w:shd w:val="clear" w:color="auto" w:fill="FFFFFF"/>
                <w:lang w:eastAsia="zh-CN"/>
              </w:rPr>
              <w:t>椹涧乡</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8.7</w:t>
            </w:r>
          </w:p>
        </w:tc>
        <w:tc>
          <w:tcPr>
            <w:tcW w:w="1328" w:type="dxa"/>
            <w:vMerge w:val="continue"/>
            <w:vAlign w:val="center"/>
          </w:tcPr>
          <w:p>
            <w:pPr>
              <w:jc w:val="center"/>
              <w:rPr>
                <w:rFonts w:hint="default" w:ascii="Times New Roman" w:hAnsi="Times New Roman" w:eastAsia="Microsoft Yahei Font" w:cs="Times New Roman"/>
                <w:color w:val="FF0000"/>
                <w:sz w:val="20"/>
                <w:szCs w:val="20"/>
              </w:rPr>
            </w:pPr>
          </w:p>
        </w:tc>
        <w:tc>
          <w:tcPr>
            <w:tcW w:w="1799" w:type="dxa"/>
            <w:vMerge w:val="continue"/>
            <w:vAlign w:val="center"/>
          </w:tcPr>
          <w:p>
            <w:pPr>
              <w:jc w:val="center"/>
              <w:rPr>
                <w:rFonts w:hint="default" w:ascii="Times New Roman" w:hAnsi="Times New Roman" w:eastAsia="Microsoft Yahei Font" w:cs="Times New Roman"/>
                <w:color w:val="4444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auto"/>
                <w:sz w:val="21"/>
                <w:szCs w:val="21"/>
              </w:rPr>
            </w:pPr>
            <w:r>
              <w:rPr>
                <w:rFonts w:hint="eastAsia" w:asciiTheme="minorEastAsia" w:hAnsiTheme="minorEastAsia" w:eastAsiaTheme="minorEastAsia" w:cstheme="minorEastAsia"/>
                <w:color w:val="auto"/>
                <w:kern w:val="0"/>
                <w:sz w:val="21"/>
                <w:szCs w:val="21"/>
                <w:highlight w:val="none"/>
                <w:shd w:val="clear" w:color="auto" w:fill="FFFFFF"/>
                <w:lang w:eastAsia="zh-CN"/>
              </w:rPr>
              <w:t>榆林乡</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7.4</w:t>
            </w:r>
          </w:p>
        </w:tc>
        <w:tc>
          <w:tcPr>
            <w:tcW w:w="1328" w:type="dxa"/>
            <w:vMerge w:val="continue"/>
            <w:vAlign w:val="center"/>
          </w:tcPr>
          <w:p>
            <w:pPr>
              <w:jc w:val="center"/>
              <w:rPr>
                <w:rFonts w:hint="default" w:ascii="Times New Roman" w:hAnsi="Times New Roman" w:eastAsia="Microsoft Yahei Font" w:cs="Times New Roman"/>
                <w:color w:val="FF0000"/>
                <w:sz w:val="20"/>
                <w:szCs w:val="20"/>
              </w:rPr>
            </w:pPr>
          </w:p>
        </w:tc>
        <w:tc>
          <w:tcPr>
            <w:tcW w:w="1799" w:type="dxa"/>
            <w:vMerge w:val="continue"/>
            <w:vAlign w:val="center"/>
          </w:tcPr>
          <w:p>
            <w:pPr>
              <w:jc w:val="center"/>
              <w:rPr>
                <w:rFonts w:hint="default" w:ascii="Times New Roman" w:hAnsi="Times New Roman" w:eastAsia="Microsoft Yahei Font" w:cs="Times New Roman"/>
                <w:color w:val="4444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auto"/>
                <w:sz w:val="21"/>
                <w:szCs w:val="21"/>
              </w:rPr>
            </w:pPr>
            <w:r>
              <w:rPr>
                <w:rFonts w:hint="eastAsia" w:asciiTheme="minorEastAsia" w:hAnsiTheme="minorEastAsia" w:eastAsiaTheme="minorEastAsia" w:cstheme="minorEastAsia"/>
                <w:color w:val="auto"/>
                <w:kern w:val="0"/>
                <w:sz w:val="21"/>
                <w:szCs w:val="21"/>
                <w:highlight w:val="none"/>
                <w:shd w:val="clear" w:color="auto" w:fill="FFFFFF"/>
                <w:lang w:eastAsia="zh-CN"/>
              </w:rPr>
              <w:t>艾庄乡</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1.4</w:t>
            </w:r>
          </w:p>
        </w:tc>
        <w:tc>
          <w:tcPr>
            <w:tcW w:w="1328" w:type="dxa"/>
            <w:vMerge w:val="continue"/>
            <w:vAlign w:val="center"/>
          </w:tcPr>
          <w:p>
            <w:pPr>
              <w:jc w:val="center"/>
              <w:rPr>
                <w:rFonts w:hint="default" w:ascii="Times New Roman" w:hAnsi="Times New Roman" w:eastAsia="Microsoft Yahei Font" w:cs="Times New Roman"/>
                <w:color w:val="FF0000"/>
                <w:sz w:val="20"/>
                <w:szCs w:val="20"/>
              </w:rPr>
            </w:pPr>
          </w:p>
        </w:tc>
        <w:tc>
          <w:tcPr>
            <w:tcW w:w="1799" w:type="dxa"/>
            <w:vMerge w:val="continue"/>
            <w:vAlign w:val="center"/>
          </w:tcPr>
          <w:p>
            <w:pPr>
              <w:jc w:val="center"/>
              <w:rPr>
                <w:rFonts w:hint="default" w:ascii="Times New Roman" w:hAnsi="Times New Roman" w:eastAsia="Microsoft Yahei Font" w:cs="Times New Roman"/>
                <w:color w:val="4444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auto"/>
                <w:sz w:val="21"/>
                <w:szCs w:val="21"/>
              </w:rPr>
            </w:pPr>
            <w:r>
              <w:rPr>
                <w:rFonts w:hint="eastAsia" w:asciiTheme="minorEastAsia" w:hAnsiTheme="minorEastAsia" w:eastAsiaTheme="minorEastAsia" w:cstheme="minorEastAsia"/>
                <w:color w:val="auto"/>
                <w:kern w:val="0"/>
                <w:sz w:val="21"/>
                <w:szCs w:val="21"/>
                <w:highlight w:val="none"/>
                <w:shd w:val="clear" w:color="FFFFFF"/>
                <w:lang w:eastAsia="zh-CN"/>
              </w:rPr>
              <w:t>将官池镇</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1.5</w:t>
            </w:r>
          </w:p>
        </w:tc>
        <w:tc>
          <w:tcPr>
            <w:tcW w:w="1328" w:type="dxa"/>
            <w:vMerge w:val="continue"/>
            <w:vAlign w:val="center"/>
          </w:tcPr>
          <w:p>
            <w:pPr>
              <w:jc w:val="center"/>
              <w:rPr>
                <w:rFonts w:hint="default" w:ascii="Times New Roman" w:hAnsi="Times New Roman" w:eastAsia="Microsoft Yahei Font" w:cs="Times New Roman"/>
                <w:color w:val="FF0000"/>
                <w:sz w:val="20"/>
                <w:szCs w:val="20"/>
              </w:rPr>
            </w:pPr>
          </w:p>
        </w:tc>
        <w:tc>
          <w:tcPr>
            <w:tcW w:w="1799" w:type="dxa"/>
            <w:vMerge w:val="continue"/>
            <w:vAlign w:val="center"/>
          </w:tcPr>
          <w:p>
            <w:pPr>
              <w:jc w:val="center"/>
              <w:rPr>
                <w:rFonts w:hint="default" w:ascii="Times New Roman" w:hAnsi="Times New Roman" w:eastAsia="Microsoft Yahei Font" w:cs="Times New Roman"/>
                <w:color w:val="4444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759" w:type="dxa"/>
            <w:vMerge w:val="continue"/>
            <w:vAlign w:val="center"/>
          </w:tcPr>
          <w:p>
            <w:pPr>
              <w:jc w:val="center"/>
              <w:rPr>
                <w:rFonts w:hint="default" w:ascii="Times New Roman" w:hAnsi="Times New Roman" w:eastAsia="Microsoft Yahei Font" w:cs="Times New Roman"/>
                <w:color w:val="444444"/>
                <w:sz w:val="20"/>
                <w:szCs w:val="20"/>
              </w:rPr>
            </w:pPr>
          </w:p>
        </w:tc>
        <w:tc>
          <w:tcPr>
            <w:tcW w:w="3043"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color w:val="auto"/>
                <w:sz w:val="21"/>
                <w:szCs w:val="21"/>
              </w:rPr>
            </w:pPr>
            <w:r>
              <w:rPr>
                <w:rFonts w:hint="eastAsia" w:asciiTheme="minorEastAsia" w:hAnsiTheme="minorEastAsia" w:eastAsiaTheme="minorEastAsia" w:cstheme="minorEastAsia"/>
                <w:color w:val="auto"/>
                <w:kern w:val="0"/>
                <w:sz w:val="21"/>
                <w:szCs w:val="21"/>
                <w:highlight w:val="none"/>
                <w:shd w:val="clear" w:color="auto" w:fill="FFFFFF"/>
                <w:lang w:eastAsia="zh-CN"/>
              </w:rPr>
              <w:t>蒋李集镇</w:t>
            </w:r>
          </w:p>
        </w:tc>
        <w:tc>
          <w:tcPr>
            <w:tcW w:w="1715" w:type="dxa"/>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jc w:val="center"/>
              <w:rPr>
                <w:rFonts w:hint="eastAsia" w:eastAsia="宋体"/>
                <w:color w:val="auto"/>
                <w:sz w:val="21"/>
                <w:szCs w:val="21"/>
                <w:lang w:val="en-US" w:eastAsia="zh-CN"/>
              </w:rPr>
            </w:pPr>
            <w:r>
              <w:rPr>
                <w:rFonts w:hint="eastAsia"/>
                <w:color w:val="auto"/>
                <w:sz w:val="21"/>
                <w:szCs w:val="21"/>
                <w:lang w:val="en-US" w:eastAsia="zh-CN"/>
              </w:rPr>
              <w:t>8.0</w:t>
            </w:r>
          </w:p>
        </w:tc>
        <w:tc>
          <w:tcPr>
            <w:tcW w:w="1328" w:type="dxa"/>
            <w:vMerge w:val="continue"/>
            <w:vAlign w:val="center"/>
          </w:tcPr>
          <w:p>
            <w:pPr>
              <w:jc w:val="center"/>
              <w:rPr>
                <w:rFonts w:hint="default" w:ascii="Times New Roman" w:hAnsi="Times New Roman" w:eastAsia="Microsoft Yahei Font" w:cs="Times New Roman"/>
                <w:color w:val="FF0000"/>
                <w:sz w:val="20"/>
                <w:szCs w:val="20"/>
              </w:rPr>
            </w:pPr>
          </w:p>
        </w:tc>
        <w:tc>
          <w:tcPr>
            <w:tcW w:w="1799" w:type="dxa"/>
            <w:vMerge w:val="continue"/>
            <w:vAlign w:val="center"/>
          </w:tcPr>
          <w:p>
            <w:pPr>
              <w:jc w:val="center"/>
              <w:rPr>
                <w:rFonts w:hint="default" w:ascii="Times New Roman" w:hAnsi="Times New Roman" w:eastAsia="Microsoft Yahei Font" w:cs="Times New Roman"/>
                <w:color w:val="444444"/>
                <w:sz w:val="20"/>
                <w:szCs w:val="20"/>
              </w:rPr>
            </w:pP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color w:val="000000"/>
          <w:kern w:val="0"/>
          <w:sz w:val="24"/>
          <w:highlight w:val="none"/>
          <w:shd w:val="clear" w:color="auto" w:fill="FFFFFF"/>
          <w:lang w:eastAsia="zh-CN"/>
        </w:rPr>
      </w:pPr>
      <w:r>
        <w:rPr>
          <w:rFonts w:hint="eastAsia" w:asciiTheme="minorEastAsia" w:hAnsiTheme="minorEastAsia" w:eastAsiaTheme="minorEastAsia" w:cstheme="minorEastAsia"/>
          <w:b/>
          <w:bCs/>
          <w:color w:val="000000"/>
          <w:kern w:val="0"/>
          <w:sz w:val="24"/>
          <w:shd w:val="clear" w:color="auto" w:fill="FFFFFF"/>
          <w:lang w:eastAsia="zh-CN"/>
        </w:rPr>
        <w:t>一标段：</w:t>
      </w:r>
      <w:r>
        <w:rPr>
          <w:rFonts w:hint="eastAsia" w:asciiTheme="minorEastAsia" w:hAnsiTheme="minorEastAsia" w:eastAsiaTheme="minorEastAsia" w:cstheme="minorEastAsia"/>
          <w:color w:val="000000"/>
          <w:kern w:val="0"/>
          <w:sz w:val="24"/>
          <w:highlight w:val="none"/>
          <w:shd w:val="clear" w:color="auto" w:fill="FFFFFF"/>
          <w:lang w:eastAsia="zh-CN"/>
        </w:rPr>
        <w:t>五女店镇、小召乡、河街乡、苏桥镇、张潘镇、桂村乡、陈曹乡，</w:t>
      </w:r>
      <w:r>
        <w:rPr>
          <w:rFonts w:hint="eastAsia" w:asciiTheme="minorEastAsia" w:hAnsiTheme="minorEastAsia" w:eastAsiaTheme="minorEastAsia" w:cstheme="minorEastAsia"/>
          <w:color w:val="000000"/>
          <w:kern w:val="0"/>
          <w:sz w:val="24"/>
          <w:highlight w:val="none"/>
          <w:shd w:val="clear" w:color="auto" w:fill="FFFFFF"/>
          <w:lang w:val="en-US" w:eastAsia="zh-CN"/>
        </w:rPr>
        <w:t>约</w:t>
      </w:r>
      <w:r>
        <w:rPr>
          <w:rFonts w:hint="eastAsia" w:asciiTheme="minorEastAsia" w:hAnsiTheme="minorEastAsia" w:eastAsiaTheme="minorEastAsia" w:cstheme="minorEastAsia"/>
          <w:color w:val="000000"/>
          <w:kern w:val="0"/>
          <w:sz w:val="24"/>
          <w:highlight w:val="none"/>
          <w:shd w:val="clear" w:color="auto" w:fill="FFFFFF"/>
          <w:lang w:eastAsia="zh-CN"/>
        </w:rPr>
        <w:t>30万亩</w:t>
      </w:r>
      <w:r>
        <w:rPr>
          <w:rFonts w:hint="eastAsia" w:asciiTheme="minorEastAsia" w:hAnsiTheme="minorEastAsia" w:eastAsiaTheme="minorEastAsia" w:cstheme="minorEastAsia"/>
          <w:color w:val="000000"/>
          <w:kern w:val="0"/>
          <w:sz w:val="24"/>
          <w:highlight w:val="none"/>
          <w:shd w:val="clear" w:color="auto" w:fill="FFFFFF"/>
          <w:lang w:val="en-US" w:eastAsia="zh-CN"/>
        </w:rPr>
        <w:t>的两区划定工作（粮食生产功能区和重要农产品保护区的划定、上图入库、成果建档立册、信息精准化管理）及全区（建安区）的数据库合库</w:t>
      </w:r>
      <w:r>
        <w:rPr>
          <w:rFonts w:hint="eastAsia" w:asciiTheme="minorEastAsia" w:hAnsiTheme="minorEastAsia" w:eastAsiaTheme="minorEastAsia" w:cstheme="minorEastAsia"/>
          <w:color w:val="000000"/>
          <w:kern w:val="0"/>
          <w:sz w:val="24"/>
          <w:highlight w:val="none"/>
          <w:shd w:val="clear" w:color="auto" w:fill="FFFFFF"/>
          <w:lang w:eastAsia="zh-CN"/>
        </w:rPr>
        <w:t>；</w:t>
      </w:r>
    </w:p>
    <w:p>
      <w:pPr>
        <w:widowControl/>
        <w:spacing w:line="360" w:lineRule="auto"/>
        <w:ind w:firstLine="482" w:firstLineChars="200"/>
        <w:rPr>
          <w:rFonts w:hint="eastAsia" w:asciiTheme="minorEastAsia" w:hAnsiTheme="minorEastAsia" w:eastAsiaTheme="minorEastAsia" w:cstheme="minorEastAsia"/>
          <w:color w:val="000000"/>
          <w:kern w:val="0"/>
          <w:sz w:val="24"/>
          <w:highlight w:val="none"/>
          <w:shd w:val="clear" w:color="auto" w:fill="FFFFFF"/>
          <w:lang w:eastAsia="zh-CN"/>
        </w:rPr>
      </w:pPr>
      <w:r>
        <w:rPr>
          <w:rFonts w:hint="eastAsia" w:asciiTheme="minorEastAsia" w:hAnsiTheme="minorEastAsia" w:eastAsiaTheme="minorEastAsia" w:cstheme="minorEastAsia"/>
          <w:b/>
          <w:bCs/>
          <w:color w:val="000000"/>
          <w:kern w:val="0"/>
          <w:sz w:val="24"/>
          <w:highlight w:val="none"/>
          <w:shd w:val="clear" w:color="auto" w:fill="FFFFFF"/>
          <w:lang w:eastAsia="zh-CN"/>
        </w:rPr>
        <w:t>二标段：</w:t>
      </w:r>
      <w:r>
        <w:rPr>
          <w:rFonts w:hint="eastAsia" w:asciiTheme="minorEastAsia" w:hAnsiTheme="minorEastAsia" w:eastAsiaTheme="minorEastAsia" w:cstheme="minorEastAsia"/>
          <w:color w:val="000000"/>
          <w:kern w:val="0"/>
          <w:sz w:val="24"/>
          <w:highlight w:val="none"/>
          <w:shd w:val="clear" w:color="auto" w:fill="FFFFFF"/>
          <w:lang w:eastAsia="zh-CN"/>
        </w:rPr>
        <w:t>灵井镇、椹涧乡、榆林乡、艾庄乡</w:t>
      </w:r>
      <w:r>
        <w:rPr>
          <w:rFonts w:hint="eastAsia" w:asciiTheme="minorEastAsia" w:hAnsiTheme="minorEastAsia" w:eastAsiaTheme="minorEastAsia" w:cstheme="minorEastAsia"/>
          <w:color w:val="auto"/>
          <w:kern w:val="0"/>
          <w:sz w:val="24"/>
          <w:highlight w:val="none"/>
          <w:shd w:val="clear" w:color="auto"/>
          <w:lang w:eastAsia="zh-CN"/>
        </w:rPr>
        <w:t>、</w:t>
      </w:r>
      <w:r>
        <w:rPr>
          <w:rFonts w:hint="eastAsia" w:asciiTheme="minorEastAsia" w:hAnsiTheme="minorEastAsia" w:eastAsiaTheme="minorEastAsia" w:cstheme="minorEastAsia"/>
          <w:color w:val="auto"/>
          <w:kern w:val="0"/>
          <w:sz w:val="24"/>
          <w:highlight w:val="none"/>
          <w:shd w:val="clear" w:color="FFFFFF"/>
          <w:lang w:eastAsia="zh-CN"/>
        </w:rPr>
        <w:t>将官池镇</w:t>
      </w:r>
      <w:r>
        <w:rPr>
          <w:rFonts w:hint="eastAsia" w:asciiTheme="minorEastAsia" w:hAnsiTheme="minorEastAsia" w:eastAsiaTheme="minorEastAsia" w:cstheme="minorEastAsia"/>
          <w:color w:val="auto"/>
          <w:kern w:val="0"/>
          <w:sz w:val="24"/>
          <w:highlight w:val="none"/>
          <w:shd w:val="clear" w:color="auto"/>
          <w:lang w:eastAsia="zh-CN"/>
        </w:rPr>
        <w:t>、蒋李集</w:t>
      </w:r>
      <w:r>
        <w:rPr>
          <w:rFonts w:hint="eastAsia" w:asciiTheme="minorEastAsia" w:hAnsiTheme="minorEastAsia" w:eastAsiaTheme="minorEastAsia" w:cstheme="minorEastAsia"/>
          <w:color w:val="000000"/>
          <w:kern w:val="0"/>
          <w:sz w:val="24"/>
          <w:highlight w:val="none"/>
          <w:shd w:val="clear" w:color="auto" w:fill="FFFFFF"/>
          <w:lang w:eastAsia="zh-CN"/>
        </w:rPr>
        <w:t>镇，3</w:t>
      </w:r>
      <w:r>
        <w:rPr>
          <w:rFonts w:hint="eastAsia" w:asciiTheme="minorEastAsia" w:hAnsiTheme="minorEastAsia" w:eastAsiaTheme="minorEastAsia" w:cstheme="minorEastAsia"/>
          <w:color w:val="000000"/>
          <w:kern w:val="0"/>
          <w:sz w:val="24"/>
          <w:highlight w:val="none"/>
          <w:shd w:val="clear" w:color="auto" w:fill="FFFFFF"/>
          <w:lang w:val="en-US" w:eastAsia="zh-CN"/>
        </w:rPr>
        <w:t>2</w:t>
      </w:r>
      <w:r>
        <w:rPr>
          <w:rFonts w:hint="eastAsia" w:asciiTheme="minorEastAsia" w:hAnsiTheme="minorEastAsia" w:eastAsiaTheme="minorEastAsia" w:cstheme="minorEastAsia"/>
          <w:color w:val="000000"/>
          <w:kern w:val="0"/>
          <w:sz w:val="24"/>
          <w:highlight w:val="none"/>
          <w:shd w:val="clear" w:color="auto" w:fill="FFFFFF"/>
          <w:lang w:eastAsia="zh-CN"/>
        </w:rPr>
        <w:t>万亩</w:t>
      </w:r>
      <w:r>
        <w:rPr>
          <w:rFonts w:hint="eastAsia" w:asciiTheme="minorEastAsia" w:hAnsiTheme="minorEastAsia" w:eastAsiaTheme="minorEastAsia" w:cstheme="minorEastAsia"/>
          <w:color w:val="000000"/>
          <w:kern w:val="0"/>
          <w:sz w:val="24"/>
          <w:highlight w:val="none"/>
          <w:shd w:val="clear" w:color="auto" w:fill="FFFFFF"/>
          <w:lang w:val="en-US" w:eastAsia="zh-CN"/>
        </w:rPr>
        <w:t>的两区划定工作（粮食生产功能区和重要农产品保护区的划定、上图入库、成果建档立册、信息精准化管理）；</w:t>
      </w:r>
    </w:p>
    <w:p>
      <w:pPr>
        <w:widowControl/>
        <w:numPr>
          <w:ilvl w:val="0"/>
          <w:numId w:val="3"/>
        </w:numPr>
        <w:spacing w:line="360" w:lineRule="auto"/>
        <w:ind w:firstLine="480" w:firstLineChars="200"/>
        <w:rPr>
          <w:rFonts w:hint="eastAsia" w:asciiTheme="minorEastAsia" w:hAnsiTheme="minorEastAsia" w:eastAsiaTheme="minorEastAsia" w:cstheme="minorEastAsia"/>
          <w:color w:val="000000"/>
          <w:kern w:val="0"/>
          <w:sz w:val="24"/>
          <w:shd w:val="clear" w:color="auto" w:fill="FFFFFF"/>
          <w:lang w:eastAsia="zh-CN"/>
        </w:rPr>
      </w:pPr>
      <w:r>
        <w:rPr>
          <w:rFonts w:hint="eastAsia" w:asciiTheme="minorEastAsia" w:hAnsiTheme="minorEastAsia" w:eastAsiaTheme="minorEastAsia" w:cstheme="minorEastAsia"/>
          <w:color w:val="000000"/>
          <w:kern w:val="0"/>
          <w:sz w:val="24"/>
          <w:highlight w:val="none"/>
          <w:shd w:val="clear" w:color="auto" w:fill="FFFFFF"/>
          <w:lang w:eastAsia="zh-CN"/>
        </w:rPr>
        <w:t>工期：</w:t>
      </w:r>
      <w:r>
        <w:rPr>
          <w:rFonts w:hint="eastAsia" w:asciiTheme="minorEastAsia" w:hAnsiTheme="minorEastAsia" w:eastAsiaTheme="minorEastAsia" w:cstheme="minorEastAsia"/>
          <w:color w:val="000000"/>
          <w:kern w:val="0"/>
          <w:sz w:val="24"/>
          <w:highlight w:val="none"/>
          <w:shd w:val="clear" w:color="auto" w:fill="FFFFFF"/>
          <w:lang w:val="en-US" w:eastAsia="zh-CN"/>
        </w:rPr>
        <w:t>60</w:t>
      </w:r>
      <w:r>
        <w:rPr>
          <w:rFonts w:hint="eastAsia" w:asciiTheme="minorEastAsia" w:hAnsiTheme="minorEastAsia" w:eastAsiaTheme="minorEastAsia" w:cstheme="minorEastAsia"/>
          <w:color w:val="000000"/>
          <w:kern w:val="0"/>
          <w:sz w:val="24"/>
          <w:shd w:val="clear" w:color="auto" w:fill="FFFFFF"/>
          <w:lang w:eastAsia="zh-CN"/>
        </w:rPr>
        <w:t>日历天</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120" w:line="360" w:lineRule="auto"/>
        <w:ind w:left="0" w:leftChars="0" w:right="0" w:rightChars="0" w:firstLine="480" w:firstLineChars="200"/>
        <w:jc w:val="both"/>
        <w:textAlignment w:val="auto"/>
        <w:outlineLvl w:val="9"/>
        <w:rPr>
          <w:rFonts w:hint="eastAsia"/>
          <w:sz w:val="24"/>
          <w:szCs w:val="24"/>
          <w:lang w:eastAsia="zh-CN"/>
        </w:rPr>
      </w:pPr>
      <w:r>
        <w:rPr>
          <w:rFonts w:hint="eastAsia"/>
          <w:sz w:val="24"/>
          <w:szCs w:val="24"/>
          <w:lang w:val="en-US" w:eastAsia="zh-CN"/>
        </w:rPr>
        <w:t>质量：合格。</w:t>
      </w:r>
    </w:p>
    <w:p>
      <w:pPr>
        <w:widowControl/>
        <w:spacing w:line="360" w:lineRule="auto"/>
        <w:ind w:firstLine="480" w:firstLineChars="200"/>
        <w:rPr>
          <w:rFonts w:asciiTheme="minorEastAsia" w:hAnsiTheme="minorEastAsia" w:eastAsiaTheme="minorEastAsia" w:cstheme="minorEastAsia"/>
          <w:color w:val="000000"/>
          <w:kern w:val="0"/>
          <w:sz w:val="24"/>
          <w:shd w:val="clear" w:color="auto" w:fill="FFFFFF"/>
        </w:rPr>
      </w:pPr>
      <w:bookmarkStart w:id="3" w:name="_Toc29994"/>
      <w:r>
        <w:rPr>
          <w:rFonts w:hint="eastAsia" w:asciiTheme="minorEastAsia" w:hAnsiTheme="minorEastAsia" w:eastAsiaTheme="minorEastAsia" w:cstheme="minorEastAsia"/>
          <w:color w:val="000000"/>
          <w:kern w:val="0"/>
          <w:sz w:val="24"/>
          <w:shd w:val="clear" w:color="auto" w:fill="FFFFFF"/>
        </w:rPr>
        <w:t>二、需要落实的政府采购政策</w:t>
      </w:r>
      <w:bookmarkEnd w:id="3"/>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本项目落实节约能源、保护环境、扶持不发达地区和少数民族地区、促进中小企业、监狱企业发展等政府采购政策。（详见招标文件）</w:t>
      </w:r>
    </w:p>
    <w:p>
      <w:pPr>
        <w:widowControl/>
        <w:spacing w:line="440" w:lineRule="exact"/>
        <w:ind w:firstLine="480" w:firstLineChars="200"/>
        <w:rPr>
          <w:rFonts w:asciiTheme="minorEastAsia" w:hAnsiTheme="minorEastAsia" w:eastAsiaTheme="minorEastAsia" w:cstheme="minorEastAsia"/>
          <w:sz w:val="24"/>
        </w:rPr>
      </w:pPr>
      <w:bookmarkStart w:id="4" w:name="_Toc31189"/>
      <w:r>
        <w:rPr>
          <w:rFonts w:hint="eastAsia" w:asciiTheme="minorEastAsia" w:hAnsiTheme="minorEastAsia" w:cstheme="minorEastAsia"/>
          <w:color w:val="000000"/>
          <w:kern w:val="0"/>
          <w:sz w:val="24"/>
          <w:shd w:val="clear" w:color="auto" w:fill="FFFFFF"/>
        </w:rPr>
        <w:t>三</w:t>
      </w:r>
      <w:r>
        <w:rPr>
          <w:rFonts w:hint="eastAsia" w:asciiTheme="minorEastAsia" w:hAnsiTheme="minorEastAsia" w:eastAsiaTheme="minorEastAsia" w:cstheme="minorEastAsia"/>
          <w:color w:val="000000"/>
          <w:kern w:val="0"/>
          <w:sz w:val="24"/>
          <w:shd w:val="clear" w:color="auto" w:fill="FFFFFF"/>
        </w:rPr>
        <w:t>、合格投标人必须符合下列条件</w:t>
      </w:r>
      <w:bookmarkEnd w:id="4"/>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lang w:eastAsia="zh-CN"/>
        </w:rPr>
        <w:t>（一）</w:t>
      </w:r>
      <w:r>
        <w:rPr>
          <w:rFonts w:hint="eastAsia" w:asciiTheme="minorEastAsia" w:hAnsiTheme="minorEastAsia" w:eastAsiaTheme="minorEastAsia" w:cstheme="minorEastAsia"/>
          <w:color w:val="000000"/>
          <w:kern w:val="0"/>
          <w:sz w:val="24"/>
          <w:shd w:val="clear" w:color="auto" w:fill="FFFFFF"/>
        </w:rPr>
        <w:t>具备《中华人民共和国政府采购法》第二十二条规定；</w:t>
      </w:r>
    </w:p>
    <w:p>
      <w:pPr>
        <w:pStyle w:val="23"/>
        <w:spacing w:before="0" w:beforeAutospacing="0" w:after="0" w:afterAutospacing="0" w:line="440" w:lineRule="exact"/>
        <w:ind w:firstLine="480" w:firstLineChars="200"/>
        <w:jc w:val="both"/>
        <w:rPr>
          <w:rFonts w:asciiTheme="minorEastAsia" w:hAnsiTheme="minorEastAsia" w:eastAsiaTheme="minorEastAsia" w:cstheme="minorEastAsia"/>
          <w:color w:val="000000"/>
          <w:szCs w:val="22"/>
          <w:shd w:val="clear" w:color="auto" w:fill="FFFFFF"/>
        </w:rPr>
      </w:pPr>
      <w:r>
        <w:rPr>
          <w:rFonts w:hint="eastAsia" w:asciiTheme="minorEastAsia" w:hAnsiTheme="minorEastAsia" w:eastAsiaTheme="minorEastAsia" w:cstheme="minorEastAsia"/>
          <w:color w:val="000000"/>
          <w:szCs w:val="22"/>
          <w:shd w:val="clear" w:color="auto" w:fill="FFFFFF"/>
          <w:lang w:eastAsia="zh-CN"/>
        </w:rPr>
        <w:t>（二）投标人须具有企业营业执照或事业单位法人证书（副本）、税务登记证（副本）、组织机构代码证（副本）或三证合一的企业营业执照或事业单位法人证书（副本）</w:t>
      </w:r>
      <w:r>
        <w:rPr>
          <w:rFonts w:hint="eastAsia" w:asciiTheme="minorEastAsia" w:hAnsiTheme="minorEastAsia" w:eastAsiaTheme="minorEastAsia" w:cstheme="minorEastAsia"/>
          <w:color w:val="000000"/>
          <w:szCs w:val="22"/>
          <w:shd w:val="clear" w:color="auto" w:fill="FFFFFF"/>
        </w:rPr>
        <w:t>；</w:t>
      </w:r>
    </w:p>
    <w:p>
      <w:pPr>
        <w:pStyle w:val="23"/>
        <w:spacing w:before="0" w:beforeAutospacing="0" w:after="0" w:afterAutospacing="0" w:line="440" w:lineRule="exact"/>
        <w:ind w:firstLine="480" w:firstLineChars="200"/>
        <w:jc w:val="both"/>
        <w:rPr>
          <w:rFonts w:hint="eastAsia" w:asciiTheme="minorEastAsia" w:hAnsiTheme="minorEastAsia" w:eastAsiaTheme="minorEastAsia" w:cstheme="minorEastAsia"/>
          <w:color w:val="000000"/>
          <w:szCs w:val="22"/>
          <w:shd w:val="clear" w:color="auto" w:fill="FFFFFF"/>
          <w:lang w:eastAsia="zh-CN"/>
        </w:rPr>
      </w:pPr>
      <w:r>
        <w:rPr>
          <w:rFonts w:hint="eastAsia" w:asciiTheme="minorEastAsia" w:hAnsiTheme="minorEastAsia" w:eastAsiaTheme="minorEastAsia" w:cstheme="minorEastAsia"/>
          <w:color w:val="000000"/>
          <w:szCs w:val="22"/>
          <w:shd w:val="clear" w:color="auto" w:fill="FFFFFF"/>
          <w:lang w:eastAsia="zh-CN"/>
        </w:rPr>
        <w:t>（三）投标人应具有测绘地理信息行政主管部门颁发的甲级测绘资质，专业范围含工程测量；地理信息系统工程及不动产测绘；</w:t>
      </w:r>
    </w:p>
    <w:p>
      <w:pPr>
        <w:pStyle w:val="23"/>
        <w:spacing w:before="0" w:beforeAutospacing="0" w:after="0" w:afterAutospacing="0" w:line="440" w:lineRule="exact"/>
        <w:ind w:firstLine="480" w:firstLineChars="200"/>
        <w:jc w:val="both"/>
        <w:rPr>
          <w:rFonts w:hint="eastAsia" w:asciiTheme="minorEastAsia" w:hAnsiTheme="minorEastAsia" w:eastAsiaTheme="minorEastAsia" w:cstheme="minorEastAsia"/>
          <w:color w:val="000000"/>
          <w:szCs w:val="22"/>
          <w:shd w:val="clear" w:color="auto" w:fill="FFFFFF"/>
          <w:lang w:eastAsia="zh-CN"/>
        </w:rPr>
      </w:pPr>
      <w:r>
        <w:rPr>
          <w:rFonts w:hint="eastAsia" w:asciiTheme="minorEastAsia" w:hAnsiTheme="minorEastAsia" w:eastAsiaTheme="minorEastAsia" w:cstheme="minorEastAsia"/>
          <w:color w:val="000000"/>
          <w:shd w:val="clear" w:color="auto" w:fill="FFFFFF"/>
          <w:lang w:eastAsia="zh-CN"/>
        </w:rPr>
        <w:t>（四）</w:t>
      </w:r>
      <w:r>
        <w:rPr>
          <w:rFonts w:hint="eastAsia" w:asciiTheme="minorEastAsia" w:hAnsiTheme="minorEastAsia" w:eastAsiaTheme="minorEastAsia" w:cstheme="minorEastAsia"/>
          <w:color w:val="000000"/>
          <w:szCs w:val="22"/>
          <w:shd w:val="clear" w:color="auto" w:fill="FFFFFF"/>
          <w:lang w:eastAsia="zh-CN"/>
        </w:rPr>
        <w:t>拟派项目负责人具备测绘</w:t>
      </w:r>
      <w:r>
        <w:rPr>
          <w:rFonts w:hint="eastAsia" w:asciiTheme="minorEastAsia" w:hAnsiTheme="minorEastAsia" w:eastAsiaTheme="minorEastAsia" w:cstheme="minorEastAsia"/>
          <w:color w:val="000000"/>
          <w:szCs w:val="22"/>
          <w:shd w:val="clear" w:color="auto" w:fill="FFFFFF"/>
          <w:lang w:val="en-US" w:eastAsia="zh-CN"/>
        </w:rPr>
        <w:t>相关</w:t>
      </w:r>
      <w:r>
        <w:rPr>
          <w:rFonts w:hint="eastAsia" w:asciiTheme="minorEastAsia" w:hAnsiTheme="minorEastAsia" w:eastAsiaTheme="minorEastAsia" w:cstheme="minorEastAsia"/>
          <w:color w:val="000000"/>
          <w:szCs w:val="22"/>
          <w:shd w:val="clear" w:color="auto" w:fill="FFFFFF"/>
          <w:lang w:eastAsia="zh-CN"/>
        </w:rPr>
        <w:t>专业的高级工程师及以上职称或注册测绘师证书；</w:t>
      </w:r>
    </w:p>
    <w:p>
      <w:pPr>
        <w:pStyle w:val="23"/>
        <w:spacing w:before="0" w:beforeAutospacing="0" w:after="0" w:afterAutospacing="0" w:line="440" w:lineRule="exact"/>
        <w:ind w:firstLine="480" w:firstLineChars="200"/>
        <w:jc w:val="both"/>
        <w:rPr>
          <w:rFonts w:asciiTheme="minorEastAsia" w:hAnsiTheme="minorEastAsia" w:eastAsiaTheme="minorEastAsia" w:cstheme="minorEastAsia"/>
          <w:color w:val="000000"/>
          <w:szCs w:val="22"/>
          <w:shd w:val="clear" w:color="auto" w:fill="FFFFFF"/>
        </w:rPr>
      </w:pPr>
      <w:r>
        <w:rPr>
          <w:rFonts w:hint="eastAsia" w:asciiTheme="minorEastAsia" w:hAnsiTheme="minorEastAsia" w:eastAsiaTheme="minorEastAsia" w:cstheme="minorEastAsia"/>
          <w:color w:val="000000"/>
          <w:shd w:val="clear" w:color="auto" w:fill="FFFFFF"/>
          <w:lang w:eastAsia="zh-CN"/>
        </w:rPr>
        <w:t>（五）</w:t>
      </w:r>
      <w:r>
        <w:rPr>
          <w:rFonts w:hint="eastAsia" w:asciiTheme="minorEastAsia" w:hAnsiTheme="minorEastAsia" w:eastAsiaTheme="minorEastAsia" w:cstheme="minorEastAsia"/>
          <w:color w:val="000000"/>
          <w:szCs w:val="22"/>
          <w:shd w:val="clear" w:color="auto" w:fill="FFFFFF"/>
        </w:rPr>
        <w:t>在经营活动中没有不良行为记录（以项目所在地或企业注册地检察机关出具的“查询行贿犯罪档案结果告知函”为准</w:t>
      </w:r>
      <w:r>
        <w:rPr>
          <w:rFonts w:hint="eastAsia" w:asciiTheme="minorEastAsia" w:hAnsiTheme="minorEastAsia" w:eastAsiaTheme="minorEastAsia" w:cstheme="minorEastAsia"/>
          <w:color w:val="000000"/>
          <w:szCs w:val="22"/>
          <w:shd w:val="clear" w:color="auto" w:fill="FFFFFF"/>
          <w:lang w:eastAsia="zh-CN"/>
        </w:rPr>
        <w:t>，</w:t>
      </w:r>
      <w:r>
        <w:rPr>
          <w:rFonts w:hint="eastAsia" w:asciiTheme="minorEastAsia" w:hAnsiTheme="minorEastAsia" w:eastAsiaTheme="minorEastAsia" w:cstheme="minorEastAsia"/>
          <w:color w:val="000000"/>
          <w:szCs w:val="22"/>
          <w:shd w:val="clear" w:color="auto" w:fill="FFFFFF"/>
        </w:rPr>
        <w:t>须在有效期内，查询对象包括：投标企业、法定代表人）；</w:t>
      </w:r>
    </w:p>
    <w:p>
      <w:pPr>
        <w:pStyle w:val="23"/>
        <w:spacing w:before="0" w:beforeAutospacing="0" w:after="0" w:afterAutospacing="0" w:line="440" w:lineRule="exact"/>
        <w:ind w:firstLine="480" w:firstLineChars="200"/>
        <w:jc w:val="both"/>
        <w:rPr>
          <w:rFonts w:hint="eastAsia"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lang w:eastAsia="zh-CN"/>
        </w:rPr>
        <w:t>（六）</w:t>
      </w:r>
      <w:r>
        <w:rPr>
          <w:rFonts w:hint="eastAsia" w:asciiTheme="minorEastAsia" w:hAnsiTheme="minorEastAsia" w:eastAsiaTheme="minorEastAsia" w:cstheme="minorEastAsia"/>
          <w:color w:val="000000"/>
          <w:shd w:val="clear" w:color="auto" w:fill="FFFFFF"/>
        </w:rPr>
        <w:t>未被列入“信用中国”网站(www.creditchina.gov.cn)失信被执行人、重大税收违法案件当事人名单</w:t>
      </w:r>
      <w:r>
        <w:rPr>
          <w:rFonts w:hint="eastAsia" w:asciiTheme="minorEastAsia" w:hAnsiTheme="minorEastAsia" w:eastAsiaTheme="minorEastAsia" w:cstheme="minorEastAsia"/>
          <w:color w:val="000000"/>
          <w:shd w:val="clear" w:color="auto" w:fill="FFFFFF"/>
          <w:lang w:eastAsia="zh-CN"/>
        </w:rPr>
        <w:t>，</w:t>
      </w:r>
      <w:r>
        <w:rPr>
          <w:rFonts w:hint="eastAsia" w:asciiTheme="minorEastAsia" w:hAnsiTheme="minorEastAsia" w:eastAsiaTheme="minorEastAsia" w:cstheme="minorEastAsia"/>
          <w:color w:val="000000"/>
          <w:shd w:val="clear" w:color="auto" w:fill="FFFFFF"/>
        </w:rPr>
        <w:t>“中国政府采购网” (www.ccgp.gov.cn)政府采购严重违法失信行为记录名单的投标人（投标单位需提供网站查询</w:t>
      </w:r>
      <w:r>
        <w:rPr>
          <w:rFonts w:hint="eastAsia" w:asciiTheme="minorEastAsia" w:hAnsiTheme="minorEastAsia" w:eastAsiaTheme="minorEastAsia" w:cstheme="minorEastAsia"/>
          <w:color w:val="000000"/>
          <w:shd w:val="clear" w:color="auto" w:fill="FFFFFF"/>
          <w:lang w:val="en-US" w:eastAsia="zh-CN"/>
        </w:rPr>
        <w:t>页面</w:t>
      </w:r>
      <w:r>
        <w:rPr>
          <w:rFonts w:hint="eastAsia" w:asciiTheme="minorEastAsia" w:hAnsiTheme="minorEastAsia" w:eastAsiaTheme="minorEastAsia" w:cstheme="minorEastAsia"/>
          <w:color w:val="000000"/>
          <w:shd w:val="clear" w:color="auto" w:fill="FFFFFF"/>
        </w:rPr>
        <w:t>）；</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lang w:eastAsia="zh-CN"/>
        </w:rPr>
        <w:t>（七）</w:t>
      </w:r>
      <w:r>
        <w:rPr>
          <w:rFonts w:hint="eastAsia" w:asciiTheme="minorEastAsia" w:hAnsiTheme="minorEastAsia" w:eastAsiaTheme="minorEastAsia" w:cstheme="minorEastAsia"/>
          <w:color w:val="000000"/>
          <w:kern w:val="0"/>
          <w:sz w:val="24"/>
          <w:shd w:val="clear" w:color="auto" w:fill="FFFFFF"/>
        </w:rPr>
        <w:t>不接受联合体投标。</w:t>
      </w:r>
    </w:p>
    <w:p>
      <w:pPr>
        <w:widowControl/>
        <w:spacing w:line="440" w:lineRule="exact"/>
        <w:ind w:firstLine="480" w:firstLineChars="200"/>
        <w:rPr>
          <w:rFonts w:asciiTheme="minorEastAsia" w:hAnsiTheme="minorEastAsia" w:eastAsiaTheme="minorEastAsia" w:cstheme="minorEastAsia"/>
          <w:sz w:val="24"/>
        </w:rPr>
      </w:pPr>
      <w:bookmarkStart w:id="5" w:name="_Toc3204"/>
      <w:r>
        <w:rPr>
          <w:rFonts w:hint="eastAsia" w:asciiTheme="minorEastAsia" w:hAnsiTheme="minorEastAsia" w:cstheme="minorEastAsia"/>
          <w:color w:val="000000"/>
          <w:kern w:val="0"/>
          <w:sz w:val="24"/>
          <w:shd w:val="clear" w:color="auto" w:fill="FFFFFF"/>
        </w:rPr>
        <w:t>四</w:t>
      </w:r>
      <w:r>
        <w:rPr>
          <w:rFonts w:hint="eastAsia" w:asciiTheme="minorEastAsia" w:hAnsiTheme="minorEastAsia" w:eastAsiaTheme="minorEastAsia" w:cstheme="minorEastAsia"/>
          <w:color w:val="000000"/>
          <w:kern w:val="0"/>
          <w:sz w:val="24"/>
          <w:shd w:val="clear" w:color="auto" w:fill="FFFFFF"/>
        </w:rPr>
        <w:t>、</w:t>
      </w:r>
      <w:r>
        <w:rPr>
          <w:rFonts w:hint="eastAsia" w:asciiTheme="minorEastAsia" w:hAnsiTheme="minorEastAsia" w:cstheme="minorEastAsia"/>
          <w:color w:val="000000"/>
          <w:kern w:val="0"/>
          <w:sz w:val="24"/>
          <w:shd w:val="clear" w:color="auto" w:fill="FFFFFF"/>
        </w:rPr>
        <w:t>投标人</w:t>
      </w:r>
      <w:r>
        <w:rPr>
          <w:rFonts w:hint="eastAsia" w:asciiTheme="minorEastAsia" w:hAnsiTheme="minorEastAsia" w:eastAsiaTheme="minorEastAsia" w:cstheme="minorEastAsia"/>
          <w:color w:val="000000"/>
          <w:kern w:val="0"/>
          <w:sz w:val="24"/>
          <w:shd w:val="clear" w:color="auto" w:fill="FFFFFF"/>
        </w:rPr>
        <w:t>报名须知</w:t>
      </w:r>
      <w:bookmarkEnd w:id="5"/>
    </w:p>
    <w:p>
      <w:pPr>
        <w:widowControl/>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（一）网上下载招标文件</w:t>
      </w:r>
    </w:p>
    <w:p>
      <w:pPr>
        <w:widowControl/>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、持</w:t>
      </w:r>
      <w:r>
        <w:rPr>
          <w:rFonts w:hint="eastAsia" w:asciiTheme="minorEastAsia" w:hAnsiTheme="minorEastAsia" w:eastAsiaTheme="minorEastAsia" w:cstheme="minorEastAsia"/>
          <w:sz w:val="24"/>
          <w:lang w:val="en-US"/>
        </w:rPr>
        <w:t>CA</w:t>
      </w:r>
      <w:r>
        <w:rPr>
          <w:rFonts w:hint="eastAsia" w:asciiTheme="minorEastAsia" w:hAnsiTheme="minorEastAsia" w:eastAsiaTheme="minorEastAsia" w:cstheme="minorEastAsia"/>
          <w:sz w:val="24"/>
        </w:rPr>
        <w:t>数字认证证书，登录《全国公共资源交易平台（河南省·许昌市）》“系统用户注册”入口</w:t>
      </w:r>
      <w:r>
        <w:rPr>
          <w:rFonts w:hint="eastAsia" w:asciiTheme="minorEastAsia" w:hAnsiTheme="minorEastAsia" w:eastAsiaTheme="minorEastAsia" w:cstheme="minorEastAsia"/>
          <w:sz w:val="24"/>
          <w:lang w:val="en-US"/>
        </w:rPr>
        <w:t>http://221.14.6.70:8088/ggzy/eps/public/RegistAllJcxx.html</w:t>
      </w:r>
      <w:r>
        <w:rPr>
          <w:rFonts w:hint="eastAsia" w:asciiTheme="minorEastAsia" w:hAnsiTheme="minorEastAsia" w:eastAsiaTheme="minorEastAsia" w:cstheme="minorEastAsia"/>
          <w:sz w:val="24"/>
        </w:rPr>
        <w:t>）进行免费注册登记（详见“常见问题解答</w:t>
      </w:r>
      <w:r>
        <w:rPr>
          <w:rFonts w:hint="eastAsia" w:asciiTheme="minorEastAsia" w:hAnsiTheme="minorEastAsia" w:eastAsiaTheme="minorEastAsia" w:cstheme="minorEastAsia"/>
          <w:sz w:val="24"/>
          <w:lang w:val="en-US"/>
        </w:rPr>
        <w:t>-</w:t>
      </w:r>
      <w:r>
        <w:rPr>
          <w:rFonts w:hint="eastAsia" w:asciiTheme="minorEastAsia" w:hAnsiTheme="minorEastAsia" w:eastAsiaTheme="minorEastAsia" w:cstheme="minorEastAsia"/>
          <w:sz w:val="24"/>
        </w:rPr>
        <w:t>诚信库网上注册相关资料下载”）；</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、在投标截止时间前均可登录【全国公共资源交易平台（河南省·许昌市）】“投标人</w:t>
      </w:r>
      <w:r>
        <w:rPr>
          <w:rFonts w:hint="eastAsia" w:asciiTheme="minorEastAsia" w:hAnsiTheme="minorEastAsia" w:eastAsiaTheme="minorEastAsia" w:cstheme="minorEastAsia"/>
          <w:sz w:val="24"/>
          <w:lang w:val="en-US"/>
        </w:rPr>
        <w:t>/</w:t>
      </w:r>
      <w:r>
        <w:rPr>
          <w:rFonts w:hint="eastAsia" w:asciiTheme="minorEastAsia" w:hAnsiTheme="minorEastAsia" w:eastAsiaTheme="minorEastAsia" w:cstheme="minorEastAsia"/>
          <w:sz w:val="24"/>
        </w:rPr>
        <w:t>供应商登录”入口（</w:t>
      </w:r>
      <w:r>
        <w:rPr>
          <w:rFonts w:hint="eastAsia" w:asciiTheme="minorEastAsia" w:hAnsiTheme="minorEastAsia" w:eastAsiaTheme="minorEastAsia" w:cstheme="minorEastAsia"/>
          <w:sz w:val="24"/>
          <w:lang w:val="en-US"/>
        </w:rPr>
        <w:t>http://221.14.6.70:8088/ggzy/</w:t>
      </w:r>
      <w:r>
        <w:rPr>
          <w:rFonts w:hint="eastAsia" w:asciiTheme="minorEastAsia" w:hAnsiTheme="minorEastAsia" w:eastAsiaTheme="minorEastAsia" w:cstheme="minorEastAsia"/>
          <w:sz w:val="24"/>
        </w:rPr>
        <w:t>）自行下载招标文件（详见“常见问题解答</w:t>
      </w:r>
      <w:r>
        <w:rPr>
          <w:rFonts w:hint="eastAsia" w:asciiTheme="minorEastAsia" w:hAnsiTheme="minorEastAsia" w:eastAsiaTheme="minorEastAsia" w:cstheme="minorEastAsia"/>
          <w:sz w:val="24"/>
          <w:lang w:val="en-US"/>
        </w:rPr>
        <w:t>-</w:t>
      </w:r>
      <w:r>
        <w:rPr>
          <w:rFonts w:hint="eastAsia" w:asciiTheme="minorEastAsia" w:hAnsiTheme="minorEastAsia" w:eastAsiaTheme="minorEastAsia" w:cstheme="minorEastAsia"/>
          <w:sz w:val="24"/>
        </w:rPr>
        <w:t>交易系统操作手册”）。</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（二）招标文件售价</w:t>
      </w:r>
      <w:r>
        <w:rPr>
          <w:rFonts w:hint="eastAsia" w:asciiTheme="minorEastAsia" w:hAnsiTheme="minorEastAsia" w:eastAsiaTheme="minorEastAsia" w:cstheme="minorEastAsia"/>
          <w:sz w:val="24"/>
          <w:lang w:val="en-US"/>
        </w:rPr>
        <w:t>300</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lang w:val="en-US"/>
        </w:rPr>
        <w:t>/</w:t>
      </w:r>
      <w:r>
        <w:rPr>
          <w:rFonts w:hint="eastAsia" w:asciiTheme="minorEastAsia" w:hAnsiTheme="minorEastAsia" w:eastAsiaTheme="minorEastAsia" w:cstheme="minorEastAsia"/>
          <w:sz w:val="24"/>
        </w:rPr>
        <w:t>套，投标人在递交投标文件时向采购代理机构交纳采购文件费用，售后不退。</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bookmarkStart w:id="6" w:name="_Toc13177"/>
      <w:r>
        <w:rPr>
          <w:rFonts w:hint="eastAsia" w:asciiTheme="minorEastAsia" w:hAnsiTheme="minorEastAsia" w:eastAsiaTheme="minorEastAsia" w:cstheme="minorEastAsia"/>
          <w:color w:val="000000"/>
          <w:kern w:val="0"/>
          <w:sz w:val="24"/>
          <w:shd w:val="clear" w:color="auto" w:fill="FFFFFF"/>
          <w:lang w:eastAsia="zh-CN"/>
        </w:rPr>
        <w:t>五</w:t>
      </w:r>
      <w:r>
        <w:rPr>
          <w:rFonts w:hint="eastAsia" w:asciiTheme="minorEastAsia" w:hAnsiTheme="minorEastAsia" w:eastAsiaTheme="minorEastAsia" w:cstheme="minorEastAsia"/>
          <w:color w:val="000000"/>
          <w:kern w:val="0"/>
          <w:sz w:val="24"/>
          <w:shd w:val="clear" w:color="auto" w:fill="FFFFFF"/>
        </w:rPr>
        <w:t>、投标截止时间、开标时间及地点：</w:t>
      </w:r>
      <w:bookmarkEnd w:id="6"/>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lang w:eastAsia="zh-CN"/>
        </w:rPr>
        <w:t>（一）</w:t>
      </w:r>
      <w:r>
        <w:rPr>
          <w:rFonts w:hint="eastAsia" w:asciiTheme="minorEastAsia" w:hAnsiTheme="minorEastAsia" w:eastAsiaTheme="minorEastAsia" w:cstheme="minorEastAsia"/>
          <w:color w:val="000000"/>
          <w:kern w:val="0"/>
          <w:sz w:val="24"/>
          <w:shd w:val="clear" w:color="auto" w:fill="FFFFFF"/>
        </w:rPr>
        <w:t>投标截止及开标时间：2018年</w:t>
      </w:r>
      <w:r>
        <w:rPr>
          <w:rFonts w:hint="eastAsia" w:asciiTheme="minorEastAsia" w:hAnsiTheme="minorEastAsia" w:eastAsiaTheme="minorEastAsia" w:cstheme="minorEastAsia"/>
          <w:color w:val="000000"/>
          <w:kern w:val="0"/>
          <w:sz w:val="24"/>
          <w:shd w:val="clear" w:color="auto" w:fill="FFFFFF"/>
          <w:lang w:val="en-US" w:eastAsia="zh-CN"/>
        </w:rPr>
        <w:t>6</w:t>
      </w:r>
      <w:r>
        <w:rPr>
          <w:rFonts w:hint="eastAsia" w:asciiTheme="minorEastAsia" w:hAnsiTheme="minorEastAsia" w:eastAsiaTheme="minorEastAsia" w:cstheme="minorEastAsia"/>
          <w:color w:val="000000"/>
          <w:kern w:val="0"/>
          <w:sz w:val="24"/>
          <w:shd w:val="clear" w:color="auto" w:fill="FFFFFF"/>
        </w:rPr>
        <w:t>月</w:t>
      </w:r>
      <w:r>
        <w:rPr>
          <w:rFonts w:hint="eastAsia" w:asciiTheme="minorEastAsia" w:hAnsiTheme="minorEastAsia" w:eastAsiaTheme="minorEastAsia" w:cstheme="minorEastAsia"/>
          <w:color w:val="000000"/>
          <w:kern w:val="0"/>
          <w:sz w:val="24"/>
          <w:shd w:val="clear" w:color="auto" w:fill="FFFFFF"/>
          <w:lang w:val="en-US" w:eastAsia="zh-CN"/>
        </w:rPr>
        <w:t xml:space="preserve"> 25 </w:t>
      </w:r>
      <w:r>
        <w:rPr>
          <w:rFonts w:hint="eastAsia" w:asciiTheme="minorEastAsia" w:hAnsiTheme="minorEastAsia" w:eastAsiaTheme="minorEastAsia" w:cstheme="minorEastAsia"/>
          <w:color w:val="000000"/>
          <w:kern w:val="0"/>
          <w:sz w:val="24"/>
          <w:shd w:val="clear" w:color="auto" w:fill="FFFFFF"/>
        </w:rPr>
        <w:t>日9:30</w:t>
      </w:r>
      <w:r>
        <w:rPr>
          <w:rFonts w:hint="eastAsia" w:asciiTheme="minorEastAsia" w:hAnsiTheme="minorEastAsia" w:eastAsiaTheme="minorEastAsia" w:cstheme="minorEastAsia"/>
          <w:color w:val="000000"/>
          <w:kern w:val="0"/>
          <w:sz w:val="24"/>
          <w:shd w:val="clear" w:color="auto" w:fill="FFFFFF"/>
          <w:lang w:val="en-US" w:eastAsia="zh-CN"/>
        </w:rPr>
        <w:t>，逾期提交或不符合规定的投标文件不予接受</w:t>
      </w:r>
      <w:r>
        <w:rPr>
          <w:rFonts w:hint="eastAsia" w:asciiTheme="minorEastAsia" w:hAnsiTheme="minorEastAsia" w:eastAsiaTheme="minorEastAsia" w:cstheme="minorEastAsia"/>
          <w:color w:val="000000"/>
          <w:kern w:val="0"/>
          <w:sz w:val="24"/>
          <w:shd w:val="clear" w:color="auto" w:fill="FFFFFF"/>
        </w:rPr>
        <w:t>。</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lang w:eastAsia="zh-CN"/>
        </w:rPr>
        <w:t>（二）</w:t>
      </w:r>
      <w:r>
        <w:rPr>
          <w:rFonts w:hint="eastAsia" w:asciiTheme="minorEastAsia" w:hAnsiTheme="minorEastAsia" w:eastAsiaTheme="minorEastAsia" w:cstheme="minorEastAsia"/>
          <w:color w:val="000000"/>
          <w:kern w:val="0"/>
          <w:sz w:val="24"/>
          <w:shd w:val="clear" w:color="auto" w:fill="FFFFFF"/>
        </w:rPr>
        <w:t>地点：建安区新元大道兴业大厦4楼</w:t>
      </w:r>
      <w:r>
        <w:rPr>
          <w:rFonts w:hint="eastAsia" w:asciiTheme="minorEastAsia" w:hAnsiTheme="minorEastAsia" w:eastAsiaTheme="minorEastAsia" w:cstheme="minorEastAsia"/>
          <w:color w:val="000000"/>
          <w:kern w:val="0"/>
          <w:sz w:val="24"/>
          <w:shd w:val="clear" w:color="auto" w:fill="FFFFFF"/>
          <w:lang w:val="en-US" w:eastAsia="zh-CN"/>
        </w:rPr>
        <w:t xml:space="preserve"> 4165  </w:t>
      </w:r>
      <w:r>
        <w:rPr>
          <w:rFonts w:hint="eastAsia" w:asciiTheme="minorEastAsia" w:hAnsiTheme="minorEastAsia" w:eastAsiaTheme="minorEastAsia" w:cstheme="minorEastAsia"/>
          <w:color w:val="000000"/>
          <w:kern w:val="0"/>
          <w:sz w:val="24"/>
          <w:shd w:val="clear" w:color="auto" w:fill="FFFFFF"/>
        </w:rPr>
        <w:t>室。</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（三）本项目为全流程电子化交易项目，投标人须提交电子投标文件和纸质投标文件。</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lang w:val="en-US"/>
        </w:rPr>
        <w:t>1</w:t>
      </w:r>
      <w:r>
        <w:rPr>
          <w:rFonts w:hint="eastAsia" w:asciiTheme="minorEastAsia" w:hAnsiTheme="minorEastAsia" w:eastAsiaTheme="minorEastAsia" w:cstheme="minorEastAsia"/>
          <w:color w:val="000000"/>
          <w:kern w:val="0"/>
          <w:sz w:val="24"/>
          <w:shd w:val="clear" w:color="auto" w:fill="FFFFFF"/>
        </w:rPr>
        <w:t>、加密电子投标文件（</w:t>
      </w:r>
      <w:r>
        <w:rPr>
          <w:rFonts w:hint="eastAsia" w:asciiTheme="minorEastAsia" w:hAnsiTheme="minorEastAsia" w:eastAsiaTheme="minorEastAsia" w:cstheme="minorEastAsia"/>
          <w:color w:val="000000"/>
          <w:kern w:val="0"/>
          <w:sz w:val="24"/>
          <w:shd w:val="clear" w:color="auto" w:fill="FFFFFF"/>
          <w:lang w:val="en-US"/>
        </w:rPr>
        <w:t>.file</w:t>
      </w:r>
      <w:r>
        <w:rPr>
          <w:rFonts w:hint="eastAsia" w:asciiTheme="minorEastAsia" w:hAnsiTheme="minorEastAsia" w:eastAsiaTheme="minorEastAsia" w:cstheme="minorEastAsia"/>
          <w:color w:val="000000"/>
          <w:kern w:val="0"/>
          <w:sz w:val="24"/>
          <w:shd w:val="clear" w:color="auto" w:fill="FFFFFF"/>
        </w:rPr>
        <w:t>格式）须在投标截止时间（开标时间）前通过《全国公共资源交易平台</w:t>
      </w:r>
      <w:r>
        <w:rPr>
          <w:rFonts w:hint="eastAsia" w:asciiTheme="minorEastAsia" w:hAnsiTheme="minorEastAsia" w:eastAsiaTheme="minorEastAsia" w:cstheme="minorEastAsia"/>
          <w:color w:val="000000"/>
          <w:kern w:val="0"/>
          <w:sz w:val="24"/>
          <w:shd w:val="clear" w:color="auto" w:fill="FFFFFF"/>
          <w:lang w:val="en-US"/>
        </w:rPr>
        <w:t>(</w:t>
      </w:r>
      <w:r>
        <w:rPr>
          <w:rFonts w:hint="eastAsia" w:asciiTheme="minorEastAsia" w:hAnsiTheme="minorEastAsia" w:eastAsiaTheme="minorEastAsia" w:cstheme="minorEastAsia"/>
          <w:color w:val="000000"/>
          <w:kern w:val="0"/>
          <w:sz w:val="24"/>
          <w:shd w:val="clear" w:color="auto" w:fill="FFFFFF"/>
        </w:rPr>
        <w:t>河南省▪许昌市</w:t>
      </w:r>
      <w:r>
        <w:rPr>
          <w:rFonts w:hint="eastAsia" w:asciiTheme="minorEastAsia" w:hAnsiTheme="minorEastAsia" w:eastAsiaTheme="minorEastAsia" w:cstheme="minorEastAsia"/>
          <w:color w:val="000000"/>
          <w:kern w:val="0"/>
          <w:sz w:val="24"/>
          <w:shd w:val="clear" w:color="auto" w:fill="FFFFFF"/>
          <w:lang w:val="en-US"/>
        </w:rPr>
        <w:t>)</w:t>
      </w:r>
      <w:r>
        <w:rPr>
          <w:rFonts w:hint="eastAsia" w:asciiTheme="minorEastAsia" w:hAnsiTheme="minorEastAsia" w:eastAsiaTheme="minorEastAsia" w:cstheme="minorEastAsia"/>
          <w:color w:val="000000"/>
          <w:kern w:val="0"/>
          <w:sz w:val="24"/>
          <w:shd w:val="clear" w:color="auto" w:fill="FFFFFF"/>
        </w:rPr>
        <w:t>》公共资源交易系统成功上传。</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lang w:val="en-US"/>
        </w:rPr>
        <w:t>2</w:t>
      </w:r>
      <w:r>
        <w:rPr>
          <w:rFonts w:hint="eastAsia" w:asciiTheme="minorEastAsia" w:hAnsiTheme="minorEastAsia" w:eastAsiaTheme="minorEastAsia" w:cstheme="minorEastAsia"/>
          <w:color w:val="000000"/>
          <w:kern w:val="0"/>
          <w:sz w:val="24"/>
          <w:shd w:val="clear" w:color="auto" w:fill="FFFFFF"/>
        </w:rPr>
        <w:t>、纸质投标文件（正本</w:t>
      </w:r>
      <w:r>
        <w:rPr>
          <w:rFonts w:hint="eastAsia" w:asciiTheme="minorEastAsia" w:hAnsiTheme="minorEastAsia" w:eastAsiaTheme="minorEastAsia" w:cstheme="minorEastAsia"/>
          <w:color w:val="000000"/>
          <w:kern w:val="0"/>
          <w:sz w:val="24"/>
          <w:shd w:val="clear" w:color="auto" w:fill="FFFFFF"/>
          <w:lang w:val="en-US"/>
        </w:rPr>
        <w:t>1</w:t>
      </w:r>
      <w:r>
        <w:rPr>
          <w:rFonts w:hint="eastAsia" w:asciiTheme="minorEastAsia" w:hAnsiTheme="minorEastAsia" w:eastAsiaTheme="minorEastAsia" w:cstheme="minorEastAsia"/>
          <w:color w:val="000000"/>
          <w:kern w:val="0"/>
          <w:sz w:val="24"/>
          <w:shd w:val="clear" w:color="auto" w:fill="FFFFFF"/>
        </w:rPr>
        <w:t>份、副本</w:t>
      </w:r>
      <w:r>
        <w:rPr>
          <w:rFonts w:hint="eastAsia" w:asciiTheme="minorEastAsia" w:hAnsiTheme="minorEastAsia" w:eastAsiaTheme="minorEastAsia" w:cstheme="minorEastAsia"/>
          <w:color w:val="000000"/>
          <w:kern w:val="0"/>
          <w:sz w:val="24"/>
          <w:shd w:val="clear" w:color="auto" w:fill="FFFFFF"/>
          <w:lang w:val="en-US" w:eastAsia="zh-CN"/>
        </w:rPr>
        <w:t>4</w:t>
      </w:r>
      <w:r>
        <w:rPr>
          <w:rFonts w:hint="eastAsia" w:asciiTheme="minorEastAsia" w:hAnsiTheme="minorEastAsia" w:eastAsiaTheme="minorEastAsia" w:cstheme="minorEastAsia"/>
          <w:color w:val="000000"/>
          <w:kern w:val="0"/>
          <w:sz w:val="24"/>
          <w:shd w:val="clear" w:color="auto" w:fill="FFFFFF"/>
        </w:rPr>
        <w:t>份）和备份文件</w:t>
      </w:r>
      <w:r>
        <w:rPr>
          <w:rFonts w:hint="eastAsia" w:asciiTheme="minorEastAsia" w:hAnsiTheme="minorEastAsia" w:eastAsiaTheme="minorEastAsia" w:cstheme="minorEastAsia"/>
          <w:color w:val="000000"/>
          <w:kern w:val="0"/>
          <w:sz w:val="24"/>
          <w:shd w:val="clear" w:color="auto" w:fill="FFFFFF"/>
          <w:lang w:val="en-US"/>
        </w:rPr>
        <w:t>1</w:t>
      </w:r>
      <w:r>
        <w:rPr>
          <w:rFonts w:hint="eastAsia" w:asciiTheme="minorEastAsia" w:hAnsiTheme="minorEastAsia" w:eastAsiaTheme="minorEastAsia" w:cstheme="minorEastAsia"/>
          <w:color w:val="000000"/>
          <w:kern w:val="0"/>
          <w:sz w:val="24"/>
          <w:shd w:val="clear" w:color="auto" w:fill="FFFFFF"/>
        </w:rPr>
        <w:t>份（使用电子介质存储）在投标截止时间（开标时间）前递交至本项目开标地点。</w:t>
      </w:r>
    </w:p>
    <w:p>
      <w:pPr>
        <w:widowControl/>
        <w:spacing w:line="440" w:lineRule="exact"/>
        <w:ind w:firstLine="480" w:firstLineChars="200"/>
        <w:rPr>
          <w:rFonts w:asciiTheme="minorEastAsia" w:hAnsiTheme="minorEastAsia" w:eastAsiaTheme="minorEastAsia" w:cstheme="minorEastAsia"/>
          <w:sz w:val="24"/>
        </w:rPr>
      </w:pPr>
      <w:bookmarkStart w:id="7" w:name="_Toc28341"/>
      <w:r>
        <w:rPr>
          <w:rFonts w:hint="eastAsia" w:asciiTheme="minorEastAsia" w:hAnsiTheme="minorEastAsia" w:eastAsiaTheme="minorEastAsia" w:cstheme="minorEastAsia"/>
          <w:color w:val="000000"/>
          <w:kern w:val="0"/>
          <w:sz w:val="24"/>
          <w:shd w:val="clear" w:color="auto" w:fill="FFFFFF"/>
          <w:lang w:eastAsia="zh-CN"/>
        </w:rPr>
        <w:t>六</w:t>
      </w:r>
      <w:r>
        <w:rPr>
          <w:rFonts w:hint="eastAsia" w:asciiTheme="minorEastAsia" w:hAnsiTheme="minorEastAsia" w:eastAsiaTheme="minorEastAsia" w:cstheme="minorEastAsia"/>
          <w:color w:val="000000"/>
          <w:kern w:val="0"/>
          <w:sz w:val="24"/>
          <w:shd w:val="clear" w:color="auto" w:fill="FFFFFF"/>
        </w:rPr>
        <w:t>、发布公告媒介</w:t>
      </w:r>
      <w:bookmarkEnd w:id="7"/>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kern w:val="0"/>
          <w:sz w:val="24"/>
          <w:shd w:val="clear" w:color="auto" w:fill="FFFFFF"/>
        </w:rPr>
        <w:t>本招标公告在“中国政府采购网”、“河南省政府采购网”、“许昌市政府采购网”、“全国公共资源交易平台（河南省·许昌市）”上同时发</w:t>
      </w:r>
      <w:r>
        <w:rPr>
          <w:rFonts w:hint="eastAsia" w:asciiTheme="minorEastAsia" w:hAnsiTheme="minorEastAsia" w:eastAsiaTheme="minorEastAsia" w:cstheme="minorEastAsia"/>
          <w:color w:val="000000"/>
          <w:kern w:val="0"/>
          <w:sz w:val="24"/>
          <w:shd w:val="clear" w:color="auto" w:fill="FFFFFF"/>
        </w:rPr>
        <w:t>布。</w:t>
      </w:r>
    </w:p>
    <w:p>
      <w:pPr>
        <w:pStyle w:val="23"/>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rPr>
      </w:pPr>
      <w:bookmarkStart w:id="8" w:name="_Toc32182"/>
      <w:r>
        <w:rPr>
          <w:rFonts w:hint="eastAsia" w:asciiTheme="minorEastAsia" w:hAnsiTheme="minorEastAsia" w:eastAsiaTheme="minorEastAsia" w:cstheme="minorEastAsia"/>
          <w:color w:val="000000"/>
          <w:shd w:val="clear" w:color="auto" w:fill="FFFFFF"/>
          <w:lang w:eastAsia="zh-CN"/>
        </w:rPr>
        <w:t>七</w:t>
      </w:r>
      <w:r>
        <w:rPr>
          <w:rFonts w:hint="eastAsia" w:asciiTheme="minorEastAsia" w:hAnsiTheme="minorEastAsia" w:eastAsiaTheme="minorEastAsia" w:cstheme="minorEastAsia"/>
          <w:color w:val="000000"/>
          <w:shd w:val="clear" w:color="auto" w:fill="FFFFFF"/>
        </w:rPr>
        <w:t>、公告期限</w:t>
      </w:r>
      <w:bookmarkEnd w:id="8"/>
    </w:p>
    <w:p>
      <w:pPr>
        <w:pStyle w:val="23"/>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color w:val="000000"/>
          <w:shd w:val="clear" w:color="auto" w:fill="FFFFFF"/>
        </w:rPr>
        <w:t>本公告自发布之日起公告期限为5个工作日。</w:t>
      </w:r>
    </w:p>
    <w:p>
      <w:pPr>
        <w:widowControl/>
        <w:spacing w:line="440" w:lineRule="exact"/>
        <w:ind w:firstLine="480" w:firstLineChars="200"/>
        <w:rPr>
          <w:rFonts w:asciiTheme="minorEastAsia" w:hAnsiTheme="minorEastAsia" w:eastAsiaTheme="minorEastAsia" w:cstheme="minorEastAsia"/>
          <w:sz w:val="24"/>
        </w:rPr>
      </w:pPr>
      <w:bookmarkStart w:id="9" w:name="_Toc8194"/>
      <w:r>
        <w:rPr>
          <w:rFonts w:hint="eastAsia" w:asciiTheme="minorEastAsia" w:hAnsiTheme="minorEastAsia" w:eastAsiaTheme="minorEastAsia" w:cstheme="minorEastAsia"/>
          <w:color w:val="000000"/>
          <w:kern w:val="0"/>
          <w:sz w:val="24"/>
          <w:shd w:val="clear" w:color="auto" w:fill="FFFFFF"/>
          <w:lang w:eastAsia="zh-CN"/>
        </w:rPr>
        <w:t>八</w:t>
      </w:r>
      <w:r>
        <w:rPr>
          <w:rFonts w:hint="eastAsia" w:asciiTheme="minorEastAsia" w:hAnsiTheme="minorEastAsia" w:eastAsiaTheme="minorEastAsia" w:cstheme="minorEastAsia"/>
          <w:color w:val="000000"/>
          <w:kern w:val="0"/>
          <w:sz w:val="24"/>
          <w:shd w:val="clear" w:color="auto" w:fill="FFFFFF"/>
        </w:rPr>
        <w:t>、</w:t>
      </w:r>
      <w:bookmarkStart w:id="10" w:name="_Toc229408451"/>
      <w:bookmarkEnd w:id="10"/>
      <w:bookmarkStart w:id="11" w:name="_Toc222029470"/>
      <w:bookmarkEnd w:id="11"/>
      <w:bookmarkStart w:id="12" w:name="_Toc222033821"/>
      <w:bookmarkEnd w:id="12"/>
      <w:bookmarkStart w:id="13" w:name="_Toc222030972"/>
      <w:bookmarkEnd w:id="13"/>
      <w:bookmarkStart w:id="14" w:name="_Toc229305330"/>
      <w:bookmarkEnd w:id="14"/>
      <w:bookmarkStart w:id="15" w:name="_Toc168475632"/>
      <w:bookmarkEnd w:id="15"/>
      <w:bookmarkStart w:id="16" w:name="_Toc221949941"/>
      <w:bookmarkEnd w:id="16"/>
      <w:bookmarkStart w:id="17" w:name="_Toc222032639"/>
      <w:bookmarkEnd w:id="17"/>
      <w:bookmarkStart w:id="18" w:name="_Toc168476035"/>
      <w:bookmarkEnd w:id="18"/>
      <w:bookmarkStart w:id="19" w:name="_Toc144974485"/>
      <w:r>
        <w:rPr>
          <w:rFonts w:hint="eastAsia" w:asciiTheme="minorEastAsia" w:hAnsiTheme="minorEastAsia" w:eastAsiaTheme="minorEastAsia" w:cstheme="minorEastAsia"/>
          <w:color w:val="000000"/>
          <w:kern w:val="0"/>
          <w:sz w:val="24"/>
          <w:shd w:val="clear" w:color="auto" w:fill="FFFFFF"/>
        </w:rPr>
        <w:t>联系方式</w:t>
      </w:r>
      <w:bookmarkEnd w:id="9"/>
      <w:r>
        <w:rPr>
          <w:rFonts w:hint="eastAsia" w:asciiTheme="minorEastAsia" w:hAnsiTheme="minorEastAsia" w:eastAsiaTheme="minorEastAsia" w:cstheme="minorEastAsia"/>
          <w:color w:val="000000"/>
          <w:kern w:val="0"/>
          <w:sz w:val="24"/>
          <w:shd w:val="clear" w:color="auto" w:fill="FFFFFF"/>
        </w:rPr>
        <w:t xml:space="preserve"> </w:t>
      </w:r>
      <w:bookmarkEnd w:id="19"/>
    </w:p>
    <w:p>
      <w:pPr>
        <w:pStyle w:val="23"/>
        <w:shd w:val="clear" w:color="auto" w:fill="FFFFFF"/>
        <w:spacing w:before="0" w:beforeAutospacing="0" w:after="0" w:afterAutospacing="0" w:line="440" w:lineRule="exact"/>
        <w:ind w:firstLine="480" w:firstLineChars="200"/>
        <w:jc w:val="both"/>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采购单位：</w:t>
      </w:r>
      <w:r>
        <w:rPr>
          <w:rFonts w:hint="eastAsia" w:asciiTheme="minorEastAsia" w:hAnsiTheme="minorEastAsia" w:cstheme="minorEastAsia"/>
          <w:color w:val="000000"/>
          <w:shd w:val="clear" w:color="auto" w:fill="FFFFFF"/>
          <w:lang w:eastAsia="zh-CN"/>
        </w:rPr>
        <w:t>许昌市建安区农业林业局</w:t>
      </w:r>
    </w:p>
    <w:p>
      <w:pPr>
        <w:pStyle w:val="23"/>
        <w:shd w:val="clear" w:color="auto" w:fill="FFFFFF"/>
        <w:spacing w:before="0" w:beforeAutospacing="0" w:after="0" w:afterAutospacing="0" w:line="440" w:lineRule="exact"/>
        <w:ind w:firstLine="480" w:firstLineChars="200"/>
        <w:jc w:val="both"/>
        <w:rPr>
          <w:rFonts w:hint="eastAsia" w:asciiTheme="minorEastAsia" w:hAnsiTheme="minorEastAsia" w:cstheme="minorEastAsia"/>
          <w:color w:val="000000"/>
          <w:shd w:val="clear" w:color="auto" w:fill="FFFFFF"/>
          <w:lang w:eastAsia="zh-CN"/>
        </w:rPr>
      </w:pPr>
      <w:r>
        <w:rPr>
          <w:rFonts w:hint="eastAsia" w:asciiTheme="minorEastAsia" w:hAnsiTheme="minorEastAsia" w:cstheme="minorEastAsia"/>
          <w:color w:val="000000"/>
          <w:shd w:val="clear" w:color="auto" w:fill="FFFFFF"/>
        </w:rPr>
        <w:t>项目负责人：</w:t>
      </w:r>
      <w:r>
        <w:rPr>
          <w:rFonts w:hint="eastAsia" w:asciiTheme="minorEastAsia" w:hAnsiTheme="minorEastAsia" w:cstheme="minorEastAsia"/>
          <w:color w:val="000000"/>
          <w:shd w:val="clear" w:color="auto" w:fill="FFFFFF"/>
          <w:lang w:eastAsia="zh-CN"/>
        </w:rPr>
        <w:t>安先生</w:t>
      </w:r>
    </w:p>
    <w:p>
      <w:pPr>
        <w:pStyle w:val="23"/>
        <w:shd w:val="clear" w:color="auto" w:fill="FFFFFF"/>
        <w:spacing w:before="0" w:beforeAutospacing="0" w:after="0" w:afterAutospacing="0" w:line="440" w:lineRule="exact"/>
        <w:ind w:firstLine="480" w:firstLineChars="200"/>
        <w:jc w:val="both"/>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电话：</w:t>
      </w:r>
      <w:r>
        <w:rPr>
          <w:rFonts w:hint="eastAsia" w:asciiTheme="minorEastAsia" w:hAnsiTheme="minorEastAsia" w:cstheme="minorEastAsia"/>
          <w:color w:val="000000"/>
          <w:shd w:val="clear" w:color="auto" w:fill="FFFFFF"/>
          <w:lang w:val="en-US" w:eastAsia="zh-CN"/>
        </w:rPr>
        <w:t>15837495111</w:t>
      </w:r>
    </w:p>
    <w:p>
      <w:pPr>
        <w:pStyle w:val="23"/>
        <w:shd w:val="clear" w:color="auto" w:fill="FFFFFF"/>
        <w:spacing w:before="0" w:beforeAutospacing="0" w:after="0" w:afterAutospacing="0" w:line="440" w:lineRule="exact"/>
        <w:ind w:firstLine="480" w:firstLineChars="200"/>
        <w:jc w:val="both"/>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代理机构：</w:t>
      </w:r>
      <w:r>
        <w:rPr>
          <w:rFonts w:hint="eastAsia" w:asciiTheme="minorEastAsia" w:hAnsiTheme="minorEastAsia" w:cstheme="minorEastAsia"/>
          <w:color w:val="000000"/>
          <w:shd w:val="clear" w:color="auto" w:fill="FFFFFF"/>
          <w:lang w:eastAsia="zh-CN"/>
        </w:rPr>
        <w:t>河南建标工程管理有限公司</w:t>
      </w:r>
    </w:p>
    <w:p>
      <w:pPr>
        <w:pStyle w:val="23"/>
        <w:shd w:val="clear" w:color="auto" w:fill="FFFFFF"/>
        <w:spacing w:before="0" w:beforeAutospacing="0" w:after="0" w:afterAutospacing="0" w:line="440" w:lineRule="exact"/>
        <w:ind w:firstLine="480" w:firstLineChars="200"/>
        <w:jc w:val="both"/>
        <w:rPr>
          <w:rFonts w:hint="eastAsia" w:asciiTheme="minorEastAsia" w:hAnsiTheme="minorEastAsia" w:cstheme="minorEastAsia"/>
          <w:color w:val="000000"/>
          <w:shd w:val="clear" w:color="auto" w:fill="FFFFFF"/>
          <w:lang w:eastAsia="zh-CN"/>
        </w:rPr>
      </w:pPr>
      <w:r>
        <w:rPr>
          <w:rFonts w:hint="eastAsia" w:asciiTheme="minorEastAsia" w:hAnsiTheme="minorEastAsia" w:cstheme="minorEastAsia"/>
          <w:color w:val="000000"/>
          <w:shd w:val="clear" w:color="auto" w:fill="FFFFFF"/>
        </w:rPr>
        <w:t>项目负责人：</w:t>
      </w:r>
      <w:r>
        <w:rPr>
          <w:rFonts w:hint="eastAsia" w:asciiTheme="minorEastAsia" w:hAnsiTheme="minorEastAsia" w:cstheme="minorEastAsia"/>
          <w:color w:val="000000"/>
          <w:shd w:val="clear" w:color="auto" w:fill="FFFFFF"/>
          <w:lang w:eastAsia="zh-CN"/>
        </w:rPr>
        <w:t>张女士</w:t>
      </w:r>
    </w:p>
    <w:p>
      <w:pPr>
        <w:pStyle w:val="23"/>
        <w:shd w:val="clear" w:color="auto" w:fill="FFFFFF"/>
        <w:spacing w:before="0" w:beforeAutospacing="0" w:after="0" w:afterAutospacing="0" w:line="440" w:lineRule="exact"/>
        <w:ind w:firstLine="480" w:firstLineChars="200"/>
        <w:jc w:val="both"/>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电话：</w:t>
      </w:r>
      <w:r>
        <w:rPr>
          <w:rFonts w:hint="eastAsia" w:asciiTheme="minorEastAsia" w:hAnsiTheme="minorEastAsia" w:cstheme="minorEastAsia"/>
          <w:color w:val="000000"/>
          <w:shd w:val="clear" w:color="auto" w:fill="FFFFFF"/>
          <w:lang w:val="en-US" w:eastAsia="zh-CN"/>
        </w:rPr>
        <w:t>13271211709   5138177</w:t>
      </w:r>
    </w:p>
    <w:p>
      <w:pPr>
        <w:pStyle w:val="23"/>
        <w:shd w:val="clear" w:color="auto" w:fill="FFFFFF"/>
        <w:spacing w:before="0" w:beforeAutospacing="0" w:after="0" w:afterAutospacing="0" w:line="440" w:lineRule="exact"/>
        <w:ind w:firstLine="480" w:firstLineChars="200"/>
        <w:jc w:val="both"/>
        <w:rPr>
          <w:rFonts w:asciiTheme="minorEastAsia" w:hAnsiTheme="minorEastAsia" w:cstheme="minorEastAsia"/>
          <w:color w:val="000000"/>
          <w:shd w:val="clear" w:color="auto" w:fill="FFFFFF"/>
        </w:rPr>
      </w:pPr>
    </w:p>
    <w:p>
      <w:pPr>
        <w:spacing w:line="440" w:lineRule="exact"/>
        <w:ind w:firstLine="480" w:firstLineChars="200"/>
        <w:jc w:val="right"/>
        <w:rPr>
          <w:rFonts w:hint="eastAsia" w:asciiTheme="minorEastAsia" w:hAnsiTheme="minorEastAsia" w:eastAsiaTheme="minorEastAsia" w:cstheme="minorEastAsia"/>
          <w:color w:val="000000"/>
          <w:kern w:val="0"/>
          <w:sz w:val="24"/>
          <w:shd w:val="clear" w:color="auto" w:fill="FFFFFF"/>
          <w:lang w:eastAsia="zh-CN"/>
        </w:rPr>
      </w:pPr>
      <w:r>
        <w:rPr>
          <w:rFonts w:hint="eastAsia" w:asciiTheme="minorEastAsia" w:hAnsiTheme="minorEastAsia" w:eastAsiaTheme="minorEastAsia" w:cstheme="minorEastAsia"/>
          <w:color w:val="000000"/>
          <w:kern w:val="0"/>
          <w:sz w:val="24"/>
          <w:shd w:val="clear" w:color="auto" w:fill="FFFFFF"/>
          <w:lang w:eastAsia="zh-CN"/>
        </w:rPr>
        <w:t>许昌市建安区农业林业局</w:t>
      </w:r>
    </w:p>
    <w:p>
      <w:pPr>
        <w:wordWrap w:val="0"/>
        <w:spacing w:line="440" w:lineRule="exact"/>
        <w:ind w:firstLine="480" w:firstLineChars="200"/>
        <w:jc w:val="right"/>
        <w:rPr>
          <w:rFonts w:asciiTheme="minorEastAsia" w:hAnsiTheme="minorEastAsia" w:cstheme="minorEastAsia"/>
          <w:color w:val="000000"/>
          <w:kern w:val="0"/>
          <w:sz w:val="24"/>
          <w:shd w:val="clear" w:color="auto" w:fill="FFFFFF"/>
        </w:rPr>
      </w:pPr>
      <w:r>
        <w:rPr>
          <w:rFonts w:hint="eastAsia" w:asciiTheme="minorEastAsia" w:hAnsiTheme="minorEastAsia" w:cstheme="minorEastAsia"/>
          <w:color w:val="000000"/>
          <w:kern w:val="0"/>
          <w:sz w:val="24"/>
          <w:shd w:val="clear" w:color="auto" w:fill="FFFFFF"/>
        </w:rPr>
        <w:t>2018年0</w:t>
      </w:r>
      <w:r>
        <w:rPr>
          <w:rFonts w:hint="eastAsia" w:asciiTheme="minorEastAsia" w:hAnsiTheme="minorEastAsia" w:cstheme="minorEastAsia"/>
          <w:color w:val="000000"/>
          <w:kern w:val="0"/>
          <w:sz w:val="24"/>
          <w:shd w:val="clear" w:color="auto" w:fill="FFFFFF"/>
          <w:lang w:val="en-US" w:eastAsia="zh-CN"/>
        </w:rPr>
        <w:t>5</w:t>
      </w:r>
      <w:r>
        <w:rPr>
          <w:rFonts w:hint="eastAsia" w:asciiTheme="minorEastAsia" w:hAnsiTheme="minorEastAsia" w:cstheme="minorEastAsia"/>
          <w:color w:val="000000"/>
          <w:kern w:val="0"/>
          <w:sz w:val="24"/>
          <w:shd w:val="clear" w:color="auto" w:fill="FFFFFF"/>
        </w:rPr>
        <w:t>月</w:t>
      </w:r>
      <w:r>
        <w:rPr>
          <w:rFonts w:hint="eastAsia" w:asciiTheme="minorEastAsia" w:hAnsiTheme="minorEastAsia" w:cstheme="minorEastAsia"/>
          <w:color w:val="000000"/>
          <w:kern w:val="0"/>
          <w:sz w:val="24"/>
          <w:shd w:val="clear" w:color="auto" w:fill="FFFFFF"/>
          <w:lang w:val="en-US" w:eastAsia="zh-CN"/>
        </w:rPr>
        <w:t xml:space="preserve"> 31 </w:t>
      </w:r>
      <w:r>
        <w:rPr>
          <w:rFonts w:hint="eastAsia" w:asciiTheme="minorEastAsia" w:hAnsiTheme="minorEastAsia" w:cstheme="minorEastAsia"/>
          <w:color w:val="000000"/>
          <w:kern w:val="0"/>
          <w:sz w:val="24"/>
          <w:shd w:val="clear" w:color="auto" w:fill="FFFFFF"/>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jc w:val="left"/>
        <w:textAlignment w:val="auto"/>
        <w:outlineLvl w:val="9"/>
        <w:rPr>
          <w:b w:val="0"/>
          <w:i w:val="0"/>
        </w:rPr>
      </w:pPr>
      <w:r>
        <w:rPr>
          <w:rFonts w:hint="eastAsia" w:ascii="宋体" w:hAnsi="宋体" w:eastAsia="宋体" w:cs="宋体"/>
          <w:b/>
          <w:i w:val="0"/>
          <w:color w:val="000000"/>
          <w:kern w:val="0"/>
          <w:sz w:val="32"/>
          <w:szCs w:val="32"/>
          <w:u w:val="none"/>
          <w:shd w:val="clear" w:fill="FFFFFF"/>
          <w:lang w:val="en-US" w:eastAsia="zh-CN" w:bidi="ar"/>
        </w:rPr>
        <w:t>温馨提示</w:t>
      </w:r>
      <w:r>
        <w:rPr>
          <w:rFonts w:hint="eastAsia" w:ascii="宋体" w:hAnsi="宋体" w:eastAsia="宋体" w:cs="宋体"/>
          <w:b/>
          <w:i w:val="0"/>
          <w:color w:val="000000"/>
          <w:kern w:val="0"/>
          <w:sz w:val="28"/>
          <w:szCs w:val="28"/>
          <w:u w:val="none"/>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562"/>
        <w:jc w:val="left"/>
        <w:textAlignment w:val="auto"/>
        <w:outlineLvl w:val="9"/>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本项目为全流程电子化交易项目，请认真阅读招标文件，并注意以下事项。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2"/>
        <w:textAlignment w:val="auto"/>
        <w:outlineLvl w:val="9"/>
        <w:rPr>
          <w:b w:val="0"/>
          <w:i w:val="0"/>
        </w:rPr>
      </w:pPr>
      <w:r>
        <w:rPr>
          <w:rFonts w:hint="eastAsia" w:ascii="宋体" w:hAnsi="宋体" w:eastAsia="宋体" w:cs="宋体"/>
          <w:b/>
          <w:i w:val="0"/>
          <w:color w:val="000000"/>
          <w:sz w:val="24"/>
          <w:szCs w:val="24"/>
          <w:u w:val="none"/>
          <w:shd w:val="clear" w:fill="FFFFFF"/>
          <w:lang w:val="en-US"/>
        </w:rPr>
        <w:t>1.</w:t>
      </w:r>
      <w:r>
        <w:rPr>
          <w:rFonts w:hint="eastAsia" w:ascii="宋体" w:hAnsi="宋体" w:eastAsia="宋体" w:cs="宋体"/>
          <w:b/>
          <w:i w:val="0"/>
          <w:color w:val="000000"/>
          <w:sz w:val="24"/>
          <w:szCs w:val="24"/>
          <w:u w:val="none"/>
          <w:shd w:val="clear" w:fill="FFFFFF"/>
        </w:rPr>
        <w:t>投标人应按招标文件规定编制、提交电子投标文件和纸质投标文件。开、评标现场不接受投标人递交的备份电子投标文件和纸质投标文件以外的其他资料。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2"/>
        <w:textAlignment w:val="auto"/>
        <w:outlineLvl w:val="9"/>
        <w:rPr>
          <w:b w:val="0"/>
          <w:i w:val="0"/>
        </w:rPr>
      </w:pPr>
      <w:r>
        <w:rPr>
          <w:rFonts w:hint="eastAsia" w:ascii="宋体" w:hAnsi="宋体" w:eastAsia="宋体" w:cs="宋体"/>
          <w:b/>
          <w:i w:val="0"/>
          <w:color w:val="000000"/>
          <w:sz w:val="24"/>
          <w:szCs w:val="24"/>
          <w:u w:val="none"/>
          <w:shd w:val="clear" w:fill="FFFFFF"/>
          <w:lang w:val="en-US"/>
        </w:rPr>
        <w:t>2.</w:t>
      </w:r>
      <w:r>
        <w:rPr>
          <w:rFonts w:hint="eastAsia" w:ascii="宋体" w:hAnsi="宋体" w:eastAsia="宋体" w:cs="宋体"/>
          <w:b/>
          <w:i w:val="0"/>
          <w:color w:val="000000"/>
          <w:sz w:val="24"/>
          <w:szCs w:val="24"/>
          <w:u w:val="none"/>
          <w:shd w:val="clear" w:fill="FFFFFF"/>
        </w:rPr>
        <w:t>电子文件下载、制作、提交期间和开标（</w:t>
      </w:r>
      <w:r>
        <w:rPr>
          <w:rFonts w:hint="eastAsia" w:ascii="宋体" w:hAnsi="宋体" w:eastAsia="宋体" w:cs="宋体"/>
          <w:b w:val="0"/>
          <w:i w:val="0"/>
          <w:color w:val="000000"/>
          <w:sz w:val="24"/>
          <w:szCs w:val="24"/>
          <w:u w:val="none"/>
          <w:shd w:val="clear" w:fill="FFFFFF"/>
        </w:rPr>
        <w:t>电子投标文件的解密</w:t>
      </w:r>
      <w:r>
        <w:rPr>
          <w:rFonts w:hint="eastAsia" w:ascii="宋体" w:hAnsi="宋体" w:eastAsia="宋体" w:cs="宋体"/>
          <w:b/>
          <w:i w:val="0"/>
          <w:color w:val="000000"/>
          <w:sz w:val="24"/>
          <w:szCs w:val="24"/>
          <w:u w:val="none"/>
          <w:shd w:val="clear" w:fill="FFFFFF"/>
        </w:rPr>
        <w:t>）环节，投标人须使用</w:t>
      </w:r>
      <w:r>
        <w:rPr>
          <w:rFonts w:ascii="微软雅黑" w:hAnsi="微软雅黑" w:eastAsia="微软雅黑" w:cs="微软雅黑"/>
          <w:b/>
          <w:i w:val="0"/>
          <w:color w:val="000000"/>
          <w:sz w:val="24"/>
          <w:szCs w:val="24"/>
          <w:u w:val="none"/>
          <w:shd w:val="clear" w:fill="FFFFFF"/>
          <w:lang w:val="en-US"/>
        </w:rPr>
        <w:t>CA</w:t>
      </w:r>
      <w:r>
        <w:rPr>
          <w:rFonts w:hint="eastAsia" w:ascii="宋体" w:hAnsi="宋体" w:eastAsia="宋体" w:cs="宋体"/>
          <w:b/>
          <w:i w:val="0"/>
          <w:color w:val="000000"/>
          <w:sz w:val="24"/>
          <w:szCs w:val="24"/>
          <w:u w:val="none"/>
          <w:shd w:val="clear" w:fill="FFFFFF"/>
        </w:rPr>
        <w:t>数字证书（证书须在有效期内）。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2"/>
        <w:textAlignment w:val="auto"/>
        <w:outlineLvl w:val="9"/>
        <w:rPr>
          <w:b w:val="0"/>
          <w:i w:val="0"/>
        </w:rPr>
      </w:pPr>
      <w:r>
        <w:rPr>
          <w:rFonts w:hint="eastAsia" w:ascii="宋体" w:hAnsi="宋体" w:eastAsia="宋体" w:cs="宋体"/>
          <w:b/>
          <w:i w:val="0"/>
          <w:color w:val="000000"/>
          <w:sz w:val="24"/>
          <w:szCs w:val="24"/>
          <w:u w:val="none"/>
          <w:shd w:val="clear" w:fill="FFFFFF"/>
          <w:lang w:val="en-US"/>
        </w:rPr>
        <w:t>3.</w:t>
      </w:r>
      <w:r>
        <w:rPr>
          <w:rFonts w:hint="eastAsia" w:ascii="宋体" w:hAnsi="宋体" w:eastAsia="宋体" w:cs="宋体"/>
          <w:b/>
          <w:i w:val="0"/>
          <w:color w:val="000000"/>
          <w:sz w:val="24"/>
          <w:szCs w:val="24"/>
          <w:u w:val="none"/>
          <w:shd w:val="clear" w:fill="FFFFFF"/>
        </w:rPr>
        <w:t>电子投标文件的制作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b w:val="0"/>
          <w:i w:val="0"/>
        </w:rPr>
      </w:pPr>
      <w:r>
        <w:rPr>
          <w:rFonts w:hint="eastAsia" w:ascii="宋体" w:hAnsi="宋体" w:eastAsia="宋体" w:cs="宋体"/>
          <w:b w:val="0"/>
          <w:i w:val="0"/>
          <w:color w:val="000000"/>
          <w:sz w:val="24"/>
          <w:szCs w:val="24"/>
          <w:u w:val="none"/>
          <w:shd w:val="clear" w:fill="FFFFFF"/>
          <w:lang w:val="en-US"/>
        </w:rPr>
        <w:t>3.1</w:t>
      </w:r>
      <w:r>
        <w:rPr>
          <w:rFonts w:hint="eastAsia" w:ascii="微软雅黑" w:hAnsi="微软雅黑" w:eastAsia="微软雅黑" w:cs="微软雅黑"/>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rPr>
        <w:t>投标人登录《全国公共资源交易平台</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河南省</w:t>
      </w:r>
      <w:r>
        <w:rPr>
          <w:rFonts w:ascii="MS Mincho" w:hAnsi="MS Mincho" w:eastAsia="MS Mincho" w:cs="MS Mincho"/>
          <w:b w:val="0"/>
          <w:i w:val="0"/>
          <w:color w:val="000000"/>
          <w:sz w:val="24"/>
          <w:szCs w:val="24"/>
          <w:u w:val="none"/>
          <w:shd w:val="clear" w:fill="FFFFFF"/>
        </w:rPr>
        <w:t>▪</w:t>
      </w:r>
      <w:r>
        <w:rPr>
          <w:rFonts w:hint="eastAsia" w:ascii="宋体" w:hAnsi="宋体" w:eastAsia="宋体" w:cs="宋体"/>
          <w:b w:val="0"/>
          <w:i w:val="0"/>
          <w:color w:val="000000"/>
          <w:sz w:val="24"/>
          <w:szCs w:val="24"/>
          <w:u w:val="none"/>
          <w:shd w:val="clear" w:fill="FFFFFF"/>
        </w:rPr>
        <w:t>许昌市</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9"/>
          <w:rFonts w:hint="eastAsia" w:ascii="微软雅黑" w:hAnsi="微软雅黑" w:eastAsia="微软雅黑" w:cs="微软雅黑"/>
          <w:b w:val="0"/>
          <w:i w:val="0"/>
          <w:color w:val="000000"/>
          <w:sz w:val="24"/>
          <w:szCs w:val="24"/>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sz w:val="24"/>
          <w:szCs w:val="24"/>
          <w:u w:val="none"/>
          <w:shd w:val="clear" w:fill="FFFFFF"/>
        </w:rPr>
        <w:t>）下载“许昌投标文件制作系统</w:t>
      </w:r>
      <w:r>
        <w:rPr>
          <w:rFonts w:hint="eastAsia" w:ascii="微软雅黑" w:hAnsi="微软雅黑" w:eastAsia="微软雅黑" w:cs="微软雅黑"/>
          <w:b w:val="0"/>
          <w:i w:val="0"/>
          <w:color w:val="000000"/>
          <w:sz w:val="24"/>
          <w:szCs w:val="24"/>
          <w:u w:val="none"/>
          <w:shd w:val="clear" w:fill="FFFFFF"/>
          <w:lang w:val="en-US"/>
        </w:rPr>
        <w:t>SEARUN V1.0</w:t>
      </w:r>
      <w:r>
        <w:rPr>
          <w:rFonts w:hint="eastAsia" w:ascii="宋体" w:hAnsi="宋体" w:eastAsia="宋体" w:cs="宋体"/>
          <w:b w:val="0"/>
          <w:i w:val="0"/>
          <w:color w:val="000000"/>
          <w:sz w:val="24"/>
          <w:szCs w:val="24"/>
          <w:u w:val="none"/>
          <w:shd w:val="clear" w:fill="FFFFFF"/>
        </w:rPr>
        <w:t>”，按招标文件要求制作电子投标文件。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b w:val="0"/>
          <w:i w:val="0"/>
        </w:rPr>
      </w:pPr>
      <w:r>
        <w:rPr>
          <w:rFonts w:hint="eastAsia" w:ascii="宋体" w:hAnsi="宋体" w:eastAsia="宋体" w:cs="宋体"/>
          <w:b w:val="0"/>
          <w:i w:val="0"/>
          <w:color w:val="000000"/>
          <w:sz w:val="24"/>
          <w:szCs w:val="24"/>
          <w:u w:val="none"/>
          <w:shd w:val="clear" w:fill="FFFFFF"/>
        </w:rPr>
        <w:t>电子投标文件的制作，参考《全国公共资源交易平台</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河南省</w:t>
      </w:r>
      <w:r>
        <w:rPr>
          <w:rFonts w:hint="eastAsia" w:ascii="MS Mincho" w:hAnsi="MS Mincho" w:eastAsia="MS Mincho" w:cs="MS Mincho"/>
          <w:b w:val="0"/>
          <w:i w:val="0"/>
          <w:color w:val="000000"/>
          <w:sz w:val="24"/>
          <w:szCs w:val="24"/>
          <w:u w:val="none"/>
          <w:shd w:val="clear" w:fill="FFFFFF"/>
        </w:rPr>
        <w:t>▪</w:t>
      </w:r>
      <w:r>
        <w:rPr>
          <w:rFonts w:hint="eastAsia" w:ascii="宋体" w:hAnsi="宋体" w:eastAsia="宋体" w:cs="宋体"/>
          <w:b w:val="0"/>
          <w:i w:val="0"/>
          <w:color w:val="000000"/>
          <w:sz w:val="24"/>
          <w:szCs w:val="24"/>
          <w:u w:val="none"/>
          <w:shd w:val="clear" w:fill="FFFFFF"/>
        </w:rPr>
        <w:t>许昌市</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》公共资源交易系统——组件下载——交易系统操作手册（投标人、供应商）。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b w:val="0"/>
          <w:i w:val="0"/>
        </w:rPr>
      </w:pPr>
      <w:r>
        <w:rPr>
          <w:rFonts w:hint="eastAsia" w:ascii="宋体" w:hAnsi="宋体" w:eastAsia="宋体" w:cs="宋体"/>
          <w:b w:val="0"/>
          <w:i w:val="0"/>
          <w:color w:val="000000"/>
          <w:sz w:val="24"/>
          <w:szCs w:val="24"/>
          <w:u w:val="none"/>
          <w:shd w:val="clear" w:fill="FFFFFF"/>
          <w:lang w:val="en-US"/>
        </w:rPr>
        <w:t>3.2</w:t>
      </w:r>
      <w:r>
        <w:rPr>
          <w:rFonts w:hint="eastAsia" w:ascii="微软雅黑" w:hAnsi="微软雅黑" w:eastAsia="微软雅黑" w:cs="微软雅黑"/>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rPr>
        <w:t>投标人须将招标文件要求的资质、业绩、荣誉及相关人员证明材料等资料原件扫描件（或图片）制作到所提交的电子投标文件中。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b w:val="0"/>
          <w:i w:val="0"/>
        </w:rPr>
      </w:pPr>
      <w:r>
        <w:rPr>
          <w:rFonts w:hint="eastAsia" w:ascii="宋体" w:hAnsi="宋体" w:eastAsia="宋体" w:cs="宋体"/>
          <w:b w:val="0"/>
          <w:i w:val="0"/>
          <w:color w:val="000000"/>
          <w:sz w:val="24"/>
          <w:szCs w:val="24"/>
          <w:u w:val="none"/>
          <w:shd w:val="clear" w:fill="FFFFFF"/>
          <w:lang w:val="en-US"/>
        </w:rPr>
        <w:t>3.3</w:t>
      </w:r>
      <w:r>
        <w:rPr>
          <w:rFonts w:hint="eastAsia" w:ascii="宋体" w:hAnsi="宋体" w:eastAsia="宋体" w:cs="宋体"/>
          <w:b w:val="0"/>
          <w:i w:val="0"/>
          <w:color w:val="000000"/>
          <w:sz w:val="24"/>
          <w:szCs w:val="24"/>
          <w:u w:val="none"/>
          <w:shd w:val="clear" w:fill="FFFFFF"/>
        </w:rPr>
        <w:t>投标人对同一项目多个标段进行投标的，应分别下载所投标段的招标文件，按标段制作电子投标文件，并按招标文件要求在相应位置加盖投标人电子印章和法人电子印章。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106" w:right="0" w:firstLine="360"/>
        <w:textAlignment w:val="auto"/>
        <w:outlineLvl w:val="9"/>
        <w:rPr>
          <w:b w:val="0"/>
          <w:i w:val="0"/>
        </w:rPr>
      </w:pPr>
      <w:r>
        <w:rPr>
          <w:rFonts w:hint="eastAsia" w:ascii="宋体" w:hAnsi="宋体" w:eastAsia="宋体" w:cs="宋体"/>
          <w:b w:val="0"/>
          <w:i w:val="0"/>
          <w:color w:val="000000"/>
          <w:sz w:val="24"/>
          <w:szCs w:val="24"/>
          <w:u w:val="none"/>
          <w:shd w:val="clear" w:fill="FFFFFF"/>
        </w:rPr>
        <w:t>一个标段对应生成一个文件夹（</w:t>
      </w:r>
      <w:r>
        <w:rPr>
          <w:rFonts w:hint="eastAsia" w:ascii="微软雅黑" w:hAnsi="微软雅黑" w:eastAsia="微软雅黑" w:cs="微软雅黑"/>
          <w:b w:val="0"/>
          <w:i w:val="0"/>
          <w:color w:val="000000"/>
          <w:sz w:val="24"/>
          <w:szCs w:val="24"/>
          <w:u w:val="none"/>
          <w:shd w:val="clear" w:fill="FFFFFF"/>
          <w:lang w:val="en-US"/>
        </w:rPr>
        <w:t>xxxx</w:t>
      </w:r>
      <w:r>
        <w:rPr>
          <w:rFonts w:hint="eastAsia" w:ascii="宋体" w:hAnsi="宋体" w:eastAsia="宋体" w:cs="宋体"/>
          <w:b w:val="0"/>
          <w:i w:val="0"/>
          <w:color w:val="000000"/>
          <w:sz w:val="24"/>
          <w:szCs w:val="24"/>
          <w:u w:val="none"/>
          <w:shd w:val="clear" w:fill="FFFFFF"/>
        </w:rPr>
        <w:t>项目</w:t>
      </w:r>
      <w:r>
        <w:rPr>
          <w:rFonts w:hint="eastAsia" w:ascii="微软雅黑" w:hAnsi="微软雅黑" w:eastAsia="微软雅黑" w:cs="微软雅黑"/>
          <w:b w:val="0"/>
          <w:i w:val="0"/>
          <w:color w:val="000000"/>
          <w:sz w:val="24"/>
          <w:szCs w:val="24"/>
          <w:u w:val="none"/>
          <w:shd w:val="clear" w:fill="FFFFFF"/>
          <w:lang w:val="en-US"/>
        </w:rPr>
        <w:t>xx</w:t>
      </w:r>
      <w:r>
        <w:rPr>
          <w:rFonts w:hint="eastAsia" w:ascii="宋体" w:hAnsi="宋体" w:eastAsia="宋体" w:cs="宋体"/>
          <w:b w:val="0"/>
          <w:i w:val="0"/>
          <w:color w:val="000000"/>
          <w:sz w:val="24"/>
          <w:szCs w:val="24"/>
          <w:u w:val="none"/>
          <w:shd w:val="clear" w:fill="FFFFFF"/>
        </w:rPr>
        <w:t>标段）</w:t>
      </w:r>
      <w:r>
        <w:rPr>
          <w:rFonts w:hint="eastAsia" w:ascii="微软雅黑" w:hAnsi="微软雅黑" w:eastAsia="微软雅黑" w:cs="微软雅黑"/>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rPr>
        <w:t>其中包含</w:t>
      </w:r>
      <w:r>
        <w:rPr>
          <w:rFonts w:hint="eastAsia" w:ascii="微软雅黑" w:hAnsi="微软雅黑" w:eastAsia="微软雅黑" w:cs="微软雅黑"/>
          <w:b w:val="0"/>
          <w:i w:val="0"/>
          <w:color w:val="000000"/>
          <w:sz w:val="24"/>
          <w:szCs w:val="24"/>
          <w:u w:val="none"/>
          <w:shd w:val="clear" w:fill="FFFFFF"/>
          <w:lang w:val="en-US"/>
        </w:rPr>
        <w:t>2</w:t>
      </w:r>
      <w:r>
        <w:rPr>
          <w:rFonts w:hint="eastAsia" w:ascii="宋体" w:hAnsi="宋体" w:eastAsia="宋体" w:cs="宋体"/>
          <w:b w:val="0"/>
          <w:i w:val="0"/>
          <w:color w:val="000000"/>
          <w:sz w:val="24"/>
          <w:szCs w:val="24"/>
          <w:u w:val="none"/>
          <w:shd w:val="clear" w:fill="FFFFFF"/>
        </w:rPr>
        <w:t>个文件和</w:t>
      </w:r>
      <w:r>
        <w:rPr>
          <w:rFonts w:hint="eastAsia" w:ascii="微软雅黑" w:hAnsi="微软雅黑" w:eastAsia="微软雅黑" w:cs="微软雅黑"/>
          <w:b w:val="0"/>
          <w:i w:val="0"/>
          <w:color w:val="000000"/>
          <w:sz w:val="24"/>
          <w:szCs w:val="24"/>
          <w:u w:val="none"/>
          <w:shd w:val="clear" w:fill="FFFFFF"/>
          <w:lang w:val="en-US"/>
        </w:rPr>
        <w:t>1</w:t>
      </w:r>
      <w:r>
        <w:rPr>
          <w:rFonts w:hint="eastAsia" w:ascii="宋体" w:hAnsi="宋体" w:eastAsia="宋体" w:cs="宋体"/>
          <w:b w:val="0"/>
          <w:i w:val="0"/>
          <w:color w:val="000000"/>
          <w:sz w:val="24"/>
          <w:szCs w:val="24"/>
          <w:u w:val="none"/>
          <w:shd w:val="clear" w:fill="FFFFFF"/>
        </w:rPr>
        <w:t>个文件夹。后缀名为“</w:t>
      </w:r>
      <w:r>
        <w:rPr>
          <w:rFonts w:hint="eastAsia" w:ascii="微软雅黑" w:hAnsi="微软雅黑" w:eastAsia="微软雅黑" w:cs="微软雅黑"/>
          <w:b w:val="0"/>
          <w:i w:val="0"/>
          <w:color w:val="000000"/>
          <w:sz w:val="24"/>
          <w:szCs w:val="24"/>
          <w:u w:val="none"/>
          <w:shd w:val="clear" w:fill="FFFFFF"/>
          <w:lang w:val="en-US"/>
        </w:rPr>
        <w:t>.file</w:t>
      </w:r>
      <w:r>
        <w:rPr>
          <w:rFonts w:hint="eastAsia" w:ascii="宋体" w:hAnsi="宋体" w:eastAsia="宋体" w:cs="宋体"/>
          <w:b w:val="0"/>
          <w:i w:val="0"/>
          <w:color w:val="000000"/>
          <w:sz w:val="24"/>
          <w:szCs w:val="24"/>
          <w:u w:val="none"/>
          <w:shd w:val="clear" w:fill="FFFFFF"/>
        </w:rPr>
        <w:t>”的文件用于电子投标使用，后缀名为“</w:t>
      </w:r>
      <w:r>
        <w:rPr>
          <w:rFonts w:hint="eastAsia" w:ascii="微软雅黑" w:hAnsi="微软雅黑" w:eastAsia="微软雅黑" w:cs="微软雅黑"/>
          <w:b w:val="0"/>
          <w:i w:val="0"/>
          <w:color w:val="000000"/>
          <w:sz w:val="24"/>
          <w:szCs w:val="24"/>
          <w:u w:val="none"/>
          <w:shd w:val="clear" w:fill="FFFFFF"/>
          <w:lang w:val="en-US"/>
        </w:rPr>
        <w:t>.PDF</w:t>
      </w:r>
      <w:r>
        <w:rPr>
          <w:rFonts w:hint="eastAsia" w:ascii="宋体" w:hAnsi="宋体" w:eastAsia="宋体" w:cs="宋体"/>
          <w:b w:val="0"/>
          <w:i w:val="0"/>
          <w:color w:val="000000"/>
          <w:sz w:val="24"/>
          <w:szCs w:val="24"/>
          <w:u w:val="none"/>
          <w:shd w:val="clear" w:fill="FFFFFF"/>
        </w:rPr>
        <w:t>”的文件用于打印纸质投标文件，名称为“备份”的文件夹使用电子介质存储，供开标现场备用。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2"/>
        <w:textAlignment w:val="auto"/>
        <w:outlineLvl w:val="9"/>
        <w:rPr>
          <w:b w:val="0"/>
          <w:i w:val="0"/>
        </w:rPr>
      </w:pPr>
      <w:r>
        <w:rPr>
          <w:rFonts w:hint="eastAsia" w:ascii="宋体" w:hAnsi="宋体" w:eastAsia="宋体" w:cs="宋体"/>
          <w:b/>
          <w:i w:val="0"/>
          <w:color w:val="000000"/>
          <w:sz w:val="24"/>
          <w:szCs w:val="24"/>
          <w:u w:val="none"/>
          <w:shd w:val="clear" w:fill="FFFFFF"/>
          <w:lang w:val="en-US"/>
        </w:rPr>
        <w:t>4.</w:t>
      </w:r>
      <w:r>
        <w:rPr>
          <w:rFonts w:hint="eastAsia" w:ascii="宋体" w:hAnsi="宋体" w:eastAsia="宋体" w:cs="宋体"/>
          <w:b/>
          <w:i w:val="0"/>
          <w:color w:val="000000"/>
          <w:sz w:val="24"/>
          <w:szCs w:val="24"/>
          <w:u w:val="none"/>
          <w:shd w:val="clear" w:fill="FFFFFF"/>
        </w:rPr>
        <w:t>加密电子投标文件的提交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textAlignment w:val="auto"/>
        <w:outlineLvl w:val="9"/>
        <w:rPr>
          <w:b w:val="0"/>
          <w:i w:val="0"/>
        </w:rPr>
      </w:pPr>
      <w:r>
        <w:rPr>
          <w:rFonts w:hint="eastAsia" w:ascii="宋体" w:hAnsi="宋体" w:eastAsia="宋体" w:cs="宋体"/>
          <w:b w:val="0"/>
          <w:i w:val="0"/>
          <w:color w:val="000000"/>
          <w:sz w:val="24"/>
          <w:szCs w:val="24"/>
          <w:u w:val="none"/>
          <w:shd w:val="clear" w:fill="FFFFFF"/>
          <w:lang w:val="en-US"/>
        </w:rPr>
        <w:t>4.1</w:t>
      </w:r>
      <w:r>
        <w:rPr>
          <w:rFonts w:hint="eastAsia" w:ascii="宋体" w:hAnsi="宋体" w:eastAsia="宋体" w:cs="宋体"/>
          <w:b w:val="0"/>
          <w:i w:val="0"/>
          <w:color w:val="000000"/>
          <w:sz w:val="24"/>
          <w:szCs w:val="24"/>
          <w:u w:val="none"/>
          <w:shd w:val="clear" w:fill="FFFFFF"/>
        </w:rPr>
        <w:t>加密电子投标文件应在招标文件规定的投标截止时间（开标时间）之前成功提交至《全国公共资源交易平台</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河南省</w:t>
      </w:r>
      <w:r>
        <w:rPr>
          <w:rFonts w:hint="eastAsia" w:ascii="MS Mincho" w:hAnsi="MS Mincho" w:eastAsia="MS Mincho" w:cs="MS Mincho"/>
          <w:b w:val="0"/>
          <w:i w:val="0"/>
          <w:color w:val="000000"/>
          <w:sz w:val="24"/>
          <w:szCs w:val="24"/>
          <w:u w:val="none"/>
          <w:shd w:val="clear" w:fill="FFFFFF"/>
        </w:rPr>
        <w:t>▪</w:t>
      </w:r>
      <w:r>
        <w:rPr>
          <w:rFonts w:hint="eastAsia" w:ascii="宋体" w:hAnsi="宋体" w:eastAsia="宋体" w:cs="宋体"/>
          <w:b w:val="0"/>
          <w:i w:val="0"/>
          <w:color w:val="000000"/>
          <w:sz w:val="24"/>
          <w:szCs w:val="24"/>
          <w:u w:val="none"/>
          <w:shd w:val="clear" w:fill="FFFFFF"/>
        </w:rPr>
        <w:t>许昌市</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9"/>
          <w:rFonts w:hint="eastAsia" w:ascii="微软雅黑" w:hAnsi="微软雅黑" w:eastAsia="微软雅黑" w:cs="微软雅黑"/>
          <w:b w:val="0"/>
          <w:i w:val="0"/>
          <w:color w:val="000000"/>
          <w:sz w:val="24"/>
          <w:szCs w:val="24"/>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sz w:val="24"/>
          <w:szCs w:val="24"/>
          <w:u w:val="none"/>
          <w:shd w:val="clear" w:fill="FFFFFF"/>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b w:val="0"/>
          <w:i w:val="0"/>
        </w:rPr>
      </w:pPr>
      <w:r>
        <w:rPr>
          <w:rFonts w:hint="eastAsia" w:ascii="宋体" w:hAnsi="宋体" w:eastAsia="宋体" w:cs="宋体"/>
          <w:b w:val="0"/>
          <w:i w:val="0"/>
          <w:color w:val="000000"/>
          <w:sz w:val="24"/>
          <w:szCs w:val="24"/>
          <w:u w:val="none"/>
          <w:shd w:val="clear" w:fill="FFFFFF"/>
        </w:rPr>
        <w:t>投标人应充分考虑并预留技术处理和上传数据所需时间。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b w:val="0"/>
          <w:i w:val="0"/>
        </w:rPr>
      </w:pPr>
      <w:r>
        <w:rPr>
          <w:rFonts w:hint="eastAsia" w:ascii="宋体" w:hAnsi="宋体" w:eastAsia="宋体" w:cs="宋体"/>
          <w:b w:val="0"/>
          <w:i w:val="0"/>
          <w:color w:val="000000"/>
          <w:sz w:val="24"/>
          <w:szCs w:val="24"/>
          <w:u w:val="none"/>
          <w:shd w:val="clear" w:fill="FFFFFF"/>
          <w:lang w:val="en-US"/>
        </w:rPr>
        <w:t xml:space="preserve">4.2 </w:t>
      </w:r>
      <w:r>
        <w:rPr>
          <w:rFonts w:hint="eastAsia" w:ascii="宋体" w:hAnsi="宋体" w:eastAsia="宋体" w:cs="宋体"/>
          <w:b w:val="0"/>
          <w:i w:val="0"/>
          <w:color w:val="000000"/>
          <w:sz w:val="24"/>
          <w:szCs w:val="24"/>
          <w:u w:val="none"/>
          <w:shd w:val="clear" w:fill="FFFFFF"/>
        </w:rPr>
        <w:t>投标人对同一项目多个标段进行投标的，加密电子投标文件应按标段分别提交。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b w:val="0"/>
          <w:i w:val="0"/>
        </w:rPr>
      </w:pPr>
      <w:r>
        <w:rPr>
          <w:rFonts w:hint="eastAsia" w:ascii="宋体" w:hAnsi="宋体" w:eastAsia="宋体" w:cs="宋体"/>
          <w:b w:val="0"/>
          <w:i w:val="0"/>
          <w:color w:val="000000"/>
          <w:sz w:val="24"/>
          <w:szCs w:val="24"/>
          <w:u w:val="none"/>
          <w:shd w:val="clear" w:fill="FFFFFF"/>
          <w:lang w:val="en-US"/>
        </w:rPr>
        <w:t xml:space="preserve">4.3 </w:t>
      </w:r>
      <w:r>
        <w:rPr>
          <w:rFonts w:hint="eastAsia" w:ascii="宋体" w:hAnsi="宋体" w:eastAsia="宋体" w:cs="宋体"/>
          <w:b w:val="0"/>
          <w:i w:val="0"/>
          <w:color w:val="000000"/>
          <w:sz w:val="24"/>
          <w:szCs w:val="24"/>
          <w:u w:val="none"/>
          <w:shd w:val="clear" w:fill="FFFFFF"/>
        </w:rPr>
        <w:t>加密电子投标文件成功提交后，投标人应打印“投标文件提交回执单”供开标现场备查。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2"/>
        <w:textAlignment w:val="auto"/>
        <w:outlineLvl w:val="9"/>
        <w:rPr>
          <w:b w:val="0"/>
          <w:i w:val="0"/>
        </w:rPr>
      </w:pPr>
      <w:r>
        <w:rPr>
          <w:rFonts w:hint="eastAsia" w:ascii="宋体" w:hAnsi="宋体" w:eastAsia="宋体" w:cs="宋体"/>
          <w:b/>
          <w:i w:val="0"/>
          <w:color w:val="000000"/>
          <w:sz w:val="24"/>
          <w:szCs w:val="24"/>
          <w:u w:val="none"/>
          <w:shd w:val="clear" w:fill="FFFFFF"/>
          <w:lang w:val="en-US"/>
        </w:rPr>
        <w:t>5.</w:t>
      </w:r>
      <w:r>
        <w:rPr>
          <w:rFonts w:hint="eastAsia" w:ascii="宋体" w:hAnsi="宋体" w:eastAsia="宋体" w:cs="宋体"/>
          <w:b/>
          <w:i w:val="0"/>
          <w:color w:val="000000"/>
          <w:sz w:val="24"/>
          <w:szCs w:val="24"/>
          <w:u w:val="none"/>
          <w:shd w:val="clear" w:fill="FFFFFF"/>
        </w:rPr>
        <w:t>评标依据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b w:val="0"/>
          <w:i w:val="0"/>
        </w:rPr>
      </w:pPr>
      <w:r>
        <w:rPr>
          <w:rFonts w:hint="eastAsia" w:ascii="宋体" w:hAnsi="宋体" w:eastAsia="宋体" w:cs="宋体"/>
          <w:b w:val="0"/>
          <w:i w:val="0"/>
          <w:color w:val="000000"/>
          <w:sz w:val="24"/>
          <w:szCs w:val="24"/>
          <w:u w:val="none"/>
          <w:shd w:val="clear" w:fill="FFFFFF"/>
          <w:lang w:val="en-US"/>
        </w:rPr>
        <w:t>5.1</w:t>
      </w:r>
      <w:r>
        <w:rPr>
          <w:rFonts w:hint="eastAsia" w:ascii="宋体" w:hAnsi="宋体" w:eastAsia="宋体" w:cs="宋体"/>
          <w:b w:val="0"/>
          <w:i w:val="0"/>
          <w:color w:val="000000"/>
          <w:sz w:val="24"/>
          <w:szCs w:val="24"/>
          <w:u w:val="none"/>
          <w:shd w:val="clear" w:fill="FFFFFF"/>
        </w:rPr>
        <w:t>采用全流程电子化交易评标时，评标委员会以电子投标文件为依据评标。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b w:val="0"/>
          <w:i w:val="0"/>
        </w:rPr>
      </w:pPr>
      <w:r>
        <w:rPr>
          <w:rFonts w:hint="eastAsia" w:ascii="宋体" w:hAnsi="宋体" w:eastAsia="宋体" w:cs="宋体"/>
          <w:b w:val="0"/>
          <w:i w:val="0"/>
          <w:color w:val="000000"/>
          <w:sz w:val="24"/>
          <w:szCs w:val="24"/>
          <w:u w:val="none"/>
          <w:shd w:val="clear" w:fill="FFFFFF"/>
          <w:lang w:val="en-US"/>
        </w:rPr>
        <w:t>5.2</w:t>
      </w:r>
      <w:r>
        <w:rPr>
          <w:rFonts w:hint="eastAsia" w:ascii="宋体" w:hAnsi="宋体" w:eastAsia="宋体" w:cs="宋体"/>
          <w:b w:val="0"/>
          <w:i w:val="0"/>
          <w:color w:val="000000"/>
          <w:sz w:val="24"/>
          <w:szCs w:val="24"/>
          <w:u w:val="none"/>
          <w:shd w:val="clear" w:fill="FFFFFF"/>
        </w:rPr>
        <w:t>全流程电子化交易如因系统异常情况无法完成，将以人工方式进行。评标委员会以纸质投标文件为依据评标。</w:t>
      </w:r>
    </w:p>
    <w:p>
      <w:pPr>
        <w:pStyle w:val="2"/>
        <w:keepNext w:val="0"/>
        <w:keepLines w:val="0"/>
        <w:pageBreakBefore w:val="0"/>
        <w:kinsoku/>
        <w:wordWrap/>
        <w:overflowPunct/>
        <w:topLinePunct w:val="0"/>
        <w:autoSpaceDE/>
        <w:autoSpaceDN/>
        <w:bidi w:val="0"/>
        <w:adjustRightInd/>
        <w:snapToGrid/>
        <w:spacing w:line="440" w:lineRule="exact"/>
        <w:ind w:firstLine="0" w:firstLineChars="0"/>
        <w:textAlignment w:val="auto"/>
        <w:outlineLvl w:val="9"/>
      </w:pPr>
    </w:p>
    <w:p>
      <w:pPr>
        <w:pStyle w:val="2"/>
        <w:spacing w:line="440" w:lineRule="exact"/>
        <w:ind w:firstLine="0" w:firstLineChars="0"/>
      </w:pPr>
    </w:p>
    <w:p>
      <w:pPr>
        <w:pStyle w:val="2"/>
        <w:spacing w:line="440" w:lineRule="exact"/>
        <w:ind w:firstLine="0" w:firstLineChars="0"/>
        <w:sectPr>
          <w:footerReference r:id="rId4" w:type="default"/>
          <w:pgSz w:w="11906" w:h="16838"/>
          <w:pgMar w:top="1440" w:right="1021" w:bottom="1440" w:left="1588" w:header="851" w:footer="992" w:gutter="0"/>
          <w:pgNumType w:fmt="decimal" w:start="1"/>
          <w:cols w:space="720" w:num="1"/>
          <w:docGrid w:type="lines" w:linePitch="312" w:charSpace="0"/>
        </w:sectPr>
      </w:pPr>
    </w:p>
    <w:p>
      <w:pPr>
        <w:pStyle w:val="5"/>
        <w:jc w:val="center"/>
        <w:rPr>
          <w:lang w:val="zh-CN"/>
        </w:rPr>
      </w:pPr>
      <w:bookmarkStart w:id="20" w:name="_Toc22243"/>
      <w:r>
        <w:rPr>
          <w:rFonts w:hint="eastAsia"/>
          <w:lang w:val="zh-CN"/>
        </w:rPr>
        <w:t>第二章 项目需求</w:t>
      </w:r>
      <w:bookmarkEnd w:id="20"/>
    </w:p>
    <w:p>
      <w:pPr>
        <w:pStyle w:val="2"/>
        <w:spacing w:line="440" w:lineRule="exact"/>
        <w:ind w:firstLine="210"/>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一、项目背景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为切实贯彻落实《国务院关于建立粮食生产功能区和重要农产品生产保护区的指导意见》（国发〔2017〕24号 ）和《农业部国土资源部国家发展改革委关于做好粮食生产功能区和重要农产品生产保护区划定工作的通知》（农计发〔2017〕99号）精神，确保三年内完成粮食生产功能区和重要农产品生产保护区（以下简称“两区”）的划定任务，五年内完成“两区”建设任务，依据《关于印发河南省粮食生产功能区和重要农产品生产保护区划定工作方案的通知》（豫政办〔2017〕115号）的要求，结合</w:t>
      </w:r>
      <w:r>
        <w:rPr>
          <w:rFonts w:hint="eastAsia" w:cs="宋体"/>
          <w:b w:val="0"/>
          <w:i w:val="0"/>
          <w:color w:val="000000"/>
          <w:sz w:val="24"/>
          <w:szCs w:val="24"/>
          <w:u w:val="none"/>
          <w:shd w:val="clear" w:fill="FFFFFF"/>
          <w:lang w:val="en-US" w:eastAsia="zh-CN"/>
        </w:rPr>
        <w:t>建安区</w:t>
      </w:r>
      <w:r>
        <w:rPr>
          <w:rFonts w:hint="eastAsia" w:ascii="宋体" w:hAnsi="宋体" w:eastAsia="宋体" w:cs="宋体"/>
          <w:b w:val="0"/>
          <w:i w:val="0"/>
          <w:color w:val="000000"/>
          <w:sz w:val="24"/>
          <w:szCs w:val="24"/>
          <w:u w:val="none"/>
          <w:shd w:val="clear" w:fill="FFFFFF"/>
        </w:rPr>
        <w:t>实际，进行本次招标。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二、项目概况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许昌市建安区位于河南省许昌市中部，环抱许昌市魏都区，东邻鄢陵县，西邻禹州市，南靠临颍县，北靠长葛市，地理坐标为东经113°35′-114°04′、北纬33°52′-34°10′。建安区总面积1090平方公里，2017年，建安区辖16个乡镇办，457个行政村，总人口130.76万人。依据河南省“两区”划定指标要求，许昌市建安区“两区”划定任务，粮食生产功能区</w:t>
      </w:r>
      <w:r>
        <w:rPr>
          <w:rFonts w:hint="eastAsia" w:ascii="宋体" w:hAnsi="宋体" w:eastAsia="宋体" w:cs="宋体"/>
          <w:b w:val="0"/>
          <w:i w:val="0"/>
          <w:color w:val="000000"/>
          <w:sz w:val="24"/>
          <w:szCs w:val="24"/>
          <w:u w:val="none"/>
          <w:shd w:val="clear" w:fill="FFFFFF"/>
          <w:lang w:val="en-US" w:eastAsia="zh-CN"/>
        </w:rPr>
        <w:t>92</w:t>
      </w:r>
      <w:r>
        <w:rPr>
          <w:rFonts w:hint="eastAsia" w:ascii="宋体" w:hAnsi="宋体" w:eastAsia="宋体" w:cs="宋体"/>
          <w:b w:val="0"/>
          <w:i w:val="0"/>
          <w:color w:val="000000"/>
          <w:sz w:val="24"/>
          <w:szCs w:val="24"/>
          <w:u w:val="none"/>
          <w:shd w:val="clear" w:fill="FFFFFF"/>
        </w:rPr>
        <w:t>万亩</w:t>
      </w:r>
      <w:r>
        <w:rPr>
          <w:rFonts w:hint="eastAsia" w:ascii="宋体" w:hAnsi="宋体" w:eastAsia="宋体" w:cs="宋体"/>
          <w:b w:val="0"/>
          <w:i w:val="0"/>
          <w:color w:val="000000"/>
          <w:sz w:val="24"/>
          <w:szCs w:val="24"/>
          <w:u w:val="none"/>
          <w:shd w:val="clear" w:fill="FFFFFF"/>
          <w:lang w:val="en-US" w:eastAsia="zh-CN"/>
        </w:rPr>
        <w:t>(其中小麦生产功能区62万亩，玉米生产功能区30万亩）</w:t>
      </w:r>
      <w:r>
        <w:rPr>
          <w:rFonts w:hint="eastAsia" w:ascii="宋体" w:hAnsi="宋体" w:eastAsia="宋体" w:cs="宋体"/>
          <w:b w:val="0"/>
          <w:i w:val="0"/>
          <w:color w:val="000000"/>
          <w:sz w:val="24"/>
          <w:szCs w:val="24"/>
          <w:u w:val="none"/>
          <w:shd w:val="clear" w:fill="FFFFFF"/>
        </w:rPr>
        <w:t>，重要农产品生产保护区30万亩。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三、建设内容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项目建设内容包括</w:t>
      </w:r>
      <w:r>
        <w:rPr>
          <w:rFonts w:hint="eastAsia" w:ascii="宋体" w:hAnsi="宋体" w:eastAsia="宋体" w:cs="宋体"/>
          <w:b w:val="0"/>
          <w:i w:val="0"/>
          <w:color w:val="000000"/>
          <w:sz w:val="24"/>
          <w:szCs w:val="24"/>
          <w:u w:val="none"/>
          <w:shd w:val="clear" w:fill="FFFFFF"/>
          <w:lang w:eastAsia="zh-CN"/>
        </w:rPr>
        <w:t>许昌市建安区</w:t>
      </w:r>
      <w:r>
        <w:rPr>
          <w:rFonts w:hint="eastAsia" w:ascii="宋体" w:hAnsi="宋体" w:eastAsia="宋体" w:cs="宋体"/>
          <w:b w:val="0"/>
          <w:i w:val="0"/>
          <w:color w:val="000000"/>
          <w:sz w:val="24"/>
          <w:szCs w:val="24"/>
          <w:u w:val="none"/>
          <w:shd w:val="clear" w:fill="FFFFFF"/>
          <w:lang w:val="en-US" w:eastAsia="zh-CN"/>
        </w:rPr>
        <w:t>92</w:t>
      </w:r>
      <w:r>
        <w:rPr>
          <w:rFonts w:hint="eastAsia" w:ascii="宋体" w:hAnsi="宋体" w:eastAsia="宋体" w:cs="宋体"/>
          <w:b w:val="0"/>
          <w:i w:val="0"/>
          <w:color w:val="000000"/>
          <w:sz w:val="24"/>
          <w:szCs w:val="24"/>
          <w:u w:val="none"/>
          <w:shd w:val="clear" w:fill="FFFFFF"/>
        </w:rPr>
        <w:t>万亩粮食生产功能区</w:t>
      </w:r>
      <w:r>
        <w:rPr>
          <w:rFonts w:hint="eastAsia" w:ascii="宋体" w:hAnsi="宋体" w:eastAsia="宋体" w:cs="宋体"/>
          <w:b w:val="0"/>
          <w:i w:val="0"/>
          <w:color w:val="000000"/>
          <w:sz w:val="24"/>
          <w:szCs w:val="24"/>
          <w:u w:val="none"/>
          <w:shd w:val="clear" w:fill="FFFFFF"/>
          <w:lang w:val="en-US" w:eastAsia="zh-CN"/>
        </w:rPr>
        <w:t>(其中小麦生产功能区62万亩，玉米生产功能区30万亩）和30万亩重要农产品保护区</w:t>
      </w:r>
      <w:r>
        <w:rPr>
          <w:rFonts w:hint="eastAsia" w:ascii="宋体" w:hAnsi="宋体" w:eastAsia="宋体" w:cs="宋体"/>
          <w:b w:val="0"/>
          <w:i w:val="0"/>
          <w:color w:val="000000"/>
          <w:sz w:val="24"/>
          <w:szCs w:val="24"/>
          <w:u w:val="none"/>
          <w:shd w:val="clear" w:fill="FFFFFF"/>
        </w:rPr>
        <w:t>的划定、上图入库、成果建档立册、信息精准化管理。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1)“两区”划定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依照本方案，以地块为基本空间单元，确定河南省</w:t>
      </w:r>
      <w:r>
        <w:rPr>
          <w:rFonts w:hint="eastAsia" w:ascii="宋体" w:hAnsi="宋体" w:eastAsia="宋体" w:cs="宋体"/>
          <w:b w:val="0"/>
          <w:i w:val="0"/>
          <w:color w:val="000000"/>
          <w:sz w:val="24"/>
          <w:szCs w:val="24"/>
          <w:u w:val="none"/>
          <w:shd w:val="clear" w:fill="FFFFFF"/>
          <w:lang w:eastAsia="zh-CN"/>
        </w:rPr>
        <w:t>许昌市建安区</w:t>
      </w:r>
      <w:r>
        <w:rPr>
          <w:rFonts w:hint="eastAsia" w:ascii="宋体" w:hAnsi="宋体" w:eastAsia="宋体" w:cs="宋体"/>
          <w:b w:val="0"/>
          <w:i w:val="0"/>
          <w:color w:val="000000"/>
          <w:sz w:val="24"/>
          <w:szCs w:val="24"/>
          <w:u w:val="none"/>
          <w:shd w:val="clear" w:fill="FFFFFF"/>
        </w:rPr>
        <w:t xml:space="preserve"> “两区”空间位置、面积，并结合实际记录“两区”作物类型、权属以及路桥涵渠等农田灌排工程等基本信息。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2)“两区”上图入库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将划定的“两区”具体地块制成电子地图，整理汇总“两区”划定各类成果的电子数据和文档，建立、更新“两区”数据库，并与永久基本农田数据库衔接。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3)“两区”成果建档立册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建立“两区”划定表册、图件、文本和数据等成果的档案管理制度，明确成果资料的归档、管理和使用。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4)“两区”信息精准化管理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（1）记录并监测“两区”范围内农作物品种、种植面积等种植情况变化信息，相应补助补贴政策投入等基本情况。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（2）记录并监测“两区”农业基础设施建设及管护主体、标识标志等基本情况。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（3）定期对“两区”信息进行更新、统计与汇总。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四、技术依据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1.法律法规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1)《中华人民共和国土地管理法》（2004年）；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2)《中华人民共和国土地管理法实施条例》（2011年）；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3)《中华人民共和国土地管理法实施细则》，国务院令第256号；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4)《中华人民共和国城镇国有土地使用权出让和转让暂行条例》；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5)《中华人民共和国草原法》（2002年）；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6)《中华人民共和国森林法》；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7)国办发（2017）24号；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8)农计发（2017）99号；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9)豫政办〔2017〕115号。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480"/>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2.标准规范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1)GB/T 2260中华人民共和国行政区代码；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2)GB/T 10114县级以下行政区划代码编制规则；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3)GB/T 19231-2003土地基本术语；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4)GB/T 21010-2007土地利用现状分类；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5)GB/T30600-2014高标准农田建设通则；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6)GB/T33130-2016高标准农田建设评价规范；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7)GB/T33469-2016耕地质量等级；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8)GB/T28407-2012农用地质量分等规程；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9)TD/T1014-2007第二次全国土地调查技术规程；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10)TD/T1016-2007土地利用数据库标准；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11)TD/T1032-2011基本农田划定技术规程；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12)TD/T1019-2009基本农田数据库标准；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13)NY/T2538-2014农村土地承包经营权要素编码规则；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i w:val="0"/>
          <w:color w:val="000000"/>
          <w:sz w:val="24"/>
          <w:szCs w:val="24"/>
          <w:u w:val="none"/>
          <w:shd w:val="clear" w:fill="FFFFFF"/>
        </w:rPr>
      </w:pPr>
      <w:r>
        <w:rPr>
          <w:rFonts w:hint="eastAsia" w:ascii="宋体" w:hAnsi="宋体" w:eastAsia="宋体" w:cs="宋体"/>
          <w:b w:val="0"/>
          <w:i w:val="0"/>
          <w:color w:val="000000"/>
          <w:sz w:val="24"/>
          <w:szCs w:val="24"/>
          <w:u w:val="none"/>
          <w:shd w:val="clear" w:fill="FFFFFF"/>
        </w:rPr>
        <w:t>NY/T2539-2016农村土地承包经营权确权登记数据库规范。</w:t>
      </w:r>
    </w:p>
    <w:p>
      <w:pPr>
        <w:pStyle w:val="2"/>
        <w:numPr>
          <w:ilvl w:val="0"/>
          <w:numId w:val="4"/>
        </w:numPr>
        <w:spacing w:after="0" w:line="440" w:lineRule="exact"/>
        <w:ind w:firstLine="0" w:firstLineChars="0"/>
        <w:rPr>
          <w:rFonts w:ascii="宋体" w:hAnsi="宋体" w:cs="宋体"/>
          <w:b/>
          <w:bCs/>
          <w:color w:val="000000"/>
          <w:kern w:val="0"/>
          <w:sz w:val="32"/>
          <w:szCs w:val="32"/>
          <w:highlight w:val="none"/>
          <w:lang w:val="zh-CN"/>
        </w:rPr>
      </w:pPr>
      <w:bookmarkStart w:id="21" w:name="_Toc8494"/>
      <w:r>
        <w:rPr>
          <w:rFonts w:hint="eastAsia" w:ascii="宋体" w:hAnsi="宋体" w:cs="宋体"/>
          <w:b/>
          <w:bCs/>
          <w:color w:val="000000"/>
          <w:kern w:val="0"/>
          <w:sz w:val="32"/>
          <w:szCs w:val="32"/>
          <w:highlight w:val="none"/>
          <w:lang w:val="zh-CN"/>
        </w:rPr>
        <w:t>其它要求：</w:t>
      </w:r>
      <w:bookmarkEnd w:id="21"/>
    </w:p>
    <w:p>
      <w:pPr>
        <w:wordWrap w:val="0"/>
        <w:topLinePunct/>
        <w:autoSpaceDE w:val="0"/>
        <w:autoSpaceDN w:val="0"/>
        <w:adjustRightInd w:val="0"/>
        <w:snapToGrid w:val="0"/>
        <w:spacing w:line="440" w:lineRule="exact"/>
        <w:ind w:firstLine="480" w:firstLineChars="200"/>
        <w:jc w:val="left"/>
        <w:rPr>
          <w:rFonts w:ascii="宋体" w:hAnsi="宋体" w:cs="宋体"/>
          <w:sz w:val="24"/>
          <w:highlight w:val="none"/>
          <w:lang w:val="zh-CN"/>
        </w:rPr>
      </w:pPr>
      <w:r>
        <w:rPr>
          <w:rFonts w:hint="eastAsia" w:ascii="宋体" w:hAnsi="宋体" w:cs="宋体"/>
          <w:sz w:val="24"/>
          <w:highlight w:val="none"/>
          <w:lang w:val="en-US" w:eastAsia="zh-CN"/>
        </w:rPr>
        <w:t>1</w:t>
      </w:r>
      <w:r>
        <w:rPr>
          <w:rFonts w:hint="eastAsia" w:ascii="宋体" w:hAnsi="宋体" w:cs="宋体"/>
          <w:sz w:val="24"/>
          <w:highlight w:val="none"/>
          <w:lang w:val="zh-CN"/>
        </w:rPr>
        <w:t>、投标人应就该项目完整投标，</w:t>
      </w:r>
      <w:r>
        <w:rPr>
          <w:rFonts w:hint="eastAsia" w:ascii="宋体" w:hAnsi="宋体" w:cs="宋体"/>
          <w:b/>
          <w:bCs/>
          <w:sz w:val="24"/>
          <w:highlight w:val="none"/>
          <w:lang w:val="zh-CN"/>
        </w:rPr>
        <w:t>否则为无效投标</w:t>
      </w:r>
      <w:r>
        <w:rPr>
          <w:rFonts w:hint="eastAsia" w:ascii="宋体" w:hAnsi="宋体" w:cs="宋体"/>
          <w:sz w:val="24"/>
          <w:highlight w:val="none"/>
          <w:lang w:val="zh-CN"/>
        </w:rPr>
        <w:t>。</w:t>
      </w:r>
    </w:p>
    <w:p>
      <w:pPr>
        <w:wordWrap w:val="0"/>
        <w:topLinePunct/>
        <w:autoSpaceDE w:val="0"/>
        <w:autoSpaceDN w:val="0"/>
        <w:adjustRightInd w:val="0"/>
        <w:snapToGrid w:val="0"/>
        <w:spacing w:line="440" w:lineRule="exact"/>
        <w:ind w:firstLine="480" w:firstLineChars="200"/>
        <w:jc w:val="left"/>
        <w:rPr>
          <w:rFonts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lang w:val="zh-CN"/>
        </w:rPr>
        <w:t>、投标人须对照节能产品政府采购清单，如果本次采购的产品属于强制采购范围的（国办发[2007]51号文），投标文件中须提供所投产品属于强制采购产品有效的证明材料且加盖投标单位公章。</w:t>
      </w:r>
    </w:p>
    <w:p>
      <w:pPr>
        <w:wordWrap w:val="0"/>
        <w:topLinePunct/>
        <w:autoSpaceDE w:val="0"/>
        <w:autoSpaceDN w:val="0"/>
        <w:adjustRightInd w:val="0"/>
        <w:snapToGrid w:val="0"/>
        <w:spacing w:line="440" w:lineRule="exact"/>
        <w:ind w:firstLine="480" w:firstLineChars="200"/>
        <w:jc w:val="left"/>
        <w:rPr>
          <w:rFonts w:ascii="宋体" w:hAnsi="宋体" w:cs="宋体"/>
          <w:sz w:val="24"/>
          <w:highlight w:val="none"/>
          <w:lang w:val="zh-CN"/>
        </w:rPr>
      </w:pPr>
      <w:r>
        <w:rPr>
          <w:rFonts w:hint="eastAsia" w:ascii="宋体" w:hAnsi="宋体" w:cs="宋体"/>
          <w:sz w:val="24"/>
          <w:highlight w:val="none"/>
          <w:lang w:val="en-US" w:eastAsia="zh-CN"/>
        </w:rPr>
        <w:t>3</w:t>
      </w:r>
      <w:r>
        <w:rPr>
          <w:rFonts w:hint="eastAsia" w:ascii="宋体" w:hAnsi="宋体" w:cs="宋体"/>
          <w:sz w:val="24"/>
          <w:highlight w:val="none"/>
          <w:lang w:val="zh-CN"/>
        </w:rPr>
        <w:t>、产品必须符合国家质量检测标准和本招标文件规定标准的全新正品现货。进口产品须提供海关进货单（复印件备查）</w:t>
      </w:r>
      <w:r>
        <w:rPr>
          <w:rFonts w:hint="eastAsia" w:ascii="宋体" w:hAnsi="宋体" w:cs="宋体"/>
          <w:sz w:val="24"/>
          <w:highlight w:val="none"/>
          <w:lang w:val="en-US" w:eastAsia="zh-CN"/>
        </w:rPr>
        <w:t>(如有)</w:t>
      </w:r>
      <w:r>
        <w:rPr>
          <w:rFonts w:hint="eastAsia" w:ascii="宋体" w:hAnsi="宋体" w:cs="宋体"/>
          <w:sz w:val="24"/>
          <w:highlight w:val="none"/>
          <w:lang w:val="zh-CN"/>
        </w:rPr>
        <w:t>。</w:t>
      </w:r>
    </w:p>
    <w:p>
      <w:pPr>
        <w:wordWrap w:val="0"/>
        <w:topLinePunct/>
        <w:autoSpaceDE w:val="0"/>
        <w:autoSpaceDN w:val="0"/>
        <w:adjustRightInd w:val="0"/>
        <w:snapToGrid w:val="0"/>
        <w:spacing w:line="440" w:lineRule="exact"/>
        <w:ind w:firstLine="480" w:firstLineChars="200"/>
        <w:jc w:val="left"/>
        <w:rPr>
          <w:rFonts w:ascii="宋体" w:hAnsi="宋体"/>
          <w:color w:val="000000"/>
          <w:sz w:val="24"/>
          <w:highlight w:val="none"/>
        </w:rPr>
      </w:pPr>
      <w:r>
        <w:rPr>
          <w:rFonts w:hint="eastAsia" w:ascii="宋体" w:hAnsi="宋体" w:cs="宋体"/>
          <w:sz w:val="24"/>
          <w:highlight w:val="none"/>
          <w:lang w:val="en-US" w:eastAsia="zh-CN"/>
        </w:rPr>
        <w:t>4</w:t>
      </w:r>
      <w:r>
        <w:rPr>
          <w:rFonts w:hint="eastAsia" w:ascii="宋体" w:cs="宋体"/>
          <w:color w:val="000000"/>
          <w:sz w:val="24"/>
          <w:highlight w:val="none"/>
          <w:lang w:val="zh-CN"/>
        </w:rPr>
        <w:t>、</w:t>
      </w:r>
      <w:r>
        <w:rPr>
          <w:rFonts w:hint="eastAsia" w:ascii="宋体" w:hAnsi="宋体"/>
          <w:color w:val="000000"/>
          <w:sz w:val="24"/>
          <w:highlight w:val="none"/>
        </w:rPr>
        <w:t>付款方式</w:t>
      </w:r>
      <w:r>
        <w:rPr>
          <w:rFonts w:hint="eastAsia" w:ascii="宋体" w:hAnsi="宋体"/>
          <w:b/>
          <w:color w:val="000000"/>
          <w:sz w:val="24"/>
          <w:highlight w:val="none"/>
        </w:rPr>
        <w:t>（不响应者为无效投标）</w:t>
      </w:r>
    </w:p>
    <w:p>
      <w:pPr>
        <w:wordWrap w:val="0"/>
        <w:topLinePunct/>
        <w:adjustRightInd w:val="0"/>
        <w:snapToGrid w:val="0"/>
        <w:spacing w:line="440" w:lineRule="exact"/>
        <w:ind w:firstLine="482" w:firstLineChars="200"/>
        <w:jc w:val="left"/>
        <w:rPr>
          <w:rFonts w:hint="eastAsia" w:ascii="宋体" w:hAnsi="宋体"/>
          <w:b/>
          <w:bCs/>
          <w:color w:val="000000"/>
          <w:sz w:val="24"/>
          <w:szCs w:val="22"/>
          <w:highlight w:val="none"/>
          <w:lang w:val="en-US" w:eastAsia="zh-CN"/>
        </w:rPr>
      </w:pPr>
      <w:r>
        <w:rPr>
          <w:rFonts w:hint="eastAsia" w:ascii="宋体" w:hAnsi="宋体"/>
          <w:b/>
          <w:bCs/>
          <w:color w:val="000000"/>
          <w:sz w:val="24"/>
          <w:szCs w:val="22"/>
          <w:highlight w:val="none"/>
          <w:lang w:val="en-US" w:eastAsia="zh-CN"/>
        </w:rPr>
        <w:t>1.乙方对许昌市建安区“两区”划定外业核查、数据建库工作完成后，甲方向乙方支付合同价款的60％；</w:t>
      </w:r>
    </w:p>
    <w:p>
      <w:pPr>
        <w:wordWrap w:val="0"/>
        <w:topLinePunct/>
        <w:adjustRightInd w:val="0"/>
        <w:snapToGrid w:val="0"/>
        <w:spacing w:line="440" w:lineRule="exact"/>
        <w:ind w:firstLine="482" w:firstLineChars="200"/>
        <w:jc w:val="left"/>
        <w:rPr>
          <w:rFonts w:hint="eastAsia" w:ascii="宋体" w:hAnsi="宋体"/>
          <w:b/>
          <w:bCs/>
          <w:color w:val="000000"/>
          <w:sz w:val="24"/>
          <w:szCs w:val="22"/>
          <w:highlight w:val="none"/>
          <w:lang w:val="en-US" w:eastAsia="zh-CN"/>
        </w:rPr>
      </w:pPr>
      <w:r>
        <w:rPr>
          <w:rFonts w:hint="eastAsia" w:ascii="宋体" w:hAnsi="宋体"/>
          <w:b/>
          <w:bCs/>
          <w:color w:val="000000"/>
          <w:sz w:val="24"/>
          <w:szCs w:val="22"/>
          <w:highlight w:val="none"/>
          <w:lang w:val="en-US" w:eastAsia="zh-CN"/>
        </w:rPr>
        <w:t xml:space="preserve">2.乙方对许昌市建安区“两区”划定工作全部完成并经验收合格后，甲方向乙方支付合同价款的40％。 </w:t>
      </w:r>
    </w:p>
    <w:p>
      <w:pPr>
        <w:wordWrap w:val="0"/>
        <w:topLinePunct/>
        <w:adjustRightInd w:val="0"/>
        <w:snapToGrid w:val="0"/>
        <w:spacing w:line="440" w:lineRule="exact"/>
        <w:ind w:firstLine="480" w:firstLineChars="200"/>
        <w:jc w:val="left"/>
        <w:rPr>
          <w:rFonts w:hint="eastAsia" w:ascii="宋体" w:hAnsi="宋体"/>
          <w:b/>
          <w:bCs/>
          <w:color w:val="000000"/>
          <w:sz w:val="24"/>
          <w:szCs w:val="22"/>
          <w:highlight w:val="none"/>
          <w:lang w:val="en-US" w:eastAsia="zh-CN"/>
        </w:rPr>
      </w:pPr>
      <w:r>
        <w:rPr>
          <w:rFonts w:hint="eastAsia" w:ascii="宋体" w:hAnsi="宋体" w:cs="宋体"/>
          <w:sz w:val="24"/>
          <w:highlight w:val="none"/>
          <w:lang w:val="en-US" w:eastAsia="zh-CN"/>
        </w:rPr>
        <w:t>5</w:t>
      </w:r>
      <w:r>
        <w:rPr>
          <w:rFonts w:hint="eastAsia" w:ascii="宋体" w:hAnsi="宋体" w:cs="宋体"/>
          <w:sz w:val="24"/>
          <w:highlight w:val="none"/>
          <w:lang w:val="zh-CN"/>
        </w:rPr>
        <w:t>、预算金额：一标段</w:t>
      </w:r>
      <w:r>
        <w:rPr>
          <w:rFonts w:hint="eastAsia" w:ascii="宋体" w:hAnsi="宋体" w:cs="宋体"/>
          <w:sz w:val="24"/>
          <w:highlight w:val="none"/>
          <w:lang w:val="zh-CN" w:eastAsia="zh-CN"/>
        </w:rPr>
        <w:t>：</w:t>
      </w:r>
      <w:r>
        <w:rPr>
          <w:rFonts w:hint="eastAsia" w:ascii="宋体" w:hAnsi="宋体" w:cs="宋体"/>
          <w:sz w:val="24"/>
          <w:highlight w:val="none"/>
          <w:lang w:val="en-US" w:eastAsia="zh-CN"/>
        </w:rPr>
        <w:t>1090000.00</w:t>
      </w:r>
      <w:r>
        <w:rPr>
          <w:rFonts w:hint="eastAsia" w:ascii="宋体" w:hAnsi="宋体" w:cs="宋体"/>
          <w:sz w:val="24"/>
          <w:highlight w:val="none"/>
          <w:lang w:val="zh-CN"/>
        </w:rPr>
        <w:t>元；二标段</w:t>
      </w:r>
      <w:r>
        <w:rPr>
          <w:rFonts w:hint="eastAsia" w:ascii="宋体" w:hAnsi="宋体" w:cs="宋体"/>
          <w:sz w:val="24"/>
          <w:highlight w:val="none"/>
          <w:lang w:val="zh-CN" w:eastAsia="zh-CN"/>
        </w:rPr>
        <w:t>：</w:t>
      </w:r>
      <w:r>
        <w:rPr>
          <w:rFonts w:hint="eastAsia" w:ascii="宋体" w:hAnsi="宋体" w:cs="宋体"/>
          <w:sz w:val="24"/>
          <w:highlight w:val="none"/>
          <w:lang w:val="en-US" w:eastAsia="zh-CN"/>
        </w:rPr>
        <w:t>832000.00</w:t>
      </w:r>
      <w:r>
        <w:rPr>
          <w:rFonts w:hint="eastAsia" w:ascii="宋体" w:hAnsi="宋体" w:cs="宋体"/>
          <w:sz w:val="24"/>
          <w:highlight w:val="none"/>
          <w:lang w:val="zh-CN"/>
        </w:rPr>
        <w:t>元，</w:t>
      </w:r>
      <w:r>
        <w:rPr>
          <w:rFonts w:hint="eastAsia" w:ascii="宋体" w:hAnsi="宋体"/>
          <w:b/>
          <w:bCs/>
          <w:color w:val="000000"/>
          <w:sz w:val="24"/>
          <w:szCs w:val="22"/>
          <w:highlight w:val="none"/>
          <w:lang w:val="en-US" w:eastAsia="zh-CN"/>
        </w:rPr>
        <w:t>超出者为无效投标。</w:t>
      </w:r>
    </w:p>
    <w:p>
      <w:pPr>
        <w:pStyle w:val="5"/>
        <w:keepNext/>
        <w:keepLines/>
        <w:pageBreakBefore/>
        <w:widowControl w:val="0"/>
        <w:numPr>
          <w:ilvl w:val="0"/>
          <w:numId w:val="5"/>
        </w:numPr>
        <w:kinsoku/>
        <w:wordWrap/>
        <w:overflowPunct/>
        <w:topLinePunct w:val="0"/>
        <w:autoSpaceDE/>
        <w:autoSpaceDN/>
        <w:bidi w:val="0"/>
        <w:adjustRightInd/>
        <w:snapToGrid/>
        <w:spacing w:line="576" w:lineRule="auto"/>
        <w:ind w:left="0" w:leftChars="0" w:right="0" w:rightChars="0" w:firstLine="0" w:firstLineChars="0"/>
        <w:jc w:val="center"/>
        <w:textAlignment w:val="auto"/>
        <w:outlineLvl w:val="0"/>
        <w:rPr>
          <w:lang w:val="zh-CN"/>
        </w:rPr>
      </w:pPr>
      <w:bookmarkStart w:id="22" w:name="_Toc19546"/>
      <w:r>
        <w:rPr>
          <w:rFonts w:hint="eastAsia"/>
          <w:lang w:val="zh-CN"/>
        </w:rPr>
        <w:t>投标人须知</w:t>
      </w:r>
      <w:bookmarkEnd w:id="22"/>
    </w:p>
    <w:p>
      <w:pPr>
        <w:pStyle w:val="6"/>
        <w:jc w:val="center"/>
      </w:pPr>
      <w:bookmarkStart w:id="23" w:name="_Toc8813"/>
      <w:r>
        <w:rPr>
          <w:rFonts w:hint="eastAsia"/>
        </w:rPr>
        <w:t>投标人须知前附表</w:t>
      </w:r>
      <w:bookmarkEnd w:id="23"/>
    </w:p>
    <w:tbl>
      <w:tblPr>
        <w:tblStyle w:val="3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97"/>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序号</w:t>
            </w:r>
          </w:p>
        </w:tc>
        <w:tc>
          <w:tcPr>
            <w:tcW w:w="1997"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条款名称</w:t>
            </w:r>
          </w:p>
        </w:tc>
        <w:tc>
          <w:tcPr>
            <w:tcW w:w="7084"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采购项目</w:t>
            </w:r>
          </w:p>
        </w:tc>
        <w:tc>
          <w:tcPr>
            <w:tcW w:w="7084" w:type="dxa"/>
          </w:tcPr>
          <w:p>
            <w:pPr>
              <w:autoSpaceDE w:val="0"/>
              <w:autoSpaceDN w:val="0"/>
              <w:adjustRightInd w:val="0"/>
              <w:spacing w:line="440" w:lineRule="exact"/>
              <w:jc w:val="left"/>
              <w:rPr>
                <w:rFonts w:hint="eastAsia" w:asciiTheme="minorEastAsia" w:hAnsiTheme="minorEastAsia" w:eastAsiaTheme="minorEastAsia" w:cstheme="minorEastAsia"/>
                <w:color w:val="000000"/>
                <w:kern w:val="0"/>
                <w:sz w:val="24"/>
                <w:shd w:val="clear" w:color="auto" w:fill="FFFFFF"/>
                <w:lang w:eastAsia="zh-CN"/>
              </w:rPr>
            </w:pPr>
            <w:r>
              <w:rPr>
                <w:rFonts w:hint="eastAsia" w:ascii="宋体" w:cs="宋体"/>
                <w:sz w:val="24"/>
                <w:lang w:val="zh-CN"/>
              </w:rPr>
              <w:t>项目名称：</w:t>
            </w:r>
            <w:r>
              <w:rPr>
                <w:rFonts w:hint="eastAsia" w:asciiTheme="minorEastAsia" w:hAnsiTheme="minorEastAsia" w:eastAsiaTheme="minorEastAsia" w:cstheme="minorEastAsia"/>
                <w:color w:val="000000"/>
                <w:kern w:val="0"/>
                <w:sz w:val="24"/>
                <w:shd w:val="clear" w:color="auto" w:fill="FFFFFF"/>
                <w:lang w:eastAsia="zh-CN"/>
              </w:rPr>
              <w:t>“两区”划定专业技术测绘项目</w:t>
            </w:r>
          </w:p>
          <w:p>
            <w:pPr>
              <w:autoSpaceDE w:val="0"/>
              <w:autoSpaceDN w:val="0"/>
              <w:adjustRightInd w:val="0"/>
              <w:spacing w:line="440" w:lineRule="exact"/>
              <w:jc w:val="left"/>
              <w:rPr>
                <w:rFonts w:ascii="宋体" w:cs="宋体"/>
                <w:sz w:val="24"/>
              </w:rPr>
            </w:pPr>
            <w:r>
              <w:rPr>
                <w:rFonts w:hint="eastAsia" w:ascii="宋体" w:cs="宋体"/>
                <w:sz w:val="24"/>
                <w:lang w:val="zh-CN"/>
              </w:rPr>
              <w:t>项目编号：建安政采公字〔2018〕</w:t>
            </w:r>
            <w:r>
              <w:rPr>
                <w:rFonts w:hint="eastAsia" w:ascii="宋体" w:cs="宋体"/>
                <w:sz w:val="24"/>
                <w:lang w:val="en-US" w:eastAsia="zh-CN"/>
              </w:rPr>
              <w:t>23</w:t>
            </w:r>
            <w:r>
              <w:rPr>
                <w:rFonts w:hint="eastAsia" w:ascii="宋体" w:cs="宋体"/>
                <w:sz w:val="24"/>
                <w:lang w:val="zh-CN" w:eastAsia="zh-CN"/>
              </w:rPr>
              <w:t xml:space="preserve"> </w:t>
            </w:r>
            <w:r>
              <w:rPr>
                <w:rFonts w:hint="eastAsia" w:ascii="宋体" w:cs="宋体"/>
                <w:sz w:val="24"/>
                <w:lang w:val="zh-CN"/>
              </w:rPr>
              <w:t>号</w:t>
            </w:r>
          </w:p>
          <w:p>
            <w:pPr>
              <w:autoSpaceDE w:val="0"/>
              <w:autoSpaceDN w:val="0"/>
              <w:adjustRightInd w:val="0"/>
              <w:spacing w:line="440" w:lineRule="exact"/>
              <w:jc w:val="left"/>
              <w:rPr>
                <w:rFonts w:ascii="宋体" w:cs="宋体"/>
                <w:sz w:val="24"/>
                <w:lang w:val="zh-CN"/>
              </w:rPr>
            </w:pPr>
            <w:r>
              <w:rPr>
                <w:rFonts w:hint="eastAsia" w:ascii="宋体" w:cs="宋体"/>
                <w:sz w:val="24"/>
                <w:lang w:val="zh-CN"/>
              </w:rPr>
              <w:t>项目内容：</w:t>
            </w:r>
            <w:r>
              <w:rPr>
                <w:rFonts w:hint="eastAsia" w:asciiTheme="minorEastAsia" w:hAnsiTheme="minorEastAsia" w:eastAsiaTheme="minorEastAsia" w:cstheme="minorEastAsia"/>
                <w:color w:val="000000"/>
                <w:kern w:val="0"/>
                <w:sz w:val="24"/>
                <w:highlight w:val="none"/>
                <w:shd w:val="clear" w:color="auto" w:fill="FFFFFF"/>
              </w:rPr>
              <w:t>详见招标文件</w:t>
            </w:r>
          </w:p>
          <w:p>
            <w:pPr>
              <w:autoSpaceDE w:val="0"/>
              <w:autoSpaceDN w:val="0"/>
              <w:adjustRightInd w:val="0"/>
              <w:spacing w:line="440" w:lineRule="exact"/>
              <w:jc w:val="left"/>
              <w:rPr>
                <w:rFonts w:ascii="宋体" w:hAnsi="宋体" w:cs="仿宋_GB2312"/>
                <w:sz w:val="24"/>
              </w:rPr>
            </w:pPr>
            <w:r>
              <w:rPr>
                <w:rFonts w:hint="eastAsia" w:ascii="宋体" w:cs="宋体"/>
                <w:sz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TimesNewRomanPSMT"/>
                <w:sz w:val="24"/>
              </w:rPr>
              <w:t>2</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采购人</w:t>
            </w:r>
          </w:p>
        </w:tc>
        <w:tc>
          <w:tcPr>
            <w:tcW w:w="7084" w:type="dxa"/>
            <w:vAlign w:val="center"/>
          </w:tcPr>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名称：</w:t>
            </w:r>
            <w:r>
              <w:rPr>
                <w:rFonts w:hint="eastAsia" w:asciiTheme="minorEastAsia" w:hAnsiTheme="minorEastAsia" w:cstheme="minorEastAsia"/>
                <w:color w:val="000000"/>
                <w:sz w:val="24"/>
                <w:shd w:val="clear" w:color="auto" w:fill="FFFFFF"/>
                <w:lang w:eastAsia="zh-CN"/>
              </w:rPr>
              <w:t>许昌市建安区农业林业局</w:t>
            </w:r>
          </w:p>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地址：许昌市建安区</w:t>
            </w:r>
          </w:p>
          <w:p>
            <w:pPr>
              <w:autoSpaceDE w:val="0"/>
              <w:autoSpaceDN w:val="0"/>
              <w:adjustRightInd w:val="0"/>
              <w:spacing w:line="440" w:lineRule="exact"/>
              <w:jc w:val="left"/>
              <w:outlineLvl w:val="0"/>
              <w:rPr>
                <w:rFonts w:asciiTheme="minorEastAsia" w:hAnsiTheme="minorEastAsia" w:eastAsiaTheme="minorEastAsia" w:cstheme="minorEastAsia"/>
                <w:kern w:val="0"/>
                <w:sz w:val="24"/>
              </w:rPr>
            </w:pPr>
            <w:r>
              <w:rPr>
                <w:rFonts w:hint="eastAsia" w:asciiTheme="minorEastAsia" w:hAnsiTheme="minorEastAsia" w:cstheme="minorEastAsia"/>
                <w:kern w:val="0"/>
                <w:sz w:val="24"/>
              </w:rPr>
              <w:t>联系人</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安先生</w:t>
            </w:r>
            <w:r>
              <w:rPr>
                <w:rFonts w:hint="eastAsia" w:asciiTheme="minorEastAsia" w:hAnsiTheme="minorEastAsia" w:cstheme="minorEastAsia"/>
                <w:color w:val="000000"/>
                <w:sz w:val="24"/>
                <w:shd w:val="clear" w:color="auto" w:fill="FFFFFF"/>
              </w:rPr>
              <w:t xml:space="preserve"> </w:t>
            </w:r>
          </w:p>
          <w:p>
            <w:pPr>
              <w:autoSpaceDE w:val="0"/>
              <w:autoSpaceDN w:val="0"/>
              <w:adjustRightInd w:val="0"/>
              <w:spacing w:line="440" w:lineRule="exact"/>
              <w:jc w:val="left"/>
              <w:rPr>
                <w:rFonts w:ascii="宋体" w:hAnsi="宋体" w:cs="仿宋_GB2312"/>
                <w:sz w:val="24"/>
              </w:rPr>
            </w:pPr>
            <w:r>
              <w:rPr>
                <w:rFonts w:hint="eastAsia" w:asciiTheme="minorEastAsia" w:hAnsiTheme="minorEastAsia" w:eastAsiaTheme="minorEastAsia" w:cstheme="minorEastAsia"/>
                <w:kern w:val="0"/>
                <w:sz w:val="24"/>
              </w:rPr>
              <w:t>电  话：</w:t>
            </w:r>
            <w:r>
              <w:rPr>
                <w:rFonts w:hint="eastAsia" w:asciiTheme="minorEastAsia" w:hAnsiTheme="minorEastAsia" w:eastAsiaTheme="minorEastAsia" w:cstheme="minorEastAsia"/>
                <w:kern w:val="0"/>
                <w:sz w:val="24"/>
                <w:lang w:val="en-US" w:eastAsia="zh-CN"/>
              </w:rPr>
              <w:t>15837495111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3</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代理机构</w:t>
            </w:r>
          </w:p>
        </w:tc>
        <w:tc>
          <w:tcPr>
            <w:tcW w:w="7084" w:type="dxa"/>
            <w:vAlign w:val="center"/>
          </w:tcPr>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名称：</w:t>
            </w:r>
            <w:r>
              <w:rPr>
                <w:rFonts w:hint="eastAsia" w:asciiTheme="minorEastAsia" w:hAnsiTheme="minorEastAsia" w:eastAsiaTheme="minorEastAsia" w:cstheme="minorEastAsia"/>
                <w:sz w:val="24"/>
                <w:lang w:eastAsia="zh-CN"/>
              </w:rPr>
              <w:t>河南建标工程管理有限公司</w:t>
            </w:r>
          </w:p>
          <w:p>
            <w:pPr>
              <w:autoSpaceDE w:val="0"/>
              <w:autoSpaceDN w:val="0"/>
              <w:adjustRightInd w:val="0"/>
              <w:spacing w:line="440" w:lineRule="exact"/>
              <w:jc w:val="left"/>
            </w:pPr>
            <w:r>
              <w:rPr>
                <w:rFonts w:hint="eastAsia" w:ascii="宋体" w:hAnsi="宋体" w:cs="仿宋_GB2312"/>
                <w:sz w:val="24"/>
              </w:rPr>
              <w:t>地址：</w:t>
            </w:r>
            <w:r>
              <w:rPr>
                <w:rFonts w:hint="eastAsia" w:ascii="宋体" w:hAnsi="宋体" w:cs="仿宋_GB2312"/>
                <w:sz w:val="24"/>
                <w:lang w:eastAsia="zh-CN"/>
              </w:rPr>
              <w:t>许昌市劳动路</w:t>
            </w:r>
            <w:r>
              <w:rPr>
                <w:rFonts w:hint="eastAsia" w:ascii="宋体" w:hAnsi="宋体" w:cs="仿宋_GB2312"/>
                <w:sz w:val="24"/>
                <w:lang w:val="en-US" w:eastAsia="zh-CN"/>
              </w:rPr>
              <w:t>7号</w:t>
            </w:r>
          </w:p>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联系人：</w:t>
            </w:r>
            <w:r>
              <w:rPr>
                <w:rFonts w:hint="eastAsia" w:ascii="宋体" w:hAnsi="宋体" w:cs="仿宋_GB2312"/>
                <w:sz w:val="24"/>
                <w:lang w:eastAsia="zh-CN"/>
              </w:rPr>
              <w:t>张女士</w:t>
            </w:r>
          </w:p>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电话：</w:t>
            </w:r>
            <w:r>
              <w:rPr>
                <w:rFonts w:hint="eastAsia" w:ascii="宋体" w:hAnsi="宋体" w:cs="仿宋_GB2312"/>
                <w:sz w:val="24"/>
                <w:lang w:val="en-US" w:eastAsia="zh-CN"/>
              </w:rPr>
              <w:t>13271211709    5138177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4</w:t>
            </w:r>
          </w:p>
        </w:tc>
        <w:tc>
          <w:tcPr>
            <w:tcW w:w="1997" w:type="dxa"/>
            <w:vAlign w:val="center"/>
          </w:tcPr>
          <w:p>
            <w:pPr>
              <w:autoSpaceDE w:val="0"/>
              <w:autoSpaceDN w:val="0"/>
              <w:adjustRightInd w:val="0"/>
              <w:spacing w:line="440" w:lineRule="exact"/>
              <w:jc w:val="center"/>
              <w:rPr>
                <w:rFonts w:ascii="宋体" w:hAnsi="宋体" w:cs="仿宋_GB2312"/>
                <w:sz w:val="24"/>
                <w:highlight w:val="none"/>
              </w:rPr>
            </w:pPr>
            <w:r>
              <w:rPr>
                <w:rFonts w:hint="eastAsia" w:ascii="宋体" w:hAnsi="宋体" w:cs="仿宋_GB2312"/>
                <w:sz w:val="24"/>
                <w:highlight w:val="none"/>
              </w:rPr>
              <w:t>合格的投标人</w:t>
            </w:r>
          </w:p>
        </w:tc>
        <w:tc>
          <w:tcPr>
            <w:tcW w:w="7084" w:type="dxa"/>
            <w:vAlign w:val="center"/>
          </w:tcPr>
          <w:p>
            <w:pPr>
              <w:autoSpaceDE w:val="0"/>
              <w:autoSpaceDN w:val="0"/>
              <w:adjustRightInd w:val="0"/>
              <w:spacing w:line="440" w:lineRule="exact"/>
              <w:ind w:right="-11"/>
              <w:rPr>
                <w:rFonts w:ascii="宋体" w:hAnsi="宋体" w:cs="宋体"/>
                <w:b/>
                <w:bCs/>
                <w:sz w:val="24"/>
                <w:highlight w:val="none"/>
                <w:lang w:val="zh-CN"/>
              </w:rPr>
            </w:pPr>
            <w:r>
              <w:rPr>
                <w:rFonts w:hint="eastAsia" w:ascii="宋体" w:hAnsi="宋体" w:cs="宋体"/>
                <w:b/>
                <w:bCs/>
                <w:sz w:val="24"/>
                <w:highlight w:val="none"/>
                <w:lang w:val="zh-CN"/>
              </w:rPr>
              <w:t>一、</w:t>
            </w:r>
            <w:r>
              <w:rPr>
                <w:rFonts w:ascii="宋体" w:hAnsi="宋体" w:cs="宋体"/>
                <w:b/>
                <w:bCs/>
                <w:sz w:val="24"/>
                <w:highlight w:val="none"/>
                <w:lang w:val="zh-CN"/>
              </w:rPr>
              <w:t>法人或者其他组织的营业执照等证明文件，自然人的身份证明</w:t>
            </w:r>
          </w:p>
          <w:p>
            <w:pPr>
              <w:autoSpaceDE w:val="0"/>
              <w:autoSpaceDN w:val="0"/>
              <w:adjustRightInd w:val="0"/>
              <w:spacing w:line="440" w:lineRule="exact"/>
              <w:ind w:right="-11"/>
              <w:rPr>
                <w:rFonts w:ascii="宋体" w:hAnsi="宋体" w:cs="宋体"/>
                <w:bCs/>
                <w:sz w:val="24"/>
                <w:highlight w:val="none"/>
                <w:lang w:val="zh-CN"/>
              </w:rPr>
            </w:pPr>
            <w:r>
              <w:rPr>
                <w:rFonts w:hint="eastAsia" w:ascii="宋体" w:hAnsi="宋体" w:cs="宋体"/>
                <w:bCs/>
                <w:sz w:val="24"/>
                <w:highlight w:val="none"/>
                <w:lang w:val="zh-CN"/>
              </w:rPr>
              <w:t>1、企业营业执照。（企业投标提供）</w:t>
            </w:r>
          </w:p>
          <w:p>
            <w:pPr>
              <w:autoSpaceDE w:val="0"/>
              <w:autoSpaceDN w:val="0"/>
              <w:adjustRightInd w:val="0"/>
              <w:spacing w:line="440" w:lineRule="exact"/>
              <w:ind w:right="-11"/>
              <w:rPr>
                <w:rFonts w:ascii="宋体" w:hAnsi="宋体" w:cs="宋体"/>
                <w:bCs/>
                <w:sz w:val="24"/>
                <w:highlight w:val="none"/>
                <w:lang w:val="zh-CN"/>
              </w:rPr>
            </w:pPr>
            <w:r>
              <w:rPr>
                <w:rFonts w:hint="eastAsia" w:ascii="宋体" w:hAnsi="宋体" w:cs="宋体"/>
                <w:bCs/>
                <w:sz w:val="24"/>
                <w:highlight w:val="none"/>
                <w:lang w:val="zh-CN"/>
              </w:rPr>
              <w:t>2、事业单位法人证书。（事业单位投标提供）</w:t>
            </w:r>
          </w:p>
          <w:p>
            <w:pPr>
              <w:autoSpaceDE w:val="0"/>
              <w:autoSpaceDN w:val="0"/>
              <w:adjustRightInd w:val="0"/>
              <w:spacing w:line="440" w:lineRule="exact"/>
              <w:ind w:right="-11"/>
              <w:rPr>
                <w:rFonts w:ascii="宋体" w:hAnsi="宋体" w:cs="宋体"/>
                <w:bCs/>
                <w:sz w:val="24"/>
                <w:highlight w:val="none"/>
                <w:lang w:val="zh-CN"/>
              </w:rPr>
            </w:pPr>
            <w:r>
              <w:rPr>
                <w:rFonts w:hint="eastAsia" w:ascii="宋体" w:hAnsi="宋体" w:cs="宋体"/>
                <w:bCs/>
                <w:sz w:val="24"/>
                <w:highlight w:val="none"/>
                <w:lang w:val="zh-CN"/>
              </w:rPr>
              <w:t>3、执业许可证。（非专业服务机构投标提供）</w:t>
            </w:r>
          </w:p>
          <w:p>
            <w:pPr>
              <w:autoSpaceDE w:val="0"/>
              <w:autoSpaceDN w:val="0"/>
              <w:adjustRightInd w:val="0"/>
              <w:spacing w:line="440" w:lineRule="exact"/>
              <w:ind w:right="-11"/>
              <w:rPr>
                <w:rFonts w:ascii="宋体" w:hAnsi="宋体" w:cs="宋体"/>
                <w:bCs/>
                <w:sz w:val="24"/>
                <w:highlight w:val="none"/>
                <w:lang w:val="zh-CN"/>
              </w:rPr>
            </w:pPr>
            <w:r>
              <w:rPr>
                <w:rFonts w:hint="eastAsia" w:ascii="宋体" w:hAnsi="宋体" w:cs="宋体"/>
                <w:bCs/>
                <w:sz w:val="24"/>
                <w:highlight w:val="none"/>
                <w:lang w:val="zh-CN"/>
              </w:rPr>
              <w:t>4、个体工商户营业执照。（个体工商户投标提供）</w:t>
            </w:r>
          </w:p>
          <w:p>
            <w:pPr>
              <w:autoSpaceDE w:val="0"/>
              <w:autoSpaceDN w:val="0"/>
              <w:adjustRightInd w:val="0"/>
              <w:spacing w:line="440" w:lineRule="exact"/>
              <w:jc w:val="left"/>
              <w:rPr>
                <w:rFonts w:ascii="宋体" w:hAnsi="宋体" w:cs="仿宋_GB2312"/>
                <w:sz w:val="24"/>
                <w:highlight w:val="none"/>
              </w:rPr>
            </w:pPr>
            <w:r>
              <w:rPr>
                <w:rFonts w:hint="eastAsia" w:ascii="宋体" w:hAnsi="宋体" w:cs="宋体"/>
                <w:bCs/>
                <w:sz w:val="24"/>
                <w:highlight w:val="none"/>
                <w:lang w:val="zh-CN"/>
              </w:rPr>
              <w:t>5、自然人身份证明。（自然人投标提供）</w:t>
            </w:r>
          </w:p>
          <w:p>
            <w:pPr>
              <w:autoSpaceDE w:val="0"/>
              <w:autoSpaceDN w:val="0"/>
              <w:adjustRightInd w:val="0"/>
              <w:spacing w:line="440" w:lineRule="exact"/>
              <w:jc w:val="left"/>
              <w:rPr>
                <w:rFonts w:ascii="宋体" w:hAnsi="宋体" w:cs="仿宋_GB2312"/>
                <w:b/>
                <w:sz w:val="24"/>
                <w:highlight w:val="none"/>
              </w:rPr>
            </w:pPr>
            <w:r>
              <w:rPr>
                <w:rFonts w:hint="eastAsia" w:ascii="宋体" w:hAnsi="宋体" w:cs="仿宋_GB2312"/>
                <w:b/>
                <w:sz w:val="24"/>
                <w:highlight w:val="none"/>
              </w:rPr>
              <w:t>二、</w:t>
            </w:r>
            <w:r>
              <w:rPr>
                <w:rFonts w:hint="eastAsia" w:ascii="宋体" w:hAnsi="宋体" w:cs="仿宋_GB2312"/>
                <w:b/>
                <w:sz w:val="24"/>
                <w:highlight w:val="none"/>
                <w:lang w:val="en-US" w:eastAsia="zh-CN"/>
              </w:rPr>
              <w:t>测绘资质</w:t>
            </w:r>
          </w:p>
          <w:p>
            <w:pPr>
              <w:autoSpaceDE w:val="0"/>
              <w:autoSpaceDN w:val="0"/>
              <w:adjustRightInd w:val="0"/>
              <w:spacing w:line="440" w:lineRule="exact"/>
              <w:ind w:right="-11"/>
              <w:rPr>
                <w:rFonts w:hint="eastAsia" w:ascii="宋体" w:hAnsi="宋体" w:cs="仿宋_GB2312"/>
                <w:sz w:val="24"/>
                <w:highlight w:val="none"/>
              </w:rPr>
            </w:pPr>
            <w:r>
              <w:rPr>
                <w:rFonts w:hint="eastAsia" w:ascii="宋体" w:hAnsi="宋体" w:cs="仿宋_GB2312"/>
                <w:sz w:val="24"/>
                <w:highlight w:val="none"/>
              </w:rPr>
              <w:t>1、投标人应具有测绘地理信息行政主管部门颁发的甲级测绘资质，专业范围含工程测量；地理信息系统工程及不动产测绘；</w:t>
            </w:r>
          </w:p>
          <w:p>
            <w:pPr>
              <w:autoSpaceDE w:val="0"/>
              <w:autoSpaceDN w:val="0"/>
              <w:adjustRightInd w:val="0"/>
              <w:spacing w:line="440" w:lineRule="exact"/>
              <w:ind w:right="-11"/>
              <w:rPr>
                <w:rFonts w:ascii="宋体" w:hAnsi="宋体" w:cs="仿宋_GB2312"/>
                <w:b/>
                <w:sz w:val="24"/>
                <w:highlight w:val="none"/>
              </w:rPr>
            </w:pPr>
            <w:r>
              <w:rPr>
                <w:rFonts w:hint="eastAsia" w:ascii="宋体" w:hAnsi="宋体" w:cs="仿宋_GB2312"/>
                <w:b/>
                <w:sz w:val="24"/>
                <w:highlight w:val="none"/>
              </w:rPr>
              <w:t>三、依法缴纳税收相关材料</w:t>
            </w:r>
          </w:p>
          <w:p>
            <w:pPr>
              <w:autoSpaceDE w:val="0"/>
              <w:autoSpaceDN w:val="0"/>
              <w:adjustRightInd w:val="0"/>
              <w:spacing w:line="440" w:lineRule="exact"/>
              <w:ind w:right="-11"/>
              <w:rPr>
                <w:rFonts w:ascii="宋体" w:hAnsi="宋体" w:cs="宋体"/>
                <w:bCs/>
                <w:sz w:val="24"/>
                <w:highlight w:val="none"/>
                <w:lang w:val="zh-CN"/>
              </w:rPr>
            </w:pPr>
            <w:r>
              <w:rPr>
                <w:rFonts w:hint="eastAsia" w:ascii="宋体" w:hAnsi="宋体" w:cs="宋体"/>
                <w:bCs/>
                <w:sz w:val="24"/>
                <w:highlight w:val="none"/>
                <w:lang w:val="zh-CN"/>
              </w:rPr>
              <w:t>投标截止时间前三个月内任意一个月缴纳税收</w:t>
            </w:r>
            <w:r>
              <w:rPr>
                <w:rFonts w:hint="eastAsia" w:ascii="宋体" w:hAnsi="宋体" w:cs="宋体"/>
                <w:bCs/>
                <w:sz w:val="24"/>
                <w:highlight w:val="none"/>
                <w:lang w:val="en-US" w:eastAsia="zh-CN"/>
              </w:rPr>
              <w:t>证明</w:t>
            </w:r>
            <w:r>
              <w:rPr>
                <w:rFonts w:hint="eastAsia" w:ascii="宋体" w:hAnsi="宋体" w:cs="宋体"/>
                <w:bCs/>
                <w:sz w:val="24"/>
                <w:highlight w:val="none"/>
                <w:lang w:val="zh-CN"/>
              </w:rPr>
              <w:t>。（依法免税的投标人，应提供相应文件证明依法免税）</w:t>
            </w:r>
          </w:p>
          <w:p>
            <w:pPr>
              <w:autoSpaceDE w:val="0"/>
              <w:autoSpaceDN w:val="0"/>
              <w:adjustRightInd w:val="0"/>
              <w:spacing w:line="440" w:lineRule="exact"/>
              <w:ind w:right="-11"/>
              <w:rPr>
                <w:rFonts w:ascii="宋体" w:hAnsi="宋体" w:cs="宋体"/>
                <w:b/>
                <w:bCs/>
                <w:sz w:val="24"/>
                <w:highlight w:val="none"/>
                <w:lang w:val="zh-CN"/>
              </w:rPr>
            </w:pPr>
            <w:r>
              <w:rPr>
                <w:rFonts w:hint="eastAsia" w:ascii="宋体" w:hAnsi="宋体" w:cs="宋体"/>
                <w:b/>
                <w:bCs/>
                <w:sz w:val="24"/>
                <w:highlight w:val="none"/>
                <w:lang w:val="zh-CN"/>
              </w:rPr>
              <w:t>四、依法缴纳社会保障资金的证明材料</w:t>
            </w:r>
          </w:p>
          <w:p>
            <w:pPr>
              <w:autoSpaceDE w:val="0"/>
              <w:autoSpaceDN w:val="0"/>
              <w:adjustRightInd w:val="0"/>
              <w:spacing w:line="440" w:lineRule="exact"/>
              <w:ind w:right="-11"/>
              <w:rPr>
                <w:rFonts w:ascii="宋体" w:hAnsi="宋体" w:cs="宋体"/>
                <w:bCs/>
                <w:sz w:val="24"/>
                <w:highlight w:val="none"/>
                <w:lang w:val="zh-CN"/>
              </w:rPr>
            </w:pPr>
            <w:r>
              <w:rPr>
                <w:rFonts w:hint="eastAsia" w:ascii="宋体" w:hAnsi="宋体" w:cs="宋体"/>
                <w:bCs/>
                <w:sz w:val="24"/>
                <w:highlight w:val="none"/>
                <w:lang w:val="zh-CN"/>
              </w:rPr>
              <w:t>投标截止时间前三个月内任意一个月缴纳社会保险</w:t>
            </w:r>
            <w:r>
              <w:rPr>
                <w:rFonts w:hint="eastAsia" w:ascii="宋体" w:hAnsi="宋体" w:cs="宋体"/>
                <w:bCs/>
                <w:sz w:val="24"/>
                <w:highlight w:val="none"/>
                <w:lang w:val="en-US" w:eastAsia="zh-CN"/>
              </w:rPr>
              <w:t>证明</w:t>
            </w:r>
            <w:r>
              <w:rPr>
                <w:rFonts w:hint="eastAsia" w:ascii="宋体" w:hAnsi="宋体" w:cs="宋体"/>
                <w:bCs/>
                <w:sz w:val="24"/>
                <w:highlight w:val="none"/>
                <w:lang w:val="zh-CN"/>
              </w:rPr>
              <w:t>。（依法不需要缴纳社会保障资金的投标人，应提供相应文件证明依法不需要缴纳社会保障资金）</w:t>
            </w:r>
          </w:p>
          <w:p>
            <w:pPr>
              <w:autoSpaceDE w:val="0"/>
              <w:autoSpaceDN w:val="0"/>
              <w:adjustRightInd w:val="0"/>
              <w:spacing w:line="440" w:lineRule="exact"/>
              <w:ind w:right="-11"/>
              <w:rPr>
                <w:rFonts w:ascii="宋体" w:hAnsi="宋体" w:cs="宋体"/>
                <w:b/>
                <w:bCs/>
                <w:sz w:val="24"/>
                <w:highlight w:val="none"/>
                <w:lang w:val="zh-CN"/>
              </w:rPr>
            </w:pPr>
            <w:r>
              <w:rPr>
                <w:rFonts w:hint="eastAsia" w:ascii="宋体" w:hAnsi="宋体" w:cs="宋体"/>
                <w:b/>
                <w:bCs/>
                <w:sz w:val="24"/>
                <w:highlight w:val="none"/>
                <w:lang w:val="zh-CN"/>
              </w:rPr>
              <w:t>五、项目负责人</w:t>
            </w:r>
          </w:p>
          <w:p>
            <w:pPr>
              <w:autoSpaceDE w:val="0"/>
              <w:autoSpaceDN w:val="0"/>
              <w:adjustRightInd w:val="0"/>
              <w:spacing w:line="440" w:lineRule="exact"/>
              <w:jc w:val="left"/>
              <w:rPr>
                <w:rFonts w:ascii="宋体" w:hAnsi="宋体" w:cs="宋体"/>
                <w:kern w:val="0"/>
                <w:sz w:val="24"/>
                <w:highlight w:val="none"/>
              </w:rPr>
            </w:pPr>
            <w:r>
              <w:rPr>
                <w:rFonts w:hint="eastAsia" w:ascii="宋体" w:hAnsi="宋体" w:cs="宋体"/>
                <w:kern w:val="0"/>
                <w:sz w:val="24"/>
                <w:highlight w:val="none"/>
              </w:rPr>
              <w:t>拟派项目负责人具备测绘</w:t>
            </w:r>
            <w:r>
              <w:rPr>
                <w:rFonts w:hint="eastAsia" w:ascii="宋体" w:hAnsi="宋体" w:cs="宋体"/>
                <w:kern w:val="0"/>
                <w:sz w:val="24"/>
                <w:highlight w:val="none"/>
                <w:lang w:val="en-US" w:eastAsia="zh-CN"/>
              </w:rPr>
              <w:t>相关</w:t>
            </w:r>
            <w:r>
              <w:rPr>
                <w:rFonts w:hint="eastAsia" w:ascii="宋体" w:hAnsi="宋体" w:cs="宋体"/>
                <w:kern w:val="0"/>
                <w:sz w:val="24"/>
                <w:highlight w:val="none"/>
              </w:rPr>
              <w:t>专业的高级工程师及以上职称或注册测绘师证书。</w:t>
            </w:r>
          </w:p>
          <w:p>
            <w:pPr>
              <w:autoSpaceDE w:val="0"/>
              <w:autoSpaceDN w:val="0"/>
              <w:adjustRightInd w:val="0"/>
              <w:spacing w:line="440" w:lineRule="exact"/>
              <w:ind w:right="-11"/>
              <w:rPr>
                <w:rFonts w:ascii="宋体" w:hAnsi="宋体" w:cs="宋体"/>
                <w:b/>
                <w:bCs/>
                <w:sz w:val="24"/>
                <w:highlight w:val="none"/>
                <w:lang w:val="zh-CN"/>
              </w:rPr>
            </w:pPr>
            <w:r>
              <w:rPr>
                <w:rFonts w:hint="eastAsia" w:ascii="宋体" w:hAnsi="宋体" w:cs="宋体"/>
                <w:b/>
                <w:kern w:val="0"/>
                <w:sz w:val="24"/>
                <w:highlight w:val="none"/>
              </w:rPr>
              <w:t>六、</w:t>
            </w:r>
            <w:r>
              <w:rPr>
                <w:rFonts w:ascii="宋体" w:hAnsi="宋体" w:cs="宋体"/>
                <w:b/>
                <w:bCs/>
                <w:sz w:val="24"/>
                <w:highlight w:val="none"/>
                <w:lang w:val="zh-CN"/>
              </w:rPr>
              <w:t>参加政府采购活动前3年内在经营活动中没有重大违法记录的声明</w:t>
            </w:r>
          </w:p>
          <w:p>
            <w:pPr>
              <w:autoSpaceDE w:val="0"/>
              <w:autoSpaceDN w:val="0"/>
              <w:spacing w:line="440" w:lineRule="exact"/>
              <w:contextualSpacing/>
              <w:jc w:val="left"/>
              <w:rPr>
                <w:rFonts w:ascii="宋体" w:hAnsi="宋体" w:cs="宋体"/>
                <w:bCs/>
                <w:sz w:val="24"/>
                <w:highlight w:val="none"/>
                <w:lang w:val="zh-CN"/>
              </w:rPr>
            </w:pPr>
            <w:r>
              <w:rPr>
                <w:rFonts w:hint="eastAsia" w:ascii="宋体" w:hAnsi="宋体" w:cs="宋体"/>
                <w:bCs/>
                <w:sz w:val="24"/>
                <w:highlight w:val="none"/>
                <w:lang w:val="zh-CN"/>
              </w:rPr>
              <w:t>投标人“</w:t>
            </w:r>
            <w:r>
              <w:rPr>
                <w:rFonts w:ascii="宋体" w:hAnsi="宋体" w:cs="宋体"/>
                <w:bCs/>
                <w:sz w:val="24"/>
                <w:highlight w:val="none"/>
                <w:lang w:val="zh-CN"/>
              </w:rPr>
              <w:t>参加政府采购活动前3年内在经营活动中没有重大违法记录的书面声明</w:t>
            </w:r>
            <w:r>
              <w:rPr>
                <w:rFonts w:hint="eastAsia" w:ascii="宋体" w:hAnsi="宋体" w:cs="宋体"/>
                <w:bCs/>
                <w:sz w:val="24"/>
                <w:highlight w:val="none"/>
                <w:lang w:val="zh-CN"/>
              </w:rPr>
              <w:t>函”。 重大违法记录，是指投标人因违法经营受到刑事处罚或者责令停产停业、吊销许可证或者执照、较大数额罚款等行政处罚。</w:t>
            </w:r>
          </w:p>
          <w:p>
            <w:pPr>
              <w:autoSpaceDE w:val="0"/>
              <w:autoSpaceDN w:val="0"/>
              <w:adjustRightInd w:val="0"/>
              <w:spacing w:line="440" w:lineRule="exact"/>
              <w:ind w:right="-11"/>
              <w:rPr>
                <w:rFonts w:hint="eastAsia" w:ascii="宋体" w:hAnsi="宋体" w:cs="宋体"/>
                <w:b/>
                <w:bCs/>
                <w:sz w:val="24"/>
                <w:highlight w:val="none"/>
                <w:lang w:val="zh-CN"/>
              </w:rPr>
            </w:pPr>
            <w:r>
              <w:rPr>
                <w:rFonts w:hint="eastAsia" w:ascii="宋体" w:hAnsi="宋体" w:cs="宋体"/>
                <w:b/>
                <w:kern w:val="0"/>
                <w:sz w:val="24"/>
                <w:highlight w:val="none"/>
                <w:lang w:val="zh-CN"/>
              </w:rPr>
              <w:t>七</w:t>
            </w:r>
            <w:r>
              <w:rPr>
                <w:rFonts w:hint="eastAsia" w:ascii="宋体" w:hAnsi="宋体" w:cs="宋体"/>
                <w:b/>
                <w:bCs/>
                <w:sz w:val="24"/>
                <w:highlight w:val="none"/>
                <w:lang w:val="zh-CN"/>
              </w:rPr>
              <w:t>、履行合同所必须的设备和专业技术能力的证明材料</w:t>
            </w:r>
          </w:p>
          <w:p>
            <w:pPr>
              <w:autoSpaceDE w:val="0"/>
              <w:autoSpaceDN w:val="0"/>
              <w:adjustRightInd w:val="0"/>
              <w:spacing w:line="440" w:lineRule="exact"/>
              <w:ind w:right="-11"/>
              <w:rPr>
                <w:rFonts w:hint="eastAsia" w:ascii="宋体" w:hAnsi="宋体" w:cs="宋体"/>
                <w:b w:val="0"/>
                <w:bCs w:val="0"/>
                <w:sz w:val="24"/>
                <w:highlight w:val="none"/>
                <w:lang w:val="zh-CN"/>
              </w:rPr>
            </w:pPr>
            <w:r>
              <w:rPr>
                <w:rFonts w:hint="eastAsia" w:ascii="宋体" w:hAnsi="宋体" w:cs="宋体"/>
                <w:b w:val="0"/>
                <w:bCs w:val="0"/>
                <w:sz w:val="24"/>
                <w:highlight w:val="none"/>
                <w:lang w:val="en-US" w:eastAsia="zh-CN"/>
              </w:rPr>
              <w:t>附</w:t>
            </w:r>
            <w:r>
              <w:rPr>
                <w:rFonts w:hint="eastAsia" w:ascii="宋体" w:hAnsi="宋体" w:cs="宋体"/>
                <w:b w:val="0"/>
                <w:bCs w:val="0"/>
                <w:sz w:val="24"/>
                <w:highlight w:val="none"/>
                <w:lang w:val="zh-CN"/>
              </w:rPr>
              <w:t>相关设备的购置发票、专业技术人员职称证书、等</w:t>
            </w:r>
            <w:r>
              <w:rPr>
                <w:rFonts w:hint="eastAsia" w:ascii="宋体" w:hAnsi="宋体" w:cs="宋体"/>
                <w:b w:val="0"/>
                <w:bCs w:val="0"/>
                <w:sz w:val="24"/>
                <w:highlight w:val="none"/>
                <w:lang w:val="en-US" w:eastAsia="zh-CN"/>
              </w:rPr>
              <w:t>证明材料</w:t>
            </w:r>
            <w:r>
              <w:rPr>
                <w:rFonts w:hint="eastAsia" w:ascii="宋体" w:hAnsi="宋体" w:cs="宋体"/>
                <w:b w:val="0"/>
                <w:bCs w:val="0"/>
                <w:sz w:val="24"/>
                <w:highlight w:val="none"/>
                <w:lang w:val="zh-CN"/>
              </w:rPr>
              <w:t>或者</w:t>
            </w:r>
            <w:r>
              <w:rPr>
                <w:rFonts w:hint="eastAsia" w:ascii="宋体" w:hAnsi="宋体" w:cs="宋体"/>
                <w:b w:val="0"/>
                <w:bCs w:val="0"/>
                <w:sz w:val="24"/>
                <w:highlight w:val="none"/>
                <w:lang w:val="en-US" w:eastAsia="zh-CN"/>
              </w:rPr>
              <w:t xml:space="preserve"> </w:t>
            </w:r>
            <w:r>
              <w:rPr>
                <w:rFonts w:hint="eastAsia" w:ascii="宋体" w:hAnsi="宋体" w:cs="宋体"/>
                <w:b w:val="0"/>
                <w:bCs w:val="0"/>
                <w:sz w:val="24"/>
                <w:highlight w:val="none"/>
                <w:lang w:val="zh-CN"/>
              </w:rPr>
              <w:t>附相关承诺函</w:t>
            </w:r>
            <w:r>
              <w:rPr>
                <w:rFonts w:hint="eastAsia" w:ascii="宋体" w:hAnsi="宋体" w:cs="宋体"/>
                <w:b w:val="0"/>
                <w:bCs w:val="0"/>
                <w:sz w:val="24"/>
                <w:highlight w:val="none"/>
                <w:lang w:val="en-US" w:eastAsia="zh-CN"/>
              </w:rPr>
              <w:t>来证明</w:t>
            </w:r>
            <w:r>
              <w:rPr>
                <w:rFonts w:hint="eastAsia" w:ascii="宋体" w:hAnsi="宋体" w:cs="宋体"/>
                <w:b w:val="0"/>
                <w:bCs w:val="0"/>
                <w:sz w:val="24"/>
                <w:highlight w:val="none"/>
                <w:lang w:val="zh-CN"/>
              </w:rPr>
              <w:t>。</w:t>
            </w:r>
          </w:p>
          <w:p>
            <w:pPr>
              <w:autoSpaceDE w:val="0"/>
              <w:autoSpaceDN w:val="0"/>
              <w:adjustRightInd w:val="0"/>
              <w:spacing w:line="440" w:lineRule="exact"/>
              <w:ind w:right="-11"/>
              <w:rPr>
                <w:rFonts w:ascii="宋体" w:hAnsi="宋体" w:cs="宋体"/>
                <w:b/>
                <w:kern w:val="0"/>
                <w:sz w:val="24"/>
                <w:highlight w:val="none"/>
                <w:lang w:val="zh-CN"/>
              </w:rPr>
            </w:pPr>
            <w:r>
              <w:rPr>
                <w:rFonts w:hint="eastAsia" w:ascii="宋体" w:hAnsi="宋体" w:cs="宋体"/>
                <w:b/>
                <w:bCs/>
                <w:sz w:val="24"/>
                <w:highlight w:val="none"/>
                <w:lang w:val="en-US" w:eastAsia="zh-CN"/>
              </w:rPr>
              <w:t>八、</w:t>
            </w:r>
            <w:r>
              <w:rPr>
                <w:rFonts w:hint="eastAsia" w:ascii="宋体" w:hAnsi="宋体" w:cs="宋体"/>
                <w:b/>
                <w:bCs/>
                <w:sz w:val="24"/>
                <w:highlight w:val="none"/>
                <w:lang w:val="zh-CN"/>
              </w:rPr>
              <w:t>在经营活动中没有不良行为记录</w:t>
            </w:r>
            <w:r>
              <w:rPr>
                <w:rFonts w:hint="eastAsia" w:ascii="宋体" w:hAnsi="宋体" w:cs="宋体"/>
                <w:b w:val="0"/>
                <w:bCs w:val="0"/>
                <w:sz w:val="24"/>
                <w:highlight w:val="none"/>
                <w:lang w:val="zh-CN"/>
              </w:rPr>
              <w:t>（以项目所在地或企业注册地检察机关出具的“查询行贿犯罪档案结果告知函”为准，须在有效期内，查询对象包括：投标企业、法定代表人）；</w:t>
            </w:r>
          </w:p>
          <w:p>
            <w:pPr>
              <w:wordWrap w:val="0"/>
              <w:autoSpaceDE w:val="0"/>
              <w:autoSpaceDN w:val="0"/>
              <w:spacing w:line="440" w:lineRule="exact"/>
              <w:contextualSpacing/>
              <w:jc w:val="left"/>
              <w:rPr>
                <w:rFonts w:ascii="宋体" w:hAnsi="宋体" w:cs="宋体"/>
                <w:kern w:val="0"/>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lang w:val="zh-CN"/>
              </w:rPr>
              <w:t>、</w:t>
            </w:r>
            <w:r>
              <w:rPr>
                <w:rFonts w:ascii="宋体" w:hAnsi="宋体" w:cs="仿宋_GB2312"/>
                <w:b/>
                <w:color w:val="000000"/>
                <w:sz w:val="24"/>
                <w:highlight w:val="none"/>
                <w:shd w:val="clear" w:color="auto" w:fill="FFFFFF"/>
              </w:rPr>
              <w:t>未被列入“信用中国”网站(www.creditchina.gov.cn)失信被执行人、重大税收违法案件当事人名单</w:t>
            </w:r>
            <w:r>
              <w:rPr>
                <w:rFonts w:hint="eastAsia" w:ascii="宋体" w:hAnsi="宋体" w:cs="仿宋_GB2312"/>
                <w:b/>
                <w:color w:val="000000"/>
                <w:sz w:val="24"/>
                <w:highlight w:val="none"/>
                <w:shd w:val="clear" w:color="auto" w:fill="FFFFFF"/>
                <w:lang w:eastAsia="zh-CN"/>
              </w:rPr>
              <w:t>，</w:t>
            </w:r>
            <w:r>
              <w:rPr>
                <w:rFonts w:hint="eastAsia" w:ascii="宋体" w:hAnsi="宋体" w:cs="仿宋_GB2312"/>
                <w:b/>
                <w:color w:val="000000"/>
                <w:sz w:val="24"/>
                <w:highlight w:val="none"/>
                <w:shd w:val="clear" w:color="auto" w:fill="FFFFFF"/>
              </w:rPr>
              <w:t>“</w:t>
            </w:r>
            <w:r>
              <w:rPr>
                <w:rFonts w:ascii="宋体" w:hAnsi="宋体" w:cs="仿宋_GB2312"/>
                <w:b/>
                <w:color w:val="000000"/>
                <w:sz w:val="24"/>
                <w:highlight w:val="none"/>
                <w:shd w:val="clear" w:color="auto" w:fill="FFFFFF"/>
              </w:rPr>
              <w:t>中国政府采购网</w:t>
            </w:r>
            <w:r>
              <w:rPr>
                <w:rFonts w:hint="eastAsia" w:ascii="宋体" w:hAnsi="宋体" w:cs="仿宋_GB2312"/>
                <w:b/>
                <w:color w:val="000000"/>
                <w:sz w:val="24"/>
                <w:highlight w:val="none"/>
                <w:shd w:val="clear" w:color="auto" w:fill="FFFFFF"/>
              </w:rPr>
              <w:t>”</w:t>
            </w:r>
            <w:r>
              <w:rPr>
                <w:rFonts w:ascii="宋体" w:hAnsi="宋体" w:cs="仿宋_GB2312"/>
                <w:b/>
                <w:color w:val="000000"/>
                <w:sz w:val="24"/>
                <w:highlight w:val="none"/>
                <w:shd w:val="clear" w:color="auto" w:fill="FFFFFF"/>
              </w:rPr>
              <w:t xml:space="preserve"> (www.ccgp.gov.cn)政府采购严重违法失信行为记录名单的投标人</w:t>
            </w:r>
            <w:r>
              <w:rPr>
                <w:rFonts w:hint="eastAsia" w:ascii="宋体" w:hAnsi="宋体" w:cs="宋体"/>
                <w:b/>
                <w:bCs/>
                <w:sz w:val="24"/>
                <w:highlight w:val="none"/>
                <w:lang w:val="zh-CN"/>
              </w:rPr>
              <w:t>。</w:t>
            </w:r>
          </w:p>
          <w:p>
            <w:pPr>
              <w:wordWrap w:val="0"/>
              <w:autoSpaceDE w:val="0"/>
              <w:autoSpaceDN w:val="0"/>
              <w:spacing w:line="440" w:lineRule="exact"/>
              <w:contextualSpacing/>
              <w:rPr>
                <w:rFonts w:ascii="宋体" w:hAnsi="宋体" w:cs="宋体"/>
                <w:kern w:val="0"/>
                <w:sz w:val="24"/>
                <w:highlight w:val="none"/>
              </w:rPr>
            </w:pPr>
            <w:r>
              <w:rPr>
                <w:rFonts w:hint="eastAsia" w:ascii="宋体" w:hAnsi="宋体" w:cs="宋体"/>
                <w:kern w:val="0"/>
                <w:sz w:val="24"/>
                <w:highlight w:val="none"/>
              </w:rPr>
              <w:t>1、查询渠道：“信用中国”网站（</w:t>
            </w:r>
            <w:r>
              <w:rPr>
                <w:rFonts w:ascii="宋体" w:hAnsi="宋体" w:cs="宋体"/>
                <w:kern w:val="0"/>
                <w:sz w:val="24"/>
                <w:highlight w:val="none"/>
              </w:rPr>
              <w:t>www.creditchina.gov.cn</w:t>
            </w:r>
            <w:r>
              <w:rPr>
                <w:rFonts w:hint="eastAsia" w:ascii="宋体" w:hAnsi="宋体" w:cs="宋体"/>
                <w:kern w:val="0"/>
                <w:sz w:val="24"/>
                <w:highlight w:val="none"/>
              </w:rPr>
              <w:t>）和“中国政府采购网”（</w:t>
            </w:r>
            <w:r>
              <w:rPr>
                <w:rFonts w:ascii="宋体" w:hAnsi="宋体" w:cs="宋体"/>
                <w:kern w:val="0"/>
                <w:sz w:val="24"/>
                <w:highlight w:val="none"/>
              </w:rPr>
              <w:t>www.ccgp.gov.cn</w:t>
            </w:r>
            <w:r>
              <w:rPr>
                <w:rFonts w:hint="eastAsia" w:ascii="宋体" w:hAnsi="宋体" w:cs="宋体"/>
                <w:kern w:val="0"/>
                <w:sz w:val="24"/>
                <w:highlight w:val="none"/>
              </w:rPr>
              <w:t>）；</w:t>
            </w:r>
          </w:p>
          <w:p>
            <w:pPr>
              <w:autoSpaceDE w:val="0"/>
              <w:autoSpaceDN w:val="0"/>
              <w:spacing w:line="440" w:lineRule="exact"/>
              <w:contextualSpacing/>
              <w:rPr>
                <w:rFonts w:hint="eastAsia" w:ascii="宋体" w:hAnsi="宋体" w:cs="宋体"/>
                <w:color w:val="0000FF"/>
                <w:kern w:val="0"/>
                <w:sz w:val="24"/>
                <w:highlight w:val="none"/>
                <w:lang w:eastAsia="zh-CN"/>
              </w:rPr>
            </w:pPr>
            <w:r>
              <w:rPr>
                <w:rFonts w:hint="eastAsia" w:ascii="宋体" w:hAnsi="宋体" w:cs="宋体"/>
                <w:kern w:val="0"/>
                <w:sz w:val="24"/>
                <w:highlight w:val="none"/>
                <w:lang w:eastAsia="zh-CN"/>
              </w:rPr>
              <w:t>2、查</w:t>
            </w:r>
            <w:r>
              <w:rPr>
                <w:rFonts w:hint="eastAsia" w:ascii="宋体" w:hAnsi="宋体" w:cs="宋体"/>
                <w:kern w:val="0"/>
                <w:sz w:val="24"/>
                <w:lang w:eastAsia="zh-CN"/>
              </w:rPr>
              <w:t>询时间：</w:t>
            </w:r>
            <w:r>
              <w:rPr>
                <w:rFonts w:hint="eastAsia" w:ascii="宋体" w:hAnsi="宋体" w:cs="宋体"/>
                <w:kern w:val="0"/>
                <w:sz w:val="24"/>
              </w:rPr>
              <w:t>同投标截止时间；</w:t>
            </w:r>
          </w:p>
          <w:p>
            <w:pPr>
              <w:autoSpaceDE w:val="0"/>
              <w:autoSpaceDN w:val="0"/>
              <w:spacing w:line="440" w:lineRule="exact"/>
              <w:contextualSpacing/>
              <w:rPr>
                <w:rFonts w:ascii="宋体" w:hAnsi="宋体" w:cs="宋体"/>
                <w:kern w:val="0"/>
                <w:sz w:val="24"/>
                <w:highlight w:val="none"/>
              </w:rPr>
            </w:pPr>
            <w:r>
              <w:rPr>
                <w:rFonts w:hint="eastAsia" w:ascii="宋体" w:hAnsi="宋体" w:cs="宋体"/>
                <w:kern w:val="0"/>
                <w:sz w:val="24"/>
                <w:highlight w:val="none"/>
              </w:rPr>
              <w:t>3、信用信息查询记录和证据留存具体方式：经采购人确认的查询结果网页</w:t>
            </w:r>
            <w:r>
              <w:rPr>
                <w:rFonts w:hint="eastAsia" w:ascii="宋体" w:hAnsi="宋体" w:cs="宋体"/>
                <w:kern w:val="0"/>
                <w:sz w:val="24"/>
                <w:highlight w:val="none"/>
                <w:lang w:eastAsia="zh-CN"/>
              </w:rPr>
              <w:t>页面</w:t>
            </w:r>
            <w:r>
              <w:rPr>
                <w:rFonts w:hint="eastAsia" w:ascii="宋体" w:hAnsi="宋体" w:cs="宋体"/>
                <w:kern w:val="0"/>
                <w:sz w:val="24"/>
                <w:highlight w:val="none"/>
              </w:rPr>
              <w:t>作为查询记录和证据，与其他采购文件一并保存；</w:t>
            </w:r>
          </w:p>
          <w:p>
            <w:pPr>
              <w:autoSpaceDE w:val="0"/>
              <w:autoSpaceDN w:val="0"/>
              <w:spacing w:line="440" w:lineRule="exact"/>
              <w:contextualSpacing/>
              <w:rPr>
                <w:rFonts w:ascii="宋体" w:hAnsi="宋体" w:cs="宋体"/>
                <w:kern w:val="0"/>
                <w:sz w:val="24"/>
                <w:highlight w:val="none"/>
              </w:rPr>
            </w:pPr>
            <w:r>
              <w:rPr>
                <w:rFonts w:hint="eastAsia" w:ascii="宋体" w:hAnsi="宋体" w:cs="宋体"/>
                <w:kern w:val="0"/>
                <w:sz w:val="24"/>
                <w:highlight w:val="none"/>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440" w:lineRule="exact"/>
              <w:contextualSpacing/>
              <w:rPr>
                <w:rFonts w:ascii="宋体" w:hAnsi="宋体" w:cs="仿宋_GB2312"/>
                <w:sz w:val="24"/>
                <w:highlight w:val="none"/>
              </w:rPr>
            </w:pPr>
            <w:r>
              <w:rPr>
                <w:rFonts w:hint="eastAsia" w:ascii="宋体" w:hAnsi="宋体" w:cs="宋体"/>
                <w:kern w:val="0"/>
                <w:sz w:val="24"/>
                <w:highlight w:val="none"/>
              </w:rPr>
              <w:t>5、投标人不良信用记录以采购人查询结果为准，采购人查询之后，网站信息发生的任何变更不再作为评审依据，投标人自行提供的与网站信息不一致的其他证明材料亦不作为评审依据</w:t>
            </w:r>
            <w:r>
              <w:rPr>
                <w:rFonts w:hint="eastAsia" w:ascii="宋体" w:hAnsi="宋体" w:cs="宋体"/>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5</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是否接受联合体</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 w:val="0"/>
                <w:bCs/>
                <w:kern w:val="0"/>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6</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最高限价</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sz w:val="24"/>
                <w:highlight w:val="none"/>
                <w:lang w:val="zh-CN"/>
              </w:rPr>
              <w:t>一标段</w:t>
            </w:r>
            <w:r>
              <w:rPr>
                <w:rFonts w:hint="eastAsia" w:ascii="宋体" w:hAnsi="宋体" w:cs="宋体"/>
                <w:sz w:val="24"/>
                <w:highlight w:val="none"/>
                <w:lang w:val="zh-CN" w:eastAsia="zh-CN"/>
              </w:rPr>
              <w:t>：</w:t>
            </w:r>
            <w:r>
              <w:rPr>
                <w:rFonts w:hint="eastAsia" w:ascii="宋体" w:hAnsi="宋体" w:cs="宋体"/>
                <w:sz w:val="24"/>
                <w:highlight w:val="none"/>
                <w:lang w:val="en-US" w:eastAsia="zh-CN"/>
              </w:rPr>
              <w:t>1090000.00</w:t>
            </w:r>
            <w:r>
              <w:rPr>
                <w:rFonts w:hint="eastAsia" w:ascii="宋体" w:hAnsi="宋体" w:cs="宋体"/>
                <w:sz w:val="24"/>
                <w:highlight w:val="none"/>
                <w:lang w:val="zh-CN"/>
              </w:rPr>
              <w:t>元；二标段</w:t>
            </w:r>
            <w:r>
              <w:rPr>
                <w:rFonts w:hint="eastAsia" w:ascii="宋体" w:hAnsi="宋体" w:cs="宋体"/>
                <w:sz w:val="24"/>
                <w:highlight w:val="none"/>
                <w:lang w:val="zh-CN" w:eastAsia="zh-CN"/>
              </w:rPr>
              <w:t>：</w:t>
            </w:r>
            <w:r>
              <w:rPr>
                <w:rFonts w:hint="eastAsia" w:ascii="宋体" w:hAnsi="宋体" w:cs="宋体"/>
                <w:sz w:val="24"/>
                <w:highlight w:val="none"/>
                <w:lang w:val="en-US" w:eastAsia="zh-CN"/>
              </w:rPr>
              <w:t>832000.00</w:t>
            </w:r>
            <w:r>
              <w:rPr>
                <w:rFonts w:hint="eastAsia" w:ascii="宋体" w:hAnsi="宋体" w:cs="宋体"/>
                <w:sz w:val="24"/>
                <w:highlight w:val="none"/>
                <w:lang w:val="zh-CN"/>
              </w:rPr>
              <w:t>元</w:t>
            </w:r>
            <w:r>
              <w:rPr>
                <w:rFonts w:hint="eastAsia" w:ascii="宋体" w:hAnsi="宋体" w:cs="宋体"/>
                <w:sz w:val="24"/>
                <w:highlight w:val="none"/>
                <w:lang w:val="en-US" w:eastAsia="zh-CN"/>
              </w:rPr>
              <w:t>；</w:t>
            </w:r>
            <w:r>
              <w:rPr>
                <w:rFonts w:hint="eastAsia" w:ascii="宋体" w:hAnsi="宋体" w:cs="宋体"/>
                <w:sz w:val="24"/>
                <w:highlight w:val="none"/>
                <w:lang w:val="zh-CN" w:eastAsia="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7</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ascii="宋体" w:hAnsi="宋体" w:cs="宋体"/>
                <w:bCs/>
                <w:sz w:val="24"/>
                <w:lang w:val="zh-CN"/>
              </w:rPr>
              <w:t>现场</w:t>
            </w:r>
            <w:r>
              <w:rPr>
                <w:rFonts w:hint="eastAsia" w:ascii="宋体" w:hAnsi="宋体" w:cs="宋体"/>
                <w:bCs/>
                <w:sz w:val="24"/>
                <w:lang w:val="zh-CN"/>
              </w:rPr>
              <w:t>踏勘</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无</w:t>
            </w:r>
            <w:bookmarkStart w:id="97" w:name="_GoBack"/>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8</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ascii="宋体" w:hAnsi="宋体" w:cs="宋体"/>
                <w:bCs/>
                <w:sz w:val="24"/>
                <w:lang w:val="zh-CN"/>
              </w:rPr>
              <w:t>开标前答疑会</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9</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进口产品参与</w:t>
            </w:r>
          </w:p>
        </w:tc>
        <w:tc>
          <w:tcPr>
            <w:tcW w:w="7084" w:type="dxa"/>
            <w:vAlign w:val="center"/>
          </w:tcPr>
          <w:p>
            <w:pPr>
              <w:autoSpaceDE w:val="0"/>
              <w:autoSpaceDN w:val="0"/>
              <w:adjustRightInd w:val="0"/>
              <w:spacing w:line="440" w:lineRule="exact"/>
              <w:rPr>
                <w:rFonts w:ascii="宋体" w:hAnsi="宋体"/>
                <w:sz w:val="24"/>
              </w:rPr>
            </w:pPr>
            <w:r>
              <w:rPr>
                <w:rFonts w:hint="eastAsia" w:ascii="宋体" w:hAnsi="宋体" w:cs="宋体"/>
                <w:bCs/>
                <w:sz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10</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投标有效期</w:t>
            </w:r>
          </w:p>
        </w:tc>
        <w:tc>
          <w:tcPr>
            <w:tcW w:w="7084" w:type="dxa"/>
            <w:vAlign w:val="center"/>
          </w:tcPr>
          <w:p>
            <w:pPr>
              <w:autoSpaceDE w:val="0"/>
              <w:autoSpaceDN w:val="0"/>
              <w:adjustRightInd w:val="0"/>
              <w:spacing w:line="440" w:lineRule="exact"/>
              <w:ind w:firstLine="120" w:firstLineChars="50"/>
              <w:rPr>
                <w:rFonts w:ascii="宋体" w:hAnsi="宋体" w:cs="仿宋_GB2312"/>
                <w:sz w:val="24"/>
              </w:rPr>
            </w:pPr>
            <w:r>
              <w:rPr>
                <w:rFonts w:hint="eastAsia" w:ascii="宋体" w:hAnsi="宋体" w:cs="仿宋_GB2312"/>
                <w:sz w:val="24"/>
              </w:rPr>
              <w:t>60天（自</w:t>
            </w:r>
            <w:r>
              <w:rPr>
                <w:rFonts w:hint="eastAsia" w:ascii="宋体" w:hAnsi="宋体" w:cs="宋体"/>
                <w:kern w:val="0"/>
                <w:sz w:val="24"/>
              </w:rPr>
              <w:t>提交投标文件的截止之日起算</w:t>
            </w:r>
            <w:r>
              <w:rPr>
                <w:rFonts w:hint="eastAsia" w:ascii="宋体"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11</w:t>
            </w:r>
          </w:p>
        </w:tc>
        <w:tc>
          <w:tcPr>
            <w:tcW w:w="1997" w:type="dxa"/>
            <w:vAlign w:val="center"/>
          </w:tcPr>
          <w:p>
            <w:pPr>
              <w:autoSpaceDE w:val="0"/>
              <w:autoSpaceDN w:val="0"/>
              <w:adjustRightInd w:val="0"/>
              <w:spacing w:line="440" w:lineRule="exact"/>
              <w:jc w:val="center"/>
              <w:rPr>
                <w:rFonts w:ascii="宋体" w:hAnsi="宋体" w:cs="仿宋_GB2312"/>
                <w:sz w:val="24"/>
              </w:rPr>
            </w:pPr>
            <w:r>
              <w:rPr>
                <w:rFonts w:ascii="宋体" w:hAnsi="宋体" w:cs="宋体"/>
                <w:bCs/>
                <w:sz w:val="24"/>
                <w:lang w:val="zh-CN"/>
              </w:rPr>
              <w:t>中标人将本项目的非主体、非关键性工作分包</w:t>
            </w:r>
          </w:p>
        </w:tc>
        <w:tc>
          <w:tcPr>
            <w:tcW w:w="7084" w:type="dxa"/>
            <w:vAlign w:val="center"/>
          </w:tcPr>
          <w:p>
            <w:pPr>
              <w:autoSpaceDE w:val="0"/>
              <w:autoSpaceDN w:val="0"/>
              <w:adjustRightInd w:val="0"/>
              <w:spacing w:line="440" w:lineRule="exact"/>
              <w:rPr>
                <w:rFonts w:ascii="宋体" w:hAnsi="宋体" w:cs="仿宋_GB2312"/>
                <w:sz w:val="24"/>
              </w:rPr>
            </w:pPr>
            <w:r>
              <w:rPr>
                <w:rFonts w:ascii="宋体" w:hAnsi="宋体" w:cs="宋体"/>
                <w:color w:val="000000"/>
                <w:kern w:val="0"/>
                <w:sz w:val="24"/>
                <w:lang w:val="zh-CN"/>
              </w:rPr>
              <w:fldChar w:fldCharType="begin"/>
            </w:r>
            <w:r>
              <w:rPr>
                <w:rFonts w:ascii="宋体" w:hAnsi="宋体" w:cs="宋体"/>
                <w:color w:val="000000"/>
                <w:kern w:val="0"/>
                <w:sz w:val="24"/>
                <w:lang w:val="zh-CN"/>
              </w:rPr>
              <w:instrText xml:space="preserve"> </w:instrText>
            </w:r>
            <w:r>
              <w:rPr>
                <w:rFonts w:hint="eastAsia" w:ascii="宋体" w:hAnsi="宋体" w:cs="宋体"/>
                <w:color w:val="000000"/>
                <w:kern w:val="0"/>
                <w:sz w:val="24"/>
                <w:lang w:val="zh-CN"/>
              </w:rPr>
              <w:instrText xml:space="preserve">eq \o\ac(□,</w:instrText>
            </w:r>
            <w:r>
              <w:rPr>
                <w:rFonts w:hint="eastAsia" w:ascii="宋体" w:hAnsi="宋体" w:cs="宋体"/>
                <w:color w:val="000000"/>
                <w:kern w:val="0"/>
                <w:position w:val="2"/>
                <w:sz w:val="24"/>
                <w:lang w:val="zh-CN"/>
              </w:rPr>
              <w:instrText xml:space="preserve">√</w:instrText>
            </w:r>
            <w:r>
              <w:rPr>
                <w:rFonts w:hint="eastAsia" w:ascii="宋体" w:hAnsi="宋体" w:cs="宋体"/>
                <w:color w:val="000000"/>
                <w:kern w:val="0"/>
                <w:sz w:val="24"/>
                <w:lang w:val="zh-CN"/>
              </w:rPr>
              <w:instrText xml:space="preserve">)</w:instrText>
            </w:r>
            <w:r>
              <w:rPr>
                <w:rFonts w:ascii="宋体" w:hAnsi="宋体" w:cs="宋体"/>
                <w:color w:val="000000"/>
                <w:kern w:val="0"/>
                <w:sz w:val="24"/>
                <w:lang w:val="zh-CN"/>
              </w:rPr>
              <w:fldChar w:fldCharType="end"/>
            </w:r>
            <w:r>
              <w:rPr>
                <w:rFonts w:hint="eastAsia" w:ascii="宋体" w:hAnsi="宋体" w:cs="宋体"/>
                <w:bCs/>
                <w:sz w:val="24"/>
                <w:lang w:val="zh-CN"/>
              </w:rPr>
              <w:t>不允许   □</w:t>
            </w:r>
            <w:r>
              <w:rPr>
                <w:rFonts w:hint="eastAsia" w:ascii="宋体" w:hAnsi="宋体" w:cs="仿宋_GB2312"/>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12</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投标截止及</w:t>
            </w:r>
          </w:p>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开标时间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u w:val="single"/>
                <w:lang w:val="zh-CN"/>
              </w:rPr>
              <w:t>2018</w:t>
            </w:r>
            <w:r>
              <w:rPr>
                <w:rFonts w:hint="eastAsia" w:ascii="宋体" w:hAnsi="宋体" w:cs="宋体"/>
                <w:bCs/>
                <w:sz w:val="24"/>
                <w:lang w:val="zh-CN"/>
              </w:rPr>
              <w:t>年</w:t>
            </w:r>
            <w:r>
              <w:rPr>
                <w:rFonts w:hint="eastAsia" w:ascii="宋体" w:hAnsi="宋体" w:cs="宋体"/>
                <w:bCs/>
                <w:sz w:val="24"/>
                <w:u w:val="single"/>
              </w:rPr>
              <w:t xml:space="preserve"> </w:t>
            </w:r>
            <w:r>
              <w:rPr>
                <w:rFonts w:hint="eastAsia" w:ascii="宋体" w:hAnsi="宋体" w:cs="宋体"/>
                <w:bCs/>
                <w:sz w:val="24"/>
                <w:u w:val="single"/>
                <w:lang w:val="en-US" w:eastAsia="zh-CN"/>
              </w:rPr>
              <w:t>6</w:t>
            </w:r>
            <w:r>
              <w:rPr>
                <w:rFonts w:hint="eastAsia" w:ascii="宋体" w:hAnsi="宋体" w:cs="宋体"/>
                <w:bCs/>
                <w:sz w:val="24"/>
                <w:u w:val="single"/>
              </w:rPr>
              <w:t xml:space="preserve"> </w:t>
            </w:r>
            <w:r>
              <w:rPr>
                <w:rFonts w:hint="eastAsia" w:ascii="宋体" w:hAnsi="宋体" w:cs="宋体"/>
                <w:bCs/>
                <w:sz w:val="24"/>
                <w:lang w:val="zh-CN"/>
              </w:rPr>
              <w:t>月</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25</w:t>
            </w:r>
            <w:r>
              <w:rPr>
                <w:rFonts w:hint="eastAsia" w:ascii="宋体" w:hAnsi="宋体" w:cs="宋体"/>
                <w:bCs/>
                <w:sz w:val="24"/>
                <w:u w:val="single"/>
              </w:rPr>
              <w:t xml:space="preserve"> </w:t>
            </w:r>
            <w:r>
              <w:rPr>
                <w:rFonts w:hint="eastAsia" w:ascii="宋体" w:hAnsi="宋体" w:cs="宋体"/>
                <w:bCs/>
                <w:sz w:val="24"/>
                <w:lang w:val="zh-CN"/>
              </w:rPr>
              <w:t>日</w:t>
            </w:r>
            <w:r>
              <w:rPr>
                <w:rFonts w:hint="eastAsia" w:ascii="宋体" w:hAnsi="宋体" w:cs="宋体"/>
                <w:bCs/>
                <w:sz w:val="24"/>
                <w:u w:val="single"/>
              </w:rPr>
              <w:t xml:space="preserve"> 9 </w:t>
            </w:r>
            <w:r>
              <w:rPr>
                <w:rFonts w:hint="eastAsia" w:ascii="宋体" w:hAnsi="宋体" w:cs="宋体"/>
                <w:bCs/>
                <w:sz w:val="24"/>
                <w:lang w:val="zh-CN"/>
              </w:rPr>
              <w:t>时</w:t>
            </w:r>
            <w:r>
              <w:rPr>
                <w:rFonts w:hint="eastAsia" w:ascii="宋体" w:hAnsi="宋体" w:cs="宋体"/>
                <w:bCs/>
                <w:sz w:val="24"/>
                <w:u w:val="single"/>
              </w:rPr>
              <w:t xml:space="preserve"> 30 </w:t>
            </w:r>
            <w:r>
              <w:rPr>
                <w:rFonts w:hint="eastAsia" w:ascii="宋体" w:hAns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13</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递交投标文件</w:t>
            </w:r>
          </w:p>
          <w:p>
            <w:pPr>
              <w:autoSpaceDE w:val="0"/>
              <w:autoSpaceDN w:val="0"/>
              <w:adjustRightInd w:val="0"/>
              <w:spacing w:line="440" w:lineRule="exact"/>
              <w:jc w:val="center"/>
              <w:rPr>
                <w:rFonts w:ascii="宋体" w:hAnsi="宋体" w:cs="黑体"/>
                <w:sz w:val="24"/>
              </w:rPr>
            </w:pPr>
            <w:r>
              <w:rPr>
                <w:rFonts w:hint="eastAsia" w:ascii="宋体" w:hAnsi="宋体" w:cs="黑体"/>
                <w:sz w:val="24"/>
              </w:rPr>
              <w:t>及开标地点</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黑体"/>
                <w:sz w:val="24"/>
              </w:rPr>
              <w:t>建安区新元大道兴业大厦4楼</w:t>
            </w:r>
            <w:r>
              <w:rPr>
                <w:rFonts w:hint="eastAsia" w:ascii="宋体" w:hAnsi="宋体" w:cs="黑体"/>
                <w:sz w:val="24"/>
                <w:u w:val="single"/>
              </w:rPr>
              <w:t xml:space="preserve">  </w:t>
            </w:r>
            <w:r>
              <w:rPr>
                <w:rFonts w:hint="eastAsia" w:ascii="宋体" w:hAnsi="宋体" w:cs="黑体"/>
                <w:sz w:val="24"/>
                <w:u w:val="single"/>
                <w:lang w:val="en-US" w:eastAsia="zh-CN"/>
              </w:rPr>
              <w:t xml:space="preserve"> 4165  </w:t>
            </w:r>
            <w:r>
              <w:rPr>
                <w:rFonts w:hint="eastAsia" w:ascii="宋体" w:hAnsi="宋体" w:cs="黑体"/>
                <w:sz w:val="24"/>
                <w:u w:val="single"/>
              </w:rPr>
              <w:t xml:space="preserve"> </w:t>
            </w:r>
            <w:r>
              <w:rPr>
                <w:rFonts w:hint="eastAsia" w:ascii="宋体" w:hAnsi="宋体" w:cs="黑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14</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kern w:val="0"/>
                <w:sz w:val="24"/>
              </w:rPr>
              <w:t>投标保证金</w:t>
            </w:r>
          </w:p>
        </w:tc>
        <w:tc>
          <w:tcPr>
            <w:tcW w:w="7084" w:type="dxa"/>
            <w:vAlign w:val="center"/>
          </w:tcPr>
          <w:p>
            <w:pPr>
              <w:tabs>
                <w:tab w:val="left" w:pos="1260"/>
              </w:tabs>
              <w:autoSpaceDE w:val="0"/>
              <w:autoSpaceDN w:val="0"/>
              <w:adjustRightInd w:val="0"/>
              <w:spacing w:line="440" w:lineRule="exact"/>
              <w:contextualSpacing/>
              <w:rPr>
                <w:rFonts w:ascii="宋体" w:hAnsi="宋体" w:cs="宋体"/>
                <w:sz w:val="24"/>
                <w:lang w:val="zh-CN"/>
              </w:rPr>
            </w:pPr>
            <w:r>
              <w:rPr>
                <w:rFonts w:hint="eastAsia" w:ascii="宋体" w:hAnsi="宋体" w:cs="宋体"/>
                <w:sz w:val="24"/>
                <w:lang w:val="zh-CN"/>
              </w:rPr>
              <w:t>缴纳截止时间：同投标截止时间。</w:t>
            </w:r>
          </w:p>
          <w:p>
            <w:pPr>
              <w:tabs>
                <w:tab w:val="left" w:pos="1260"/>
              </w:tabs>
              <w:autoSpaceDE w:val="0"/>
              <w:autoSpaceDN w:val="0"/>
              <w:adjustRightInd w:val="0"/>
              <w:spacing w:line="440" w:lineRule="exact"/>
              <w:contextualSpacing/>
              <w:rPr>
                <w:rFonts w:hint="eastAsia" w:ascii="宋体" w:hAnsi="宋体" w:cs="宋体"/>
                <w:sz w:val="24"/>
                <w:lang w:val="zh-CN"/>
              </w:rPr>
            </w:pPr>
            <w:r>
              <w:rPr>
                <w:rFonts w:hint="eastAsia" w:ascii="宋体" w:hAnsi="宋体" w:cs="宋体"/>
                <w:sz w:val="24"/>
                <w:lang w:val="zh-CN"/>
              </w:rPr>
              <w:t>一标段金额：壹万元整（¥</w:t>
            </w:r>
            <w:r>
              <w:rPr>
                <w:rFonts w:hint="eastAsia" w:ascii="宋体" w:hAnsi="宋体" w:cs="宋体"/>
                <w:sz w:val="24"/>
                <w:lang w:val="en-US" w:eastAsia="zh-CN"/>
              </w:rPr>
              <w:t>10000.00</w:t>
            </w:r>
            <w:r>
              <w:rPr>
                <w:rFonts w:hint="eastAsia" w:ascii="宋体" w:hAnsi="宋体" w:cs="宋体"/>
                <w:sz w:val="24"/>
                <w:lang w:val="zh-CN"/>
              </w:rPr>
              <w:t>）</w:t>
            </w:r>
          </w:p>
          <w:p>
            <w:pPr>
              <w:pStyle w:val="2"/>
              <w:ind w:left="0" w:leftChars="0" w:firstLine="0" w:firstLineChars="0"/>
              <w:rPr>
                <w:lang w:val="zh-CN"/>
              </w:rPr>
            </w:pPr>
            <w:r>
              <w:rPr>
                <w:rFonts w:hint="eastAsia" w:ascii="宋体" w:hAnsi="宋体" w:cs="宋体"/>
                <w:sz w:val="24"/>
                <w:lang w:val="zh-CN"/>
              </w:rPr>
              <w:t>二标段金额：捌仟元整（¥</w:t>
            </w:r>
            <w:r>
              <w:rPr>
                <w:rFonts w:hint="eastAsia" w:ascii="宋体" w:hAnsi="宋体" w:cs="宋体"/>
                <w:sz w:val="24"/>
                <w:lang w:val="en-US" w:eastAsia="zh-CN"/>
              </w:rPr>
              <w:t>8000.00</w:t>
            </w:r>
            <w:r>
              <w:rPr>
                <w:rFonts w:hint="eastAsia" w:ascii="宋体" w:hAnsi="宋体" w:cs="宋体"/>
                <w:sz w:val="24"/>
                <w:lang w:val="zh-CN"/>
              </w:rPr>
              <w:t>）</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2、投标保证金缴纳方式：</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2.1投标人网上报名后，登录http://221.14.6.70:8088/ggzy系统，依次点击“会员向导”→“参与投标”→“费用缴纳说明”→“保证金缴纳说明单”，获取缴费说明单，根据每个标段的缴纳说明单在缴纳截止时间前缴纳；</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2.2成功缴纳后重新登录前述系统，依次点击“会员向导”→“参与投标”→“保证金绑定”→“绑定”进行投标保证金绑定。</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2.4 每个投标人每个项目每个标段只有唯一缴纳账号，切勿重复缴纳或错误缴纳。</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3、未按上述规定操作引起的无效投标，由投标人自行负责。</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4、汇款凭证无须备注项目编号和项目名称。</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5、出现以下情形造成的投标保证金无效，由投标人自行负责。</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(1)投标保证金未从投标人的基本账户转出；</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(2)投标保证金未按照招标文件划分的标段依次转账。</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6、《保证金缴纳绑定操作指南》获取方法：</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登录全国公共资源交易平台（河南省▪许昌市）系统-组件下载-《保证金缴纳绑定操作指南》</w:t>
            </w:r>
          </w:p>
          <w:p>
            <w:pPr>
              <w:pStyle w:val="2"/>
              <w:spacing w:line="440" w:lineRule="exact"/>
              <w:ind w:firstLine="0" w:firstLineChars="0"/>
              <w:rPr>
                <w:rFonts w:ascii="宋体" w:hAnsi="宋体" w:cs="宋体"/>
                <w:sz w:val="24"/>
                <w:lang w:val="zh-CN"/>
              </w:rPr>
            </w:pPr>
            <w:r>
              <w:rPr>
                <w:rFonts w:hint="eastAsia" w:ascii="宋体" w:hAnsi="宋体" w:cs="宋体"/>
                <w:sz w:val="24"/>
                <w:lang w:val="zh-CN"/>
              </w:rPr>
              <w:t>注意事项：</w:t>
            </w:r>
          </w:p>
          <w:p>
            <w:pPr>
              <w:adjustRightInd w:val="0"/>
              <w:spacing w:line="440" w:lineRule="exact"/>
              <w:ind w:firstLine="470" w:firstLineChars="196"/>
              <w:rPr>
                <w:rFonts w:ascii="宋体" w:hAnsi="宋体" w:cs="宋体"/>
                <w:bCs/>
                <w:sz w:val="24"/>
              </w:rPr>
            </w:pPr>
            <w:r>
              <w:rPr>
                <w:rFonts w:hint="eastAsia" w:ascii="宋体" w:hAnsi="宋体" w:cs="宋体"/>
                <w:bCs/>
                <w:sz w:val="24"/>
              </w:rPr>
              <w:t>1、因投标人的原因无法及时退还投标（竞买）保证金、滞留三年以上的，投标（竞买）保证金上缴财政。</w:t>
            </w:r>
          </w:p>
          <w:p>
            <w:pPr>
              <w:adjustRightInd w:val="0"/>
              <w:spacing w:line="440" w:lineRule="exact"/>
              <w:ind w:firstLine="470" w:firstLineChars="196"/>
              <w:rPr>
                <w:rFonts w:ascii="宋体" w:hAnsi="宋体" w:cs="宋体"/>
                <w:bCs/>
                <w:sz w:val="24"/>
              </w:rPr>
            </w:pPr>
            <w:r>
              <w:rPr>
                <w:rFonts w:hint="eastAsia" w:ascii="宋体" w:hAnsi="宋体" w:cs="宋体"/>
                <w:bCs/>
                <w:sz w:val="24"/>
              </w:rPr>
              <w:t>2、自文件发布之日起，投标人需进行基本户备案，已备案的基本户开户银行、账户发生变化的，须重新办理备案手续。备案后方可提交投标（竞买）保证金。</w:t>
            </w:r>
          </w:p>
          <w:p>
            <w:pPr>
              <w:adjustRightInd w:val="0"/>
              <w:spacing w:line="440" w:lineRule="exact"/>
              <w:ind w:firstLine="470" w:firstLineChars="196"/>
              <w:jc w:val="left"/>
              <w:rPr>
                <w:rFonts w:ascii="宋体" w:hAnsi="宋体" w:cs="宋体"/>
                <w:bCs/>
                <w:sz w:val="24"/>
              </w:rPr>
            </w:pPr>
            <w:r>
              <w:rPr>
                <w:rFonts w:hint="eastAsia" w:ascii="宋体" w:hAnsi="宋体"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440" w:lineRule="exact"/>
              <w:ind w:firstLine="470" w:firstLineChars="196"/>
              <w:rPr>
                <w:rFonts w:ascii="宋体" w:hAnsi="宋体" w:cs="宋体"/>
                <w:bCs/>
                <w:sz w:val="24"/>
              </w:rPr>
            </w:pPr>
            <w:r>
              <w:rPr>
                <w:rFonts w:hint="eastAsia" w:ascii="宋体" w:hAnsi="宋体" w:cs="宋体"/>
                <w:bCs/>
                <w:sz w:val="24"/>
              </w:rPr>
              <w:t>4、特殊情况处理</w:t>
            </w:r>
          </w:p>
          <w:p>
            <w:pPr>
              <w:pStyle w:val="2"/>
              <w:spacing w:line="440" w:lineRule="exact"/>
              <w:ind w:firstLine="480" w:firstLineChars="200"/>
              <w:rPr>
                <w:rFonts w:ascii="宋体" w:hAnsi="宋体" w:cs="仿宋_GB2312"/>
                <w:sz w:val="24"/>
                <w:lang w:val="zh-CN"/>
              </w:rPr>
            </w:pPr>
            <w:r>
              <w:rPr>
                <w:rFonts w:hint="eastAsia" w:ascii="宋体" w:hAnsi="宋体"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15</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公告发布</w:t>
            </w:r>
          </w:p>
        </w:tc>
        <w:tc>
          <w:tcPr>
            <w:tcW w:w="7084" w:type="dxa"/>
            <w:tcBorders>
              <w:top w:val="single" w:color="auto" w:sz="4" w:space="0"/>
            </w:tcBorders>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color w:val="000000"/>
                <w:sz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16</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仿宋_GB2312"/>
                <w:sz w:val="24"/>
              </w:rPr>
              <w:t>采购人澄清或修改招标文件时间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投标截止时间15日前（</w:t>
            </w:r>
            <w:r>
              <w:rPr>
                <w:rFonts w:hint="eastAsia" w:ascii="宋体" w:hAnsi="宋体" w:cs="仿宋_GB2312"/>
                <w:sz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17</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投标人对采购文件质疑截止时间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TimesNewRomanPSMT"/>
                <w:sz w:val="24"/>
              </w:rPr>
              <w:t>18</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投标文件份数</w:t>
            </w:r>
          </w:p>
        </w:tc>
        <w:tc>
          <w:tcPr>
            <w:tcW w:w="7084" w:type="dxa"/>
            <w:vAlign w:val="center"/>
          </w:tcPr>
          <w:p>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Pr>
                <w:rFonts w:ascii="宋体" w:hAnsi="宋体" w:cs="宋体"/>
                <w:bCs/>
                <w:sz w:val="24"/>
                <w:lang w:val="zh-CN"/>
              </w:rPr>
              <w:instrText xml:space="preserve"> </w:instrText>
            </w:r>
            <w:r>
              <w:rPr>
                <w:rFonts w:hint="eastAsia" w:ascii="宋体" w:hAnsi="宋体" w:cs="宋体"/>
                <w:bCs/>
                <w:sz w:val="24"/>
                <w:lang w:val="zh-CN"/>
              </w:rPr>
              <w:instrText xml:space="preserve">eq \o\ac(□,√)</w:instrText>
            </w:r>
            <w:r>
              <w:rPr>
                <w:rFonts w:ascii="宋体" w:hAnsi="宋体" w:cs="宋体"/>
                <w:bCs/>
                <w:sz w:val="24"/>
                <w:lang w:val="zh-CN"/>
              </w:rPr>
              <w:fldChar w:fldCharType="end"/>
            </w:r>
            <w:r>
              <w:rPr>
                <w:rFonts w:hint="eastAsia" w:ascii="宋体" w:hAnsi="宋体" w:cs="宋体"/>
                <w:bCs/>
                <w:sz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Pr>
                <w:rFonts w:ascii="宋体" w:hAnsi="宋体" w:cs="宋体"/>
                <w:bCs/>
                <w:sz w:val="24"/>
                <w:lang w:val="zh-CN"/>
              </w:rPr>
              <w:instrText xml:space="preserve"> </w:instrText>
            </w:r>
            <w:r>
              <w:rPr>
                <w:rFonts w:hint="eastAsia" w:ascii="宋体" w:hAnsi="宋体" w:cs="宋体"/>
                <w:bCs/>
                <w:sz w:val="24"/>
                <w:lang w:val="zh-CN"/>
              </w:rPr>
              <w:instrText xml:space="preserve">eq \o\ac(□,√)</w:instrText>
            </w:r>
            <w:r>
              <w:rPr>
                <w:rFonts w:ascii="宋体" w:hAnsi="宋体" w:cs="宋体"/>
                <w:bCs/>
                <w:sz w:val="24"/>
                <w:lang w:val="zh-CN"/>
              </w:rPr>
              <w:fldChar w:fldCharType="end"/>
            </w:r>
            <w:r>
              <w:rPr>
                <w:rFonts w:hint="eastAsia" w:ascii="宋体" w:hAnsi="宋体" w:cs="宋体"/>
                <w:bCs/>
                <w:sz w:val="24"/>
                <w:lang w:val="zh-CN"/>
              </w:rPr>
              <w:t>纸质投标文件：正本一份，副本贰份。使用格式为“投标文件（供打印）.PDF”的文件</w:t>
            </w:r>
          </w:p>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hint="eastAsia" w:ascii="宋体" w:hAnsi="宋体" w:eastAsia="宋体" w:cs="TimesNewRomanPSMT"/>
                <w:sz w:val="24"/>
                <w:lang w:val="en-US" w:eastAsia="zh-CN"/>
              </w:rPr>
            </w:pPr>
            <w:r>
              <w:rPr>
                <w:rFonts w:hint="eastAsia" w:ascii="宋体" w:hAnsi="宋体" w:cs="TimesNewRomanPSMT"/>
                <w:sz w:val="24"/>
                <w:lang w:val="en-US" w:eastAsia="zh-CN"/>
              </w:rPr>
              <w:t>19</w:t>
            </w:r>
          </w:p>
        </w:tc>
        <w:tc>
          <w:tcPr>
            <w:tcW w:w="1997" w:type="dxa"/>
            <w:vAlign w:val="center"/>
          </w:tcPr>
          <w:p>
            <w:pPr>
              <w:autoSpaceDE w:val="0"/>
              <w:autoSpaceDN w:val="0"/>
              <w:adjustRightInd w:val="0"/>
              <w:spacing w:line="440" w:lineRule="exact"/>
              <w:jc w:val="center"/>
              <w:rPr>
                <w:rFonts w:hint="eastAsia" w:ascii="宋体" w:hAnsi="宋体" w:cs="黑体"/>
                <w:sz w:val="24"/>
              </w:rPr>
            </w:pPr>
            <w:r>
              <w:rPr>
                <w:rFonts w:hint="eastAsia" w:ascii="宋体" w:hAnsi="宋体" w:cs="黑体"/>
                <w:sz w:val="24"/>
              </w:rPr>
              <w:t>投标文件的</w:t>
            </w:r>
          </w:p>
          <w:p>
            <w:pPr>
              <w:autoSpaceDE w:val="0"/>
              <w:autoSpaceDN w:val="0"/>
              <w:adjustRightInd w:val="0"/>
              <w:spacing w:line="440" w:lineRule="exact"/>
              <w:jc w:val="center"/>
              <w:rPr>
                <w:rFonts w:hint="eastAsia" w:ascii="宋体" w:hAnsi="宋体" w:cs="黑体"/>
                <w:sz w:val="24"/>
              </w:rPr>
            </w:pPr>
            <w:r>
              <w:rPr>
                <w:rFonts w:hint="eastAsia" w:ascii="宋体" w:hAnsi="宋体" w:cs="黑体"/>
                <w:sz w:val="24"/>
              </w:rPr>
              <w:t>签署盖章</w:t>
            </w:r>
          </w:p>
        </w:tc>
        <w:tc>
          <w:tcPr>
            <w:tcW w:w="7084" w:type="dxa"/>
            <w:vAlign w:val="center"/>
          </w:tcPr>
          <w:p>
            <w:pPr>
              <w:autoSpaceDE w:val="0"/>
              <w:autoSpaceDN w:val="0"/>
              <w:adjustRightInd w:val="0"/>
              <w:spacing w:line="440" w:lineRule="exact"/>
              <w:rPr>
                <w:rFonts w:hint="eastAsia" w:ascii="宋体" w:hAnsi="宋体" w:cs="宋体"/>
                <w:bCs/>
                <w:sz w:val="24"/>
                <w:lang w:val="zh-CN"/>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电子投标文件：按招标文件要求加盖投标人电子印章和法人电子印章。</w:t>
            </w:r>
          </w:p>
          <w:p>
            <w:pPr>
              <w:autoSpaceDE w:val="0"/>
              <w:autoSpaceDN w:val="0"/>
              <w:adjustRightInd w:val="0"/>
              <w:spacing w:line="440" w:lineRule="exact"/>
              <w:rPr>
                <w:rFonts w:hint="eastAsia" w:ascii="宋体" w:hAnsi="宋体" w:cs="仿宋_GB2312"/>
                <w:sz w:val="24"/>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hint="eastAsia" w:ascii="宋体" w:hAnsi="宋体" w:eastAsia="宋体" w:cs="TimesNewRomanPSMT"/>
                <w:sz w:val="24"/>
                <w:lang w:val="en-US" w:eastAsia="zh-CN"/>
              </w:rPr>
            </w:pPr>
            <w:r>
              <w:rPr>
                <w:rFonts w:hint="eastAsia" w:ascii="宋体" w:hAnsi="宋体" w:cs="黑体"/>
                <w:sz w:val="24"/>
                <w:lang w:val="en-US" w:eastAsia="zh-CN"/>
              </w:rPr>
              <w:t>20</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黑体"/>
                <w:sz w:val="24"/>
              </w:rPr>
              <w:t>评标委员会组建</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仿宋_GB2312"/>
                <w:sz w:val="24"/>
                <w:highlight w:val="none"/>
                <w:lang w:val="zh-CN"/>
              </w:rPr>
              <w:t>由采购人代表和评审专家组成</w:t>
            </w:r>
            <w:r>
              <w:rPr>
                <w:rFonts w:hint="eastAsia" w:ascii="宋体" w:hAnsi="宋体" w:cs="仿宋_GB2312"/>
                <w:sz w:val="24"/>
                <w:highlight w:val="none"/>
              </w:rPr>
              <w:t>五人评委</w:t>
            </w:r>
            <w:r>
              <w:rPr>
                <w:rFonts w:hint="eastAsia" w:ascii="宋体" w:hAnsi="宋体" w:cs="仿宋_GB2312"/>
                <w:sz w:val="24"/>
                <w:highlight w:val="none"/>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hint="eastAsia" w:ascii="宋体" w:hAnsi="宋体" w:eastAsia="宋体" w:cs="黑体"/>
                <w:sz w:val="24"/>
                <w:lang w:eastAsia="zh-CN"/>
              </w:rPr>
            </w:pPr>
            <w:r>
              <w:rPr>
                <w:rFonts w:hint="eastAsia" w:ascii="宋体" w:hAnsi="宋体" w:cs="黑体"/>
                <w:sz w:val="24"/>
              </w:rPr>
              <w:t>2</w:t>
            </w:r>
            <w:r>
              <w:rPr>
                <w:rFonts w:hint="eastAsia" w:ascii="宋体" w:hAnsi="宋体" w:cs="黑体"/>
                <w:sz w:val="24"/>
                <w:lang w:val="en-US" w:eastAsia="zh-CN"/>
              </w:rPr>
              <w:t>1</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仿宋_GB2312"/>
                <w:sz w:val="24"/>
              </w:rPr>
              <w:t>评标方法</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440" w:lineRule="exact"/>
              <w:jc w:val="center"/>
              <w:rPr>
                <w:rFonts w:hint="eastAsia" w:ascii="宋体" w:hAnsi="宋体" w:eastAsia="宋体" w:cs="黑体"/>
                <w:sz w:val="24"/>
                <w:lang w:val="en-US" w:eastAsia="zh-CN"/>
              </w:rPr>
            </w:pPr>
            <w:r>
              <w:rPr>
                <w:rFonts w:hint="eastAsia" w:ascii="宋体" w:hAnsi="宋体" w:cs="黑体"/>
                <w:sz w:val="24"/>
              </w:rPr>
              <w:t>2</w:t>
            </w:r>
            <w:r>
              <w:rPr>
                <w:rFonts w:hint="eastAsia" w:ascii="宋体" w:hAnsi="宋体" w:cs="黑体"/>
                <w:sz w:val="24"/>
                <w:lang w:val="en-US" w:eastAsia="zh-CN"/>
              </w:rPr>
              <w:t>2</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授权函</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仿宋_GB2312"/>
                <w:sz w:val="24"/>
                <w:highlight w:val="none"/>
                <w:lang w:val="zh-CN"/>
              </w:rPr>
              <w:t>采购单位委派代表参加资格审查和评审委员会的，须向采购代理机构出具授权函。除授权代表外，采购单位委派纪检监察人员对评标过程实施监督的须进入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hint="eastAsia" w:ascii="宋体" w:hAnsi="宋体" w:eastAsia="宋体" w:cs="黑体"/>
                <w:sz w:val="24"/>
                <w:lang w:eastAsia="zh-CN"/>
              </w:rPr>
            </w:pPr>
            <w:r>
              <w:rPr>
                <w:rFonts w:hint="eastAsia" w:ascii="宋体" w:hAnsi="宋体" w:cs="黑体"/>
                <w:sz w:val="24"/>
              </w:rPr>
              <w:t>2</w:t>
            </w:r>
            <w:r>
              <w:rPr>
                <w:rFonts w:hint="eastAsia" w:ascii="宋体" w:hAnsi="宋体" w:cs="黑体"/>
                <w:sz w:val="24"/>
                <w:lang w:val="en-US" w:eastAsia="zh-CN"/>
              </w:rPr>
              <w:t>3</w:t>
            </w:r>
          </w:p>
        </w:tc>
        <w:tc>
          <w:tcPr>
            <w:tcW w:w="1997" w:type="dxa"/>
            <w:vAlign w:val="center"/>
          </w:tcPr>
          <w:p>
            <w:pPr>
              <w:autoSpaceDE w:val="0"/>
              <w:autoSpaceDN w:val="0"/>
              <w:adjustRightInd w:val="0"/>
              <w:spacing w:line="440" w:lineRule="exact"/>
              <w:jc w:val="center"/>
              <w:rPr>
                <w:rFonts w:ascii="宋体" w:hAnsi="宋体" w:cs="仿宋_GB2312"/>
                <w:sz w:val="24"/>
                <w:lang w:val="zh-CN"/>
              </w:rPr>
            </w:pPr>
            <w:r>
              <w:rPr>
                <w:rFonts w:hint="eastAsia" w:ascii="宋体" w:hAnsi="宋体" w:cs="宋体"/>
                <w:bCs/>
                <w:sz w:val="24"/>
                <w:lang w:val="zh-CN"/>
              </w:rPr>
              <w:t>履约保证金</w:t>
            </w:r>
          </w:p>
        </w:tc>
        <w:tc>
          <w:tcPr>
            <w:tcW w:w="7084" w:type="dxa"/>
            <w:vAlign w:val="center"/>
          </w:tcPr>
          <w:p>
            <w:pPr>
              <w:autoSpaceDE w:val="0"/>
              <w:autoSpaceDN w:val="0"/>
              <w:adjustRightInd w:val="0"/>
              <w:spacing w:line="440" w:lineRule="exact"/>
              <w:rPr>
                <w:rFonts w:ascii="宋体" w:hAnsi="宋体" w:cs="仿宋_GB2312"/>
                <w:sz w:val="24"/>
                <w:lang w:val="zh-CN"/>
              </w:rPr>
            </w:pPr>
            <w:r>
              <w:rPr>
                <w:rFonts w:hint="eastAsia" w:ascii="宋体" w:hAns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hint="eastAsia" w:ascii="宋体" w:hAnsi="宋体" w:eastAsia="宋体" w:cs="黑体"/>
                <w:sz w:val="24"/>
                <w:lang w:eastAsia="zh-CN"/>
              </w:rPr>
            </w:pPr>
            <w:r>
              <w:rPr>
                <w:rFonts w:hint="eastAsia" w:ascii="宋体" w:hAnsi="宋体" w:cs="黑体"/>
                <w:sz w:val="24"/>
              </w:rPr>
              <w:t>2</w:t>
            </w:r>
            <w:r>
              <w:rPr>
                <w:rFonts w:hint="eastAsia" w:ascii="宋体" w:hAnsi="宋体" w:cs="黑体"/>
                <w:sz w:val="24"/>
                <w:lang w:val="en-US" w:eastAsia="zh-CN"/>
              </w:rPr>
              <w:t>4</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代理服务费</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本项目的代理服务费由中标人在领取成交通知书时向采购代理机构交纳。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rPr>
                <w:rFonts w:hint="eastAsia" w:ascii="宋体" w:hAnsi="宋体" w:cs="宋体"/>
                <w:bCs/>
                <w:sz w:val="24"/>
                <w:lang w:val="en-US" w:eastAsia="zh-CN"/>
              </w:rPr>
            </w:pPr>
            <w:r>
              <w:rPr>
                <w:rFonts w:hint="eastAsia" w:ascii="宋体" w:hAnsi="宋体" w:cs="宋体"/>
                <w:bCs/>
                <w:sz w:val="24"/>
                <w:lang w:val="zh-CN"/>
              </w:rPr>
              <w:t>2</w:t>
            </w:r>
            <w:r>
              <w:rPr>
                <w:rFonts w:hint="eastAsia" w:ascii="宋体" w:hAnsi="宋体" w:cs="宋体"/>
                <w:bCs/>
                <w:sz w:val="24"/>
                <w:lang w:val="en-US" w:eastAsia="zh-CN"/>
              </w:rPr>
              <w:t>5</w:t>
            </w:r>
          </w:p>
        </w:tc>
        <w:tc>
          <w:tcPr>
            <w:tcW w:w="1997" w:type="dxa"/>
            <w:vAlign w:val="center"/>
          </w:tcPr>
          <w:p>
            <w:pPr>
              <w:autoSpaceDE w:val="0"/>
              <w:autoSpaceDN w:val="0"/>
              <w:adjustRightInd w:val="0"/>
              <w:spacing w:line="440" w:lineRule="exact"/>
              <w:rPr>
                <w:rFonts w:hint="eastAsia" w:ascii="宋体" w:hAnsi="宋体" w:cs="宋体"/>
                <w:bCs/>
                <w:sz w:val="24"/>
                <w:lang w:val="zh-CN"/>
              </w:rPr>
            </w:pPr>
            <w:r>
              <w:rPr>
                <w:rFonts w:hint="eastAsia" w:ascii="宋体" w:hAnsi="宋体" w:cs="宋体"/>
                <w:bCs/>
                <w:sz w:val="24"/>
                <w:lang w:val="zh-CN"/>
              </w:rPr>
              <w:t>中标人需提交</w:t>
            </w:r>
          </w:p>
          <w:p>
            <w:pPr>
              <w:autoSpaceDE w:val="0"/>
              <w:autoSpaceDN w:val="0"/>
              <w:adjustRightInd w:val="0"/>
              <w:spacing w:line="440" w:lineRule="exact"/>
              <w:rPr>
                <w:rFonts w:hint="eastAsia" w:ascii="宋体" w:hAnsi="宋体" w:cs="宋体"/>
                <w:bCs/>
                <w:sz w:val="24"/>
                <w:lang w:val="zh-CN"/>
              </w:rPr>
            </w:pPr>
            <w:r>
              <w:rPr>
                <w:rFonts w:hint="eastAsia" w:ascii="宋体" w:hAnsi="宋体" w:cs="宋体"/>
                <w:bCs/>
                <w:sz w:val="24"/>
                <w:lang w:val="zh-CN"/>
              </w:rPr>
              <w:t>的资料</w:t>
            </w:r>
          </w:p>
        </w:tc>
        <w:tc>
          <w:tcPr>
            <w:tcW w:w="7084" w:type="dxa"/>
            <w:vAlign w:val="center"/>
          </w:tcPr>
          <w:p>
            <w:pPr>
              <w:autoSpaceDE w:val="0"/>
              <w:autoSpaceDN w:val="0"/>
              <w:adjustRightInd w:val="0"/>
              <w:spacing w:line="440" w:lineRule="exact"/>
              <w:rPr>
                <w:rFonts w:hint="eastAsia" w:ascii="宋体" w:hAnsi="宋体" w:cs="宋体"/>
                <w:bCs/>
                <w:sz w:val="24"/>
                <w:lang w:val="zh-CN"/>
              </w:rPr>
            </w:pPr>
            <w:r>
              <w:rPr>
                <w:rFonts w:hint="eastAsia" w:ascii="宋体" w:hAnsi="宋体" w:cs="宋体"/>
                <w:bCs/>
                <w:sz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sz w:val="24"/>
                <w:lang w:val="en-US" w:eastAsia="zh-CN"/>
              </w:rPr>
              <w:t>2297433405@qq.com</w:t>
            </w:r>
            <w:r>
              <w:rPr>
                <w:rFonts w:hint="eastAsia" w:ascii="宋体" w:hAns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hint="eastAsia" w:eastAsia="宋体"/>
                <w:lang w:val="en-US" w:eastAsia="zh-CN"/>
              </w:rPr>
            </w:pPr>
            <w:r>
              <w:rPr>
                <w:rFonts w:hint="eastAsia"/>
                <w:lang w:val="en-US" w:eastAsia="zh-CN"/>
              </w:rPr>
              <w:t>26</w:t>
            </w:r>
          </w:p>
        </w:tc>
        <w:tc>
          <w:tcPr>
            <w:tcW w:w="1997" w:type="dxa"/>
            <w:vAlign w:val="center"/>
          </w:tcPr>
          <w:p>
            <w:pPr>
              <w:autoSpaceDE w:val="0"/>
              <w:autoSpaceDN w:val="0"/>
              <w:adjustRightInd w:val="0"/>
              <w:spacing w:line="440" w:lineRule="exact"/>
              <w:rPr>
                <w:rFonts w:hint="eastAsia" w:ascii="宋体" w:hAnsi="宋体" w:cs="宋体"/>
                <w:bCs/>
                <w:sz w:val="24"/>
                <w:lang w:val="zh-CN"/>
              </w:rPr>
            </w:pPr>
            <w:r>
              <w:rPr>
                <w:rFonts w:hint="eastAsia" w:ascii="宋体" w:hAnsi="宋体" w:cs="宋体"/>
                <w:bCs/>
                <w:sz w:val="24"/>
                <w:lang w:val="zh-CN"/>
              </w:rPr>
              <w:t>电子化采购模式</w:t>
            </w:r>
          </w:p>
        </w:tc>
        <w:tc>
          <w:tcPr>
            <w:tcW w:w="7084" w:type="dxa"/>
            <w:vAlign w:val="center"/>
          </w:tcPr>
          <w:p>
            <w:pPr>
              <w:autoSpaceDE w:val="0"/>
              <w:autoSpaceDN w:val="0"/>
              <w:adjustRightInd w:val="0"/>
              <w:spacing w:line="440" w:lineRule="exact"/>
              <w:rPr>
                <w:rFonts w:hint="eastAsia" w:ascii="宋体" w:hAnsi="宋体" w:cs="宋体"/>
                <w:bCs/>
                <w:sz w:val="24"/>
                <w:lang w:val="zh-CN"/>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440" w:lineRule="exact"/>
              <w:rPr>
                <w:rFonts w:hint="eastAsia" w:ascii="宋体" w:hAnsi="宋体" w:cs="宋体"/>
                <w:bCs/>
                <w:sz w:val="24"/>
                <w:lang w:val="zh-CN"/>
              </w:rPr>
            </w:pPr>
            <w:r>
              <w:rPr>
                <w:rFonts w:hint="eastAsia" w:ascii="宋体" w:hAnsi="宋体" w:cs="宋体"/>
                <w:bCs/>
                <w:sz w:val="24"/>
                <w:lang w:val="zh-CN"/>
              </w:rPr>
              <w:t>□否。投标人投标时须提供纸质投标文件。投标人资质、业绩、荣誉及相关人员证明材料等资料原件根据招标文件要求提供。</w:t>
            </w:r>
          </w:p>
        </w:tc>
      </w:tr>
    </w:tbl>
    <w:p>
      <w:pPr>
        <w:pStyle w:val="6"/>
        <w:numPr>
          <w:ilvl w:val="0"/>
          <w:numId w:val="6"/>
        </w:numPr>
        <w:jc w:val="left"/>
      </w:pPr>
      <w:r>
        <w:rPr>
          <w:rFonts w:hint="eastAsia" w:ascii="楷体" w:hAnsi="楷体" w:eastAsia="楷体" w:cs="宋体"/>
          <w:kern w:val="0"/>
          <w:szCs w:val="30"/>
        </w:rPr>
        <w:br w:type="page"/>
      </w:r>
      <w:bookmarkStart w:id="24" w:name="_Toc8991"/>
      <w:r>
        <w:rPr>
          <w:rFonts w:hint="eastAsia"/>
        </w:rPr>
        <w:t>说 明</w:t>
      </w:r>
      <w:bookmarkEnd w:id="24"/>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w:t>
      </w:r>
      <w:r>
        <w:rPr>
          <w:rFonts w:ascii="宋体" w:hAnsi="宋体" w:cs="宋体"/>
          <w:b/>
          <w:kern w:val="0"/>
          <w:sz w:val="24"/>
        </w:rPr>
        <w:t>.</w:t>
      </w:r>
      <w:r>
        <w:rPr>
          <w:rFonts w:hint="eastAsia" w:ascii="宋体" w:hAnsi="宋体" w:cs="宋体"/>
          <w:b/>
          <w:kern w:val="0"/>
          <w:sz w:val="24"/>
        </w:rPr>
        <w:t>适用范围</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1.1本招标文件仅适用于本次《投标邀请》中所述采购项目。</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1.2本招标文件解释权属于《投标邀请》所述的采购人。</w:t>
      </w:r>
    </w:p>
    <w:p>
      <w:pPr>
        <w:autoSpaceDE w:val="0"/>
        <w:autoSpaceDN w:val="0"/>
        <w:spacing w:line="440" w:lineRule="exact"/>
        <w:ind w:firstLine="482" w:firstLineChars="200"/>
        <w:contextualSpacing/>
        <w:rPr>
          <w:rFonts w:ascii="宋体" w:hAnsi="宋体" w:cs="宋体"/>
          <w:b/>
          <w:kern w:val="0"/>
          <w:sz w:val="24"/>
        </w:rPr>
      </w:pPr>
      <w:r>
        <w:rPr>
          <w:rFonts w:ascii="宋体" w:hAnsi="宋体" w:cs="宋体"/>
          <w:b/>
          <w:kern w:val="0"/>
          <w:sz w:val="24"/>
        </w:rPr>
        <w:t>2.</w:t>
      </w:r>
      <w:r>
        <w:rPr>
          <w:rFonts w:hint="eastAsia" w:ascii="宋体" w:hAnsi="宋体" w:cs="宋体"/>
          <w:b/>
          <w:kern w:val="0"/>
          <w:sz w:val="24"/>
        </w:rPr>
        <w:t>定义</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2.1“采购项目”：《投标人须知》前附表中所述的采购项目。</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2.2“招标人”：《投标人须知》前附表中所述的组织本次招标的代理机构和采购人。</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2.3“采购人”： 是指依法进行政府采购的国家机关、事业单位、团体组织。采购人名称、地址、电话、联系人见《投标人须知》前附表。</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2.4“代理机构”：接受采购人委托，代理采购项目的采购代理机构。代理机构名称、地址、电话、联系人见《投标人须知》前附表。</w:t>
      </w:r>
    </w:p>
    <w:p>
      <w:pPr>
        <w:spacing w:line="440" w:lineRule="exact"/>
        <w:ind w:firstLine="480" w:firstLineChars="200"/>
        <w:contextualSpacing/>
        <w:rPr>
          <w:rFonts w:ascii="宋体" w:hAnsi="宋体" w:cs="宋体"/>
          <w:kern w:val="0"/>
          <w:sz w:val="24"/>
        </w:rPr>
      </w:pPr>
      <w:r>
        <w:rPr>
          <w:rFonts w:hint="eastAsia" w:ascii="宋体" w:hAnsi="宋体" w:cs="宋体"/>
          <w:sz w:val="24"/>
        </w:rPr>
        <w:t>采购代理机构及其分支机构不得在所代理的采购项目中投标或者代理投标，不得为所代理的采购项目的投标人参加本项目提供投标咨询。</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2.5“投标人”：是指响应招标、参加投标竞争，从招标人处按规定获取招标文件，并按照招标文件要求向招标人提交投标文件的法人、其他组织或者自然人。</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2.6“节能产品”或者“环保产品”：财政部发布的《节能产品政府采购清单》或者《环境标志产品政府采购清单》的产品。</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3.合格的投标人</w:t>
      </w:r>
    </w:p>
    <w:p>
      <w:pPr>
        <w:spacing w:line="440" w:lineRule="exact"/>
        <w:ind w:firstLine="480" w:firstLineChars="200"/>
        <w:contextualSpacing/>
        <w:rPr>
          <w:rFonts w:ascii="宋体" w:hAnsi="宋体" w:cs="宋体"/>
          <w:kern w:val="0"/>
          <w:sz w:val="24"/>
        </w:rPr>
      </w:pPr>
      <w:r>
        <w:rPr>
          <w:rFonts w:ascii="宋体" w:hAnsi="宋体" w:cs="宋体"/>
          <w:kern w:val="0"/>
          <w:sz w:val="24"/>
        </w:rPr>
        <w:t xml:space="preserve">3.1 </w:t>
      </w:r>
      <w:r>
        <w:rPr>
          <w:rFonts w:hint="eastAsia" w:ascii="宋体" w:hAnsi="宋体" w:cs="宋体"/>
          <w:kern w:val="0"/>
          <w:sz w:val="24"/>
        </w:rPr>
        <w:t>符合本项目《投标邀请》和《投标人须知》前附表中规定的合格投标人所必须具备的条件。</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 xml:space="preserve">3.2 </w:t>
      </w:r>
      <w:r>
        <w:rPr>
          <w:rFonts w:hint="eastAsia" w:ascii="宋体" w:hAnsi="宋体" w:cs="宋体"/>
          <w:kern w:val="0"/>
          <w:sz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（1）查询渠道：“信用中国”网站（</w:t>
      </w:r>
      <w:r>
        <w:rPr>
          <w:rFonts w:ascii="宋体" w:hAnsi="宋体" w:cs="宋体"/>
          <w:kern w:val="0"/>
          <w:sz w:val="24"/>
        </w:rPr>
        <w:t>www.creditchina.gov.cn</w:t>
      </w:r>
      <w:r>
        <w:rPr>
          <w:rFonts w:hint="eastAsia" w:ascii="宋体" w:hAnsi="宋体" w:cs="宋体"/>
          <w:kern w:val="0"/>
          <w:sz w:val="24"/>
        </w:rPr>
        <w:t>）和中国政府采购网（</w:t>
      </w:r>
      <w:r>
        <w:rPr>
          <w:rFonts w:ascii="宋体" w:hAnsi="宋体" w:cs="宋体"/>
          <w:kern w:val="0"/>
          <w:sz w:val="24"/>
        </w:rPr>
        <w:t>www.ccgp.gov.cn</w:t>
      </w:r>
      <w:r>
        <w:rPr>
          <w:rFonts w:hint="eastAsia" w:ascii="宋体" w:hAnsi="宋体" w:cs="宋体"/>
          <w:kern w:val="0"/>
          <w:sz w:val="24"/>
        </w:rPr>
        <w:t>）；</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eastAsia="zh-CN"/>
        </w:rPr>
        <w:t>查询时间：</w:t>
      </w:r>
      <w:r>
        <w:rPr>
          <w:rFonts w:hint="eastAsia" w:ascii="宋体" w:hAnsi="宋体" w:cs="宋体"/>
          <w:kern w:val="0"/>
          <w:sz w:val="24"/>
        </w:rPr>
        <w:t>同投标截止时间；</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（3）信用信息查询记录和证据留存具体方式：经采购人确认的查询结果网页</w:t>
      </w:r>
      <w:r>
        <w:rPr>
          <w:rFonts w:hint="eastAsia" w:ascii="宋体" w:hAnsi="宋体" w:cs="宋体"/>
          <w:kern w:val="0"/>
          <w:sz w:val="24"/>
          <w:lang w:eastAsia="zh-CN"/>
        </w:rPr>
        <w:t>页面</w:t>
      </w:r>
      <w:r>
        <w:rPr>
          <w:rFonts w:hint="eastAsia" w:ascii="宋体" w:hAnsi="宋体" w:cs="宋体"/>
          <w:kern w:val="0"/>
          <w:sz w:val="24"/>
        </w:rPr>
        <w:t>作为查询记录和证据，与其他采购文件一并保存；</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 xml:space="preserve">3.3 </w:t>
      </w:r>
      <w:r>
        <w:rPr>
          <w:rFonts w:hint="eastAsia" w:ascii="宋体" w:hAnsi="宋体" w:cs="宋体"/>
          <w:kern w:val="0"/>
          <w:sz w:val="24"/>
        </w:rPr>
        <w:t>单位负责人为同一人或者存在直接控股、管理关系的不同供应商，不得参加同一合同项下的政府采购活动；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4</w:t>
      </w:r>
      <w:r>
        <w:rPr>
          <w:rFonts w:hint="eastAsia" w:ascii="宋体" w:hAnsi="宋体" w:cs="宋体"/>
          <w:kern w:val="0"/>
          <w:sz w:val="24"/>
        </w:rPr>
        <w:t xml:space="preserve"> 法律、行政法规规定的其他条件。</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4．合格的货物和服务</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4.2 投标人所提供的服务应当没有侵犯任何第三方的知识产权、技术秘密等合法权利。</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4.3 如采购人所采购产品为政府强制采购的节能产品</w:t>
      </w:r>
      <w:r>
        <w:rPr>
          <w:rFonts w:hint="eastAsia" w:ascii="宋体" w:hAnsi="宋体" w:cs="宋体"/>
          <w:kern w:val="0"/>
          <w:sz w:val="24"/>
          <w:lang w:eastAsia="zh-CN"/>
        </w:rPr>
        <w:t>（</w:t>
      </w:r>
      <w:r>
        <w:rPr>
          <w:rFonts w:hint="eastAsia" w:ascii="宋体" w:hAnsi="宋体" w:cs="宋体"/>
          <w:kern w:val="0"/>
          <w:sz w:val="24"/>
          <w:lang w:val="en-US" w:eastAsia="zh-CN"/>
        </w:rPr>
        <w:t>如有</w:t>
      </w:r>
      <w:r>
        <w:rPr>
          <w:rFonts w:hint="eastAsia" w:ascii="宋体" w:hAnsi="宋体" w:cs="宋体"/>
          <w:kern w:val="0"/>
          <w:sz w:val="24"/>
          <w:lang w:eastAsia="zh-CN"/>
        </w:rPr>
        <w:t>）</w:t>
      </w:r>
      <w:r>
        <w:rPr>
          <w:rFonts w:hint="eastAsia" w:ascii="宋体" w:hAnsi="宋体" w:cs="宋体"/>
          <w:kern w:val="0"/>
          <w:sz w:val="24"/>
        </w:rPr>
        <w:t>，投标人所投产品的品牌及型号必须为《节能产品政府采购清单（投标截止时间前最新一期）》中的产品，并提供证明文件，否则其投标将被拒绝。</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4.4 投标人所投产品如被列入财政部与国家主管部门颁发的节能产品目录或环境标志产品目录</w:t>
      </w:r>
      <w:r>
        <w:rPr>
          <w:rFonts w:hint="eastAsia" w:ascii="宋体" w:hAnsi="宋体" w:cs="宋体"/>
          <w:kern w:val="0"/>
          <w:sz w:val="24"/>
          <w:lang w:eastAsia="zh-CN"/>
        </w:rPr>
        <w:t>（</w:t>
      </w:r>
      <w:r>
        <w:rPr>
          <w:rFonts w:hint="eastAsia" w:ascii="宋体" w:hAnsi="宋体" w:cs="宋体"/>
          <w:kern w:val="0"/>
          <w:sz w:val="24"/>
          <w:lang w:val="en-US" w:eastAsia="zh-CN"/>
        </w:rPr>
        <w:t>如有</w:t>
      </w:r>
      <w:r>
        <w:rPr>
          <w:rFonts w:hint="eastAsia" w:ascii="宋体" w:hAnsi="宋体" w:cs="宋体"/>
          <w:kern w:val="0"/>
          <w:sz w:val="24"/>
          <w:lang w:eastAsia="zh-CN"/>
        </w:rPr>
        <w:t>）</w:t>
      </w:r>
      <w:r>
        <w:rPr>
          <w:rFonts w:hint="eastAsia" w:ascii="宋体" w:hAnsi="宋体" w:cs="宋体"/>
          <w:kern w:val="0"/>
          <w:sz w:val="24"/>
        </w:rPr>
        <w:t>，应提供相关证明，在评标时予以优先采购。</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5．投标费用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不论投标的结果如何，投标人均应自行承担所有与投标有关的全部费用，招标人在任何情况下均无义务和责任承担这些费用。</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6．信息发布</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sz w:val="24"/>
        </w:rPr>
        <w:t>《中国政府采购网》、《河南省政府采购网》、《许昌市政府采购网》</w:t>
      </w:r>
      <w:r>
        <w:rPr>
          <w:rFonts w:hint="eastAsia" w:ascii="宋体" w:hAnsi="宋体" w:cs="宋体"/>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numPr>
          <w:ilvl w:val="0"/>
          <w:numId w:val="7"/>
        </w:num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招标代理费：</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招标代理服务费由中标人领取成交通知书时一次性向采购代理机构支付；</w:t>
      </w:r>
    </w:p>
    <w:p>
      <w:pPr>
        <w:autoSpaceDE w:val="0"/>
        <w:autoSpaceDN w:val="0"/>
        <w:spacing w:line="440" w:lineRule="exact"/>
        <w:ind w:firstLine="482" w:firstLineChars="200"/>
        <w:contextualSpacing/>
        <w:rPr>
          <w:rFonts w:ascii="楷体" w:hAnsi="楷体" w:eastAsia="楷体" w:cs="宋体"/>
          <w:b/>
          <w:kern w:val="0"/>
          <w:sz w:val="30"/>
          <w:szCs w:val="30"/>
        </w:rPr>
      </w:pPr>
      <w:r>
        <w:rPr>
          <w:rFonts w:hint="eastAsia" w:ascii="宋体" w:hAnsi="宋体" w:cs="宋体"/>
          <w:b/>
          <w:kern w:val="0"/>
          <w:sz w:val="24"/>
        </w:rPr>
        <w:t>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p>
      <w:pPr>
        <w:pStyle w:val="6"/>
        <w:keepNext w:val="0"/>
        <w:keepLines/>
        <w:pageBreakBefore w:val="0"/>
        <w:widowControl w:val="0"/>
        <w:numPr>
          <w:ilvl w:val="0"/>
          <w:numId w:val="6"/>
        </w:numPr>
        <w:kinsoku/>
        <w:wordWrap/>
        <w:overflowPunct/>
        <w:topLinePunct w:val="0"/>
        <w:autoSpaceDE/>
        <w:autoSpaceDN/>
        <w:bidi w:val="0"/>
        <w:adjustRightInd/>
        <w:snapToGrid/>
        <w:spacing w:before="260" w:after="260" w:line="416" w:lineRule="auto"/>
        <w:ind w:left="0" w:leftChars="0" w:right="0" w:rightChars="0" w:firstLine="0" w:firstLineChars="0"/>
        <w:jc w:val="both"/>
        <w:textAlignment w:val="auto"/>
        <w:outlineLvl w:val="1"/>
      </w:pPr>
      <w:r>
        <w:rPr>
          <w:rFonts w:hint="eastAsia" w:ascii="楷体" w:hAnsi="楷体" w:eastAsia="楷体" w:cs="宋体"/>
          <w:kern w:val="0"/>
          <w:szCs w:val="30"/>
        </w:rPr>
        <w:br w:type="page"/>
      </w:r>
      <w:bookmarkStart w:id="25" w:name="_Toc15158"/>
      <w:r>
        <w:rPr>
          <w:rFonts w:hint="eastAsia"/>
        </w:rPr>
        <w:t>招标文件</w:t>
      </w:r>
      <w:bookmarkEnd w:id="25"/>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8．招标文件构成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8.1 招标文件由以下部分组成：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（1）投标邀请（招标公告）</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（2）项目需求</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（3）投标人须知</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（4）政府采购政策功能</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（5）资格审查与评标办法、评标标准</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（6）合同条款及格式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（7）合同特殊条款</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（8）合同书</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（9）投标文件有关格式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（10）本项目招标文件的澄清、答复、修改、补充内容（如有的话）</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9.现场考察、开标前答疑会</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9.1 招标人根据采购项目的具体情况，可以在招标文件公告期满后，组织已获取招标文件的潜在投标人现场考察或者召开开标前答疑会。</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9.4 现场考察及参加开标前答疑会所发生的费用及一切责任由投标人自行承担。</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10.招标文件的澄清或修改</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10.1 在投标截止期前，无论出于何种原因，招标人可主动地或在解答潜在投标人提出的澄清问题时对招标文件进行修改。</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w:t>
      </w:r>
      <w:r>
        <w:rPr>
          <w:rFonts w:ascii="宋体" w:hAnsi="宋体" w:cs="宋体"/>
          <w:kern w:val="0"/>
          <w:sz w:val="24"/>
        </w:rPr>
        <w:t>.</w:t>
      </w:r>
      <w:r>
        <w:rPr>
          <w:rFonts w:hint="eastAsia" w:ascii="宋体" w:hAnsi="宋体" w:cs="宋体"/>
          <w:kern w:val="0"/>
          <w:sz w:val="24"/>
        </w:rPr>
        <w:t>2招标人可以对已发出的招标文件进行必要的澄清或者修改。澄清或者修改的内容可能影响投标文件编制的，招标人将在投标截止时间</w:t>
      </w:r>
      <w:r>
        <w:rPr>
          <w:rFonts w:ascii="宋体" w:hAnsi="宋体" w:cs="宋体"/>
          <w:kern w:val="0"/>
          <w:sz w:val="24"/>
        </w:rPr>
        <w:t>15</w:t>
      </w:r>
      <w:r>
        <w:rPr>
          <w:rFonts w:hint="eastAsia" w:ascii="宋体" w:hAnsi="宋体" w:cs="宋体"/>
          <w:kern w:val="0"/>
          <w:sz w:val="24"/>
        </w:rPr>
        <w:t>日前，在财政部门指定的政府采购信息发布媒体和“全国公共资源交易平台（河南省·许昌市）”发布更正公告。</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10.4 如果澄清或者修改发出的时间距规定的投标截止时间不足15日，招标人将顺延提交投标文件的截止时间。</w:t>
      </w:r>
    </w:p>
    <w:p>
      <w:pPr>
        <w:autoSpaceDE w:val="0"/>
        <w:autoSpaceDN w:val="0"/>
        <w:spacing w:line="440" w:lineRule="exact"/>
        <w:ind w:firstLine="480" w:firstLineChars="200"/>
        <w:contextualSpacing/>
        <w:rPr>
          <w:rFonts w:ascii="宋体" w:hAnsi="宋体" w:cs="宋体"/>
          <w:kern w:val="0"/>
          <w:sz w:val="24"/>
        </w:rPr>
      </w:pPr>
    </w:p>
    <w:p>
      <w:pPr>
        <w:pStyle w:val="6"/>
        <w:jc w:val="center"/>
      </w:pPr>
      <w:bookmarkStart w:id="26" w:name="_Toc31645"/>
      <w:r>
        <w:rPr>
          <w:rFonts w:hint="eastAsia"/>
        </w:rPr>
        <w:t>三、投标文件的编制</w:t>
      </w:r>
      <w:bookmarkEnd w:id="26"/>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11． 投标的语言及计量单位</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11.2 投标计量单位，招标文件已有明确规定的，使用招标文件规定的计量单位；招标文件没有规定的，一律采用中华人民共和国法定计量单位。</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12</w:t>
      </w:r>
      <w:r>
        <w:rPr>
          <w:rFonts w:ascii="宋体" w:hAnsi="宋体" w:cs="宋体"/>
          <w:b/>
          <w:kern w:val="0"/>
          <w:sz w:val="24"/>
        </w:rPr>
        <w:t xml:space="preserve">. </w:t>
      </w:r>
      <w:r>
        <w:rPr>
          <w:rFonts w:hint="eastAsia" w:ascii="宋体" w:hAnsi="宋体" w:cs="宋体"/>
          <w:b/>
          <w:kern w:val="0"/>
          <w:sz w:val="24"/>
        </w:rPr>
        <w:t>投标货币</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本次招标项目的投标均以</w:t>
      </w:r>
      <w:r>
        <w:rPr>
          <w:rFonts w:hint="eastAsia" w:ascii="宋体" w:hAnsi="宋体" w:cs="宋体"/>
          <w:b/>
          <w:kern w:val="0"/>
          <w:sz w:val="24"/>
        </w:rPr>
        <w:t>人民币</w:t>
      </w:r>
      <w:r>
        <w:rPr>
          <w:rFonts w:hint="eastAsia" w:ascii="宋体" w:hAnsi="宋体" w:cs="宋体"/>
          <w:kern w:val="0"/>
          <w:sz w:val="24"/>
        </w:rPr>
        <w:t>报价。</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13．投标有效期</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13.1 投标有效期从提交投标文件的截止之日起算为</w:t>
      </w:r>
      <w:r>
        <w:rPr>
          <w:rFonts w:hint="eastAsia" w:ascii="宋体" w:hAnsi="宋体" w:cs="宋体"/>
          <w:b/>
          <w:kern w:val="0"/>
          <w:sz w:val="24"/>
        </w:rPr>
        <w:t>60天</w:t>
      </w:r>
      <w:r>
        <w:rPr>
          <w:rFonts w:hint="eastAsia" w:ascii="宋体" w:hAnsi="宋体" w:cs="宋体"/>
          <w:kern w:val="0"/>
          <w:sz w:val="24"/>
        </w:rPr>
        <w:t>，投标文件中承诺的投标有效期应当不少于《投标人须知》前附表载明的投标有效期。投标有效期比招标文件规定短的属于非实质性响应，将被认定为无效投标。</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13.2 投标有效期内投标人撤销投标文件的，招标人将不退还投标保证金。</w:t>
      </w:r>
    </w:p>
    <w:p>
      <w:pPr>
        <w:widowControl/>
        <w:tabs>
          <w:tab w:val="left" w:pos="636"/>
        </w:tabs>
        <w:spacing w:line="440" w:lineRule="exact"/>
        <w:ind w:firstLine="480" w:firstLineChars="200"/>
        <w:contextualSpacing/>
        <w:rPr>
          <w:rFonts w:ascii="宋体" w:hAnsi="宋体" w:cs="宋体"/>
          <w:kern w:val="0"/>
          <w:sz w:val="24"/>
        </w:rPr>
      </w:pPr>
      <w:r>
        <w:rPr>
          <w:rFonts w:hint="eastAsia" w:ascii="宋体" w:hAnsi="宋体" w:cs="宋体"/>
          <w:kern w:val="0"/>
          <w:sz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cs="宋体"/>
          <w:kern w:val="0"/>
          <w:sz w:val="24"/>
        </w:rPr>
        <w:t>继续有效。</w:t>
      </w:r>
      <w:r>
        <w:rPr>
          <w:rFonts w:hint="eastAsia" w:ascii="宋体" w:hAnsi="宋体" w:cs="宋体"/>
          <w:kern w:val="0"/>
          <w:sz w:val="24"/>
        </w:rPr>
        <w:t>同意延期的投标人在原投标有效期内应享之权利及应负之责任也相应延续。</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13．4 中标人的投标文件作为项目合同的附件，其有效期至中标人全部合同义务履行</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完毕为止。</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14．投标文件构成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14.1 投标文件的构成应符合法律法规及招标文件的要求。</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14.2 投标人应当按照招标文件的要求编制投标文件。投标文件应当对招标文件提出的要求和条件作出明确响应。</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14.3 投标文件由资格证明材料、符合性证明材料、其它材料等组成。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15.投标文件格式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15.1 投标文件应参照招标文件第七部分（投标文件有关格式）的内容要求、编排顺序和格式要求，投标人应按照以上要求将投标文件编上连贯页码并以A4幅面装订成册，并在投标文件封面上注明：正本/副本、所投项目名称、项目编号、投标人名称、日期等字样。</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15.2 投标人应按招标文件提供的格式编写投标文件。招标文件未提供标准格式的投标人可自行拟定。</w:t>
      </w:r>
    </w:p>
    <w:p>
      <w:pPr>
        <w:numPr>
          <w:ilvl w:val="0"/>
          <w:numId w:val="8"/>
        </w:num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投标保证金</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16.1投标保证金的缴纳</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16.1 .1投标人应按《投标人须知前附表》规定时间及金额提交投标保证金，并作为其投标的一部分。未按要求提交投标保证金的投标文件为无效投标。</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16.1.2 投标保证金用于避免和减少本次招标由于投标人的行为而给采购人带来的损失。</w:t>
      </w:r>
    </w:p>
    <w:p>
      <w:pPr>
        <w:tabs>
          <w:tab w:val="left" w:pos="1260"/>
        </w:tabs>
        <w:autoSpaceDE w:val="0"/>
        <w:autoSpaceDN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投标人网上报名后，登录http://221.14.6.70:8088/ggzy系统，依次点击“会员向导”→“参与投标”→“费用缴纳说明”→“保证金缴纳说明单”，获取缴费说明单，根据每个标段的缴纳说明单在缴纳截止时间前缴纳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成功缴纳后重新登录前述系统，依次点击“会员向导”→“参与投标”→“保证金绑定”→“绑定”进行投标保证金绑定。</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16.1.</w:t>
      </w:r>
      <w:r>
        <w:rPr>
          <w:rFonts w:hint="eastAsia" w:ascii="新宋体" w:hAnsi="新宋体" w:eastAsia="新宋体" w:cs="仿宋_GB2312"/>
          <w:sz w:val="24"/>
        </w:rPr>
        <w:t>7</w:t>
      </w:r>
      <w:r>
        <w:rPr>
          <w:rFonts w:hint="eastAsia" w:ascii="新宋体" w:hAnsi="新宋体" w:eastAsia="新宋体" w:cs="仿宋_GB2312"/>
          <w:sz w:val="24"/>
          <w:lang w:val="zh-CN"/>
        </w:rPr>
        <w:t xml:space="preserve"> 未按上述规定操作引起的无效投标，由投标人自行负责。</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 xml:space="preserve">16.1.8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 xml:space="preserve">16.1.9 </w:t>
      </w:r>
      <w:r>
        <w:rPr>
          <w:rFonts w:hint="eastAsia" w:ascii="新宋体" w:hAnsi="新宋体" w:eastAsia="新宋体" w:cs="仿宋_GB2312"/>
          <w:sz w:val="24"/>
          <w:lang w:val="zh-CN"/>
        </w:rPr>
        <w:t>出现以下情形造成的投标保证金无效，由投标人自行负责。</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(1)投标保证金未从投标人的基本账户转出；</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(2)投标保证金未按照招标文件划分的标段依次转账。</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16.1.10</w:t>
      </w:r>
      <w:r>
        <w:rPr>
          <w:rFonts w:hint="eastAsia" w:ascii="新宋体" w:hAnsi="新宋体" w:eastAsia="新宋体" w:cs="仿宋_GB2312"/>
          <w:sz w:val="24"/>
          <w:lang w:val="zh-CN"/>
        </w:rPr>
        <w:t>《保证金缴纳绑定操作指南》获取方法：</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ab/>
      </w:r>
      <w:r>
        <w:rPr>
          <w:rFonts w:hint="eastAsia" w:ascii="新宋体" w:hAnsi="新宋体" w:eastAsia="新宋体" w:cs="仿宋_GB2312"/>
          <w:sz w:val="24"/>
          <w:lang w:val="zh-CN"/>
        </w:rPr>
        <w:t>登录全国公共资源交易平台（河南省▪许昌市）系统-组件下载-《保证金缴纳绑定操作指南》。</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16.1.11</w:t>
      </w:r>
      <w:r>
        <w:rPr>
          <w:rFonts w:hint="eastAsia" w:ascii="新宋体" w:hAnsi="新宋体" w:eastAsia="新宋体" w:cs="仿宋_GB2312"/>
          <w:sz w:val="24"/>
          <w:lang w:val="zh-CN"/>
        </w:rPr>
        <w:t>注意事项：</w:t>
      </w:r>
    </w:p>
    <w:p>
      <w:pPr>
        <w:numPr>
          <w:ilvl w:val="0"/>
          <w:numId w:val="9"/>
        </w:numPr>
        <w:tabs>
          <w:tab w:val="left" w:pos="1260"/>
        </w:tabs>
        <w:autoSpaceDE w:val="0"/>
        <w:autoSpaceDN w:val="0"/>
        <w:adjustRightInd w:val="0"/>
        <w:spacing w:line="440" w:lineRule="exact"/>
        <w:ind w:left="0"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因投标人的原因无法及时退还投标（竞买）保证金、滞留三年以上的，投标（竞买）保证金上缴财政。</w:t>
      </w:r>
    </w:p>
    <w:p>
      <w:pPr>
        <w:numPr>
          <w:ilvl w:val="0"/>
          <w:numId w:val="9"/>
        </w:numPr>
        <w:tabs>
          <w:tab w:val="left" w:pos="1260"/>
        </w:tabs>
        <w:autoSpaceDE w:val="0"/>
        <w:autoSpaceDN w:val="0"/>
        <w:adjustRightInd w:val="0"/>
        <w:spacing w:line="440" w:lineRule="exact"/>
        <w:ind w:left="0"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自文件发布之日起，投标人需进行基本户备案，已备案的基本户开户银行、账户发生变化的，须重新办理备案手续。备案后方可提交投标（竞买）保证金。</w:t>
      </w:r>
    </w:p>
    <w:p>
      <w:pPr>
        <w:numPr>
          <w:ilvl w:val="0"/>
          <w:numId w:val="9"/>
        </w:numPr>
        <w:tabs>
          <w:tab w:val="left" w:pos="1260"/>
        </w:tabs>
        <w:autoSpaceDE w:val="0"/>
        <w:autoSpaceDN w:val="0"/>
        <w:adjustRightInd w:val="0"/>
        <w:spacing w:line="440" w:lineRule="exact"/>
        <w:ind w:left="0"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numPr>
          <w:ilvl w:val="0"/>
          <w:numId w:val="9"/>
        </w:numPr>
        <w:tabs>
          <w:tab w:val="left" w:pos="1260"/>
        </w:tabs>
        <w:autoSpaceDE w:val="0"/>
        <w:autoSpaceDN w:val="0"/>
        <w:adjustRightInd w:val="0"/>
        <w:spacing w:line="440" w:lineRule="exact"/>
        <w:ind w:left="0"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特殊情况处理</w:t>
      </w:r>
    </w:p>
    <w:p>
      <w:pPr>
        <w:numPr>
          <w:ilvl w:val="0"/>
          <w:numId w:val="9"/>
        </w:numPr>
        <w:tabs>
          <w:tab w:val="left" w:pos="1260"/>
        </w:tabs>
        <w:autoSpaceDE w:val="0"/>
        <w:autoSpaceDN w:val="0"/>
        <w:adjustRightInd w:val="0"/>
        <w:spacing w:line="440" w:lineRule="exact"/>
        <w:ind w:left="0" w:firstLine="480" w:firstLineChars="200"/>
        <w:contextualSpacing/>
        <w:rPr>
          <w:rFonts w:ascii="新宋体" w:hAnsi="新宋体" w:eastAsia="新宋体" w:cs="仿宋_GB2312"/>
          <w:sz w:val="24"/>
        </w:rPr>
      </w:pPr>
      <w:r>
        <w:rPr>
          <w:rFonts w:hint="eastAsia" w:ascii="新宋体" w:hAnsi="新宋体" w:eastAsia="新宋体" w:cs="仿宋_GB2312"/>
          <w:sz w:val="24"/>
          <w:lang w:val="zh-CN"/>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sz w:val="24"/>
        </w:rPr>
      </w:pPr>
      <w:r>
        <w:rPr>
          <w:rFonts w:hint="eastAsia" w:ascii="宋体" w:hAnsi="宋体" w:cs="宋体"/>
          <w:b/>
          <w:kern w:val="0"/>
          <w:sz w:val="24"/>
        </w:rPr>
        <w:t>16.2投标保证金的退还</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16.2.1 投标保证金的退还：</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（1）中标人公告发出后，5个工作日内退还非中标人投标保证金及银行同期活期存款利息。</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（2）在法定期限内签订书面合同，中标人执投标保证金退还申请表（单位加盖行政公章）及合同原件到中心业务部室办理退款手续，中心在5个工作日内向中标人退还投标保证金及银行同期活期存款利息。）</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（3）项目废标或招标人终止招标的，在此后5个工作日内退还投标保证金及银行同期活期存款利息。</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16.2.2 投标人有下列情形之一的，不予退还投标保证金：</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（一）在招标文件要求提交投标文件的截止时间后至投标文件有效期满前撤回投标的；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（五）拒绝履行合同义务的；</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（六）相关法律、法规规定不予退还的其它情形。</w:t>
      </w:r>
    </w:p>
    <w:p>
      <w:pPr>
        <w:tabs>
          <w:tab w:val="left" w:pos="1260"/>
        </w:tabs>
        <w:autoSpaceDE w:val="0"/>
        <w:autoSpaceDN w:val="0"/>
        <w:adjustRightInd w:val="0"/>
        <w:spacing w:line="440" w:lineRule="exact"/>
        <w:ind w:firstLine="480" w:firstLineChars="200"/>
        <w:contextualSpacing/>
        <w:rPr>
          <w:rFonts w:hint="eastAsia" w:ascii="新宋体" w:hAnsi="新宋体" w:eastAsia="新宋体" w:cs="仿宋_GB2312"/>
          <w:b/>
          <w:bCs/>
          <w:sz w:val="24"/>
        </w:rPr>
      </w:pPr>
      <w:r>
        <w:rPr>
          <w:rFonts w:hint="eastAsia" w:ascii="新宋体" w:hAnsi="新宋体" w:eastAsia="新宋体" w:cs="仿宋_GB2312"/>
          <w:sz w:val="24"/>
        </w:rPr>
        <w:t>（七）</w:t>
      </w:r>
      <w:r>
        <w:rPr>
          <w:rFonts w:hint="eastAsia" w:ascii="新宋体" w:hAnsi="新宋体" w:eastAsia="新宋体" w:cs="仿宋_GB2312"/>
          <w:b/>
          <w:bCs/>
          <w:sz w:val="24"/>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2"/>
        <w:rPr>
          <w:rFonts w:hint="eastAsia" w:ascii="新宋体" w:hAnsi="新宋体" w:eastAsia="新宋体" w:cs="仿宋_GB2312"/>
          <w:b/>
          <w:bCs/>
          <w:sz w:val="24"/>
        </w:rPr>
      </w:pPr>
    </w:p>
    <w:p>
      <w:pPr>
        <w:pStyle w:val="2"/>
        <w:rPr>
          <w:rFonts w:hint="eastAsia" w:ascii="新宋体" w:hAnsi="新宋体" w:eastAsia="新宋体" w:cs="仿宋_GB2312"/>
          <w:b/>
          <w:bCs/>
          <w:sz w:val="24"/>
        </w:rPr>
      </w:pPr>
    </w:p>
    <w:p>
      <w:pPr>
        <w:jc w:val="center"/>
        <w:rPr>
          <w:rFonts w:hint="eastAsia"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华文中宋" w:eastAsia="仿宋_GB2312"/>
                <w:sz w:val="24"/>
              </w:rPr>
            </w:pPr>
            <w:r>
              <w:rPr>
                <w:rFonts w:hint="eastAsia" w:ascii="仿宋_GB2312" w:hAnsi="新宋体" w:eastAsia="仿宋_GB2312" w:cs="新宋体"/>
                <w:sz w:val="24"/>
              </w:rPr>
              <w:t>年   月   日</w:t>
            </w:r>
          </w:p>
        </w:tc>
      </w:tr>
    </w:tbl>
    <w:p>
      <w:pPr>
        <w:rPr>
          <w:rFonts w:hint="eastAsia"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autoSpaceDE w:val="0"/>
        <w:autoSpaceDN w:val="0"/>
        <w:adjustRightInd w:val="0"/>
        <w:snapToGrid w:val="0"/>
        <w:spacing w:line="420" w:lineRule="exact"/>
        <w:jc w:val="left"/>
        <w:outlineLvl w:val="0"/>
        <w:rPr>
          <w:rFonts w:hint="eastAsia" w:hAnsi="宋体" w:cs="仿宋_GB2312"/>
          <w:sz w:val="24"/>
        </w:rPr>
      </w:pPr>
    </w:p>
    <w:p>
      <w:pPr>
        <w:tabs>
          <w:tab w:val="left" w:pos="1260"/>
        </w:tabs>
        <w:autoSpaceDE w:val="0"/>
        <w:autoSpaceDN w:val="0"/>
        <w:adjustRightInd w:val="0"/>
        <w:spacing w:line="440" w:lineRule="exact"/>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b w:val="0"/>
          <w:bCs/>
          <w:sz w:val="24"/>
          <w:lang w:val="zh-CN"/>
        </w:rPr>
        <w:t>和</w:t>
      </w:r>
      <w:r>
        <w:rPr>
          <w:rFonts w:hint="eastAsia" w:ascii="新宋体" w:hAnsi="新宋体" w:eastAsia="新宋体" w:cs="仿宋_GB2312"/>
          <w:b/>
          <w:sz w:val="24"/>
          <w:lang w:val="zh-CN"/>
        </w:rPr>
        <w:t>肆份副本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p>
    <w:p>
      <w:pPr>
        <w:pStyle w:val="6"/>
        <w:jc w:val="both"/>
        <w:rPr>
          <w:rFonts w:hint="eastAsia"/>
        </w:rPr>
      </w:pPr>
      <w:bookmarkStart w:id="27" w:name="_Toc23254"/>
    </w:p>
    <w:p>
      <w:pPr>
        <w:pStyle w:val="6"/>
        <w:jc w:val="center"/>
      </w:pPr>
      <w:r>
        <w:rPr>
          <w:rFonts w:hint="eastAsia"/>
        </w:rPr>
        <w:t>四、投标文件的递交</w:t>
      </w:r>
      <w:bookmarkEnd w:id="27"/>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8</w:t>
      </w:r>
      <w:r>
        <w:rPr>
          <w:rFonts w:hint="eastAsia" w:ascii="新宋体" w:hAnsi="新宋体" w:eastAsia="新宋体" w:cs="仿宋_GB2312"/>
          <w:sz w:val="24"/>
          <w:lang w:val="zh-CN"/>
        </w:rPr>
        <w:t>.1 投标人应将纸质投标文件“正本”、“ 副本”</w:t>
      </w:r>
      <w:r>
        <w:rPr>
          <w:rFonts w:hint="eastAsia" w:ascii="新宋体" w:hAnsi="新宋体" w:eastAsia="新宋体" w:cs="仿宋_GB2312"/>
          <w:sz w:val="24"/>
          <w:lang w:val="en-US" w:eastAsia="zh-CN"/>
        </w:rPr>
        <w:t>单独</w:t>
      </w:r>
      <w:r>
        <w:rPr>
          <w:rFonts w:hint="eastAsia" w:ascii="新宋体" w:hAnsi="新宋体" w:eastAsia="新宋体" w:cs="仿宋_GB2312"/>
          <w:sz w:val="24"/>
          <w:lang w:val="zh-CN"/>
        </w:rPr>
        <w:t>密封包装。使用电子介质存储的投标文件单独密封包装，并随纸质投标文件一并提交。</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440" w:lineRule="exact"/>
        <w:ind w:firstLine="480" w:firstLineChars="200"/>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ascii="宋体" w:hAnsi="宋体" w:cs="宋体"/>
          <w:kern w:val="0"/>
          <w:sz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440" w:lineRule="exact"/>
        <w:ind w:firstLine="480" w:firstLineChars="200"/>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440" w:lineRule="exact"/>
        <w:ind w:firstLine="480" w:firstLineChars="200"/>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440" w:lineRule="exact"/>
        <w:ind w:firstLine="480" w:firstLineChars="200"/>
        <w:contextualSpacing/>
        <w:rPr>
          <w:rFonts w:ascii="宋体" w:hAnsi="宋体" w:cs="宋体"/>
          <w:kern w:val="0"/>
          <w:sz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ascii="宋体" w:hAnsi="宋体" w:cs="宋体"/>
          <w:kern w:val="0"/>
          <w:sz w:val="24"/>
        </w:rPr>
        <w:t>投标人不得在投标有效期内撤销投标文件，否则招标人将不退还其投标保证金。</w:t>
      </w:r>
    </w:p>
    <w:p>
      <w:pPr>
        <w:pStyle w:val="6"/>
        <w:jc w:val="both"/>
        <w:rPr>
          <w:rFonts w:hint="eastAsia"/>
        </w:rPr>
      </w:pPr>
      <w:bookmarkStart w:id="28" w:name="_Toc27797"/>
    </w:p>
    <w:p>
      <w:pPr>
        <w:pStyle w:val="6"/>
        <w:jc w:val="center"/>
      </w:pPr>
      <w:r>
        <w:rPr>
          <w:rFonts w:hint="eastAsia"/>
        </w:rPr>
        <w:t>五、开标和评标</w:t>
      </w:r>
      <w:bookmarkEnd w:id="28"/>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2</w:t>
      </w:r>
      <w:r>
        <w:rPr>
          <w:rFonts w:hint="eastAsia" w:ascii="宋体" w:hAnsi="宋体" w:cs="仿宋_GB2312"/>
          <w:b/>
          <w:sz w:val="24"/>
          <w:lang w:val="zh-CN"/>
        </w:rPr>
        <w:t>. 开标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440" w:lineRule="exact"/>
        <w:ind w:firstLine="480" w:firstLineChars="200"/>
        <w:contextualSpacing/>
        <w:rPr>
          <w:rFonts w:hint="eastAsia"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adjustRightInd w:val="0"/>
        <w:spacing w:line="440" w:lineRule="exact"/>
        <w:ind w:firstLine="480" w:firstLineChars="200"/>
        <w:contextualSpacing/>
        <w:rPr>
          <w:rFonts w:hint="eastAsia" w:ascii="宋体" w:hAnsi="宋体" w:cs="仿宋_GB2312"/>
          <w:sz w:val="24"/>
          <w:lang w:val="zh-CN" w:eastAsia="zh-CN"/>
        </w:rPr>
      </w:pPr>
      <w:r>
        <w:rPr>
          <w:rFonts w:hint="eastAsia" w:ascii="宋体" w:hAnsi="宋体" w:cs="仿宋_GB2312"/>
          <w:sz w:val="24"/>
          <w:lang w:val="zh-CN" w:eastAsia="zh-CN"/>
        </w:rPr>
        <w:t>2</w:t>
      </w:r>
      <w:r>
        <w:rPr>
          <w:rFonts w:hint="eastAsia" w:ascii="宋体" w:hAnsi="宋体" w:cs="仿宋_GB2312"/>
          <w:sz w:val="24"/>
          <w:lang w:val="en-US" w:eastAsia="zh-CN"/>
        </w:rPr>
        <w:t>2</w:t>
      </w:r>
      <w:r>
        <w:rPr>
          <w:rFonts w:hint="eastAsia" w:ascii="宋体" w:hAnsi="宋体" w:cs="仿宋_GB2312"/>
          <w:sz w:val="24"/>
          <w:lang w:val="zh-CN" w:eastAsia="zh-CN"/>
        </w:rPr>
        <w:t>.3.1 电子投标文件的解密</w:t>
      </w:r>
    </w:p>
    <w:p>
      <w:pPr>
        <w:tabs>
          <w:tab w:val="left" w:pos="1260"/>
        </w:tabs>
        <w:autoSpaceDE w:val="0"/>
        <w:autoSpaceDN w:val="0"/>
        <w:adjustRightInd w:val="0"/>
        <w:spacing w:line="440" w:lineRule="exact"/>
        <w:ind w:firstLine="480" w:firstLineChars="200"/>
        <w:contextualSpacing/>
        <w:rPr>
          <w:rFonts w:hint="eastAsia" w:ascii="宋体" w:hAnsi="宋体" w:cs="仿宋_GB2312"/>
          <w:sz w:val="24"/>
          <w:lang w:val="zh-CN" w:eastAsia="zh-CN"/>
        </w:rPr>
      </w:pPr>
      <w:r>
        <w:rPr>
          <w:rFonts w:hint="eastAsia" w:ascii="宋体" w:hAnsi="宋体" w:cs="仿宋_GB2312"/>
          <w:sz w:val="24"/>
          <w:lang w:val="zh-CN" w:eastAsia="zh-CN"/>
        </w:rPr>
        <w:t>全流程电子化交易项目电子投标文件采用双重加密。解密需分标段进行两次解密。</w:t>
      </w:r>
    </w:p>
    <w:p>
      <w:pPr>
        <w:tabs>
          <w:tab w:val="left" w:pos="1260"/>
        </w:tabs>
        <w:autoSpaceDE w:val="0"/>
        <w:autoSpaceDN w:val="0"/>
        <w:adjustRightInd w:val="0"/>
        <w:spacing w:line="440" w:lineRule="exact"/>
        <w:ind w:firstLine="480" w:firstLineChars="200"/>
        <w:contextualSpacing/>
        <w:rPr>
          <w:rFonts w:hint="eastAsia" w:ascii="宋体" w:hAnsi="宋体" w:cs="仿宋_GB2312"/>
          <w:sz w:val="24"/>
          <w:lang w:val="zh-CN" w:eastAsia="zh-CN"/>
        </w:rPr>
      </w:pPr>
      <w:r>
        <w:rPr>
          <w:rFonts w:hint="eastAsia" w:ascii="宋体" w:hAnsi="宋体" w:cs="仿宋_GB2312"/>
          <w:sz w:val="24"/>
          <w:lang w:val="zh-CN" w:eastAsia="zh-CN"/>
        </w:rPr>
        <w:t>（1）投标人解密：投标人使用本单位CA数字证书远程或现场进行解密。需开标现场使用一体机进行解密的，请在代理机构引导下进行。</w:t>
      </w:r>
    </w:p>
    <w:p>
      <w:pPr>
        <w:tabs>
          <w:tab w:val="left" w:pos="1260"/>
        </w:tabs>
        <w:autoSpaceDE w:val="0"/>
        <w:autoSpaceDN w:val="0"/>
        <w:adjustRightInd w:val="0"/>
        <w:spacing w:line="440" w:lineRule="exact"/>
        <w:ind w:firstLine="480" w:firstLineChars="200"/>
        <w:contextualSpacing/>
        <w:rPr>
          <w:rFonts w:hint="eastAsia" w:ascii="宋体" w:hAnsi="宋体" w:cs="仿宋_GB2312"/>
          <w:sz w:val="24"/>
          <w:lang w:val="zh-CN" w:eastAsia="zh-CN"/>
        </w:rPr>
      </w:pPr>
      <w:r>
        <w:rPr>
          <w:rFonts w:hint="eastAsia" w:ascii="宋体" w:hAnsi="宋体" w:cs="仿宋_GB2312"/>
          <w:sz w:val="24"/>
          <w:lang w:val="zh-CN" w:eastAsia="zh-CN"/>
        </w:rPr>
        <w:t>（2）代理机构解密：代理机构按电子投标文件到达交易系统的先后顺序，使用本单位CA数字证书进行再次解密。</w:t>
      </w:r>
    </w:p>
    <w:p>
      <w:pPr>
        <w:tabs>
          <w:tab w:val="left" w:pos="1260"/>
        </w:tabs>
        <w:autoSpaceDE w:val="0"/>
        <w:autoSpaceDN w:val="0"/>
        <w:adjustRightInd w:val="0"/>
        <w:spacing w:line="440" w:lineRule="exact"/>
        <w:ind w:firstLine="480" w:firstLineChars="200"/>
        <w:contextualSpacing/>
        <w:rPr>
          <w:rFonts w:hint="eastAsia" w:ascii="宋体" w:hAnsi="宋体" w:cs="仿宋_GB2312"/>
          <w:sz w:val="24"/>
          <w:lang w:val="zh-CN" w:eastAsia="zh-CN"/>
        </w:rPr>
      </w:pPr>
      <w:r>
        <w:rPr>
          <w:rFonts w:hint="eastAsia" w:ascii="宋体" w:hAnsi="宋体" w:cs="仿宋_GB2312"/>
          <w:sz w:val="24"/>
          <w:lang w:val="zh-CN" w:eastAsia="zh-CN"/>
        </w:rPr>
        <w:t>2</w:t>
      </w:r>
      <w:r>
        <w:rPr>
          <w:rFonts w:hint="eastAsia" w:ascii="宋体" w:hAnsi="宋体" w:cs="仿宋_GB2312"/>
          <w:sz w:val="24"/>
          <w:lang w:val="en-US" w:eastAsia="zh-CN"/>
        </w:rPr>
        <w:t>2</w:t>
      </w:r>
      <w:r>
        <w:rPr>
          <w:rFonts w:hint="eastAsia" w:ascii="宋体" w:hAnsi="宋体" w:cs="仿宋_GB2312"/>
          <w:sz w:val="24"/>
          <w:lang w:val="zh-CN" w:eastAsia="zh-CN"/>
        </w:rPr>
        <w:t>.3.2 电子投标文件解密异常情况处理</w:t>
      </w:r>
    </w:p>
    <w:p>
      <w:pPr>
        <w:tabs>
          <w:tab w:val="left" w:pos="1260"/>
        </w:tabs>
        <w:autoSpaceDE w:val="0"/>
        <w:autoSpaceDN w:val="0"/>
        <w:adjustRightInd w:val="0"/>
        <w:spacing w:line="440" w:lineRule="exact"/>
        <w:ind w:firstLine="480" w:firstLineChars="200"/>
        <w:contextualSpacing/>
        <w:rPr>
          <w:rFonts w:hint="eastAsia" w:ascii="宋体" w:hAnsi="宋体" w:cs="仿宋_GB2312"/>
          <w:sz w:val="24"/>
          <w:lang w:val="zh-CN" w:eastAsia="zh-CN"/>
        </w:rPr>
      </w:pPr>
      <w:r>
        <w:rPr>
          <w:rFonts w:hint="eastAsia" w:ascii="宋体" w:hAnsi="宋体" w:cs="仿宋_GB2312"/>
          <w:sz w:val="24"/>
          <w:lang w:val="zh-CN" w:eastAsia="zh-CN"/>
        </w:rPr>
        <w:t>（1）因电子交易系统异常无法解密电子投标文件的，使用纸质投标文件以人工方式进行。</w:t>
      </w:r>
    </w:p>
    <w:p>
      <w:pPr>
        <w:tabs>
          <w:tab w:val="left" w:pos="1260"/>
        </w:tabs>
        <w:autoSpaceDE w:val="0"/>
        <w:autoSpaceDN w:val="0"/>
        <w:adjustRightInd w:val="0"/>
        <w:spacing w:line="440" w:lineRule="exact"/>
        <w:ind w:firstLine="480" w:firstLineChars="200"/>
        <w:contextualSpacing/>
        <w:rPr>
          <w:rFonts w:hint="eastAsia" w:ascii="宋体" w:hAnsi="宋体" w:cs="仿宋_GB2312"/>
          <w:sz w:val="24"/>
          <w:lang w:val="zh-CN" w:eastAsia="zh-CN"/>
        </w:rPr>
      </w:pPr>
      <w:r>
        <w:rPr>
          <w:rFonts w:hint="eastAsia" w:ascii="宋体" w:hAnsi="宋体" w:cs="仿宋_GB2312"/>
          <w:sz w:val="24"/>
          <w:lang w:val="zh-CN" w:eastAsia="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adjustRightInd w:val="0"/>
        <w:spacing w:line="440" w:lineRule="exact"/>
        <w:ind w:firstLine="480" w:firstLineChars="200"/>
        <w:contextualSpacing/>
        <w:rPr>
          <w:rFonts w:hint="eastAsia" w:ascii="宋体" w:hAnsi="宋体" w:cs="仿宋_GB2312"/>
          <w:sz w:val="24"/>
          <w:lang w:val="zh-CN"/>
        </w:rPr>
      </w:pPr>
      <w:r>
        <w:rPr>
          <w:rFonts w:hint="eastAsia" w:ascii="宋体" w:hAnsi="宋体" w:cs="仿宋_GB2312"/>
          <w:sz w:val="24"/>
          <w:lang w:val="zh-CN"/>
        </w:rPr>
        <w:t>22.4 投标人不足3家的，不得开标。</w:t>
      </w:r>
    </w:p>
    <w:p>
      <w:pPr>
        <w:tabs>
          <w:tab w:val="left" w:pos="1260"/>
        </w:tabs>
        <w:autoSpaceDE w:val="0"/>
        <w:autoSpaceDN w:val="0"/>
        <w:adjustRightInd w:val="0"/>
        <w:spacing w:line="440" w:lineRule="exact"/>
        <w:ind w:firstLine="480" w:firstLineChars="200"/>
        <w:contextualSpacing/>
        <w:rPr>
          <w:rFonts w:hint="eastAsia" w:ascii="宋体" w:hAnsi="宋体" w:cs="仿宋_GB2312"/>
          <w:sz w:val="24"/>
          <w:lang w:val="zh-CN"/>
        </w:rPr>
      </w:pPr>
      <w:r>
        <w:rPr>
          <w:rFonts w:hint="eastAsia" w:ascii="宋体" w:hAnsi="宋体" w:cs="仿宋_GB2312"/>
          <w:sz w:val="24"/>
          <w:lang w:val="zh-CN"/>
        </w:rPr>
        <w:t>22.5 开标过程由采购代理机构负责记录，由参加开标的各投标人代表和相关工作人员签字确认后随采购文件一并存档。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bCs/>
          <w:sz w:val="24"/>
        </w:rPr>
        <w:t xml:space="preserve">22.6 </w:t>
      </w:r>
      <w:r>
        <w:rPr>
          <w:rFonts w:hint="eastAsia" w:ascii="宋体" w:hAnsi="宋体" w:cs="仿宋_GB2312"/>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.7 投标人未参加开标的，视同认可开标结果。</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3</w:t>
      </w:r>
      <w:r>
        <w:rPr>
          <w:rFonts w:hint="eastAsia" w:ascii="宋体" w:hAnsi="宋体" w:cs="仿宋_GB2312"/>
          <w:b/>
          <w:sz w:val="24"/>
          <w:lang w:val="zh-CN"/>
        </w:rPr>
        <w:t>. 资格审查</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bCs/>
          <w:sz w:val="24"/>
        </w:rPr>
        <w:t>开标结束后，采购人依法对投标人的资格进行审查。</w:t>
      </w:r>
      <w:r>
        <w:rPr>
          <w:rFonts w:hint="eastAsia" w:ascii="宋体" w:hAnsi="宋体" w:cs="仿宋_GB2312"/>
          <w:sz w:val="24"/>
          <w:lang w:val="zh-CN"/>
        </w:rPr>
        <w:t>合格投标人不足3家的，不得评标。</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4</w:t>
      </w:r>
      <w:r>
        <w:rPr>
          <w:rFonts w:hint="eastAsia" w:ascii="宋体" w:hAnsi="宋体" w:cs="仿宋_GB2312"/>
          <w:b/>
          <w:sz w:val="24"/>
          <w:lang w:val="zh-CN"/>
        </w:rPr>
        <w:t>.评标委员会的组成</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．1 招标人将依法组建评标委员会，评标委员会由采购人代表和评审专家组成五人评委，其中评审专家的人数不少于评标委员会成员总数的三分之二。评审专家依法从政府采购评审专家库中随机抽取。</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.3 评审专家与投标人存在下列利害关系之一的,应当回避: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(二)与供应商的法定代表人或者负责人有夫妻、直系血亲、三代以内旁系血亲或者近姻亲关系；</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(三)与供应商有其他可能影响政府采购活动公平、公正进行的关系。</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.5 采购人不得担任评标小组长。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5</w:t>
      </w:r>
      <w:r>
        <w:rPr>
          <w:rFonts w:hint="eastAsia" w:ascii="宋体" w:hAnsi="宋体" w:cs="仿宋_GB2312"/>
          <w:b/>
          <w:sz w:val="24"/>
          <w:lang w:val="zh-CN"/>
        </w:rPr>
        <w:t>. 符合性审查</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.2 审查、评价投标文件是否符合招标文件的商务、技术等实质性要求。</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.3 可要求投标人对投标文件有关事项作出澄清或者说明。</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6</w:t>
      </w:r>
      <w:r>
        <w:rPr>
          <w:rFonts w:hint="eastAsia" w:ascii="宋体" w:hAnsi="宋体" w:cs="仿宋_GB2312"/>
          <w:b/>
          <w:sz w:val="24"/>
          <w:lang w:val="zh-CN"/>
        </w:rPr>
        <w:t>. 投标文件的澄清</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.3 投标人的澄清文件是其投标文件的组成部分。</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7</w:t>
      </w:r>
      <w:r>
        <w:rPr>
          <w:rFonts w:hint="eastAsia" w:ascii="宋体" w:hAnsi="宋体" w:cs="仿宋_GB2312"/>
          <w:b/>
          <w:sz w:val="24"/>
          <w:lang w:val="zh-CN"/>
        </w:rPr>
        <w:t>. 投标文件报价出现前后不一致的修正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.2 大写金额和小写金额不一致的，以大写金额为准；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.3 单价金额小数点或者百分比有明显错位的，以开标一览表的总价为准，并修改单价；</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.4 总价金额与按单价汇总金额不一致的，以单价金额计算结果为准。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同时出现两种以上不一致的，按照前款规定的顺序修正。修正后的报价按照《投标人须知》2</w:t>
      </w:r>
      <w:r>
        <w:rPr>
          <w:rFonts w:hint="eastAsia" w:ascii="宋体" w:hAnsi="宋体" w:cs="仿宋_GB2312"/>
          <w:sz w:val="24"/>
        </w:rPr>
        <w:t>6</w:t>
      </w:r>
      <w:r>
        <w:rPr>
          <w:rFonts w:hint="eastAsia" w:ascii="宋体" w:hAnsi="宋体" w:cs="仿宋_GB2312"/>
          <w:sz w:val="24"/>
          <w:lang w:val="zh-CN"/>
        </w:rPr>
        <w:t>.2规定经投标人确认后产生约束力，投标人不确认的，其投标无效。</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.投标无效情形</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 投标文件属下列情况之一的，按照无效投标处理：</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.1.1 未按照招标文件的规定提交投标保证金的；</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.1.2 投标文件未按招标文件要求签署、盖章的；</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.1.3 不具备招标文件中规定的资格要求的；</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.1.4 报价超过招标文件中规定的预算金额或者最高限价的；</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 xml:space="preserve">.1.5 </w:t>
      </w:r>
      <w:r>
        <w:rPr>
          <w:rFonts w:ascii="宋体" w:hAnsi="宋体" w:cs="仿宋_GB2312"/>
          <w:b/>
          <w:sz w:val="24"/>
          <w:lang w:val="zh-CN"/>
        </w:rPr>
        <w:t>投标文件含有采购人不能接受的附加条件的</w:t>
      </w:r>
      <w:r>
        <w:rPr>
          <w:rFonts w:hint="eastAsia" w:ascii="宋体" w:hAnsi="宋体" w:cs="仿宋_GB2312"/>
          <w:b/>
          <w:sz w:val="24"/>
          <w:lang w:val="zh-CN"/>
        </w:rPr>
        <w:t>；</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 xml:space="preserve">.1.6 </w:t>
      </w:r>
      <w:r>
        <w:rPr>
          <w:rFonts w:ascii="宋体" w:hAnsi="宋体" w:cs="仿宋_GB2312"/>
          <w:b/>
          <w:sz w:val="24"/>
          <w:lang w:val="zh-CN"/>
        </w:rPr>
        <w:t>法律、法规和招标文件规定的其他无效情形。</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 有下列情形之一的，视为投标人串通投标，其投标无效：</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.2.1 不同投标人的投标文件由同一单位或者个人编制；</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.2.2 不同投标人委托同一单位或者个人办理投标事宜；</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.2.3 不同投标人的投标文件载明的项目管理成员或者联系人员为同一人；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.2.4 不同投标人的投标文件异常一致或者投标报价呈规律性差异；</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.2.5 不同投标人的投标文件相互混装；</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.2.6 不同投标人的投标保证金从同一单位或者个人的账户转出。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440" w:lineRule="exact"/>
        <w:ind w:firstLine="482" w:firstLineChars="200"/>
        <w:contextualSpacing/>
        <w:rPr>
          <w:rFonts w:ascii="宋体" w:hAnsi="宋体"/>
          <w:b/>
          <w:sz w:val="24"/>
          <w:lang w:val="zh-CN"/>
        </w:rPr>
      </w:pPr>
      <w:r>
        <w:rPr>
          <w:rFonts w:hint="eastAsia" w:ascii="宋体" w:hAnsi="宋体" w:cs="仿宋_GB2312"/>
          <w:b/>
          <w:sz w:val="24"/>
          <w:lang w:val="zh-CN"/>
        </w:rPr>
        <w:t>2</w:t>
      </w:r>
      <w:r>
        <w:rPr>
          <w:rFonts w:hint="eastAsia" w:ascii="宋体" w:hAnsi="宋体" w:cs="仿宋_GB2312"/>
          <w:b/>
          <w:sz w:val="24"/>
        </w:rPr>
        <w:t>9</w:t>
      </w:r>
      <w:r>
        <w:rPr>
          <w:rFonts w:hint="eastAsia" w:ascii="宋体" w:hAnsi="宋体" w:cs="仿宋_GB2312"/>
          <w:b/>
          <w:sz w:val="24"/>
          <w:lang w:val="zh-CN"/>
        </w:rPr>
        <w:t>.</w:t>
      </w:r>
      <w:r>
        <w:rPr>
          <w:rFonts w:hint="eastAsia" w:ascii="宋体" w:hAnsi="宋体"/>
          <w:b/>
          <w:sz w:val="24"/>
          <w:lang w:val="zh-CN"/>
        </w:rPr>
        <w:t xml:space="preserve"> 相同品牌投标人的认定（</w:t>
      </w:r>
      <w:r>
        <w:rPr>
          <w:rFonts w:hint="eastAsia" w:ascii="宋体" w:hAnsi="宋体"/>
          <w:b/>
          <w:sz w:val="24"/>
          <w:lang w:val="en-US" w:eastAsia="zh-CN"/>
        </w:rPr>
        <w:t>如有</w:t>
      </w:r>
      <w:r>
        <w:rPr>
          <w:rFonts w:hint="eastAsia" w:ascii="宋体" w:hAnsi="宋体"/>
          <w:b/>
          <w:sz w:val="24"/>
          <w:lang w:val="zh-CN"/>
        </w:rPr>
        <w:t>）</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9</w:t>
      </w:r>
      <w:r>
        <w:rPr>
          <w:rFonts w:hint="eastAsia" w:ascii="宋体" w:hAnsi="宋体" w:cs="仿宋_GB2312"/>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9</w:t>
      </w:r>
      <w:r>
        <w:rPr>
          <w:rFonts w:hint="eastAsia" w:ascii="宋体" w:hAnsi="宋体" w:cs="仿宋_GB2312"/>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rPr>
        <w:t>30</w:t>
      </w:r>
      <w:r>
        <w:rPr>
          <w:rFonts w:hint="eastAsia" w:ascii="宋体" w:hAnsi="宋体" w:cs="仿宋_GB2312"/>
          <w:b/>
          <w:sz w:val="24"/>
          <w:lang w:val="zh-CN"/>
        </w:rPr>
        <w:t>. 投标文件的比较与评价</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1</w:t>
      </w:r>
      <w:r>
        <w:rPr>
          <w:rFonts w:hint="eastAsia" w:ascii="宋体" w:hAnsi="宋体" w:cs="仿宋_GB2312"/>
          <w:b/>
          <w:sz w:val="24"/>
          <w:lang w:val="zh-CN"/>
        </w:rPr>
        <w:t>.评标方法、评标标准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.1 评标方法分为最低评标价法和综合评分法。</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.1.1 最低评标价法</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rPr>
        <w:t>31</w:t>
      </w:r>
      <w:r>
        <w:rPr>
          <w:rFonts w:hint="eastAsia" w:ascii="宋体" w:hAnsi="宋体" w:cs="仿宋_GB2312"/>
          <w:sz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 价格分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投标报价得分=(评标基准价/投标报价)×100</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评标总得分=F1×A1+F2×A2+……+Fn×An</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F1、F2……Fn分别为各项评审因素的得分;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A1、A2、……An 分别为各项评审因素所占的权重(A1+A2+……+An=1)。</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.2.2 评标过程中，不得去掉报价中的最高报价和最低报价。</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.2.3 因落实政府采购政策进行价格调整的，以调整后的价格计算评标基准价和投标报价。</w:t>
      </w:r>
    </w:p>
    <w:p>
      <w:pPr>
        <w:tabs>
          <w:tab w:val="left" w:pos="1260"/>
        </w:tabs>
        <w:autoSpaceDE w:val="0"/>
        <w:autoSpaceDN w:val="0"/>
        <w:adjustRightInd w:val="0"/>
        <w:spacing w:line="440" w:lineRule="exact"/>
        <w:ind w:firstLine="480" w:firstLineChars="200"/>
        <w:contextualSpacing/>
        <w:rPr>
          <w:rFonts w:ascii="宋体" w:hAnsi="宋体" w:cs="仿宋_GB2312"/>
          <w:b/>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.3</w:t>
      </w:r>
      <w:r>
        <w:rPr>
          <w:rFonts w:hint="eastAsia" w:ascii="宋体" w:hAnsi="宋体" w:cs="仿宋_GB2312"/>
          <w:b/>
          <w:sz w:val="24"/>
          <w:lang w:val="zh-CN"/>
        </w:rPr>
        <w:t xml:space="preserve"> 本次评标具体评标方法、评标标准见（第五章 </w:t>
      </w:r>
      <w:r>
        <w:rPr>
          <w:rFonts w:hint="eastAsia" w:ascii="宋体" w:hAnsi="宋体" w:cs="宋体"/>
          <w:b/>
          <w:kern w:val="0"/>
          <w:sz w:val="24"/>
        </w:rPr>
        <w:t>评标方法与评标标准</w:t>
      </w:r>
      <w:r>
        <w:rPr>
          <w:rFonts w:hint="eastAsia" w:ascii="宋体" w:hAnsi="宋体" w:cs="仿宋_GB2312"/>
          <w:b/>
          <w:sz w:val="24"/>
          <w:lang w:val="zh-CN"/>
        </w:rPr>
        <w:t>）。</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2</w:t>
      </w:r>
      <w:r>
        <w:rPr>
          <w:rFonts w:hint="eastAsia" w:ascii="宋体" w:hAnsi="宋体" w:cs="仿宋_GB2312"/>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2</w:t>
      </w:r>
      <w:r>
        <w:rPr>
          <w:rFonts w:hint="eastAsia" w:ascii="宋体" w:hAnsi="宋体" w:cs="仿宋_GB2312"/>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3</w:t>
      </w:r>
      <w:r>
        <w:rPr>
          <w:rFonts w:hint="eastAsia" w:ascii="宋体" w:hAnsi="宋体" w:cs="仿宋_GB2312"/>
          <w:b/>
          <w:sz w:val="24"/>
          <w:lang w:val="zh-CN"/>
        </w:rPr>
        <w:t>.评审意见无效情形</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评标委员会及其成员有下列行为之一的，其评审意见无效：</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.1 确定参与评标至评标结束前私自接触投标人；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.2 接受投标人提出的与投标文件不一致的澄清或者说明，《投标人须知》2</w:t>
      </w:r>
      <w:r>
        <w:rPr>
          <w:rFonts w:hint="eastAsia" w:ascii="宋体" w:hAnsi="宋体" w:cs="仿宋_GB2312"/>
          <w:sz w:val="24"/>
        </w:rPr>
        <w:t>6</w:t>
      </w:r>
      <w:r>
        <w:rPr>
          <w:rFonts w:hint="eastAsia" w:ascii="宋体" w:hAnsi="宋体" w:cs="仿宋_GB2312"/>
          <w:sz w:val="24"/>
          <w:lang w:val="zh-CN"/>
        </w:rPr>
        <w:t>条规定的情形除外；</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.3 违反评标纪律发表倾向性意见或者征询采购人的倾向性意见；</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.4 对需要专业判断的主观评审因素协商评分；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32.5 在评标过程中擅离职守，影响评标程序正常进行的；</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.6 记录、复制或者带走任何评标资料；</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.7 其他不遵守评标纪律的行为。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4</w:t>
      </w:r>
      <w:r>
        <w:rPr>
          <w:rFonts w:hint="eastAsia" w:ascii="宋体" w:hAnsi="宋体" w:cs="仿宋_GB2312"/>
          <w:b/>
          <w:sz w:val="24"/>
          <w:lang w:val="zh-CN"/>
        </w:rPr>
        <w:t>. 保密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ascii="宋体" w:hAnsi="宋体" w:cs="仿宋_GB2312"/>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ascii="宋体" w:hAnsi="宋体" w:cs="仿宋_GB2312"/>
          <w:sz w:val="24"/>
          <w:lang w:val="zh-CN"/>
        </w:rPr>
        <w:t xml:space="preserve"> 采购人、采购代理机构应当采取必要措施，保证评标在严格保密的情况下进行。有关人员对评标情况以及在评标过程中获悉的国家秘密、商业秘密负有保密责任。</w:t>
      </w:r>
    </w:p>
    <w:p>
      <w:pPr>
        <w:pStyle w:val="6"/>
        <w:jc w:val="both"/>
        <w:rPr>
          <w:rFonts w:hint="eastAsia"/>
        </w:rPr>
      </w:pPr>
      <w:bookmarkStart w:id="29" w:name="_Toc14086"/>
    </w:p>
    <w:p>
      <w:pPr>
        <w:pStyle w:val="6"/>
        <w:jc w:val="center"/>
      </w:pPr>
      <w:r>
        <w:rPr>
          <w:rFonts w:hint="eastAsia"/>
        </w:rPr>
        <w:t>六、定标和授予合同</w:t>
      </w:r>
      <w:bookmarkEnd w:id="29"/>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5</w:t>
      </w:r>
      <w:r>
        <w:rPr>
          <w:rFonts w:hint="eastAsia" w:ascii="宋体" w:hAnsi="宋体" w:cs="仿宋_GB2312"/>
          <w:sz w:val="24"/>
          <w:lang w:val="zh-CN"/>
        </w:rPr>
        <w:t>.1 采购人应当自收到评标报告之日起</w:t>
      </w:r>
      <w:r>
        <w:rPr>
          <w:rFonts w:hint="eastAsia" w:ascii="宋体" w:hAnsi="宋体" w:cs="仿宋_GB2312"/>
          <w:sz w:val="24"/>
        </w:rPr>
        <w:t>5</w:t>
      </w:r>
      <w:r>
        <w:rPr>
          <w:rFonts w:hint="eastAsia" w:ascii="宋体" w:hAnsi="宋体" w:cs="仿宋_GB2312"/>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5</w:t>
      </w:r>
      <w:r>
        <w:rPr>
          <w:rFonts w:hint="eastAsia" w:ascii="宋体" w:hAnsi="宋体" w:cs="仿宋_GB2312"/>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6</w:t>
      </w:r>
      <w:r>
        <w:rPr>
          <w:rFonts w:hint="eastAsia" w:ascii="宋体" w:hAnsi="宋体" w:cs="仿宋_GB2312"/>
          <w:b/>
          <w:sz w:val="24"/>
          <w:lang w:val="zh-CN"/>
        </w:rPr>
        <w:t>. 中标公告、发出中标通知书</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6</w:t>
      </w:r>
      <w:r>
        <w:rPr>
          <w:rFonts w:hint="eastAsia" w:ascii="宋体" w:hAnsi="宋体" w:cs="仿宋_GB2312"/>
          <w:sz w:val="24"/>
          <w:lang w:val="zh-CN"/>
        </w:rPr>
        <w:t>.1 采购人确认中标人后，招标人在公告中标结果的同时，向中标人发出中标通知书。</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6</w:t>
      </w:r>
      <w:r>
        <w:rPr>
          <w:rFonts w:hint="eastAsia" w:ascii="宋体" w:hAnsi="宋体" w:cs="仿宋_GB2312"/>
          <w:sz w:val="24"/>
          <w:lang w:val="zh-CN"/>
        </w:rPr>
        <w:t>.2 中标通知书发出后，采购人不得违法改变中标结果，中标人无正当理由不得放弃中标。</w:t>
      </w:r>
    </w:p>
    <w:p>
      <w:pPr>
        <w:tabs>
          <w:tab w:val="left" w:pos="1260"/>
        </w:tabs>
        <w:autoSpaceDE w:val="0"/>
        <w:autoSpaceDN w:val="0"/>
        <w:adjustRightInd w:val="0"/>
        <w:spacing w:line="440" w:lineRule="exact"/>
        <w:ind w:firstLine="480" w:firstLineChars="200"/>
        <w:contextualSpacing/>
        <w:rPr>
          <w:rFonts w:hint="eastAsia" w:ascii="宋体" w:cs="宋体"/>
          <w:bCs/>
          <w:sz w:val="24"/>
          <w:lang w:val="zh-CN"/>
        </w:rPr>
      </w:pPr>
      <w:r>
        <w:rPr>
          <w:rFonts w:hint="eastAsia" w:ascii="宋体" w:hAnsi="宋体" w:cs="仿宋_GB2312"/>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lang w:val="en-US" w:eastAsia="zh-CN"/>
        </w:rPr>
        <w:t>2297433405@qq.com</w:t>
      </w:r>
      <w:r>
        <w:rPr>
          <w:rFonts w:hint="eastAsia" w:ascii="宋体" w:cs="宋体"/>
          <w:bCs/>
          <w:sz w:val="24"/>
          <w:lang w:val="zh-CN"/>
        </w:rPr>
        <w:t>。</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rPr>
        <w:t>37.</w:t>
      </w:r>
      <w:r>
        <w:rPr>
          <w:rFonts w:hint="eastAsia" w:ascii="宋体" w:hAnsi="宋体" w:cs="仿宋_GB2312"/>
          <w:b/>
          <w:sz w:val="24"/>
          <w:lang w:val="zh-CN"/>
        </w:rPr>
        <w:t>质疑</w:t>
      </w:r>
    </w:p>
    <w:p>
      <w:pPr>
        <w:tabs>
          <w:tab w:val="left" w:pos="1260"/>
        </w:tabs>
        <w:autoSpaceDE w:val="0"/>
        <w:autoSpaceDN w:val="0"/>
        <w:adjustRightInd w:val="0"/>
        <w:spacing w:line="440" w:lineRule="exact"/>
        <w:ind w:firstLine="480" w:firstLineChars="200"/>
        <w:contextualSpacing/>
        <w:rPr>
          <w:rFonts w:ascii="宋体" w:hAnsi="宋体" w:cs="仿宋_GB2312"/>
          <w:sz w:val="24"/>
        </w:rPr>
      </w:pPr>
      <w:r>
        <w:rPr>
          <w:rFonts w:hint="eastAsia" w:ascii="宋体" w:hAnsi="宋体" w:cs="仿宋_GB2312"/>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37.2 供应商应知其权益受到损害之日，是指：</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37.2.1对可以质疑的采购文件提出质疑的，为收到采购文件之日或者采购文件公告期限届满之日；</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37.2.2对采购过程提出质疑的，为各采购程序环节结束之日；</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37.2.3对中标或者成交结果提出质疑的，为中标或者成交结果公告期限届满之日。</w:t>
      </w:r>
    </w:p>
    <w:p>
      <w:pPr>
        <w:tabs>
          <w:tab w:val="left" w:pos="1260"/>
        </w:tabs>
        <w:autoSpaceDE w:val="0"/>
        <w:autoSpaceDN w:val="0"/>
        <w:adjustRightInd w:val="0"/>
        <w:spacing w:line="440" w:lineRule="exact"/>
        <w:ind w:left="239" w:leftChars="114" w:firstLine="241" w:firstLineChars="100"/>
        <w:contextualSpacing/>
        <w:rPr>
          <w:rFonts w:ascii="宋体" w:hAnsi="宋体" w:cs="仿宋_GB2312"/>
          <w:b/>
          <w:sz w:val="24"/>
        </w:rPr>
      </w:pPr>
      <w:r>
        <w:rPr>
          <w:rFonts w:hint="eastAsia" w:ascii="宋体" w:hAnsi="宋体" w:cs="仿宋_GB2312"/>
          <w:b/>
          <w:sz w:val="24"/>
        </w:rPr>
        <w:t>38.</w:t>
      </w:r>
      <w:r>
        <w:rPr>
          <w:rFonts w:hint="eastAsia" w:ascii="宋体" w:hAnsi="宋体" w:cs="仿宋_GB2312"/>
          <w:b/>
          <w:sz w:val="24"/>
          <w:lang w:val="zh-CN"/>
        </w:rPr>
        <w:t>签订合同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pStyle w:val="5"/>
        <w:jc w:val="center"/>
      </w:pPr>
      <w:r>
        <w:rPr>
          <w:rFonts w:hint="eastAsia" w:ascii="宋体" w:hAnsi="宋体" w:cs="宋体"/>
          <w:kern w:val="0"/>
          <w:szCs w:val="36"/>
        </w:rPr>
        <w:br w:type="page"/>
      </w:r>
      <w:bookmarkStart w:id="30" w:name="_Toc28372"/>
      <w:r>
        <w:rPr>
          <w:rFonts w:hint="eastAsia"/>
        </w:rPr>
        <w:t>第四章 政府采购政策功能</w:t>
      </w:r>
      <w:bookmarkEnd w:id="30"/>
    </w:p>
    <w:p>
      <w:pPr>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根据《中华人民共和国政府采购法》、《中华人民共和国政府采购法实施条例》、《政府采购货物和服务招标投标管理办法》等规定，</w:t>
      </w:r>
      <w:r>
        <w:rPr>
          <w:rFonts w:hint="eastAsia" w:asciiTheme="minorEastAsia" w:hAnsiTheme="minorEastAsia" w:eastAsiaTheme="minorEastAsia" w:cstheme="minorEastAsia"/>
          <w:color w:val="000000"/>
          <w:kern w:val="0"/>
          <w:sz w:val="24"/>
          <w:shd w:val="clear" w:color="auto" w:fill="FFFFFF"/>
        </w:rPr>
        <w:t>本项目落实节约能源、保护环境、扶持不发达地区和少数民族地区、促进中小企业、监狱企业发展等政府采购政策。</w:t>
      </w:r>
    </w:p>
    <w:p>
      <w:pPr>
        <w:pStyle w:val="14"/>
        <w:spacing w:line="440" w:lineRule="exact"/>
        <w:ind w:firstLine="482" w:firstLineChars="200"/>
        <w:contextualSpacing/>
        <w:rPr>
          <w:rFonts w:hAnsi="宋体" w:cs="仿宋_GB2312"/>
          <w:b/>
          <w:sz w:val="24"/>
          <w:szCs w:val="24"/>
          <w:lang w:val="zh-CN"/>
        </w:rPr>
      </w:pPr>
      <w:bookmarkStart w:id="31" w:name="_Toc32631"/>
      <w:r>
        <w:rPr>
          <w:rFonts w:hint="eastAsia" w:hAnsi="宋体" w:cs="仿宋_GB2312"/>
          <w:b/>
          <w:sz w:val="24"/>
          <w:szCs w:val="24"/>
          <w:lang w:val="zh-CN"/>
        </w:rPr>
        <w:t>一、节能能源、保护环境</w:t>
      </w:r>
      <w:bookmarkEnd w:id="31"/>
    </w:p>
    <w:p>
      <w:pPr>
        <w:pStyle w:val="14"/>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14"/>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投标人所投其他产品若属于“节能产品政府采购清单”内产品，在同等条件下，优先采购清单中的产品。</w:t>
      </w:r>
    </w:p>
    <w:p>
      <w:pPr>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3、对于同时列入环保清单和节能产品政府采购清单的产品，应当优先于只列入其中一个清单的产品。</w:t>
      </w:r>
    </w:p>
    <w:p>
      <w:pPr>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4、上述“节能产品政府采购清单”、“环境标志产品政府采购清单”，在采购公告发布前已经过期的以及尚在公示期的均不得作为评标时的依据。</w:t>
      </w:r>
    </w:p>
    <w:p>
      <w:pPr>
        <w:spacing w:line="440" w:lineRule="exact"/>
        <w:ind w:firstLine="482" w:firstLineChars="200"/>
        <w:contextualSpacing/>
        <w:rPr>
          <w:rFonts w:ascii="宋体" w:hAnsi="宋体" w:cs="仿宋_GB2312"/>
          <w:b/>
          <w:sz w:val="24"/>
          <w:lang w:val="zh-CN"/>
        </w:rPr>
      </w:pPr>
      <w:bookmarkStart w:id="32" w:name="_Toc27924"/>
      <w:r>
        <w:rPr>
          <w:rFonts w:hint="eastAsia" w:ascii="宋体" w:hAnsi="宋体" w:cs="仿宋_GB2312"/>
          <w:b/>
          <w:sz w:val="24"/>
          <w:lang w:val="zh-CN"/>
        </w:rPr>
        <w:t>二、促进中小企业发展</w:t>
      </w:r>
      <w:bookmarkEnd w:id="32"/>
    </w:p>
    <w:p>
      <w:pPr>
        <w:topLinePunct/>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1、按照财政部、工业和信息化部发布的《政府采购促进中小企业发展暂行办法》</w:t>
      </w:r>
    </w:p>
    <w:p>
      <w:pPr>
        <w:topLinePunct/>
        <w:spacing w:line="440" w:lineRule="exact"/>
        <w:contextualSpacing/>
        <w:rPr>
          <w:rFonts w:ascii="宋体" w:hAnsi="宋体" w:cs="仿宋_GB2312"/>
          <w:sz w:val="24"/>
          <w:lang w:val="zh-CN"/>
        </w:rPr>
      </w:pPr>
      <w:r>
        <w:rPr>
          <w:rFonts w:hint="eastAsia" w:ascii="宋体" w:hAnsi="宋体" w:cs="仿宋_GB2312"/>
          <w:sz w:val="24"/>
          <w:lang w:val="zh-CN"/>
        </w:rPr>
        <w:t>（财库[2011]181号）规定，本项目为非专门面向中小企业采购的项目，对小型和微型企业投标人产品的价格给予6%的扣除，用扣除后的价格参与评审。</w:t>
      </w:r>
    </w:p>
    <w:p>
      <w:pPr>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4、中小企业投标应提供《中小企业声明函》，如为联合投标的，联合体各方需分别填写《中小企业声明函》。</w:t>
      </w:r>
    </w:p>
    <w:p>
      <w:pPr>
        <w:spacing w:line="440" w:lineRule="exact"/>
        <w:ind w:firstLine="482" w:firstLineChars="200"/>
        <w:contextualSpacing/>
        <w:rPr>
          <w:rFonts w:ascii="宋体" w:hAnsi="宋体" w:cs="仿宋_GB2312"/>
          <w:b/>
          <w:sz w:val="24"/>
          <w:lang w:val="zh-CN"/>
        </w:rPr>
      </w:pPr>
      <w:bookmarkStart w:id="33" w:name="_Toc11933"/>
      <w:r>
        <w:rPr>
          <w:rFonts w:hint="eastAsia" w:ascii="宋体" w:hAnsi="宋体" w:cs="仿宋_GB2312"/>
          <w:b/>
          <w:sz w:val="24"/>
          <w:lang w:val="zh-CN"/>
        </w:rPr>
        <w:t>三、促进残疾人就业</w:t>
      </w:r>
      <w:bookmarkEnd w:id="33"/>
    </w:p>
    <w:p>
      <w:pPr>
        <w:pStyle w:val="14"/>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p>
    <w:p>
      <w:pPr>
        <w:pStyle w:val="14"/>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3、中标人为残疾人福利性单位的，招标人应当随中标结果同时公告其《残疾人福利性单位声明函》，接受社会监督。</w:t>
      </w:r>
    </w:p>
    <w:p>
      <w:pPr>
        <w:pStyle w:val="14"/>
        <w:spacing w:line="440" w:lineRule="exact"/>
        <w:ind w:firstLine="482" w:firstLineChars="200"/>
        <w:contextualSpacing/>
        <w:rPr>
          <w:rFonts w:hAnsi="宋体" w:cs="仿宋_GB2312"/>
          <w:b/>
          <w:bCs/>
          <w:sz w:val="24"/>
          <w:szCs w:val="24"/>
          <w:lang w:val="zh-CN"/>
        </w:rPr>
      </w:pPr>
      <w:bookmarkStart w:id="34" w:name="_Toc20501"/>
      <w:r>
        <w:rPr>
          <w:rFonts w:hint="eastAsia" w:hAnsi="宋体" w:cs="仿宋_GB2312"/>
          <w:b/>
          <w:bCs/>
          <w:sz w:val="24"/>
          <w:szCs w:val="24"/>
          <w:lang w:val="zh-CN"/>
        </w:rPr>
        <w:t>四、</w:t>
      </w:r>
      <w:r>
        <w:rPr>
          <w:rFonts w:hint="eastAsia" w:asciiTheme="minorEastAsia" w:hAnsiTheme="minorEastAsia" w:eastAsiaTheme="minorEastAsia" w:cstheme="minorEastAsia"/>
          <w:b/>
          <w:bCs/>
          <w:color w:val="000000"/>
          <w:kern w:val="0"/>
          <w:sz w:val="24"/>
          <w:shd w:val="clear" w:color="auto" w:fill="FFFFFF"/>
        </w:rPr>
        <w:t>监狱企业发展</w:t>
      </w:r>
      <w:bookmarkEnd w:id="34"/>
    </w:p>
    <w:p>
      <w:pPr>
        <w:pStyle w:val="14"/>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pPr>
        <w:pStyle w:val="5"/>
        <w:jc w:val="center"/>
        <w:rPr>
          <w:lang w:val="zh-CN"/>
        </w:rPr>
      </w:pPr>
      <w:r>
        <w:rPr>
          <w:rFonts w:hint="eastAsia" w:hAnsi="宋体" w:cs="仿宋_GB2312"/>
          <w:lang w:val="zh-CN"/>
        </w:rPr>
        <w:br w:type="page"/>
      </w:r>
      <w:bookmarkStart w:id="35" w:name="_Toc27111"/>
      <w:r>
        <w:rPr>
          <w:rFonts w:hint="eastAsia"/>
        </w:rPr>
        <w:t>第五章 资格审查与评标办法、评标标准</w:t>
      </w:r>
      <w:bookmarkEnd w:id="35"/>
    </w:p>
    <w:p>
      <w:pPr>
        <w:pStyle w:val="14"/>
        <w:spacing w:line="440" w:lineRule="exact"/>
        <w:ind w:firstLine="482" w:firstLineChars="200"/>
        <w:contextualSpacing/>
        <w:rPr>
          <w:rFonts w:hAnsi="宋体" w:cs="宋体"/>
          <w:b/>
          <w:sz w:val="24"/>
          <w:szCs w:val="24"/>
          <w:lang w:val="zh-CN"/>
        </w:rPr>
      </w:pPr>
      <w:r>
        <w:rPr>
          <w:rFonts w:hint="eastAsia" w:hAnsi="宋体" w:cs="宋体"/>
          <w:b/>
          <w:sz w:val="24"/>
          <w:szCs w:val="24"/>
          <w:lang w:val="zh-CN"/>
        </w:rPr>
        <w:t>一、资格审查</w:t>
      </w:r>
    </w:p>
    <w:p>
      <w:pPr>
        <w:pStyle w:val="14"/>
        <w:spacing w:line="440" w:lineRule="exact"/>
        <w:ind w:firstLine="480" w:firstLineChars="200"/>
        <w:contextualSpacing/>
        <w:rPr>
          <w:rFonts w:hAnsi="宋体" w:cs="宋体"/>
          <w:sz w:val="24"/>
          <w:szCs w:val="24"/>
          <w:lang w:val="zh-CN"/>
        </w:rPr>
      </w:pPr>
      <w:r>
        <w:rPr>
          <w:rFonts w:hint="eastAsia" w:hAnsi="宋体" w:cs="宋体"/>
          <w:sz w:val="24"/>
          <w:szCs w:val="24"/>
          <w:lang w:val="zh-CN"/>
        </w:rPr>
        <w:t>（一）开标结束后，采购人（采购代理机构）依法对投标人资格进行审查。</w:t>
      </w:r>
    </w:p>
    <w:p>
      <w:pPr>
        <w:spacing w:line="440" w:lineRule="exact"/>
        <w:ind w:right="420" w:rightChars="200" w:firstLine="480" w:firstLineChars="200"/>
        <w:contextualSpacing/>
        <w:rPr>
          <w:rFonts w:ascii="宋体" w:hAnsi="宋体" w:cs="宋体"/>
          <w:sz w:val="24"/>
          <w:lang w:val="zh-CN"/>
        </w:rPr>
      </w:pPr>
      <w:r>
        <w:rPr>
          <w:rFonts w:hint="eastAsia" w:ascii="宋体" w:hAnsi="宋体" w:cs="宋体"/>
          <w:sz w:val="24"/>
          <w:lang w:val="zh-CN"/>
        </w:rPr>
        <w:t>（二）资格证明材料（本栏所列内容为本项目的资格审查条件，如有一项不符合要求，则不能进入下一步评审）。</w:t>
      </w:r>
    </w:p>
    <w:p>
      <w:pPr>
        <w:spacing w:line="440" w:lineRule="exact"/>
        <w:ind w:right="420" w:rightChars="200" w:firstLine="480" w:firstLineChars="200"/>
        <w:contextualSpacing/>
        <w:rPr>
          <w:rFonts w:ascii="宋体" w:hAnsi="宋体" w:cs="宋体"/>
          <w:b/>
          <w:bCs/>
          <w:sz w:val="24"/>
          <w:lang w:val="zh-CN"/>
        </w:rPr>
      </w:pPr>
      <w:r>
        <w:rPr>
          <w:rFonts w:hint="eastAsia" w:ascii="宋体" w:hAnsi="宋体" w:cs="宋体"/>
          <w:sz w:val="24"/>
          <w:lang w:val="zh-CN"/>
        </w:rPr>
        <w:t>（三）资格审查中所涉及到的证书及材料，需在投标文件中附完整的复印件，否则为无效投标。</w:t>
      </w:r>
    </w:p>
    <w:tbl>
      <w:tblPr>
        <w:tblStyle w:val="30"/>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snapToGrid w:val="0"/>
              <w:spacing w:line="440" w:lineRule="exact"/>
              <w:ind w:firstLine="354" w:firstLineChars="147"/>
              <w:jc w:val="center"/>
              <w:rPr>
                <w:rFonts w:ascii="宋体" w:hAnsi="宋体"/>
                <w:b/>
                <w:sz w:val="24"/>
              </w:rPr>
            </w:pPr>
            <w:r>
              <w:rPr>
                <w:rFonts w:hint="eastAsia" w:ascii="宋体" w:hAnsi="宋体"/>
                <w:b/>
                <w:sz w:val="24"/>
              </w:rPr>
              <w:t>资格审查</w:t>
            </w:r>
            <w:r>
              <w:rPr>
                <w:rFonts w:ascii="宋体" w:hAnsi="宋体"/>
                <w:b/>
                <w:sz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40" w:lineRule="exact"/>
              <w:jc w:val="left"/>
              <w:rPr>
                <w:rFonts w:ascii="宋体" w:hAnsi="宋体"/>
                <w:bCs/>
                <w:sz w:val="24"/>
              </w:rPr>
            </w:pPr>
            <w:r>
              <w:rPr>
                <w:rFonts w:hint="eastAsia" w:ascii="宋体" w:hAnsi="宋体"/>
                <w:bCs/>
                <w:sz w:val="24"/>
              </w:rPr>
              <w:t>一、法人或者其他组织的营业执照等证明文件，自然人的身份证明：</w:t>
            </w:r>
          </w:p>
          <w:p>
            <w:pPr>
              <w:spacing w:line="440" w:lineRule="exact"/>
              <w:jc w:val="left"/>
              <w:rPr>
                <w:rFonts w:ascii="宋体" w:hAnsi="宋体"/>
                <w:bCs/>
                <w:sz w:val="24"/>
              </w:rPr>
            </w:pPr>
            <w:r>
              <w:rPr>
                <w:rFonts w:hint="eastAsia" w:ascii="宋体" w:hAnsi="宋体"/>
                <w:bCs/>
                <w:sz w:val="24"/>
              </w:rPr>
              <w:t>1、企业法人营业执照或营业执照。（企业投标提供）</w:t>
            </w:r>
          </w:p>
          <w:p>
            <w:pPr>
              <w:spacing w:line="440" w:lineRule="exact"/>
              <w:jc w:val="left"/>
              <w:rPr>
                <w:rFonts w:ascii="宋体" w:hAnsi="宋体"/>
                <w:bCs/>
                <w:sz w:val="24"/>
              </w:rPr>
            </w:pPr>
            <w:r>
              <w:rPr>
                <w:rFonts w:hint="eastAsia" w:ascii="宋体" w:hAnsi="宋体"/>
                <w:bCs/>
                <w:sz w:val="24"/>
              </w:rPr>
              <w:t>2、事业单位法人证书。（事业单位投标提供）</w:t>
            </w:r>
          </w:p>
          <w:p>
            <w:pPr>
              <w:spacing w:line="440" w:lineRule="exact"/>
              <w:jc w:val="left"/>
              <w:rPr>
                <w:rFonts w:ascii="宋体" w:hAnsi="宋体"/>
                <w:bCs/>
                <w:sz w:val="24"/>
              </w:rPr>
            </w:pPr>
            <w:r>
              <w:rPr>
                <w:rFonts w:hint="eastAsia" w:ascii="宋体" w:hAnsi="宋体"/>
                <w:bCs/>
                <w:sz w:val="24"/>
              </w:rPr>
              <w:t>3、执业许可证。（非专业服务机构投标提供）</w:t>
            </w:r>
          </w:p>
          <w:p>
            <w:pPr>
              <w:spacing w:line="440" w:lineRule="exact"/>
              <w:jc w:val="left"/>
              <w:rPr>
                <w:rFonts w:ascii="宋体" w:hAnsi="宋体"/>
                <w:bCs/>
                <w:sz w:val="24"/>
              </w:rPr>
            </w:pPr>
            <w:r>
              <w:rPr>
                <w:rFonts w:hint="eastAsia" w:ascii="宋体" w:hAnsi="宋体"/>
                <w:bCs/>
                <w:sz w:val="24"/>
              </w:rPr>
              <w:t>4、个体工商户营业执照。（个体工商户投标提供）</w:t>
            </w:r>
          </w:p>
          <w:p>
            <w:pPr>
              <w:spacing w:line="440" w:lineRule="exact"/>
              <w:jc w:val="left"/>
              <w:rPr>
                <w:rFonts w:ascii="宋体" w:hAnsi="宋体"/>
                <w:b/>
                <w:sz w:val="24"/>
              </w:rPr>
            </w:pPr>
            <w:r>
              <w:rPr>
                <w:rFonts w:hint="eastAsia" w:ascii="宋体" w:hAnsi="宋体"/>
                <w:bCs/>
                <w:sz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40" w:lineRule="exact"/>
              <w:jc w:val="left"/>
              <w:rPr>
                <w:rFonts w:hint="eastAsia" w:ascii="宋体" w:hAnsi="宋体"/>
                <w:b w:val="0"/>
                <w:bCs/>
                <w:sz w:val="24"/>
              </w:rPr>
            </w:pPr>
            <w:r>
              <w:rPr>
                <w:rFonts w:hint="eastAsia" w:ascii="宋体" w:hAnsi="宋体"/>
                <w:b w:val="0"/>
                <w:bCs/>
                <w:sz w:val="24"/>
              </w:rPr>
              <w:t>二、测绘资质</w:t>
            </w:r>
          </w:p>
          <w:p>
            <w:pPr>
              <w:spacing w:line="440" w:lineRule="exact"/>
              <w:jc w:val="left"/>
              <w:rPr>
                <w:rFonts w:ascii="宋体" w:hAnsi="宋体"/>
                <w:b/>
                <w:sz w:val="24"/>
              </w:rPr>
            </w:pPr>
            <w:r>
              <w:rPr>
                <w:rFonts w:hint="eastAsia" w:ascii="宋体" w:hAnsi="宋体"/>
                <w:b w:val="0"/>
                <w:bCs/>
                <w:sz w:val="24"/>
              </w:rPr>
              <w:t>1、投标人应具有测绘地理信息行政主管部门颁发的甲级测绘资质，专业范围含工程测量；地理信息系统工程及不动产测绘；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08" w:type="dxa"/>
            <w:vAlign w:val="center"/>
          </w:tcPr>
          <w:p>
            <w:pPr>
              <w:spacing w:line="440" w:lineRule="exact"/>
              <w:jc w:val="left"/>
              <w:rPr>
                <w:rFonts w:ascii="宋体" w:hAnsi="宋体"/>
                <w:b/>
                <w:sz w:val="24"/>
              </w:rPr>
            </w:pPr>
            <w:r>
              <w:rPr>
                <w:rFonts w:hint="eastAsia" w:ascii="宋体" w:hAnsi="宋体"/>
                <w:bCs/>
                <w:sz w:val="24"/>
              </w:rPr>
              <w:t>三、依法缴纳税收相关材料：投标截止时间前三个月内任意一个月缴纳税收</w:t>
            </w:r>
            <w:r>
              <w:rPr>
                <w:rFonts w:hint="eastAsia" w:ascii="宋体" w:hAnsi="宋体"/>
                <w:bCs/>
                <w:sz w:val="24"/>
                <w:lang w:val="en-US" w:eastAsia="zh-CN"/>
              </w:rPr>
              <w:t>证明</w:t>
            </w:r>
            <w:r>
              <w:rPr>
                <w:rFonts w:hint="eastAsia" w:ascii="宋体" w:hAnsi="宋体"/>
                <w:bCs/>
                <w:sz w:val="24"/>
              </w:rPr>
              <w:t>。（依法免税的投标人，应提供相应文件证明依法免税）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40" w:lineRule="exact"/>
              <w:jc w:val="left"/>
              <w:rPr>
                <w:rFonts w:ascii="宋体" w:hAnsi="宋体"/>
                <w:bCs/>
                <w:sz w:val="24"/>
              </w:rPr>
            </w:pPr>
            <w:r>
              <w:rPr>
                <w:rFonts w:hint="eastAsia" w:ascii="宋体" w:hAnsi="宋体"/>
                <w:bCs/>
                <w:sz w:val="24"/>
              </w:rPr>
              <w:t>四、依法缴纳社会保障资金的证明材料：投标截止时间前三个月内任意一个月缴纳社会保险</w:t>
            </w:r>
            <w:r>
              <w:rPr>
                <w:rFonts w:hint="eastAsia" w:ascii="宋体" w:hAnsi="宋体"/>
                <w:bCs/>
                <w:sz w:val="24"/>
                <w:lang w:val="en-US" w:eastAsia="zh-CN"/>
              </w:rPr>
              <w:t>证明</w:t>
            </w:r>
            <w:r>
              <w:rPr>
                <w:rFonts w:hint="eastAsia" w:ascii="宋体" w:hAnsi="宋体"/>
                <w:bCs/>
                <w:sz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40" w:lineRule="exact"/>
              <w:jc w:val="left"/>
              <w:rPr>
                <w:rFonts w:hint="eastAsia" w:ascii="宋体" w:hAnsi="宋体"/>
                <w:bCs/>
                <w:sz w:val="24"/>
              </w:rPr>
            </w:pPr>
            <w:r>
              <w:rPr>
                <w:rFonts w:hint="eastAsia" w:ascii="宋体" w:hAnsi="宋体"/>
                <w:bCs/>
                <w:sz w:val="24"/>
              </w:rPr>
              <w:t>五</w:t>
            </w:r>
            <w:r>
              <w:rPr>
                <w:rFonts w:hint="eastAsia" w:ascii="宋体" w:hAnsi="宋体"/>
                <w:bCs/>
                <w:sz w:val="24"/>
                <w:lang w:eastAsia="zh-CN"/>
              </w:rPr>
              <w:t>、</w:t>
            </w:r>
            <w:r>
              <w:rPr>
                <w:rFonts w:hint="eastAsia" w:ascii="宋体" w:hAnsi="宋体"/>
                <w:bCs/>
                <w:sz w:val="24"/>
              </w:rPr>
              <w:t>项目负责人</w:t>
            </w:r>
          </w:p>
          <w:p>
            <w:pPr>
              <w:spacing w:line="440" w:lineRule="exact"/>
              <w:jc w:val="left"/>
              <w:rPr>
                <w:rFonts w:ascii="宋体" w:hAnsi="宋体"/>
                <w:b/>
                <w:sz w:val="24"/>
              </w:rPr>
            </w:pPr>
            <w:r>
              <w:rPr>
                <w:rFonts w:hint="eastAsia" w:ascii="宋体" w:hAnsi="宋体"/>
                <w:bCs/>
                <w:sz w:val="24"/>
              </w:rPr>
              <w:t>拟派项目负责人具备测绘</w:t>
            </w:r>
            <w:r>
              <w:rPr>
                <w:rFonts w:hint="eastAsia" w:ascii="宋体" w:hAnsi="宋体"/>
                <w:bCs/>
                <w:sz w:val="24"/>
                <w:lang w:val="en-US" w:eastAsia="zh-CN"/>
              </w:rPr>
              <w:t>相关</w:t>
            </w:r>
            <w:r>
              <w:rPr>
                <w:rFonts w:hint="eastAsia" w:ascii="宋体" w:hAnsi="宋体"/>
                <w:bCs/>
                <w:sz w:val="24"/>
              </w:rPr>
              <w:t>专业的高级工程师及以上职称或注册测绘师证书。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40" w:lineRule="exact"/>
              <w:jc w:val="left"/>
              <w:rPr>
                <w:rFonts w:ascii="宋体" w:hAnsi="宋体"/>
                <w:bCs/>
                <w:sz w:val="24"/>
              </w:rPr>
            </w:pPr>
            <w:r>
              <w:rPr>
                <w:rFonts w:hint="eastAsia" w:ascii="宋体" w:hAnsi="宋体"/>
                <w:bCs/>
                <w:sz w:val="24"/>
              </w:rPr>
              <w:t>六、参加政府采购活动前3年内在经营活动中没有重大违法记录的书面声明。</w:t>
            </w:r>
          </w:p>
          <w:p>
            <w:pPr>
              <w:spacing w:line="440" w:lineRule="exact"/>
              <w:jc w:val="left"/>
              <w:rPr>
                <w:rFonts w:ascii="宋体" w:hAnsi="宋体"/>
                <w:bCs/>
                <w:sz w:val="24"/>
              </w:rPr>
            </w:pPr>
            <w:r>
              <w:rPr>
                <w:rFonts w:hint="eastAsia" w:ascii="宋体" w:hAnsi="宋体"/>
                <w:bCs/>
                <w:sz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40" w:lineRule="exact"/>
              <w:jc w:val="left"/>
              <w:rPr>
                <w:rFonts w:hint="eastAsia" w:ascii="宋体" w:hAnsi="宋体"/>
                <w:bCs/>
                <w:sz w:val="24"/>
              </w:rPr>
            </w:pPr>
            <w:r>
              <w:rPr>
                <w:rFonts w:hint="eastAsia" w:ascii="宋体" w:hAnsi="宋体"/>
                <w:bCs/>
                <w:sz w:val="24"/>
              </w:rPr>
              <w:t>七、履行合同所必须的设备和专业技术能力的证明材料</w:t>
            </w:r>
          </w:p>
          <w:p>
            <w:pPr>
              <w:spacing w:line="440" w:lineRule="exact"/>
              <w:jc w:val="left"/>
              <w:rPr>
                <w:rFonts w:hint="eastAsia" w:ascii="宋体" w:hAnsi="宋体"/>
                <w:bCs/>
                <w:sz w:val="24"/>
              </w:rPr>
            </w:pPr>
            <w:r>
              <w:rPr>
                <w:rFonts w:hint="eastAsia" w:ascii="宋体" w:hAnsi="宋体"/>
                <w:bCs/>
                <w:sz w:val="24"/>
              </w:rPr>
              <w:t>附相关设备的购置发票、专业技术人员职称证书、等证明材料或者 附相关承诺函来证明。</w:t>
            </w:r>
          </w:p>
          <w:p>
            <w:pPr>
              <w:spacing w:line="440" w:lineRule="exact"/>
              <w:jc w:val="left"/>
              <w:rPr>
                <w:rFonts w:ascii="宋体" w:hAnsi="宋体"/>
                <w:bCs/>
                <w:sz w:val="24"/>
              </w:rPr>
            </w:pPr>
            <w:r>
              <w:rPr>
                <w:rFonts w:hint="eastAsia" w:ascii="宋体" w:hAnsi="宋体"/>
                <w:bCs/>
                <w:sz w:val="24"/>
                <w:lang w:val="en-US" w:eastAsia="zh-CN"/>
              </w:rPr>
              <w:t>八、</w:t>
            </w:r>
            <w:r>
              <w:rPr>
                <w:rFonts w:hint="eastAsia" w:ascii="宋体" w:hAnsi="宋体"/>
                <w:bCs/>
                <w:sz w:val="24"/>
              </w:rPr>
              <w:t>在经营活动中没有不良行为记录（以项目所在地或企业注册地检察机关出具的“查询行贿犯罪档案结果告知函”为准，须在有效期内，查询对象包括：投标企业、法定代表人）；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numPr>
                <w:ilvl w:val="0"/>
                <w:numId w:val="0"/>
              </w:numPr>
              <w:spacing w:line="440" w:lineRule="exact"/>
              <w:jc w:val="left"/>
              <w:rPr>
                <w:rFonts w:ascii="宋体" w:hAnsi="宋体"/>
                <w:bCs/>
                <w:sz w:val="24"/>
              </w:rPr>
            </w:pPr>
            <w:r>
              <w:rPr>
                <w:rFonts w:hint="eastAsia" w:ascii="宋体" w:hAnsi="宋体"/>
                <w:bCs/>
                <w:sz w:val="24"/>
                <w:lang w:val="en-US" w:eastAsia="zh-CN"/>
              </w:rPr>
              <w:t>九、</w:t>
            </w:r>
            <w:r>
              <w:rPr>
                <w:rFonts w:hint="eastAsia" w:ascii="宋体" w:hAnsi="宋体"/>
                <w:bCs/>
                <w:sz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440" w:lineRule="exact"/>
              <w:jc w:val="left"/>
              <w:rPr>
                <w:rFonts w:ascii="宋体" w:hAnsi="宋体"/>
                <w:bCs/>
                <w:sz w:val="24"/>
              </w:rPr>
            </w:pPr>
            <w:r>
              <w:rPr>
                <w:rFonts w:hint="eastAsia" w:ascii="宋体" w:hAnsi="宋体"/>
                <w:bCs/>
                <w:sz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40" w:lineRule="exact"/>
              <w:jc w:val="left"/>
              <w:rPr>
                <w:rFonts w:ascii="宋体" w:hAnsi="宋体"/>
                <w:bCs/>
                <w:sz w:val="24"/>
              </w:rPr>
            </w:pPr>
            <w:r>
              <w:rPr>
                <w:rFonts w:hint="eastAsia" w:ascii="宋体" w:hAnsi="宋体"/>
                <w:bCs/>
                <w:sz w:val="24"/>
              </w:rPr>
              <w:t>（1）查询渠道：“信用中国”网站（www.creditchina.gov.cn）和中国政府采购网（www.ccgp.gov.cn）；</w:t>
            </w:r>
          </w:p>
          <w:p>
            <w:pPr>
              <w:spacing w:line="440" w:lineRule="exact"/>
              <w:jc w:val="left"/>
              <w:rPr>
                <w:rFonts w:ascii="宋体" w:hAnsi="宋体"/>
                <w:bCs/>
                <w:sz w:val="24"/>
              </w:rPr>
            </w:pPr>
            <w:r>
              <w:rPr>
                <w:rFonts w:hint="eastAsia" w:ascii="宋体" w:hAnsi="宋体"/>
                <w:bCs/>
                <w:sz w:val="24"/>
              </w:rPr>
              <w:t>（2）</w:t>
            </w:r>
            <w:r>
              <w:rPr>
                <w:rFonts w:hint="eastAsia" w:ascii="宋体" w:hAnsi="宋体"/>
                <w:bCs/>
                <w:sz w:val="24"/>
                <w:lang w:eastAsia="zh-CN"/>
              </w:rPr>
              <w:t>查询时间：</w:t>
            </w:r>
            <w:r>
              <w:rPr>
                <w:rFonts w:hint="eastAsia" w:ascii="宋体" w:hAnsi="宋体" w:cs="宋体"/>
                <w:kern w:val="0"/>
                <w:sz w:val="24"/>
              </w:rPr>
              <w:t>同投标截止时间</w:t>
            </w:r>
            <w:r>
              <w:rPr>
                <w:rFonts w:hint="eastAsia" w:ascii="宋体" w:hAnsi="宋体"/>
                <w:bCs/>
                <w:sz w:val="24"/>
              </w:rPr>
              <w:t>；</w:t>
            </w:r>
          </w:p>
          <w:p>
            <w:pPr>
              <w:spacing w:line="440" w:lineRule="exact"/>
              <w:jc w:val="left"/>
              <w:rPr>
                <w:rFonts w:ascii="宋体" w:hAnsi="宋体"/>
                <w:bCs/>
                <w:sz w:val="24"/>
              </w:rPr>
            </w:pPr>
            <w:r>
              <w:rPr>
                <w:rFonts w:hint="eastAsia" w:ascii="宋体" w:hAnsi="宋体"/>
                <w:bCs/>
                <w:sz w:val="24"/>
              </w:rPr>
              <w:t>（3）信用信息查询记录和证据留存具体方式：经采购人确认的查询结果网页</w:t>
            </w:r>
            <w:r>
              <w:rPr>
                <w:rFonts w:hint="eastAsia" w:ascii="宋体" w:hAnsi="宋体"/>
                <w:bCs/>
                <w:sz w:val="24"/>
                <w:lang w:eastAsia="zh-CN"/>
              </w:rPr>
              <w:t>页面</w:t>
            </w:r>
            <w:r>
              <w:rPr>
                <w:rFonts w:hint="eastAsia" w:ascii="宋体" w:hAnsi="宋体"/>
                <w:bCs/>
                <w:sz w:val="24"/>
              </w:rPr>
              <w:t>作为查询记录和证据，与其他采购文件一并保存；</w:t>
            </w:r>
          </w:p>
          <w:p>
            <w:pPr>
              <w:spacing w:line="440" w:lineRule="exact"/>
              <w:jc w:val="left"/>
              <w:rPr>
                <w:rFonts w:ascii="宋体" w:hAnsi="宋体"/>
                <w:bCs/>
                <w:sz w:val="24"/>
              </w:rPr>
            </w:pPr>
            <w:r>
              <w:rPr>
                <w:rFonts w:hint="eastAsia" w:ascii="宋体" w:hAnsi="宋体"/>
                <w:bCs/>
                <w:sz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08" w:type="dxa"/>
            <w:vAlign w:val="center"/>
          </w:tcPr>
          <w:p>
            <w:pPr>
              <w:spacing w:line="440" w:lineRule="exact"/>
              <w:jc w:val="left"/>
              <w:rPr>
                <w:rFonts w:ascii="宋体" w:hAnsi="宋体"/>
                <w:bCs/>
                <w:sz w:val="24"/>
              </w:rPr>
            </w:pPr>
            <w:r>
              <w:rPr>
                <w:rFonts w:hint="eastAsia" w:ascii="宋体" w:hAnsi="宋体"/>
                <w:bCs/>
                <w:sz w:val="24"/>
                <w:lang w:val="en-US" w:eastAsia="zh-CN"/>
              </w:rPr>
              <w:t>十</w:t>
            </w:r>
            <w:r>
              <w:rPr>
                <w:rFonts w:hint="eastAsia" w:ascii="宋体" w:hAnsi="宋体"/>
                <w:bCs/>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440" w:lineRule="exact"/>
              <w:contextualSpacing/>
              <w:rPr>
                <w:rFonts w:ascii="宋体" w:hAnsi="宋体"/>
                <w:sz w:val="24"/>
              </w:rPr>
            </w:pPr>
            <w:r>
              <w:rPr>
                <w:rFonts w:hint="eastAsia" w:ascii="宋体" w:hAnsi="宋体"/>
                <w:sz w:val="24"/>
              </w:rPr>
              <w:t>十</w:t>
            </w:r>
            <w:r>
              <w:rPr>
                <w:rFonts w:hint="eastAsia" w:ascii="宋体" w:hAnsi="宋体"/>
                <w:sz w:val="24"/>
                <w:lang w:val="en-US" w:eastAsia="zh-CN"/>
              </w:rPr>
              <w:t>一</w:t>
            </w:r>
            <w:r>
              <w:rPr>
                <w:rFonts w:hint="eastAsia" w:ascii="宋体" w:hAnsi="宋体"/>
                <w:sz w:val="24"/>
              </w:rPr>
              <w:t>、按规定交纳投标保证金。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440" w:lineRule="exact"/>
              <w:contextualSpacing/>
              <w:rPr>
                <w:rFonts w:ascii="宋体" w:hAnsi="宋体"/>
                <w:sz w:val="24"/>
              </w:rPr>
            </w:pPr>
            <w:r>
              <w:rPr>
                <w:rFonts w:hint="eastAsia" w:ascii="宋体" w:hAnsi="宋体"/>
                <w:sz w:val="24"/>
              </w:rPr>
              <w:t>十</w:t>
            </w:r>
            <w:r>
              <w:rPr>
                <w:rFonts w:hint="eastAsia" w:ascii="宋体" w:hAnsi="宋体"/>
                <w:sz w:val="24"/>
                <w:lang w:val="en-US" w:eastAsia="zh-CN"/>
              </w:rPr>
              <w:t>二</w:t>
            </w:r>
            <w:r>
              <w:rPr>
                <w:rFonts w:hint="eastAsia" w:ascii="宋体" w:hAnsi="宋体"/>
                <w:sz w:val="24"/>
              </w:rPr>
              <w:t>、投标文件提供法定代表人身份证明或提供法定代表人授权委托书及被授权人身份证复印件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440" w:lineRule="exact"/>
              <w:contextualSpacing/>
              <w:rPr>
                <w:rFonts w:ascii="宋体" w:hAnsi="宋体"/>
                <w:sz w:val="24"/>
              </w:rPr>
            </w:pPr>
            <w:r>
              <w:rPr>
                <w:rFonts w:hint="eastAsia" w:ascii="宋体" w:hAnsi="宋体"/>
                <w:sz w:val="24"/>
              </w:rPr>
              <w:t>备注：以上只要有一项未通过，即不能进入下一步评审。</w:t>
            </w:r>
          </w:p>
        </w:tc>
      </w:tr>
    </w:tbl>
    <w:p>
      <w:pPr>
        <w:pStyle w:val="14"/>
        <w:spacing w:line="440" w:lineRule="exact"/>
        <w:contextualSpacing/>
        <w:rPr>
          <w:rFonts w:hAnsi="宋体" w:cs="仿宋_GB2312"/>
          <w:b/>
          <w:sz w:val="24"/>
          <w:szCs w:val="24"/>
          <w:lang w:val="zh-CN"/>
        </w:rPr>
      </w:pPr>
      <w:r>
        <w:rPr>
          <w:rFonts w:hint="eastAsia" w:hAnsi="宋体" w:cs="仿宋_GB2312"/>
          <w:b/>
          <w:sz w:val="24"/>
          <w:szCs w:val="24"/>
          <w:lang w:val="zh-CN"/>
        </w:rPr>
        <w:t>二</w:t>
      </w:r>
      <w:r>
        <w:rPr>
          <w:rFonts w:hAnsi="宋体" w:cs="仿宋_GB2312"/>
          <w:b/>
          <w:sz w:val="24"/>
          <w:szCs w:val="24"/>
          <w:lang w:val="zh-CN"/>
        </w:rPr>
        <w:t>、</w:t>
      </w:r>
      <w:r>
        <w:rPr>
          <w:rFonts w:hint="eastAsia" w:hAnsi="宋体" w:cs="仿宋_GB2312"/>
          <w:b/>
          <w:sz w:val="24"/>
          <w:szCs w:val="24"/>
          <w:lang w:val="zh-CN"/>
        </w:rPr>
        <w:t>符合性</w:t>
      </w:r>
      <w:r>
        <w:rPr>
          <w:rFonts w:hAnsi="宋体" w:cs="仿宋_GB2312"/>
          <w:b/>
          <w:sz w:val="24"/>
          <w:szCs w:val="24"/>
          <w:lang w:val="zh-CN"/>
        </w:rPr>
        <w:t>审查</w:t>
      </w:r>
    </w:p>
    <w:p>
      <w:pPr>
        <w:pStyle w:val="14"/>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评标委员会依据有关法律法规和招标文件的规定，对符合资格的投标人的投标文件进行符合性审查，以确定其是否满足招标文件的实质性要求。审查、评价投标文件是否符合招标文件的商务、技术等实质性要求。</w:t>
      </w:r>
    </w:p>
    <w:tbl>
      <w:tblPr>
        <w:tblStyle w:val="30"/>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513" w:type="dxa"/>
            <w:vAlign w:val="center"/>
          </w:tcPr>
          <w:p>
            <w:pPr>
              <w:snapToGrid w:val="0"/>
              <w:spacing w:line="440" w:lineRule="exact"/>
              <w:jc w:val="center"/>
              <w:rPr>
                <w:rFonts w:ascii="宋体" w:hAnsi="宋体"/>
                <w:b/>
                <w:sz w:val="24"/>
              </w:rPr>
            </w:pPr>
            <w:r>
              <w:rPr>
                <w:rFonts w:hint="eastAsia" w:ascii="宋体" w:hAnsi="宋体"/>
                <w:b/>
                <w:sz w:val="24"/>
              </w:rPr>
              <w:t>符合审查</w:t>
            </w:r>
            <w:r>
              <w:rPr>
                <w:rFonts w:ascii="宋体" w:hAnsi="宋体"/>
                <w:b/>
                <w:sz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3" w:type="dxa"/>
            <w:vAlign w:val="center"/>
          </w:tcPr>
          <w:p>
            <w:pPr>
              <w:spacing w:line="440" w:lineRule="exact"/>
              <w:rPr>
                <w:rFonts w:ascii="宋体" w:hAnsi="宋体"/>
                <w:b/>
                <w:sz w:val="24"/>
              </w:rPr>
            </w:pPr>
            <w:r>
              <w:rPr>
                <w:rFonts w:hint="eastAsia" w:ascii="宋体" w:hAnsi="宋体"/>
                <w:sz w:val="24"/>
              </w:rPr>
              <w:t>1、投标人不存在第三章投标人须知28.1-28.4项规定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3" w:type="dxa"/>
            <w:vAlign w:val="center"/>
          </w:tcPr>
          <w:p>
            <w:pPr>
              <w:spacing w:line="440" w:lineRule="exact"/>
              <w:rPr>
                <w:rFonts w:ascii="宋体" w:hAnsi="宋体"/>
                <w:b/>
                <w:sz w:val="24"/>
              </w:rPr>
            </w:pPr>
            <w:r>
              <w:rPr>
                <w:rFonts w:hint="eastAsia" w:ascii="宋体" w:hAnsi="宋体"/>
                <w:sz w:val="24"/>
              </w:rPr>
              <w:t>2、投标文件按照招标文件规定的内容、格式填写，字迹清晰可辨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3" w:type="dxa"/>
            <w:vAlign w:val="center"/>
          </w:tcPr>
          <w:p>
            <w:pPr>
              <w:spacing w:line="440" w:lineRule="exact"/>
              <w:rPr>
                <w:rFonts w:ascii="宋体" w:hAnsi="宋体"/>
                <w:bCs/>
                <w:sz w:val="24"/>
              </w:rPr>
            </w:pPr>
            <w:r>
              <w:rPr>
                <w:rFonts w:hint="eastAsia" w:ascii="宋体" w:hAnsi="宋体"/>
                <w:sz w:val="24"/>
              </w:rPr>
              <w:t>3、投标文件上法定代表人或其授权代理人的签字、投标人的单位章齐全符合招标文件规定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3" w:type="dxa"/>
            <w:vAlign w:val="center"/>
          </w:tcPr>
          <w:p>
            <w:pPr>
              <w:spacing w:line="440" w:lineRule="exact"/>
              <w:rPr>
                <w:rFonts w:ascii="宋体" w:hAnsi="宋体"/>
                <w:b/>
                <w:sz w:val="24"/>
              </w:rPr>
            </w:pPr>
            <w:r>
              <w:rPr>
                <w:rFonts w:hint="eastAsia" w:ascii="宋体" w:hAnsi="宋体"/>
                <w:sz w:val="24"/>
              </w:rPr>
              <w:t>4、投标报价具有唯一性，未超过采购项目预算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3" w:type="dxa"/>
            <w:vAlign w:val="center"/>
          </w:tcPr>
          <w:p>
            <w:pPr>
              <w:spacing w:line="440" w:lineRule="exact"/>
              <w:rPr>
                <w:rFonts w:ascii="宋体" w:hAnsi="宋体"/>
                <w:bCs/>
                <w:sz w:val="24"/>
              </w:rPr>
            </w:pPr>
            <w:r>
              <w:rPr>
                <w:rFonts w:hint="eastAsia" w:ascii="宋体" w:hAnsi="宋体"/>
                <w:b/>
                <w:bCs/>
                <w:sz w:val="24"/>
              </w:rPr>
              <w:t>5、投标文件承诺</w:t>
            </w:r>
            <w:r>
              <w:rPr>
                <w:rFonts w:hint="eastAsia" w:ascii="宋体" w:hAnsi="宋体"/>
                <w:b/>
                <w:bCs/>
                <w:sz w:val="24"/>
                <w:lang w:val="en-US" w:eastAsia="zh-CN"/>
              </w:rPr>
              <w:t xml:space="preserve"> </w:t>
            </w:r>
            <w:r>
              <w:rPr>
                <w:rFonts w:hint="eastAsia" w:ascii="宋体" w:hAnsi="宋体"/>
                <w:b/>
                <w:bCs/>
                <w:sz w:val="24"/>
              </w:rPr>
              <w:t>投标有效期、</w:t>
            </w:r>
            <w:r>
              <w:rPr>
                <w:rFonts w:hint="eastAsia" w:ascii="宋体" w:hAnsi="宋体"/>
                <w:b/>
                <w:bCs/>
                <w:sz w:val="24"/>
                <w:lang w:val="en-US" w:eastAsia="zh-CN"/>
              </w:rPr>
              <w:t>工</w:t>
            </w:r>
            <w:r>
              <w:rPr>
                <w:rFonts w:hint="eastAsia" w:ascii="宋体" w:hAnsi="宋体"/>
                <w:b/>
                <w:bCs/>
                <w:sz w:val="24"/>
              </w:rPr>
              <w:t>期要求、付款方式满足招标文件要求</w:t>
            </w:r>
            <w:r>
              <w:rPr>
                <w:rFonts w:hint="eastAsia" w:ascii="宋体" w:hAnsi="宋体"/>
                <w:b/>
                <w:bCs/>
                <w:sz w:val="24"/>
                <w:lang w:eastAsia="zh-CN"/>
              </w:rPr>
              <w:t>（</w:t>
            </w:r>
            <w:r>
              <w:rPr>
                <w:rFonts w:hint="eastAsia" w:ascii="宋体" w:hAnsi="宋体"/>
                <w:b/>
                <w:bCs/>
                <w:sz w:val="24"/>
                <w:lang w:val="en-US" w:eastAsia="zh-CN"/>
              </w:rPr>
              <w:t>须出具承诺函</w:t>
            </w:r>
            <w:r>
              <w:rPr>
                <w:rFonts w:hint="eastAsia" w:ascii="宋体" w:hAnsi="宋体"/>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3" w:type="dxa"/>
            <w:vAlign w:val="center"/>
          </w:tcPr>
          <w:p>
            <w:pPr>
              <w:spacing w:line="440" w:lineRule="exact"/>
              <w:rPr>
                <w:rFonts w:ascii="宋体" w:hAnsi="宋体"/>
                <w:bCs/>
                <w:sz w:val="24"/>
              </w:rPr>
            </w:pPr>
            <w:r>
              <w:rPr>
                <w:rFonts w:hint="eastAsia" w:ascii="宋体" w:hAnsi="宋体"/>
                <w:sz w:val="24"/>
              </w:rPr>
              <w:t>6、</w:t>
            </w:r>
            <w:r>
              <w:rPr>
                <w:rFonts w:hint="eastAsia" w:ascii="宋体" w:hAnsi="宋体"/>
                <w:sz w:val="24"/>
                <w:lang w:val="en-US" w:eastAsia="zh-CN"/>
              </w:rPr>
              <w:t>质量符合招标文件</w:t>
            </w:r>
            <w:r>
              <w:rPr>
                <w:rFonts w:hint="eastAsia" w:ascii="宋体" w:hAnsi="宋体"/>
                <w:sz w:val="24"/>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3" w:type="dxa"/>
            <w:vAlign w:val="center"/>
          </w:tcPr>
          <w:p>
            <w:pPr>
              <w:spacing w:line="440" w:lineRule="exact"/>
              <w:rPr>
                <w:rFonts w:ascii="宋体" w:hAnsi="宋体"/>
                <w:bCs/>
                <w:sz w:val="24"/>
              </w:rPr>
            </w:pPr>
            <w:r>
              <w:rPr>
                <w:rFonts w:hint="eastAsia" w:ascii="宋体" w:hAnsi="宋体"/>
                <w:sz w:val="24"/>
              </w:rPr>
              <w:t>7、投标文件未附有招标人不能接受的条件或不符合招标文件的其他要求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9513" w:type="dxa"/>
            <w:vAlign w:val="center"/>
          </w:tcPr>
          <w:p>
            <w:pPr>
              <w:pStyle w:val="14"/>
              <w:spacing w:line="440" w:lineRule="exact"/>
              <w:contextualSpacing/>
              <w:rPr>
                <w:rFonts w:hAnsi="宋体" w:cs="仿宋_GB2312"/>
                <w:sz w:val="24"/>
                <w:szCs w:val="24"/>
                <w:lang w:val="zh-CN"/>
              </w:rPr>
            </w:pPr>
            <w:r>
              <w:rPr>
                <w:rFonts w:hint="eastAsia" w:hAnsi="宋体"/>
                <w:sz w:val="24"/>
                <w:szCs w:val="24"/>
              </w:rPr>
              <w:t>备注：以上只要有一项未通过，即不能进入下一步评审。</w:t>
            </w:r>
          </w:p>
        </w:tc>
      </w:tr>
    </w:tbl>
    <w:p>
      <w:pPr>
        <w:pStyle w:val="14"/>
        <w:spacing w:line="440" w:lineRule="exact"/>
        <w:ind w:firstLine="482" w:firstLineChars="200"/>
        <w:contextualSpacing/>
        <w:rPr>
          <w:rFonts w:hAnsi="宋体" w:cs="仿宋_GB2312"/>
          <w:b/>
          <w:sz w:val="24"/>
          <w:szCs w:val="24"/>
          <w:lang w:val="zh-CN"/>
        </w:rPr>
      </w:pPr>
    </w:p>
    <w:p>
      <w:pPr>
        <w:pStyle w:val="14"/>
        <w:spacing w:line="440" w:lineRule="exact"/>
        <w:ind w:firstLine="482" w:firstLineChars="200"/>
        <w:contextualSpacing/>
        <w:rPr>
          <w:rFonts w:hAnsi="宋体" w:cs="仿宋_GB2312"/>
          <w:b/>
          <w:sz w:val="24"/>
          <w:szCs w:val="24"/>
          <w:lang w:val="zh-CN"/>
        </w:rPr>
      </w:pPr>
      <w:r>
        <w:rPr>
          <w:rFonts w:hint="eastAsia" w:hAnsi="宋体" w:cs="仿宋_GB2312"/>
          <w:b/>
          <w:sz w:val="24"/>
          <w:szCs w:val="24"/>
          <w:lang w:val="zh-CN"/>
        </w:rPr>
        <w:t>三、评标委员会按照招标文件中规定的评标方法和标准，对符合性审查合格的投标文件进行商务和技术评估，综合比较与评价。</w:t>
      </w:r>
    </w:p>
    <w:p>
      <w:pPr>
        <w:pStyle w:val="14"/>
        <w:spacing w:line="440" w:lineRule="exact"/>
        <w:ind w:firstLine="482" w:firstLineChars="200"/>
        <w:contextualSpacing/>
        <w:rPr>
          <w:rFonts w:hAnsi="宋体" w:cs="仿宋_GB2312"/>
          <w:b/>
          <w:sz w:val="24"/>
          <w:szCs w:val="24"/>
          <w:lang w:val="zh-CN"/>
        </w:rPr>
      </w:pPr>
      <w:r>
        <w:rPr>
          <w:rFonts w:hint="eastAsia" w:hAnsi="宋体" w:cs="仿宋_GB2312"/>
          <w:b/>
          <w:sz w:val="24"/>
          <w:szCs w:val="24"/>
          <w:lang w:val="zh-CN"/>
        </w:rPr>
        <w:t>四、评分方法</w:t>
      </w:r>
    </w:p>
    <w:p>
      <w:pPr>
        <w:pStyle w:val="14"/>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本项目采用综合评分法。总分为100分。</w:t>
      </w:r>
    </w:p>
    <w:p>
      <w:pPr>
        <w:pStyle w:val="14"/>
        <w:numPr>
          <w:ilvl w:val="0"/>
          <w:numId w:val="10"/>
        </w:numPr>
        <w:spacing w:line="440" w:lineRule="exact"/>
        <w:ind w:firstLine="482" w:firstLineChars="200"/>
        <w:contextualSpacing/>
        <w:rPr>
          <w:rFonts w:hint="eastAsia" w:hAnsi="宋体" w:cs="仿宋_GB2312"/>
          <w:b/>
          <w:sz w:val="24"/>
          <w:szCs w:val="24"/>
          <w:lang w:val="zh-CN"/>
        </w:rPr>
      </w:pPr>
      <w:r>
        <w:rPr>
          <w:rFonts w:hint="eastAsia" w:hAnsi="宋体" w:cs="仿宋_GB2312"/>
          <w:b/>
          <w:sz w:val="24"/>
          <w:szCs w:val="24"/>
          <w:lang w:val="zh-CN"/>
        </w:rPr>
        <w:t>评标标准</w:t>
      </w:r>
    </w:p>
    <w:p>
      <w:pPr>
        <w:pStyle w:val="14"/>
        <w:numPr>
          <w:ilvl w:val="0"/>
          <w:numId w:val="0"/>
        </w:numPr>
        <w:spacing w:line="440" w:lineRule="exact"/>
        <w:contextualSpacing/>
        <w:rPr>
          <w:rFonts w:hint="eastAsia" w:hAnsi="宋体" w:cs="仿宋_GB2312"/>
          <w:b/>
          <w:sz w:val="24"/>
          <w:szCs w:val="24"/>
          <w:lang w:val="zh-CN"/>
        </w:rPr>
      </w:pPr>
    </w:p>
    <w:p>
      <w:pPr>
        <w:pStyle w:val="14"/>
        <w:numPr>
          <w:ilvl w:val="0"/>
          <w:numId w:val="0"/>
        </w:numPr>
        <w:spacing w:line="440" w:lineRule="exact"/>
        <w:ind w:firstLine="643" w:firstLineChars="200"/>
        <w:contextualSpacing/>
        <w:jc w:val="left"/>
        <w:rPr>
          <w:rFonts w:hint="eastAsia" w:ascii="仿宋" w:hAnsi="仿宋" w:eastAsia="仿宋" w:cs="仿宋"/>
          <w:b/>
          <w:sz w:val="32"/>
          <w:szCs w:val="32"/>
          <w:lang w:val="zh-CN"/>
        </w:rPr>
      </w:pPr>
      <w:r>
        <w:rPr>
          <w:rFonts w:hint="eastAsia" w:ascii="仿宋" w:hAnsi="仿宋" w:eastAsia="仿宋" w:cs="仿宋"/>
          <w:b/>
          <w:sz w:val="32"/>
          <w:szCs w:val="32"/>
          <w:lang w:val="zh-CN"/>
        </w:rPr>
        <w:t>一标段（</w:t>
      </w:r>
      <w:r>
        <w:rPr>
          <w:rFonts w:hint="eastAsia" w:ascii="仿宋" w:hAnsi="仿宋" w:eastAsia="仿宋" w:cs="仿宋"/>
          <w:b/>
          <w:sz w:val="32"/>
          <w:szCs w:val="32"/>
          <w:lang w:val="en-US" w:eastAsia="zh-CN"/>
        </w:rPr>
        <w:t>本</w:t>
      </w:r>
      <w:r>
        <w:rPr>
          <w:rFonts w:hint="eastAsia" w:ascii="仿宋" w:hAnsi="仿宋" w:eastAsia="仿宋" w:cs="仿宋"/>
          <w:b/>
          <w:sz w:val="32"/>
          <w:szCs w:val="32"/>
          <w:lang w:val="zh-CN"/>
        </w:rPr>
        <w:t>标段内的两区划定工作及全</w:t>
      </w:r>
      <w:r>
        <w:rPr>
          <w:rFonts w:hint="eastAsia" w:ascii="仿宋" w:hAnsi="仿宋" w:eastAsia="仿宋" w:cs="仿宋"/>
          <w:b/>
          <w:sz w:val="32"/>
          <w:szCs w:val="32"/>
          <w:lang w:val="en-US" w:eastAsia="zh-CN"/>
        </w:rPr>
        <w:t>区</w:t>
      </w:r>
      <w:r>
        <w:rPr>
          <w:rFonts w:hint="eastAsia" w:ascii="仿宋" w:hAnsi="仿宋" w:eastAsia="仿宋" w:cs="仿宋"/>
          <w:b/>
          <w:sz w:val="32"/>
          <w:szCs w:val="32"/>
          <w:lang w:val="zh-CN"/>
        </w:rPr>
        <w:t>数据合库工作）：</w:t>
      </w:r>
    </w:p>
    <w:p>
      <w:pPr>
        <w:pStyle w:val="14"/>
        <w:numPr>
          <w:ilvl w:val="0"/>
          <w:numId w:val="0"/>
        </w:numPr>
        <w:spacing w:line="440" w:lineRule="exact"/>
        <w:contextualSpacing/>
        <w:rPr>
          <w:rFonts w:hint="eastAsia" w:hAnsi="宋体" w:cs="仿宋_GB2312"/>
          <w:b/>
          <w:sz w:val="24"/>
          <w:szCs w:val="24"/>
          <w:lang w:val="zh-CN"/>
        </w:rPr>
      </w:pPr>
    </w:p>
    <w:tbl>
      <w:tblPr>
        <w:tblStyle w:val="30"/>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6531"/>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171" w:type="dxa"/>
            <w:vAlign w:val="center"/>
          </w:tcPr>
          <w:p>
            <w:pPr>
              <w:spacing w:line="440" w:lineRule="exact"/>
              <w:jc w:val="center"/>
              <w:rPr>
                <w:rFonts w:ascii="宋体" w:hAnsi="宋体"/>
                <w:sz w:val="24"/>
              </w:rPr>
            </w:pPr>
            <w:r>
              <w:rPr>
                <w:rFonts w:hint="eastAsia" w:ascii="宋体" w:hAnsi="宋体"/>
                <w:sz w:val="24"/>
              </w:rPr>
              <w:t>分值构成</w:t>
            </w:r>
          </w:p>
          <w:p>
            <w:pPr>
              <w:spacing w:line="440" w:lineRule="exact"/>
              <w:jc w:val="center"/>
              <w:rPr>
                <w:rFonts w:ascii="宋体" w:hAnsi="宋体"/>
                <w:sz w:val="24"/>
              </w:rPr>
            </w:pPr>
            <w:r>
              <w:rPr>
                <w:rFonts w:hint="eastAsia" w:ascii="宋体" w:hAnsi="宋体"/>
                <w:sz w:val="24"/>
              </w:rPr>
              <w:t>(总分100分)</w:t>
            </w:r>
          </w:p>
        </w:tc>
        <w:tc>
          <w:tcPr>
            <w:tcW w:w="7342" w:type="dxa"/>
            <w:gridSpan w:val="2"/>
            <w:vAlign w:val="center"/>
          </w:tcPr>
          <w:p>
            <w:pPr>
              <w:spacing w:line="440" w:lineRule="exact"/>
              <w:rPr>
                <w:rFonts w:ascii="宋体" w:hAnsi="宋体"/>
                <w:sz w:val="24"/>
                <w:highlight w:val="none"/>
              </w:rPr>
            </w:pPr>
            <w:r>
              <w:rPr>
                <w:rFonts w:hint="eastAsia" w:ascii="宋体" w:hAnsi="宋体"/>
                <w:sz w:val="24"/>
                <w:highlight w:val="none"/>
              </w:rPr>
              <w:t>价格分值：</w:t>
            </w:r>
            <w:r>
              <w:rPr>
                <w:rFonts w:hint="eastAsia" w:ascii="宋体" w:hAnsi="宋体"/>
                <w:sz w:val="24"/>
                <w:highlight w:val="none"/>
                <w:lang w:val="en-US" w:eastAsia="zh-CN"/>
              </w:rPr>
              <w:t>1</w:t>
            </w:r>
            <w:r>
              <w:rPr>
                <w:rFonts w:hint="eastAsia" w:ascii="宋体" w:hAnsi="宋体"/>
                <w:sz w:val="24"/>
                <w:highlight w:val="none"/>
              </w:rPr>
              <w:t>0分</w:t>
            </w:r>
          </w:p>
          <w:p>
            <w:pPr>
              <w:spacing w:line="440" w:lineRule="exact"/>
              <w:rPr>
                <w:rFonts w:ascii="宋体" w:hAnsi="宋体"/>
                <w:sz w:val="24"/>
                <w:highlight w:val="none"/>
              </w:rPr>
            </w:pPr>
            <w:r>
              <w:rPr>
                <w:rFonts w:hint="eastAsia" w:ascii="宋体" w:hAnsi="宋体"/>
                <w:sz w:val="24"/>
                <w:highlight w:val="none"/>
              </w:rPr>
              <w:t>商务部分：</w:t>
            </w:r>
            <w:r>
              <w:rPr>
                <w:rFonts w:hint="eastAsia" w:ascii="宋体" w:hAnsi="宋体"/>
                <w:sz w:val="24"/>
                <w:highlight w:val="none"/>
                <w:lang w:val="en-US" w:eastAsia="zh-CN"/>
              </w:rPr>
              <w:t>60</w:t>
            </w:r>
            <w:r>
              <w:rPr>
                <w:rFonts w:hint="eastAsia" w:ascii="宋体" w:hAnsi="宋体"/>
                <w:sz w:val="24"/>
                <w:highlight w:val="none"/>
              </w:rPr>
              <w:t>分</w:t>
            </w:r>
          </w:p>
          <w:p>
            <w:pPr>
              <w:spacing w:line="440" w:lineRule="exact"/>
              <w:rPr>
                <w:rFonts w:ascii="宋体" w:hAnsi="宋体"/>
                <w:sz w:val="24"/>
              </w:rPr>
            </w:pPr>
            <w:r>
              <w:rPr>
                <w:rFonts w:hint="eastAsia" w:ascii="宋体" w:hAnsi="宋体"/>
                <w:sz w:val="24"/>
                <w:highlight w:val="none"/>
              </w:rPr>
              <w:t>技术部分：</w:t>
            </w:r>
            <w:r>
              <w:rPr>
                <w:rFonts w:hint="eastAsia" w:ascii="宋体" w:hAnsi="宋体"/>
                <w:sz w:val="24"/>
                <w:highlight w:val="none"/>
                <w:lang w:val="en-US" w:eastAsia="zh-CN"/>
              </w:rPr>
              <w:t>30</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3" w:type="dxa"/>
            <w:gridSpan w:val="3"/>
            <w:tcBorders>
              <w:bottom w:val="single" w:color="auto" w:sz="4" w:space="0"/>
            </w:tcBorders>
            <w:vAlign w:val="center"/>
          </w:tcPr>
          <w:p>
            <w:pPr>
              <w:spacing w:line="440" w:lineRule="exact"/>
              <w:jc w:val="center"/>
              <w:rPr>
                <w:rFonts w:ascii="宋体" w:hAnsi="宋体"/>
                <w:b/>
                <w:sz w:val="24"/>
              </w:rPr>
            </w:pPr>
            <w:r>
              <w:rPr>
                <w:rFonts w:hint="eastAsia" w:ascii="宋体" w:hAnsi="宋体"/>
                <w:b/>
                <w:sz w:val="24"/>
              </w:rPr>
              <w:t>（一）价格部分</w:t>
            </w:r>
            <w:r>
              <w:rPr>
                <w:rFonts w:hint="eastAsia" w:ascii="宋体" w:hAnsi="宋体"/>
                <w:b/>
                <w:sz w:val="24"/>
                <w:highlight w:val="none"/>
              </w:rPr>
              <w:t>（满分</w:t>
            </w:r>
            <w:r>
              <w:rPr>
                <w:rFonts w:hint="eastAsia" w:ascii="宋体" w:hAnsi="宋体"/>
                <w:sz w:val="24"/>
                <w:highlight w:val="none"/>
                <w:lang w:val="en-US" w:eastAsia="zh-CN"/>
              </w:rPr>
              <w:t>10</w:t>
            </w:r>
            <w:r>
              <w:rPr>
                <w:rFonts w:hint="eastAsia" w:ascii="宋体" w:hAnsi="宋体"/>
                <w:b/>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tcBorders>
              <w:top w:val="single" w:color="auto" w:sz="4" w:space="0"/>
            </w:tcBorders>
            <w:vAlign w:val="center"/>
          </w:tcPr>
          <w:p>
            <w:pPr>
              <w:spacing w:line="440" w:lineRule="exact"/>
              <w:jc w:val="center"/>
              <w:rPr>
                <w:rFonts w:ascii="宋体" w:hAnsi="宋体"/>
                <w:b/>
                <w:sz w:val="24"/>
              </w:rPr>
            </w:pPr>
            <w:r>
              <w:rPr>
                <w:rFonts w:hint="eastAsia" w:ascii="宋体" w:hAnsi="宋体"/>
                <w:b/>
                <w:sz w:val="24"/>
              </w:rPr>
              <w:t>评分因素</w:t>
            </w:r>
          </w:p>
        </w:tc>
        <w:tc>
          <w:tcPr>
            <w:tcW w:w="6531" w:type="dxa"/>
            <w:tcBorders>
              <w:top w:val="single" w:color="auto" w:sz="4" w:space="0"/>
            </w:tcBorders>
            <w:vAlign w:val="center"/>
          </w:tcPr>
          <w:p>
            <w:pPr>
              <w:spacing w:line="440" w:lineRule="exact"/>
              <w:jc w:val="center"/>
              <w:rPr>
                <w:rFonts w:ascii="宋体" w:hAnsi="宋体"/>
                <w:b/>
                <w:sz w:val="24"/>
              </w:rPr>
            </w:pPr>
            <w:r>
              <w:rPr>
                <w:rFonts w:hint="eastAsia" w:ascii="宋体" w:hAnsi="宋体"/>
                <w:b/>
                <w:sz w:val="24"/>
              </w:rPr>
              <w:t>评分标准</w:t>
            </w:r>
          </w:p>
        </w:tc>
        <w:tc>
          <w:tcPr>
            <w:tcW w:w="811" w:type="dxa"/>
            <w:tcBorders>
              <w:top w:val="single" w:color="auto" w:sz="4" w:space="0"/>
            </w:tcBorders>
            <w:vAlign w:val="center"/>
          </w:tcPr>
          <w:p>
            <w:pPr>
              <w:spacing w:line="440" w:lineRule="exact"/>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2171" w:type="dxa"/>
            <w:tcBorders>
              <w:top w:val="single" w:color="auto" w:sz="4" w:space="0"/>
            </w:tcBorders>
            <w:vAlign w:val="center"/>
          </w:tcPr>
          <w:p>
            <w:pPr>
              <w:spacing w:line="440" w:lineRule="exact"/>
              <w:jc w:val="center"/>
              <w:rPr>
                <w:rFonts w:ascii="宋体" w:hAnsi="宋体"/>
                <w:sz w:val="24"/>
              </w:rPr>
            </w:pPr>
            <w:r>
              <w:rPr>
                <w:rFonts w:hint="eastAsia" w:ascii="宋体" w:hAnsi="宋体"/>
                <w:sz w:val="24"/>
              </w:rPr>
              <w:t>投标报价</w:t>
            </w:r>
          </w:p>
          <w:p>
            <w:pPr>
              <w:spacing w:line="440" w:lineRule="exact"/>
              <w:jc w:val="center"/>
              <w:rPr>
                <w:rFonts w:ascii="宋体" w:hAnsi="宋体"/>
                <w:sz w:val="24"/>
              </w:rPr>
            </w:pPr>
            <w:r>
              <w:rPr>
                <w:rFonts w:hint="eastAsia" w:ascii="宋体" w:hAnsi="宋体"/>
                <w:sz w:val="24"/>
              </w:rPr>
              <w:t>评分标准</w:t>
            </w:r>
          </w:p>
        </w:tc>
        <w:tc>
          <w:tcPr>
            <w:tcW w:w="6531" w:type="dxa"/>
            <w:tcBorders>
              <w:top w:val="single" w:color="auto" w:sz="4" w:space="0"/>
            </w:tcBorders>
            <w:vAlign w:val="center"/>
          </w:tcPr>
          <w:p>
            <w:pPr>
              <w:spacing w:line="440" w:lineRule="exact"/>
              <w:rPr>
                <w:rFonts w:hint="eastAsia" w:ascii="宋体" w:hAnsi="宋体"/>
                <w:sz w:val="24"/>
              </w:rPr>
            </w:pPr>
            <w:r>
              <w:rPr>
                <w:rFonts w:hint="eastAsia" w:ascii="宋体" w:hAnsi="宋体"/>
                <w:sz w:val="24"/>
              </w:rPr>
              <w:t>1、对小型和微型企业的投标总价给予6%的扣除，用扣除后的价格参与评审。参加本项目的中小企业应当按照《政府采购促进中小企业发展暂行办法》（财库〔2011〕181号）的规定提供《中小微企业声明函》，并同时提供有效证明材料（相关行业主管部门开具的有效认定意见或按照“工信部联企业[2011]300号”文件规定提供的人员、营业收入、资产总额等有效证明材料）（详见《政府采购促进中小企业发展暂行办法》）。没有提供有效证明材料的供应商将被视为不接受投标总价的扣除，用原投标总价参与评审。</w:t>
            </w:r>
          </w:p>
          <w:p>
            <w:pPr>
              <w:spacing w:line="440" w:lineRule="exact"/>
              <w:rPr>
                <w:rFonts w:hint="eastAsia" w:ascii="宋体" w:hAnsi="宋体"/>
                <w:sz w:val="24"/>
              </w:rPr>
            </w:pPr>
            <w:r>
              <w:rPr>
                <w:rFonts w:hint="eastAsia" w:ascii="宋体" w:hAnsi="宋体"/>
                <w:sz w:val="24"/>
              </w:rPr>
              <w:t>2、根据财政部司法部发布的《关于政府采购支持监狱企业发展有关问题的通知》（财库〔2016〕68号）和财政部民政部中国残疾人联合会《关于促进残疾人就业政府采购政策的通知》（财库〔2017〕141号）规定，本项目招标对监狱和残疾人福利企业生产的产品的价格给予6%的扣除。监狱企业作为投标人须提供由省级以上监狱管理局、戒毒管理局(含新疆生产建设兵团)出具的属于监狱企业的证明文件，否则不予认定。残疾人福利企业作为投标人须符合财库〔2017〕141号文件要求的条件，并出具《残疾人福利企业声明函》，否则，不予认定。</w:t>
            </w:r>
          </w:p>
          <w:p>
            <w:pPr>
              <w:spacing w:line="440" w:lineRule="exact"/>
              <w:rPr>
                <w:rFonts w:hint="eastAsia" w:ascii="宋体" w:hAnsi="宋体"/>
                <w:sz w:val="24"/>
              </w:rPr>
            </w:pPr>
            <w:r>
              <w:rPr>
                <w:rFonts w:hint="eastAsia" w:ascii="宋体" w:hAnsi="宋体"/>
                <w:sz w:val="24"/>
              </w:rPr>
              <w:t>同一投标人，中小微企业和监狱企业价格扣除优惠只享受一次，不得重复享受。</w:t>
            </w:r>
          </w:p>
          <w:p>
            <w:pPr>
              <w:spacing w:line="440" w:lineRule="exact"/>
              <w:rPr>
                <w:rFonts w:hint="eastAsia" w:ascii="宋体" w:hAnsi="宋体"/>
                <w:sz w:val="24"/>
              </w:rPr>
            </w:pPr>
            <w:r>
              <w:rPr>
                <w:rFonts w:hint="eastAsia" w:ascii="宋体" w:hAnsi="宋体"/>
                <w:sz w:val="24"/>
              </w:rPr>
              <w:t>价格分采用低价优先法计算，即满足招标文件要求且评标报价最低的评标报价为评标基准价，其价格分为满分。其他投标人的价格分统一按照下列公式计算：</w:t>
            </w:r>
          </w:p>
          <w:p>
            <w:pPr>
              <w:spacing w:line="440" w:lineRule="exact"/>
              <w:rPr>
                <w:rFonts w:hint="eastAsia" w:ascii="宋体" w:hAnsi="宋体"/>
                <w:sz w:val="24"/>
              </w:rPr>
            </w:pPr>
            <w:r>
              <w:rPr>
                <w:rFonts w:hint="eastAsia" w:ascii="宋体" w:hAnsi="宋体"/>
                <w:sz w:val="24"/>
              </w:rPr>
              <w:t>投标报价得分=（评标基准价／评标报价）×10×100%</w:t>
            </w:r>
          </w:p>
          <w:p>
            <w:pPr>
              <w:spacing w:line="440" w:lineRule="exact"/>
              <w:rPr>
                <w:rFonts w:ascii="宋体" w:hAnsi="宋体"/>
                <w:sz w:val="24"/>
              </w:rPr>
            </w:pPr>
            <w:r>
              <w:rPr>
                <w:rFonts w:hint="eastAsia" w:ascii="宋体" w:hAnsi="宋体"/>
                <w:sz w:val="24"/>
              </w:rPr>
              <w:t>投标人的报价不得低于企业成本，评标委员会在评审过程中如发现投标人的报价低于企业成本，将要求投标人作出书面说明并提供相关证明材料，以证明该报价可以按照规定的技术参数要求完成。投标人不能提供相关证明材料说明该报价的合理性，评标委员会将认定该投标人以低于成本价恶意竞争，其投标将被被否决。</w:t>
            </w:r>
          </w:p>
        </w:tc>
        <w:tc>
          <w:tcPr>
            <w:tcW w:w="811" w:type="dxa"/>
            <w:tcBorders>
              <w:top w:val="single" w:color="auto" w:sz="4" w:space="0"/>
            </w:tcBorders>
            <w:vAlign w:val="center"/>
          </w:tcPr>
          <w:p>
            <w:pPr>
              <w:spacing w:line="440" w:lineRule="exact"/>
              <w:jc w:val="center"/>
              <w:rPr>
                <w:rFonts w:ascii="宋体" w:hAnsi="宋体"/>
                <w:sz w:val="24"/>
              </w:rPr>
            </w:pPr>
            <w:r>
              <w:rPr>
                <w:rFonts w:hint="eastAsia" w:ascii="宋体" w:hAnsi="宋体"/>
                <w:sz w:val="24"/>
                <w:lang w:val="en-US" w:eastAsia="zh-CN"/>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3" w:type="dxa"/>
            <w:gridSpan w:val="3"/>
            <w:vAlign w:val="center"/>
          </w:tcPr>
          <w:p>
            <w:pPr>
              <w:spacing w:line="440" w:lineRule="exact"/>
              <w:jc w:val="center"/>
              <w:rPr>
                <w:rFonts w:ascii="宋体" w:hAnsi="宋体"/>
                <w:b/>
                <w:sz w:val="24"/>
              </w:rPr>
            </w:pPr>
            <w:r>
              <w:rPr>
                <w:rFonts w:hint="eastAsia" w:ascii="宋体" w:hAnsi="宋体"/>
                <w:b/>
                <w:sz w:val="24"/>
              </w:rPr>
              <w:t>（二）商务部分</w:t>
            </w:r>
            <w:r>
              <w:rPr>
                <w:rFonts w:hint="eastAsia" w:ascii="宋体" w:hAnsi="宋体"/>
                <w:b/>
                <w:sz w:val="24"/>
                <w:highlight w:val="none"/>
              </w:rPr>
              <w:t>（满分</w:t>
            </w:r>
            <w:r>
              <w:rPr>
                <w:rFonts w:hint="eastAsia" w:ascii="宋体" w:hAnsi="宋体"/>
                <w:b/>
                <w:sz w:val="24"/>
                <w:highlight w:val="none"/>
                <w:lang w:val="en-US" w:eastAsia="zh-CN"/>
              </w:rPr>
              <w:t>6</w:t>
            </w:r>
            <w:r>
              <w:rPr>
                <w:rFonts w:hint="eastAsia" w:ascii="宋体" w:hAnsi="宋体"/>
                <w:b/>
                <w:sz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tcBorders>
              <w:bottom w:val="single" w:color="auto" w:sz="4" w:space="0"/>
            </w:tcBorders>
            <w:vAlign w:val="center"/>
          </w:tcPr>
          <w:p>
            <w:pPr>
              <w:spacing w:line="440" w:lineRule="exact"/>
              <w:jc w:val="center"/>
              <w:rPr>
                <w:rFonts w:ascii="宋体" w:hAnsi="宋体"/>
                <w:b/>
                <w:sz w:val="24"/>
              </w:rPr>
            </w:pPr>
            <w:r>
              <w:rPr>
                <w:rFonts w:hint="eastAsia" w:ascii="宋体" w:hAnsi="宋体"/>
                <w:b/>
                <w:sz w:val="24"/>
              </w:rPr>
              <w:t>评分因素</w:t>
            </w:r>
          </w:p>
        </w:tc>
        <w:tc>
          <w:tcPr>
            <w:tcW w:w="6531" w:type="dxa"/>
            <w:vAlign w:val="center"/>
          </w:tcPr>
          <w:p>
            <w:pPr>
              <w:spacing w:line="440" w:lineRule="exact"/>
              <w:jc w:val="center"/>
              <w:rPr>
                <w:rFonts w:ascii="宋体" w:hAnsi="宋体"/>
                <w:b/>
                <w:sz w:val="24"/>
              </w:rPr>
            </w:pPr>
            <w:r>
              <w:rPr>
                <w:rFonts w:hint="eastAsia" w:ascii="宋体" w:hAnsi="宋体"/>
                <w:b/>
                <w:sz w:val="24"/>
              </w:rPr>
              <w:t>评分标准</w:t>
            </w:r>
          </w:p>
        </w:tc>
        <w:tc>
          <w:tcPr>
            <w:tcW w:w="811" w:type="dxa"/>
            <w:vAlign w:val="center"/>
          </w:tcPr>
          <w:p>
            <w:pPr>
              <w:spacing w:line="440" w:lineRule="exact"/>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ascii="宋体" w:hAnsi="宋体"/>
                <w:sz w:val="24"/>
              </w:rPr>
            </w:pPr>
            <w:r>
              <w:rPr>
                <w:rFonts w:hint="eastAsia" w:ascii="宋体" w:hAnsi="宋体"/>
                <w:sz w:val="24"/>
              </w:rPr>
              <w:t>信誉</w:t>
            </w:r>
          </w:p>
        </w:tc>
        <w:tc>
          <w:tcPr>
            <w:tcW w:w="6531" w:type="dxa"/>
            <w:vAlign w:val="center"/>
          </w:tcPr>
          <w:p>
            <w:pPr>
              <w:pStyle w:val="75"/>
              <w:numPr>
                <w:ilvl w:val="0"/>
                <w:numId w:val="11"/>
              </w:numPr>
              <w:spacing w:line="440" w:lineRule="exact"/>
              <w:rPr>
                <w:rFonts w:ascii="宋体" w:hAnsi="宋体"/>
                <w:sz w:val="24"/>
                <w:szCs w:val="24"/>
              </w:rPr>
            </w:pPr>
            <w:r>
              <w:rPr>
                <w:rFonts w:hint="eastAsia" w:ascii="宋体" w:hAnsi="宋体"/>
                <w:sz w:val="24"/>
                <w:szCs w:val="24"/>
              </w:rPr>
              <w:t>投标人信用等级评为AAA的</w:t>
            </w:r>
            <w:r>
              <w:rPr>
                <w:rFonts w:hint="eastAsia" w:ascii="宋体" w:hAnsi="宋体"/>
                <w:sz w:val="24"/>
                <w:szCs w:val="24"/>
                <w:lang w:eastAsia="zh-CN"/>
              </w:rPr>
              <w:t>得</w:t>
            </w:r>
            <w:r>
              <w:rPr>
                <w:rFonts w:hint="eastAsia" w:ascii="宋体" w:hAnsi="宋体"/>
                <w:sz w:val="24"/>
                <w:szCs w:val="24"/>
              </w:rPr>
              <w:t>2分，信用等级评为AA的1</w:t>
            </w:r>
            <w:r>
              <w:rPr>
                <w:rFonts w:hint="eastAsia" w:ascii="宋体" w:hAnsi="宋体"/>
                <w:sz w:val="24"/>
                <w:szCs w:val="24"/>
                <w:lang w:eastAsia="zh-CN"/>
              </w:rPr>
              <w:t>得</w:t>
            </w:r>
            <w:r>
              <w:rPr>
                <w:rFonts w:hint="eastAsia" w:ascii="宋体" w:hAnsi="宋体"/>
                <w:sz w:val="24"/>
                <w:szCs w:val="24"/>
              </w:rPr>
              <w:t>分，信用等级评为A的0.5分，未提供的不得分 (提供信用等级证书</w:t>
            </w:r>
            <w:r>
              <w:rPr>
                <w:rFonts w:hint="eastAsia" w:ascii="宋体" w:hAnsi="宋体"/>
                <w:sz w:val="24"/>
                <w:szCs w:val="24"/>
                <w:lang w:eastAsia="zh-CN"/>
              </w:rPr>
              <w:t>原件</w:t>
            </w:r>
            <w:r>
              <w:rPr>
                <w:rFonts w:hint="eastAsia" w:ascii="宋体" w:hAnsi="宋体"/>
                <w:sz w:val="24"/>
                <w:szCs w:val="24"/>
              </w:rPr>
              <w:t>），满分2分。</w:t>
            </w:r>
          </w:p>
          <w:p>
            <w:pPr>
              <w:pStyle w:val="75"/>
              <w:numPr>
                <w:ilvl w:val="0"/>
                <w:numId w:val="11"/>
              </w:numPr>
              <w:spacing w:line="440" w:lineRule="exact"/>
              <w:rPr>
                <w:rFonts w:ascii="宋体" w:hAnsi="宋体"/>
                <w:sz w:val="24"/>
                <w:szCs w:val="24"/>
              </w:rPr>
            </w:pPr>
            <w:r>
              <w:rPr>
                <w:rFonts w:hint="eastAsia" w:ascii="宋体" w:hAnsi="宋体"/>
                <w:sz w:val="24"/>
              </w:rPr>
              <w:t>投标人</w:t>
            </w:r>
            <w:r>
              <w:rPr>
                <w:rFonts w:hint="eastAsia" w:ascii="宋体" w:hAnsi="宋体"/>
                <w:sz w:val="24"/>
                <w:lang w:val="en-US" w:eastAsia="zh-CN"/>
              </w:rPr>
              <w:t>具有重合同守信用证书的得2分。（提供证书原件）</w:t>
            </w:r>
          </w:p>
          <w:p>
            <w:pPr>
              <w:pStyle w:val="75"/>
              <w:numPr>
                <w:ilvl w:val="0"/>
                <w:numId w:val="11"/>
              </w:numPr>
              <w:spacing w:line="440" w:lineRule="exact"/>
              <w:rPr>
                <w:rFonts w:hint="eastAsia" w:ascii="宋体" w:hAnsi="宋体"/>
                <w:sz w:val="24"/>
                <w:szCs w:val="24"/>
              </w:rPr>
            </w:pPr>
            <w:r>
              <w:rPr>
                <w:rFonts w:hint="eastAsia" w:ascii="宋体" w:hAnsi="宋体"/>
                <w:sz w:val="24"/>
                <w:szCs w:val="24"/>
              </w:rPr>
              <w:t>为了体现投标人的商业信誉及信用，投标人同时提供ISO9001：2015质量管理体系证书、OHSAS18001：2007职业健康安全管理体系认证、ISO14001：2015环境管理体系认证（认证范围含摄影测量与遥感，工程测量；地理信息系统工程，不动产测绘）的得5分；缺任意一项不得分（开标时提供原件及网页查询</w:t>
            </w:r>
            <w:r>
              <w:rPr>
                <w:rFonts w:hint="eastAsia" w:ascii="宋体" w:hAnsi="宋体"/>
                <w:sz w:val="24"/>
                <w:szCs w:val="24"/>
                <w:lang w:eastAsia="zh-CN"/>
              </w:rPr>
              <w:t>页面</w:t>
            </w:r>
            <w:r>
              <w:rPr>
                <w:rFonts w:hint="eastAsia" w:ascii="宋体" w:hAnsi="宋体"/>
                <w:sz w:val="24"/>
                <w:szCs w:val="24"/>
              </w:rPr>
              <w:t>并附网址查询链接以备评标委员会现场审验真伪）。</w:t>
            </w:r>
          </w:p>
          <w:p>
            <w:pPr>
              <w:pStyle w:val="75"/>
              <w:numPr>
                <w:ilvl w:val="0"/>
                <w:numId w:val="11"/>
              </w:numPr>
              <w:spacing w:line="440" w:lineRule="exact"/>
              <w:rPr>
                <w:rFonts w:hint="eastAsia" w:ascii="宋体" w:hAnsi="宋体"/>
                <w:sz w:val="24"/>
                <w:szCs w:val="24"/>
              </w:rPr>
            </w:pPr>
            <w:r>
              <w:rPr>
                <w:rFonts w:hint="eastAsia" w:ascii="宋体" w:hAnsi="宋体"/>
                <w:sz w:val="24"/>
                <w:szCs w:val="24"/>
              </w:rPr>
              <w:t>近三年以来投标人具有中国软件协会颁发的最具影响力的软件和信息服务证书的得5分（开标时提供以上证书原件，并在投标文件中附与原件一致的复印件，否则不得分）；</w:t>
            </w:r>
          </w:p>
          <w:p>
            <w:pPr>
              <w:pStyle w:val="75"/>
              <w:numPr>
                <w:ilvl w:val="0"/>
                <w:numId w:val="11"/>
              </w:numPr>
              <w:spacing w:line="440" w:lineRule="exact"/>
              <w:rPr>
                <w:rFonts w:hint="eastAsia" w:ascii="宋体" w:hAnsi="宋体"/>
                <w:sz w:val="24"/>
                <w:szCs w:val="24"/>
              </w:rPr>
            </w:pPr>
            <w:r>
              <w:rPr>
                <w:rFonts w:hint="eastAsia" w:ascii="宋体" w:hAnsi="宋体"/>
                <w:sz w:val="24"/>
                <w:szCs w:val="24"/>
              </w:rPr>
              <w:t>投标人具有“两区划定数据库管理系统”“两区划定建库软件”“两区划定移动平板勘查软件”、“基本农田数据库管理系统”</w:t>
            </w:r>
            <w:r>
              <w:rPr>
                <w:rFonts w:hint="eastAsia" w:ascii="宋体" w:hAnsi="宋体"/>
                <w:sz w:val="24"/>
                <w:szCs w:val="24"/>
                <w:lang w:eastAsia="zh-CN"/>
              </w:rPr>
              <w:t>“</w:t>
            </w:r>
            <w:r>
              <w:rPr>
                <w:rFonts w:hint="eastAsia" w:ascii="宋体" w:hAnsi="宋体"/>
                <w:sz w:val="24"/>
                <w:szCs w:val="24"/>
                <w:lang w:val="en-US" w:eastAsia="zh-CN"/>
              </w:rPr>
              <w:t>农用地分等定级与估价系统</w:t>
            </w:r>
            <w:r>
              <w:rPr>
                <w:rFonts w:hint="eastAsia" w:ascii="宋体" w:hAnsi="宋体"/>
                <w:sz w:val="24"/>
                <w:szCs w:val="24"/>
                <w:lang w:eastAsia="zh-CN"/>
              </w:rPr>
              <w:t>”</w:t>
            </w:r>
            <w:r>
              <w:rPr>
                <w:rFonts w:hint="eastAsia" w:ascii="宋体" w:hAnsi="宋体"/>
                <w:sz w:val="24"/>
                <w:szCs w:val="24"/>
              </w:rPr>
              <w:t>软件著作权登记证书原件的每有一项得1分，最高得5分（开标时提供证书原件现场审查真伪，并在投标文件中附与原件一致的复印件方可加分）；</w:t>
            </w:r>
          </w:p>
        </w:tc>
        <w:tc>
          <w:tcPr>
            <w:tcW w:w="811" w:type="dxa"/>
            <w:vAlign w:val="center"/>
          </w:tcPr>
          <w:p>
            <w:pPr>
              <w:spacing w:line="440" w:lineRule="exact"/>
              <w:jc w:val="center"/>
              <w:rPr>
                <w:rFonts w:ascii="仿宋" w:hAnsi="仿宋" w:eastAsia="仿宋"/>
                <w:sz w:val="28"/>
                <w:szCs w:val="28"/>
              </w:rPr>
            </w:pPr>
            <w:r>
              <w:rPr>
                <w:rFonts w:hint="eastAsia" w:ascii="宋体" w:hAnsi="宋体"/>
                <w:sz w:val="24"/>
                <w:lang w:val="en-US" w:eastAsia="zh-CN"/>
              </w:rPr>
              <w:t>19</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hint="eastAsia" w:ascii="宋体" w:hAnsi="宋体" w:eastAsia="宋体"/>
                <w:sz w:val="24"/>
                <w:lang w:eastAsia="zh-CN"/>
              </w:rPr>
            </w:pPr>
            <w:r>
              <w:rPr>
                <w:rFonts w:hint="eastAsia" w:ascii="宋体" w:hAnsi="宋体"/>
                <w:sz w:val="24"/>
                <w:lang w:eastAsia="zh-CN"/>
              </w:rPr>
              <w:t>企业荣誉</w:t>
            </w:r>
          </w:p>
        </w:tc>
        <w:tc>
          <w:tcPr>
            <w:tcW w:w="6531" w:type="dxa"/>
            <w:vAlign w:val="center"/>
          </w:tcPr>
          <w:p>
            <w:pPr>
              <w:pStyle w:val="75"/>
              <w:numPr>
                <w:ilvl w:val="0"/>
                <w:numId w:val="0"/>
              </w:numPr>
              <w:spacing w:line="440" w:lineRule="exact"/>
              <w:rPr>
                <w:rFonts w:hint="eastAsia" w:ascii="宋体" w:hAnsi="宋体" w:eastAsia="宋体"/>
                <w:sz w:val="24"/>
                <w:szCs w:val="24"/>
                <w:lang w:val="en-US" w:eastAsia="zh-CN"/>
              </w:rPr>
            </w:pPr>
            <w:r>
              <w:rPr>
                <w:rFonts w:hint="eastAsia" w:ascii="宋体" w:hAnsi="宋体"/>
                <w:sz w:val="24"/>
                <w:szCs w:val="24"/>
                <w:lang w:val="en-US" w:eastAsia="zh-CN"/>
              </w:rPr>
              <w:t>1、2014年以来投标人获得省级及以上测绘管理部门或学会（协会）颁发的奖项的，每有1项得1分，此项最高得3分，无则不得分。（须提供证书原件，未提供原件的不得分）</w:t>
            </w:r>
          </w:p>
        </w:tc>
        <w:tc>
          <w:tcPr>
            <w:tcW w:w="811" w:type="dxa"/>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hint="eastAsia" w:ascii="宋体" w:hAnsi="宋体"/>
                <w:sz w:val="24"/>
                <w:lang w:eastAsia="zh-CN"/>
              </w:rPr>
            </w:pPr>
            <w:r>
              <w:rPr>
                <w:rFonts w:hint="eastAsia" w:ascii="宋体" w:hAnsi="宋体"/>
                <w:sz w:val="24"/>
                <w:lang w:eastAsia="zh-CN"/>
              </w:rPr>
              <w:t>人员组成</w:t>
            </w:r>
          </w:p>
        </w:tc>
        <w:tc>
          <w:tcPr>
            <w:tcW w:w="6531" w:type="dxa"/>
            <w:vAlign w:val="center"/>
          </w:tcPr>
          <w:p>
            <w:pPr>
              <w:pStyle w:val="75"/>
              <w:numPr>
                <w:ilvl w:val="0"/>
                <w:numId w:val="0"/>
              </w:numPr>
              <w:spacing w:line="440" w:lineRule="exact"/>
              <w:rPr>
                <w:rFonts w:hint="eastAsia" w:ascii="宋体" w:hAnsi="宋体"/>
                <w:sz w:val="24"/>
                <w:szCs w:val="24"/>
                <w:lang w:val="en-US" w:eastAsia="zh-CN"/>
              </w:rPr>
            </w:pPr>
            <w:r>
              <w:rPr>
                <w:rFonts w:hint="eastAsia" w:ascii="宋体" w:hAnsi="宋体"/>
                <w:sz w:val="24"/>
                <w:szCs w:val="24"/>
                <w:lang w:val="en-US" w:eastAsia="zh-CN"/>
              </w:rPr>
              <w:t>（1）项目负责人同时具备测绘高级工程师、注册测绘师及高级信息系统项目管理师的得3分。（提供证书原件及近一年内连续三个月单位为其缴纳的社保证明为准，没有不得分）</w:t>
            </w:r>
          </w:p>
          <w:p>
            <w:pPr>
              <w:pStyle w:val="75"/>
              <w:numPr>
                <w:ilvl w:val="0"/>
                <w:numId w:val="0"/>
              </w:numPr>
              <w:spacing w:line="440" w:lineRule="exact"/>
              <w:rPr>
                <w:rFonts w:hint="eastAsia" w:ascii="宋体" w:hAnsi="宋体"/>
                <w:sz w:val="24"/>
                <w:szCs w:val="24"/>
                <w:lang w:val="en-US" w:eastAsia="zh-CN"/>
              </w:rPr>
            </w:pPr>
            <w:r>
              <w:rPr>
                <w:rFonts w:hint="eastAsia" w:ascii="宋体" w:hAnsi="宋体"/>
                <w:sz w:val="24"/>
                <w:szCs w:val="24"/>
                <w:lang w:val="en-US" w:eastAsia="zh-CN"/>
              </w:rPr>
              <w:t>（2）项目技术负责人同时具备教授研究员级高级工程师、注册测绘师得2分。（提供证书原件及近一年内连续三个月单位为其缴纳的社保证明为准，没有不得分）</w:t>
            </w:r>
          </w:p>
          <w:p>
            <w:pPr>
              <w:pStyle w:val="75"/>
              <w:numPr>
                <w:ilvl w:val="0"/>
                <w:numId w:val="0"/>
              </w:numPr>
              <w:spacing w:line="440" w:lineRule="exact"/>
              <w:rPr>
                <w:rFonts w:hint="eastAsia" w:ascii="宋体" w:hAnsi="宋体"/>
                <w:sz w:val="24"/>
                <w:szCs w:val="24"/>
                <w:lang w:val="en-US" w:eastAsia="zh-CN"/>
              </w:rPr>
            </w:pPr>
            <w:r>
              <w:rPr>
                <w:rFonts w:hint="eastAsia" w:ascii="宋体" w:hAnsi="宋体"/>
                <w:sz w:val="24"/>
                <w:szCs w:val="24"/>
                <w:lang w:val="en-US" w:eastAsia="zh-CN"/>
              </w:rPr>
              <w:t>（3）项目投入人员中（除项目负责人和技术负责人外）具有软件设计师、系统分析师、高级系统架构设计师证书的得5分，缺一项不得分。（提供证书原件及近一年内连续三个月单位为其缴纳的社保证明为准，没有不得分）</w:t>
            </w:r>
          </w:p>
          <w:p>
            <w:pPr>
              <w:pStyle w:val="75"/>
              <w:numPr>
                <w:ilvl w:val="0"/>
                <w:numId w:val="0"/>
              </w:numPr>
              <w:spacing w:line="440" w:lineRule="exact"/>
              <w:rPr>
                <w:rFonts w:hint="eastAsia" w:ascii="宋体" w:hAnsi="宋体"/>
                <w:sz w:val="24"/>
                <w:szCs w:val="24"/>
                <w:lang w:val="en-US" w:eastAsia="zh-CN"/>
              </w:rPr>
            </w:pPr>
            <w:r>
              <w:rPr>
                <w:rFonts w:hint="eastAsia" w:ascii="宋体" w:hAnsi="宋体"/>
                <w:sz w:val="24"/>
                <w:szCs w:val="24"/>
                <w:lang w:val="en-US" w:eastAsia="zh-CN"/>
              </w:rPr>
              <w:t>（4）拟派主要技术人员（除项目负责人和技术负责人）有3名及以上国家测绘局颁发的涉密测绘成果管理人员岗位培训证书的（含3名）的得5分，2名得2分，低于2名不得分。并提供近一年内连续三个月单位为其缴纳的社保证明为准，投标文件中附复印件，开标时提供原件备查，无原件不得分。</w:t>
            </w:r>
          </w:p>
        </w:tc>
        <w:tc>
          <w:tcPr>
            <w:tcW w:w="811" w:type="dxa"/>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171" w:type="dxa"/>
            <w:vAlign w:val="center"/>
          </w:tcPr>
          <w:p>
            <w:pPr>
              <w:spacing w:line="440" w:lineRule="exact"/>
              <w:jc w:val="center"/>
              <w:rPr>
                <w:rFonts w:ascii="宋体" w:hAnsi="宋体"/>
                <w:sz w:val="24"/>
              </w:rPr>
            </w:pPr>
            <w:r>
              <w:rPr>
                <w:rFonts w:hint="eastAsia" w:ascii="宋体" w:hAnsi="宋体"/>
                <w:sz w:val="24"/>
              </w:rPr>
              <w:t>企业</w:t>
            </w:r>
            <w:r>
              <w:rPr>
                <w:rFonts w:hint="eastAsia" w:ascii="宋体" w:hAnsi="宋体"/>
                <w:sz w:val="24"/>
                <w:lang w:eastAsia="zh-CN"/>
              </w:rPr>
              <w:t>业绩</w:t>
            </w:r>
          </w:p>
        </w:tc>
        <w:tc>
          <w:tcPr>
            <w:tcW w:w="6531" w:type="dxa"/>
            <w:vAlign w:val="center"/>
          </w:tcPr>
          <w:p>
            <w:pPr>
              <w:pStyle w:val="75"/>
              <w:spacing w:line="440" w:lineRule="exact"/>
              <w:rPr>
                <w:rFonts w:hint="eastAsia" w:ascii="宋体" w:hAnsi="宋体"/>
                <w:sz w:val="24"/>
              </w:rPr>
            </w:pPr>
            <w:r>
              <w:rPr>
                <w:rFonts w:hint="eastAsia" w:ascii="宋体" w:hAnsi="宋体"/>
                <w:sz w:val="24"/>
              </w:rPr>
              <w:t>（1） 同类案例：投标人2015年以来在全国范围内承担过“两区划定”</w:t>
            </w:r>
            <w:r>
              <w:rPr>
                <w:rFonts w:hint="eastAsia" w:ascii="宋体" w:hAnsi="宋体"/>
                <w:sz w:val="24"/>
                <w:lang w:eastAsia="zh-CN"/>
              </w:rPr>
              <w:t>、</w:t>
            </w:r>
            <w:r>
              <w:rPr>
                <w:rFonts w:hint="eastAsia" w:ascii="宋体" w:hAnsi="宋体"/>
                <w:sz w:val="24"/>
              </w:rPr>
              <w:t>或农村土地承包经营权</w:t>
            </w:r>
            <w:r>
              <w:rPr>
                <w:rFonts w:hint="eastAsia" w:ascii="宋体" w:hAnsi="宋体"/>
                <w:sz w:val="24"/>
                <w:lang w:eastAsia="zh-CN"/>
              </w:rPr>
              <w:t>、</w:t>
            </w:r>
            <w:r>
              <w:rPr>
                <w:rFonts w:hint="eastAsia" w:ascii="宋体" w:hAnsi="宋体"/>
                <w:sz w:val="24"/>
              </w:rPr>
              <w:t>或基本农田划定类的项目每提供一个加1分；最多加2分。（开标时须提供中标通知书原件或合同原件，并在投标文件中附与原件一致的复印件，否则不得分）；</w:t>
            </w:r>
          </w:p>
          <w:p>
            <w:pPr>
              <w:pStyle w:val="75"/>
              <w:spacing w:line="440" w:lineRule="exact"/>
              <w:rPr>
                <w:rFonts w:hint="eastAsia" w:ascii="宋体" w:hAnsi="宋体"/>
                <w:sz w:val="24"/>
              </w:rPr>
            </w:pPr>
            <w:r>
              <w:rPr>
                <w:rFonts w:hint="eastAsia" w:ascii="宋体" w:hAnsi="宋体"/>
                <w:sz w:val="24"/>
              </w:rPr>
              <w:t>（2）为保证数据质量，投标人2015年以来承担过农业部主管部门委托的数据库质量检查软件开发及运维服务项目的得5分；投标人2015年以来承担过国家级信息应用平台开发与数据集成建库项目的得5分。（开标时须提供中标通知书原件</w:t>
            </w:r>
            <w:r>
              <w:rPr>
                <w:rFonts w:hint="eastAsia" w:ascii="宋体" w:hAnsi="宋体"/>
                <w:sz w:val="24"/>
                <w:lang w:eastAsia="zh-CN"/>
              </w:rPr>
              <w:t>和</w:t>
            </w:r>
            <w:r>
              <w:rPr>
                <w:rFonts w:hint="eastAsia" w:ascii="宋体" w:hAnsi="宋体"/>
                <w:sz w:val="24"/>
              </w:rPr>
              <w:t>合同原件，并在投标文件中附与原件一致的复印件，否则不得分）。</w:t>
            </w:r>
          </w:p>
          <w:p>
            <w:pPr>
              <w:pStyle w:val="75"/>
              <w:spacing w:line="440" w:lineRule="exact"/>
              <w:rPr>
                <w:rFonts w:hint="eastAsia" w:ascii="宋体" w:hAnsi="宋体"/>
                <w:sz w:val="24"/>
              </w:rPr>
            </w:pPr>
            <w:r>
              <w:rPr>
                <w:rFonts w:hint="eastAsia" w:ascii="宋体" w:hAnsi="宋体"/>
                <w:sz w:val="24"/>
              </w:rPr>
              <w:t>（3）2011年（含2011年）以来投标人连续五年及以上承担过全国土地变更调查成果国家级内业核查项目的得</w:t>
            </w:r>
            <w:r>
              <w:rPr>
                <w:rFonts w:hint="eastAsia" w:ascii="宋体" w:hAnsi="宋体"/>
                <w:sz w:val="24"/>
                <w:lang w:val="en-US" w:eastAsia="zh-CN"/>
              </w:rPr>
              <w:t>6</w:t>
            </w:r>
            <w:r>
              <w:rPr>
                <w:rFonts w:hint="eastAsia" w:ascii="宋体" w:hAnsi="宋体"/>
                <w:sz w:val="24"/>
              </w:rPr>
              <w:t>分，</w:t>
            </w:r>
            <w:r>
              <w:rPr>
                <w:rFonts w:hint="eastAsia" w:ascii="宋体" w:hAnsi="宋体"/>
                <w:sz w:val="24"/>
                <w:lang w:eastAsia="zh-CN"/>
              </w:rPr>
              <w:t>连续三年（含三年）—五</w:t>
            </w:r>
            <w:r>
              <w:rPr>
                <w:rFonts w:hint="eastAsia" w:ascii="宋体" w:hAnsi="宋体"/>
                <w:sz w:val="24"/>
                <w:lang w:val="en-US" w:eastAsia="zh-CN"/>
              </w:rPr>
              <w:t>年</w:t>
            </w:r>
            <w:r>
              <w:rPr>
                <w:rFonts w:hint="eastAsia" w:ascii="宋体" w:hAnsi="宋体"/>
                <w:sz w:val="24"/>
                <w:lang w:eastAsia="zh-CN"/>
              </w:rPr>
              <w:t>的</w:t>
            </w:r>
            <w:r>
              <w:rPr>
                <w:rFonts w:hint="eastAsia" w:ascii="宋体" w:hAnsi="宋体"/>
                <w:sz w:val="24"/>
              </w:rPr>
              <w:t>得</w:t>
            </w:r>
            <w:r>
              <w:rPr>
                <w:rFonts w:hint="eastAsia" w:ascii="宋体" w:hAnsi="宋体"/>
                <w:sz w:val="24"/>
                <w:lang w:val="en-US" w:eastAsia="zh-CN"/>
              </w:rPr>
              <w:t>3</w:t>
            </w:r>
            <w:r>
              <w:rPr>
                <w:rFonts w:hint="eastAsia" w:ascii="宋体" w:hAnsi="宋体"/>
                <w:sz w:val="24"/>
              </w:rPr>
              <w:t>分，</w:t>
            </w:r>
            <w:r>
              <w:rPr>
                <w:rFonts w:hint="eastAsia" w:ascii="宋体" w:hAnsi="宋体"/>
                <w:sz w:val="24"/>
                <w:lang w:eastAsia="zh-CN"/>
              </w:rPr>
              <w:t>三年以下的不得分，</w:t>
            </w:r>
            <w:r>
              <w:rPr>
                <w:rFonts w:hint="eastAsia" w:ascii="宋体" w:hAnsi="宋体"/>
                <w:sz w:val="24"/>
              </w:rPr>
              <w:t>本项最多得6分。（开标时提供中标通知书及合同原件，并在投标文件中附与原件一致的复印件，否则不得分）；</w:t>
            </w:r>
          </w:p>
          <w:p>
            <w:pPr>
              <w:pStyle w:val="75"/>
              <w:spacing w:line="440" w:lineRule="exact"/>
              <w:rPr>
                <w:rFonts w:ascii="宋体" w:hAnsi="宋体"/>
                <w:sz w:val="24"/>
              </w:rPr>
            </w:pPr>
            <w:r>
              <w:rPr>
                <w:rFonts w:hint="eastAsia" w:ascii="宋体" w:hAnsi="宋体"/>
                <w:sz w:val="24"/>
              </w:rPr>
              <w:t>（4）投标人2011年（含）以来承担过国家级数据化更新入库案例的，每有一个案例加1.5分，最多加6分（开标时提供中标通知书原件及合同原件及业主单位出具的验收意见或用户证明备查，并在投标文件中附与原件一致的复印件，否则不得分）；</w:t>
            </w:r>
          </w:p>
        </w:tc>
        <w:tc>
          <w:tcPr>
            <w:tcW w:w="811" w:type="dxa"/>
            <w:vAlign w:val="center"/>
          </w:tcPr>
          <w:p>
            <w:pPr>
              <w:spacing w:line="440" w:lineRule="exact"/>
              <w:jc w:val="center"/>
              <w:rPr>
                <w:rFonts w:ascii="宋体" w:hAnsi="宋体"/>
                <w:sz w:val="24"/>
              </w:rPr>
            </w:pPr>
            <w:r>
              <w:rPr>
                <w:rFonts w:hint="eastAsia" w:ascii="宋体" w:hAnsi="宋体"/>
                <w:sz w:val="24"/>
                <w:lang w:val="en-US" w:eastAsia="zh-CN"/>
              </w:rPr>
              <w:t>24</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513" w:type="dxa"/>
            <w:gridSpan w:val="3"/>
            <w:vAlign w:val="center"/>
          </w:tcPr>
          <w:p>
            <w:pPr>
              <w:spacing w:line="440" w:lineRule="exact"/>
              <w:jc w:val="center"/>
              <w:rPr>
                <w:rFonts w:ascii="宋体" w:hAnsi="宋体"/>
                <w:b/>
                <w:sz w:val="24"/>
              </w:rPr>
            </w:pPr>
            <w:r>
              <w:rPr>
                <w:rFonts w:hint="eastAsia" w:ascii="宋体" w:hAnsi="宋体"/>
                <w:b/>
                <w:sz w:val="24"/>
              </w:rPr>
              <w:t>（三）技术部分（满分</w:t>
            </w:r>
            <w:r>
              <w:rPr>
                <w:rFonts w:hint="eastAsia" w:ascii="宋体" w:hAnsi="宋体"/>
                <w:b/>
                <w:sz w:val="24"/>
                <w:lang w:val="en-US" w:eastAsia="zh-CN"/>
              </w:rPr>
              <w:t>30</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ascii="宋体" w:hAnsi="宋体"/>
                <w:b/>
                <w:sz w:val="24"/>
              </w:rPr>
            </w:pPr>
            <w:r>
              <w:rPr>
                <w:rFonts w:hint="eastAsia" w:ascii="宋体" w:hAnsi="宋体"/>
                <w:b/>
                <w:sz w:val="24"/>
              </w:rPr>
              <w:t>评分因素</w:t>
            </w:r>
          </w:p>
        </w:tc>
        <w:tc>
          <w:tcPr>
            <w:tcW w:w="6531" w:type="dxa"/>
            <w:vAlign w:val="center"/>
          </w:tcPr>
          <w:p>
            <w:pPr>
              <w:spacing w:line="440" w:lineRule="exact"/>
              <w:jc w:val="center"/>
              <w:rPr>
                <w:rFonts w:ascii="宋体" w:hAnsi="宋体"/>
                <w:b/>
                <w:sz w:val="24"/>
              </w:rPr>
            </w:pPr>
            <w:r>
              <w:rPr>
                <w:rFonts w:hint="eastAsia" w:ascii="宋体" w:hAnsi="宋体"/>
                <w:b/>
                <w:sz w:val="24"/>
              </w:rPr>
              <w:t>评分标准</w:t>
            </w:r>
          </w:p>
        </w:tc>
        <w:tc>
          <w:tcPr>
            <w:tcW w:w="811" w:type="dxa"/>
            <w:vAlign w:val="center"/>
          </w:tcPr>
          <w:p>
            <w:pPr>
              <w:spacing w:line="440" w:lineRule="exact"/>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ascii="宋体" w:hAnsi="宋体"/>
                <w:sz w:val="24"/>
              </w:rPr>
            </w:pPr>
            <w:r>
              <w:rPr>
                <w:rFonts w:hint="eastAsia" w:ascii="宋体" w:hAnsi="宋体"/>
                <w:sz w:val="24"/>
              </w:rPr>
              <w:t>对招标文件</w:t>
            </w:r>
          </w:p>
          <w:p>
            <w:pPr>
              <w:spacing w:line="440" w:lineRule="exact"/>
              <w:jc w:val="center"/>
              <w:rPr>
                <w:rFonts w:ascii="宋体" w:hAnsi="宋体"/>
                <w:sz w:val="24"/>
              </w:rPr>
            </w:pPr>
            <w:r>
              <w:rPr>
                <w:rFonts w:hint="eastAsia" w:ascii="宋体" w:hAnsi="宋体"/>
                <w:sz w:val="24"/>
              </w:rPr>
              <w:t>响应程度</w:t>
            </w:r>
          </w:p>
        </w:tc>
        <w:tc>
          <w:tcPr>
            <w:tcW w:w="6531" w:type="dxa"/>
            <w:vAlign w:val="center"/>
          </w:tcPr>
          <w:p>
            <w:pPr>
              <w:pStyle w:val="2"/>
              <w:ind w:firstLine="241"/>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①项目成员的职责安排及分工：1-5分</w:t>
            </w:r>
          </w:p>
          <w:p>
            <w:pPr>
              <w:pStyle w:val="2"/>
              <w:ind w:firstLine="241"/>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②项目工作安排的合理性和科学性；1-5分</w:t>
            </w:r>
          </w:p>
          <w:p>
            <w:pPr>
              <w:pStyle w:val="2"/>
              <w:ind w:firstLine="241"/>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③针对本项目的实施方案的全面性；1-7分</w:t>
            </w:r>
          </w:p>
          <w:p>
            <w:pPr>
              <w:pStyle w:val="2"/>
              <w:ind w:firstLine="241"/>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④降低成本、提高工作质量的建议和措施的可行性；1-5分</w:t>
            </w:r>
          </w:p>
          <w:p>
            <w:pPr>
              <w:pStyle w:val="2"/>
              <w:ind w:firstLine="241"/>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⑤确保工期的技术和组织措施的合理可行性：1-5分</w:t>
            </w:r>
          </w:p>
          <w:p>
            <w:pPr>
              <w:pStyle w:val="2"/>
              <w:ind w:firstLine="241"/>
            </w:pPr>
            <w:r>
              <w:rPr>
                <w:rFonts w:hint="eastAsia" w:ascii="宋体" w:hAnsi="宋体" w:eastAsia="宋体" w:cs="Times New Roman"/>
                <w:kern w:val="2"/>
                <w:sz w:val="24"/>
                <w:szCs w:val="22"/>
                <w:lang w:val="en-US" w:eastAsia="zh-CN" w:bidi="ar-SA"/>
              </w:rPr>
              <w:t>注：如有缺项，则缺项部分得0分。</w:t>
            </w:r>
          </w:p>
        </w:tc>
        <w:tc>
          <w:tcPr>
            <w:tcW w:w="811" w:type="dxa"/>
            <w:vAlign w:val="center"/>
          </w:tcPr>
          <w:p>
            <w:pPr>
              <w:spacing w:line="440" w:lineRule="exact"/>
              <w:jc w:val="center"/>
              <w:rPr>
                <w:rFonts w:ascii="等线" w:hAnsi="等线" w:eastAsia="等线"/>
                <w:sz w:val="24"/>
              </w:rPr>
            </w:pPr>
            <w:r>
              <w:rPr>
                <w:rFonts w:hint="eastAsia" w:ascii="等线" w:hAnsi="等线" w:eastAsia="等线"/>
                <w:sz w:val="24"/>
                <w:lang w:val="en-US" w:eastAsia="zh-CN"/>
              </w:rPr>
              <w:t>27</w:t>
            </w:r>
            <w:r>
              <w:rPr>
                <w:rFonts w:hint="eastAsia" w:ascii="等线" w:hAnsi="等线" w:eastAsia="等线"/>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hint="eastAsia" w:ascii="宋体" w:hAnsi="宋体" w:eastAsia="宋体"/>
                <w:sz w:val="24"/>
                <w:lang w:eastAsia="zh-CN"/>
              </w:rPr>
            </w:pPr>
            <w:r>
              <w:rPr>
                <w:rFonts w:hint="eastAsia" w:ascii="宋体" w:hAnsi="宋体"/>
                <w:color w:val="000000"/>
                <w:sz w:val="24"/>
                <w:lang w:eastAsia="zh-CN"/>
              </w:rPr>
              <w:t>本地化服务</w:t>
            </w:r>
          </w:p>
        </w:tc>
        <w:tc>
          <w:tcPr>
            <w:tcW w:w="6531" w:type="dxa"/>
            <w:vAlign w:val="center"/>
          </w:tcPr>
          <w:p>
            <w:pPr>
              <w:pStyle w:val="2"/>
              <w:spacing w:after="0" w:line="440" w:lineRule="exact"/>
              <w:ind w:firstLine="0" w:firstLineChars="0"/>
              <w:rPr>
                <w:rFonts w:ascii="宋体" w:hAnsi="宋体"/>
                <w:color w:val="000000"/>
                <w:sz w:val="24"/>
              </w:rPr>
            </w:pPr>
            <w:r>
              <w:rPr>
                <w:rFonts w:hint="eastAsia" w:ascii="宋体" w:hAnsi="宋体" w:eastAsia="宋体" w:cs="Times New Roman"/>
                <w:kern w:val="2"/>
                <w:sz w:val="24"/>
                <w:szCs w:val="22"/>
                <w:lang w:val="en-US" w:eastAsia="zh-CN" w:bidi="ar-SA"/>
              </w:rPr>
              <w:t>本地化服务：投标人在河南省内设有固定服务机构的得3分。（固定服务机构是指在河南省内注册的独立法人机构或在河南省内注册有分公司的机构，且注册时间距开标前不少于3年，以营业执照原件为准）</w:t>
            </w:r>
          </w:p>
        </w:tc>
        <w:tc>
          <w:tcPr>
            <w:tcW w:w="811" w:type="dxa"/>
            <w:vAlign w:val="center"/>
          </w:tcPr>
          <w:p>
            <w:pPr>
              <w:spacing w:line="440" w:lineRule="exact"/>
              <w:jc w:val="center"/>
              <w:rPr>
                <w:rFonts w:ascii="宋体" w:hAnsi="宋体"/>
                <w:sz w:val="24"/>
              </w:rPr>
            </w:pPr>
            <w:r>
              <w:rPr>
                <w:rFonts w:hint="eastAsia" w:ascii="宋体" w:hAnsi="宋体"/>
                <w:color w:val="000000"/>
                <w:szCs w:val="21"/>
                <w:lang w:val="en-US" w:eastAsia="zh-CN"/>
              </w:rPr>
              <w:t>3</w:t>
            </w:r>
            <w:r>
              <w:rPr>
                <w:rFonts w:ascii="宋体" w:hAnsi="宋体"/>
                <w:color w:val="000000"/>
                <w:szCs w:val="21"/>
              </w:rPr>
              <w:t>分</w:t>
            </w:r>
          </w:p>
        </w:tc>
      </w:tr>
    </w:tbl>
    <w:p>
      <w:pPr>
        <w:pStyle w:val="14"/>
        <w:numPr>
          <w:ilvl w:val="0"/>
          <w:numId w:val="0"/>
        </w:numPr>
        <w:spacing w:line="440" w:lineRule="exact"/>
        <w:ind w:firstLine="482" w:firstLineChars="200"/>
        <w:contextualSpacing/>
        <w:rPr>
          <w:rFonts w:hint="eastAsia" w:hAnsi="宋体" w:cs="仿宋_GB2312"/>
          <w:b/>
          <w:sz w:val="24"/>
          <w:szCs w:val="24"/>
          <w:highlight w:val="yellow"/>
          <w:lang w:val="zh-CN"/>
        </w:rPr>
      </w:pPr>
    </w:p>
    <w:p>
      <w:pPr>
        <w:pStyle w:val="14"/>
        <w:numPr>
          <w:ilvl w:val="0"/>
          <w:numId w:val="0"/>
        </w:numPr>
        <w:spacing w:line="440" w:lineRule="exact"/>
        <w:ind w:firstLine="482" w:firstLineChars="200"/>
        <w:contextualSpacing/>
        <w:rPr>
          <w:rFonts w:hint="eastAsia" w:hAnsi="宋体" w:cs="仿宋_GB2312"/>
          <w:b/>
          <w:sz w:val="24"/>
          <w:szCs w:val="24"/>
          <w:highlight w:val="none"/>
          <w:lang w:val="zh-CN"/>
        </w:rPr>
      </w:pPr>
      <w:r>
        <w:rPr>
          <w:rFonts w:hint="eastAsia" w:hAnsi="宋体" w:cs="仿宋_GB2312"/>
          <w:b/>
          <w:sz w:val="24"/>
          <w:szCs w:val="24"/>
          <w:highlight w:val="none"/>
          <w:lang w:val="zh-CN"/>
        </w:rPr>
        <w:t>二标段：（</w:t>
      </w:r>
      <w:r>
        <w:rPr>
          <w:rFonts w:hint="eastAsia" w:hAnsi="宋体" w:cs="仿宋_GB2312"/>
          <w:b/>
          <w:sz w:val="24"/>
          <w:szCs w:val="24"/>
          <w:highlight w:val="none"/>
          <w:lang w:val="en-US" w:eastAsia="zh-CN"/>
        </w:rPr>
        <w:t>本</w:t>
      </w:r>
      <w:r>
        <w:rPr>
          <w:rFonts w:hint="eastAsia" w:hAnsi="宋体" w:cs="仿宋_GB2312"/>
          <w:b/>
          <w:sz w:val="24"/>
          <w:szCs w:val="24"/>
          <w:highlight w:val="none"/>
          <w:lang w:val="zh-CN"/>
        </w:rPr>
        <w:t>标段内的两区划定工作）</w:t>
      </w:r>
    </w:p>
    <w:p>
      <w:pPr>
        <w:pStyle w:val="14"/>
        <w:numPr>
          <w:ilvl w:val="0"/>
          <w:numId w:val="0"/>
        </w:numPr>
        <w:spacing w:line="440" w:lineRule="exact"/>
        <w:contextualSpacing/>
        <w:rPr>
          <w:rFonts w:hint="eastAsia" w:hAnsi="宋体" w:cs="仿宋_GB2312"/>
          <w:b/>
          <w:sz w:val="24"/>
          <w:szCs w:val="24"/>
          <w:lang w:val="zh-CN"/>
        </w:rPr>
      </w:pPr>
    </w:p>
    <w:tbl>
      <w:tblPr>
        <w:tblStyle w:val="30"/>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6531"/>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2171" w:type="dxa"/>
            <w:vAlign w:val="center"/>
          </w:tcPr>
          <w:p>
            <w:pPr>
              <w:spacing w:line="440" w:lineRule="exact"/>
              <w:jc w:val="center"/>
              <w:rPr>
                <w:rFonts w:ascii="宋体" w:hAnsi="宋体"/>
                <w:color w:val="auto"/>
                <w:sz w:val="24"/>
              </w:rPr>
            </w:pPr>
            <w:r>
              <w:rPr>
                <w:rFonts w:hint="eastAsia" w:ascii="宋体" w:hAnsi="宋体"/>
                <w:color w:val="auto"/>
                <w:sz w:val="24"/>
              </w:rPr>
              <w:t>分值构成</w:t>
            </w:r>
          </w:p>
          <w:p>
            <w:pPr>
              <w:spacing w:line="440" w:lineRule="exact"/>
              <w:jc w:val="center"/>
              <w:rPr>
                <w:rFonts w:ascii="宋体" w:hAnsi="宋体"/>
                <w:color w:val="auto"/>
                <w:sz w:val="24"/>
              </w:rPr>
            </w:pPr>
            <w:r>
              <w:rPr>
                <w:rFonts w:hint="eastAsia" w:ascii="宋体" w:hAnsi="宋体"/>
                <w:color w:val="auto"/>
                <w:sz w:val="24"/>
              </w:rPr>
              <w:t>(总分100分)</w:t>
            </w:r>
          </w:p>
        </w:tc>
        <w:tc>
          <w:tcPr>
            <w:tcW w:w="7342" w:type="dxa"/>
            <w:gridSpan w:val="2"/>
            <w:vAlign w:val="center"/>
          </w:tcPr>
          <w:p>
            <w:pPr>
              <w:spacing w:line="440" w:lineRule="exact"/>
              <w:rPr>
                <w:rFonts w:ascii="宋体" w:hAnsi="宋体"/>
                <w:color w:val="auto"/>
                <w:sz w:val="24"/>
              </w:rPr>
            </w:pPr>
            <w:r>
              <w:rPr>
                <w:rFonts w:hint="eastAsia" w:ascii="宋体" w:hAnsi="宋体"/>
                <w:color w:val="auto"/>
                <w:sz w:val="24"/>
              </w:rPr>
              <w:t>价格分值：10分</w:t>
            </w:r>
          </w:p>
          <w:p>
            <w:pPr>
              <w:spacing w:line="440" w:lineRule="exact"/>
              <w:rPr>
                <w:rFonts w:ascii="宋体" w:hAnsi="宋体"/>
                <w:color w:val="auto"/>
                <w:sz w:val="24"/>
              </w:rPr>
            </w:pPr>
            <w:r>
              <w:rPr>
                <w:rFonts w:hint="eastAsia" w:ascii="宋体" w:hAnsi="宋体"/>
                <w:color w:val="auto"/>
                <w:sz w:val="24"/>
              </w:rPr>
              <w:t>商务部分：60分</w:t>
            </w:r>
          </w:p>
          <w:p>
            <w:pPr>
              <w:spacing w:line="440" w:lineRule="exact"/>
              <w:rPr>
                <w:rFonts w:ascii="宋体" w:hAnsi="宋体"/>
                <w:color w:val="auto"/>
                <w:sz w:val="24"/>
              </w:rPr>
            </w:pPr>
            <w:r>
              <w:rPr>
                <w:rFonts w:hint="eastAsia" w:ascii="宋体" w:hAnsi="宋体"/>
                <w:color w:val="auto"/>
                <w:sz w:val="24"/>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3" w:type="dxa"/>
            <w:gridSpan w:val="3"/>
            <w:tcBorders>
              <w:bottom w:val="single" w:color="auto" w:sz="4" w:space="0"/>
            </w:tcBorders>
            <w:vAlign w:val="center"/>
          </w:tcPr>
          <w:p>
            <w:pPr>
              <w:spacing w:line="440" w:lineRule="exact"/>
              <w:jc w:val="center"/>
              <w:rPr>
                <w:rFonts w:ascii="宋体" w:hAnsi="宋体"/>
                <w:b/>
                <w:color w:val="auto"/>
                <w:sz w:val="24"/>
              </w:rPr>
            </w:pPr>
            <w:r>
              <w:rPr>
                <w:rFonts w:hint="eastAsia" w:ascii="宋体" w:hAnsi="宋体"/>
                <w:b/>
                <w:color w:val="auto"/>
                <w:sz w:val="24"/>
              </w:rPr>
              <w:t>（一）价格部分（满分</w:t>
            </w:r>
            <w:r>
              <w:rPr>
                <w:rFonts w:hint="eastAsia" w:ascii="宋体" w:hAnsi="宋体"/>
                <w:color w:val="auto"/>
                <w:sz w:val="24"/>
              </w:rPr>
              <w:t>10</w:t>
            </w:r>
            <w:r>
              <w:rPr>
                <w:rFonts w:hint="eastAsia" w:ascii="宋体" w:hAnsi="宋体"/>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tcBorders>
              <w:top w:val="single" w:color="auto" w:sz="4" w:space="0"/>
            </w:tcBorders>
            <w:vAlign w:val="center"/>
          </w:tcPr>
          <w:p>
            <w:pPr>
              <w:spacing w:line="440" w:lineRule="exact"/>
              <w:jc w:val="center"/>
              <w:rPr>
                <w:rFonts w:ascii="宋体" w:hAnsi="宋体"/>
                <w:b/>
                <w:color w:val="auto"/>
                <w:sz w:val="24"/>
              </w:rPr>
            </w:pPr>
            <w:r>
              <w:rPr>
                <w:rFonts w:hint="eastAsia" w:ascii="宋体" w:hAnsi="宋体"/>
                <w:b/>
                <w:color w:val="auto"/>
                <w:sz w:val="24"/>
              </w:rPr>
              <w:t>评分因素</w:t>
            </w:r>
          </w:p>
        </w:tc>
        <w:tc>
          <w:tcPr>
            <w:tcW w:w="6531" w:type="dxa"/>
            <w:tcBorders>
              <w:top w:val="single" w:color="auto" w:sz="4" w:space="0"/>
            </w:tcBorders>
            <w:vAlign w:val="center"/>
          </w:tcPr>
          <w:p>
            <w:pPr>
              <w:spacing w:line="440" w:lineRule="exact"/>
              <w:jc w:val="center"/>
              <w:rPr>
                <w:rFonts w:ascii="宋体" w:hAnsi="宋体"/>
                <w:b/>
                <w:color w:val="auto"/>
                <w:sz w:val="24"/>
              </w:rPr>
            </w:pPr>
            <w:r>
              <w:rPr>
                <w:rFonts w:hint="eastAsia" w:ascii="宋体" w:hAnsi="宋体"/>
                <w:b/>
                <w:color w:val="auto"/>
                <w:sz w:val="24"/>
              </w:rPr>
              <w:t>评分标准</w:t>
            </w:r>
          </w:p>
        </w:tc>
        <w:tc>
          <w:tcPr>
            <w:tcW w:w="811" w:type="dxa"/>
            <w:tcBorders>
              <w:top w:val="single" w:color="auto" w:sz="4" w:space="0"/>
            </w:tcBorders>
            <w:vAlign w:val="center"/>
          </w:tcPr>
          <w:p>
            <w:pPr>
              <w:spacing w:line="440" w:lineRule="exact"/>
              <w:jc w:val="center"/>
              <w:rPr>
                <w:rFonts w:ascii="宋体" w:hAnsi="宋体"/>
                <w:b/>
                <w:color w:val="auto"/>
                <w:sz w:val="24"/>
              </w:rPr>
            </w:pPr>
            <w:r>
              <w:rPr>
                <w:rFonts w:hint="eastAsia" w:ascii="宋体" w:hAnsi="宋体"/>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2171" w:type="dxa"/>
            <w:tcBorders>
              <w:top w:val="single" w:color="auto" w:sz="4" w:space="0"/>
            </w:tcBorders>
            <w:vAlign w:val="center"/>
          </w:tcPr>
          <w:p>
            <w:pPr>
              <w:spacing w:line="440" w:lineRule="exact"/>
              <w:jc w:val="center"/>
              <w:rPr>
                <w:rFonts w:ascii="宋体" w:hAnsi="宋体"/>
                <w:color w:val="auto"/>
                <w:sz w:val="24"/>
              </w:rPr>
            </w:pPr>
            <w:r>
              <w:rPr>
                <w:rFonts w:hint="eastAsia" w:ascii="宋体" w:hAnsi="宋体"/>
                <w:color w:val="auto"/>
                <w:sz w:val="24"/>
              </w:rPr>
              <w:t>投标报价</w:t>
            </w:r>
          </w:p>
          <w:p>
            <w:pPr>
              <w:spacing w:line="440" w:lineRule="exact"/>
              <w:jc w:val="center"/>
              <w:rPr>
                <w:rFonts w:ascii="宋体" w:hAnsi="宋体"/>
                <w:color w:val="auto"/>
                <w:sz w:val="24"/>
              </w:rPr>
            </w:pPr>
            <w:r>
              <w:rPr>
                <w:rFonts w:hint="eastAsia" w:ascii="宋体" w:hAnsi="宋体"/>
                <w:color w:val="auto"/>
                <w:sz w:val="24"/>
              </w:rPr>
              <w:t>评分标准</w:t>
            </w:r>
          </w:p>
        </w:tc>
        <w:tc>
          <w:tcPr>
            <w:tcW w:w="6531" w:type="dxa"/>
            <w:tcBorders>
              <w:top w:val="single" w:color="auto" w:sz="4" w:space="0"/>
            </w:tcBorders>
            <w:vAlign w:val="center"/>
          </w:tcPr>
          <w:p>
            <w:pPr>
              <w:spacing w:line="440" w:lineRule="exact"/>
              <w:rPr>
                <w:rFonts w:ascii="宋体" w:hAnsi="宋体"/>
                <w:color w:val="auto"/>
                <w:sz w:val="24"/>
              </w:rPr>
            </w:pPr>
            <w:r>
              <w:rPr>
                <w:rFonts w:hint="eastAsia" w:ascii="宋体" w:hAnsi="宋体"/>
                <w:color w:val="auto"/>
                <w:sz w:val="24"/>
              </w:rPr>
              <w:t>1、对小型和微型企业的投标总价给予6%的扣除，用扣除后的价格参与评审。参加本项目的中小企业应当按照《政府采购促进中小企业发展暂行办法》（财库〔2011〕181号）的规定提供《中小微企业声明函》，并同时提供有效证明材料（相关行业主管部门开具的有效认定意见或按照“工信部联企业[2011]300号”文件规定提供的人员、营业收入、资产总额等有效证明材料）（详见《政府采购促进中小企业发展暂行办法》）。没有提供有效证明材料的供应商将被视为不接受投标总价的扣除，用原投标总价参与评审。</w:t>
            </w:r>
          </w:p>
          <w:p>
            <w:pPr>
              <w:spacing w:line="440" w:lineRule="exact"/>
              <w:rPr>
                <w:rFonts w:ascii="宋体" w:hAnsi="宋体"/>
                <w:color w:val="auto"/>
                <w:sz w:val="24"/>
              </w:rPr>
            </w:pPr>
            <w:r>
              <w:rPr>
                <w:rFonts w:hint="eastAsia" w:ascii="宋体" w:hAnsi="宋体"/>
                <w:color w:val="auto"/>
                <w:sz w:val="24"/>
              </w:rPr>
              <w:t>2、根据财政部司法部发布的《关于政府采购支持监狱企业发展有关问题的通知》（财库〔2016〕68号）和财政部民政部中国残疾人联合会《关于促进残疾人就业政府采购政策的通知》（财库〔2017〕141号）规定，本项目招标对监狱和残疾人福利企业生产的产品的价格给予6%的扣除。监狱企业作为投标人须提供由省级以上监狱管理局、戒毒管理局(含新疆生产建设兵团)出具的属于监狱企业的证明文件，否则不予认定。残疾人福利企业作为投标人须符合财库〔2017〕141号文件要求的条件，并出具《残疾人福利企业声明函》，否则，不予认定。</w:t>
            </w:r>
          </w:p>
          <w:p>
            <w:pPr>
              <w:spacing w:line="440" w:lineRule="exact"/>
              <w:rPr>
                <w:rFonts w:ascii="宋体" w:hAnsi="宋体"/>
                <w:color w:val="auto"/>
                <w:sz w:val="24"/>
              </w:rPr>
            </w:pPr>
            <w:r>
              <w:rPr>
                <w:rFonts w:hint="eastAsia" w:ascii="宋体" w:hAnsi="宋体"/>
                <w:color w:val="auto"/>
                <w:sz w:val="24"/>
              </w:rPr>
              <w:t>同一投标人，中小微企业和监狱企业价格扣除优惠只享受一次，不得重复享受。</w:t>
            </w:r>
          </w:p>
          <w:p>
            <w:pPr>
              <w:spacing w:line="440" w:lineRule="exact"/>
              <w:rPr>
                <w:rFonts w:ascii="宋体" w:hAnsi="宋体"/>
                <w:color w:val="auto"/>
                <w:sz w:val="24"/>
              </w:rPr>
            </w:pPr>
            <w:r>
              <w:rPr>
                <w:rFonts w:hint="eastAsia" w:ascii="宋体" w:hAnsi="宋体"/>
                <w:color w:val="auto"/>
                <w:sz w:val="24"/>
              </w:rPr>
              <w:t>价格分采用低价优先法计算，即满足招标文件要求且评标报价最低的评标报价为评标基准价，其价格分为满分。其他投标人的价格分统一按照下列公式计算：</w:t>
            </w:r>
          </w:p>
          <w:p>
            <w:pPr>
              <w:spacing w:line="440" w:lineRule="exact"/>
              <w:rPr>
                <w:rFonts w:ascii="宋体" w:hAnsi="宋体"/>
                <w:color w:val="auto"/>
                <w:sz w:val="24"/>
              </w:rPr>
            </w:pPr>
            <w:r>
              <w:rPr>
                <w:rFonts w:hint="eastAsia" w:ascii="宋体" w:hAnsi="宋体"/>
                <w:color w:val="auto"/>
                <w:sz w:val="24"/>
              </w:rPr>
              <w:t>投标报价得分=（评标基准价／评标报价）×10×100%</w:t>
            </w:r>
          </w:p>
          <w:p>
            <w:pPr>
              <w:spacing w:line="440" w:lineRule="exact"/>
              <w:rPr>
                <w:rFonts w:ascii="宋体" w:hAnsi="宋体"/>
                <w:color w:val="auto"/>
                <w:sz w:val="24"/>
              </w:rPr>
            </w:pPr>
            <w:r>
              <w:rPr>
                <w:rFonts w:hint="eastAsia" w:ascii="宋体" w:hAnsi="宋体"/>
                <w:color w:val="auto"/>
                <w:sz w:val="24"/>
              </w:rPr>
              <w:t>投标人的报价不得低于企业成本，评标委员会在评审过程中如发现投标人的报价低于企业成本，将要求投标人作出书面说明并提供相关证明材料，以证明该报价可以按照规定的技术参数要求完成。投标人不能提供相关证明材料说明该报价的合理性，评标委员会将认定该投标人以低于成本价恶意竞争，其投标将被被否决。</w:t>
            </w:r>
          </w:p>
        </w:tc>
        <w:tc>
          <w:tcPr>
            <w:tcW w:w="811" w:type="dxa"/>
            <w:tcBorders>
              <w:top w:val="single" w:color="auto" w:sz="4" w:space="0"/>
            </w:tcBorders>
            <w:vAlign w:val="center"/>
          </w:tcPr>
          <w:p>
            <w:pPr>
              <w:spacing w:line="440" w:lineRule="exact"/>
              <w:jc w:val="center"/>
              <w:rPr>
                <w:rFonts w:ascii="宋体" w:hAnsi="宋体"/>
                <w:color w:val="auto"/>
                <w:sz w:val="24"/>
              </w:rPr>
            </w:pPr>
            <w:r>
              <w:rPr>
                <w:rFonts w:hint="eastAsia" w:ascii="宋体" w:hAnsi="宋体"/>
                <w:color w:val="auto"/>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3" w:type="dxa"/>
            <w:gridSpan w:val="3"/>
            <w:vAlign w:val="center"/>
          </w:tcPr>
          <w:p>
            <w:pPr>
              <w:spacing w:line="440" w:lineRule="exact"/>
              <w:jc w:val="center"/>
              <w:rPr>
                <w:rFonts w:ascii="宋体" w:hAnsi="宋体"/>
                <w:b/>
                <w:color w:val="auto"/>
                <w:sz w:val="24"/>
              </w:rPr>
            </w:pPr>
            <w:r>
              <w:rPr>
                <w:rFonts w:hint="eastAsia" w:ascii="宋体" w:hAnsi="宋体"/>
                <w:b/>
                <w:color w:val="auto"/>
                <w:sz w:val="24"/>
              </w:rPr>
              <w:t>（二）商务部分（满分60分）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tcBorders>
              <w:bottom w:val="single" w:color="auto" w:sz="4" w:space="0"/>
            </w:tcBorders>
            <w:vAlign w:val="center"/>
          </w:tcPr>
          <w:p>
            <w:pPr>
              <w:spacing w:line="440" w:lineRule="exact"/>
              <w:jc w:val="center"/>
              <w:rPr>
                <w:rFonts w:ascii="宋体" w:hAnsi="宋体"/>
                <w:b/>
                <w:color w:val="auto"/>
                <w:sz w:val="24"/>
              </w:rPr>
            </w:pPr>
            <w:r>
              <w:rPr>
                <w:rFonts w:hint="eastAsia" w:ascii="宋体" w:hAnsi="宋体"/>
                <w:b/>
                <w:color w:val="auto"/>
                <w:sz w:val="24"/>
              </w:rPr>
              <w:t>评分因素</w:t>
            </w:r>
          </w:p>
        </w:tc>
        <w:tc>
          <w:tcPr>
            <w:tcW w:w="6531" w:type="dxa"/>
            <w:vAlign w:val="center"/>
          </w:tcPr>
          <w:p>
            <w:pPr>
              <w:spacing w:line="440" w:lineRule="exact"/>
              <w:jc w:val="center"/>
              <w:rPr>
                <w:rFonts w:ascii="宋体" w:hAnsi="宋体"/>
                <w:b/>
                <w:color w:val="auto"/>
                <w:sz w:val="24"/>
              </w:rPr>
            </w:pPr>
            <w:r>
              <w:rPr>
                <w:rFonts w:hint="eastAsia" w:ascii="宋体" w:hAnsi="宋体"/>
                <w:b/>
                <w:color w:val="auto"/>
                <w:sz w:val="24"/>
              </w:rPr>
              <w:t>评分标准</w:t>
            </w:r>
          </w:p>
        </w:tc>
        <w:tc>
          <w:tcPr>
            <w:tcW w:w="811" w:type="dxa"/>
            <w:vAlign w:val="center"/>
          </w:tcPr>
          <w:p>
            <w:pPr>
              <w:spacing w:line="440" w:lineRule="exact"/>
              <w:jc w:val="center"/>
              <w:rPr>
                <w:rFonts w:ascii="宋体" w:hAnsi="宋体"/>
                <w:b/>
                <w:color w:val="auto"/>
                <w:sz w:val="24"/>
              </w:rPr>
            </w:pPr>
            <w:r>
              <w:rPr>
                <w:rFonts w:hint="eastAsia" w:ascii="宋体" w:hAnsi="宋体"/>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ascii="宋体" w:hAnsi="宋体"/>
                <w:color w:val="auto"/>
                <w:sz w:val="24"/>
              </w:rPr>
            </w:pPr>
            <w:r>
              <w:rPr>
                <w:rFonts w:hint="eastAsia" w:ascii="宋体" w:hAnsi="宋体"/>
                <w:color w:val="auto"/>
                <w:sz w:val="24"/>
              </w:rPr>
              <w:t>信誉</w:t>
            </w:r>
          </w:p>
        </w:tc>
        <w:tc>
          <w:tcPr>
            <w:tcW w:w="6531" w:type="dxa"/>
            <w:vAlign w:val="center"/>
          </w:tcPr>
          <w:p>
            <w:pPr>
              <w:pStyle w:val="75"/>
              <w:spacing w:line="440" w:lineRule="exact"/>
              <w:rPr>
                <w:rFonts w:ascii="宋体" w:hAnsi="宋体"/>
                <w:color w:val="auto"/>
                <w:sz w:val="24"/>
                <w:szCs w:val="24"/>
              </w:rPr>
            </w:pPr>
            <w:r>
              <w:rPr>
                <w:rFonts w:hint="eastAsia" w:ascii="宋体" w:hAnsi="宋体"/>
                <w:color w:val="auto"/>
                <w:sz w:val="24"/>
                <w:szCs w:val="24"/>
              </w:rPr>
              <w:t>1、投标人信用等级评为AAA的得2分，信用等级评为AA的1得分，信用等级评为A的0.5分，未提供的不得分，满分2分。（开标时提供证书原件现场审查真伪，并在投标文件中附与原件一致的复印件方可加分）；</w:t>
            </w:r>
          </w:p>
          <w:p>
            <w:pPr>
              <w:pStyle w:val="75"/>
              <w:spacing w:line="440" w:lineRule="exact"/>
              <w:rPr>
                <w:rFonts w:ascii="宋体" w:hAnsi="宋体"/>
                <w:color w:val="auto"/>
                <w:sz w:val="24"/>
                <w:szCs w:val="24"/>
              </w:rPr>
            </w:pPr>
            <w:r>
              <w:rPr>
                <w:rFonts w:hint="eastAsia" w:ascii="宋体" w:hAnsi="宋体"/>
                <w:color w:val="auto"/>
                <w:sz w:val="24"/>
                <w:szCs w:val="24"/>
              </w:rPr>
              <w:t>2、为了体现投标人的商业信誉及信用，投标人同时提供ISO9001：2015质量管理体系证书、OHSAS18001：2007职业健康安全管理体系认证、ISO14001：2015环境管理体系认证（认证范围含摄影测量与遥感，工程测量；地理信息系统工程，不动产测绘）的得5分；缺任意一项不得分（开标时提供原件及网页查询截图并附网址查询链接以备评标委员会现场审验真伪）；</w:t>
            </w:r>
          </w:p>
          <w:p>
            <w:pPr>
              <w:pStyle w:val="75"/>
              <w:spacing w:line="440" w:lineRule="exact"/>
              <w:rPr>
                <w:rFonts w:ascii="宋体" w:hAnsi="宋体"/>
                <w:color w:val="auto"/>
                <w:sz w:val="24"/>
                <w:szCs w:val="24"/>
              </w:rPr>
            </w:pPr>
            <w:r>
              <w:rPr>
                <w:rFonts w:hint="eastAsia" w:ascii="宋体" w:hAnsi="宋体"/>
                <w:color w:val="auto"/>
                <w:sz w:val="24"/>
                <w:szCs w:val="24"/>
              </w:rPr>
              <w:t>3、投标人具有“土地承包经营权数据处理系统”软件著作权登记证书原件得2分，没有不得分。（开标时提供证书原件现场审查真伪，并在投标文件中附与原件一致的复印件方可加分）。</w:t>
            </w:r>
          </w:p>
        </w:tc>
        <w:tc>
          <w:tcPr>
            <w:tcW w:w="811" w:type="dxa"/>
            <w:vAlign w:val="center"/>
          </w:tcPr>
          <w:p>
            <w:pPr>
              <w:spacing w:line="440" w:lineRule="exact"/>
              <w:jc w:val="center"/>
              <w:rPr>
                <w:rFonts w:ascii="仿宋" w:hAnsi="仿宋" w:eastAsia="仿宋"/>
                <w:color w:val="auto"/>
                <w:sz w:val="28"/>
                <w:szCs w:val="28"/>
              </w:rPr>
            </w:pPr>
            <w:r>
              <w:rPr>
                <w:rFonts w:hint="eastAsia" w:ascii="宋体" w:hAnsi="宋体"/>
                <w:color w:val="auto"/>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ascii="宋体" w:hAnsi="宋体"/>
                <w:color w:val="auto"/>
                <w:sz w:val="24"/>
              </w:rPr>
            </w:pPr>
            <w:r>
              <w:rPr>
                <w:rFonts w:hint="eastAsia" w:ascii="宋体" w:hAnsi="宋体"/>
                <w:color w:val="auto"/>
                <w:sz w:val="24"/>
              </w:rPr>
              <w:t>企业荣誉</w:t>
            </w:r>
          </w:p>
        </w:tc>
        <w:tc>
          <w:tcPr>
            <w:tcW w:w="6531" w:type="dxa"/>
            <w:vAlign w:val="center"/>
          </w:tcPr>
          <w:p>
            <w:pPr>
              <w:pStyle w:val="75"/>
              <w:spacing w:line="440" w:lineRule="exact"/>
              <w:rPr>
                <w:rFonts w:ascii="宋体" w:hAnsi="宋体"/>
                <w:color w:val="auto"/>
                <w:sz w:val="24"/>
                <w:szCs w:val="24"/>
              </w:rPr>
            </w:pPr>
            <w:r>
              <w:rPr>
                <w:rFonts w:hint="eastAsia" w:ascii="宋体" w:hAnsi="宋体"/>
                <w:color w:val="auto"/>
                <w:sz w:val="24"/>
                <w:szCs w:val="24"/>
              </w:rPr>
              <w:t>1、2014年以来投标人获得省级及以上测绘管理部门或学会（协会）颁发的奖项的，每有1项得1分，此项最高得3分，无则不得分。（须提供证书原件，未提供原件的不得分）</w:t>
            </w:r>
          </w:p>
        </w:tc>
        <w:tc>
          <w:tcPr>
            <w:tcW w:w="811" w:type="dxa"/>
            <w:vAlign w:val="center"/>
          </w:tcPr>
          <w:p>
            <w:pPr>
              <w:spacing w:line="440" w:lineRule="exact"/>
              <w:jc w:val="center"/>
              <w:rPr>
                <w:rFonts w:ascii="宋体" w:hAnsi="宋体"/>
                <w:color w:val="auto"/>
                <w:sz w:val="24"/>
              </w:rPr>
            </w:pPr>
            <w:r>
              <w:rPr>
                <w:rFonts w:hint="eastAsia" w:ascii="宋体" w:hAnsi="宋体"/>
                <w:color w:val="auto"/>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ascii="宋体" w:hAnsi="宋体"/>
                <w:color w:val="auto"/>
                <w:sz w:val="24"/>
              </w:rPr>
            </w:pPr>
            <w:r>
              <w:rPr>
                <w:rFonts w:hint="eastAsia" w:ascii="宋体" w:hAnsi="宋体"/>
                <w:color w:val="auto"/>
                <w:sz w:val="24"/>
              </w:rPr>
              <w:t>人员组成</w:t>
            </w:r>
          </w:p>
        </w:tc>
        <w:tc>
          <w:tcPr>
            <w:tcW w:w="6531" w:type="dxa"/>
            <w:vAlign w:val="center"/>
          </w:tcPr>
          <w:p>
            <w:pPr>
              <w:pStyle w:val="75"/>
              <w:spacing w:line="440" w:lineRule="exact"/>
              <w:rPr>
                <w:rFonts w:ascii="宋体" w:hAnsi="宋体"/>
                <w:color w:val="auto"/>
                <w:sz w:val="24"/>
                <w:szCs w:val="24"/>
              </w:rPr>
            </w:pPr>
            <w:r>
              <w:rPr>
                <w:rFonts w:hint="eastAsia" w:ascii="宋体" w:hAnsi="宋体"/>
                <w:color w:val="auto"/>
                <w:sz w:val="24"/>
                <w:szCs w:val="24"/>
              </w:rPr>
              <w:t>1、项目负责人同时具备教授级高级职称和国家注册测绘师资格证书的得3分，否则不得分。</w:t>
            </w:r>
          </w:p>
          <w:p>
            <w:pPr>
              <w:pStyle w:val="75"/>
              <w:spacing w:line="440" w:lineRule="exact"/>
              <w:rPr>
                <w:rFonts w:ascii="宋体" w:hAnsi="宋体"/>
                <w:color w:val="auto"/>
                <w:sz w:val="24"/>
                <w:szCs w:val="24"/>
              </w:rPr>
            </w:pPr>
            <w:r>
              <w:rPr>
                <w:rFonts w:hint="eastAsia" w:ascii="宋体" w:hAnsi="宋体"/>
                <w:color w:val="auto"/>
                <w:sz w:val="24"/>
                <w:szCs w:val="24"/>
              </w:rPr>
              <w:t>2、项目技术负责人同时具备教授级高级职称和国家注册测绘师资格证书的得3分，否则不得分。</w:t>
            </w:r>
          </w:p>
          <w:p>
            <w:pPr>
              <w:pStyle w:val="75"/>
              <w:spacing w:line="440" w:lineRule="exact"/>
              <w:rPr>
                <w:rFonts w:ascii="宋体" w:hAnsi="宋体"/>
                <w:color w:val="auto"/>
                <w:sz w:val="24"/>
                <w:szCs w:val="24"/>
              </w:rPr>
            </w:pPr>
            <w:r>
              <w:rPr>
                <w:rFonts w:hint="eastAsia" w:ascii="宋体" w:hAnsi="宋体"/>
                <w:color w:val="auto"/>
                <w:sz w:val="24"/>
                <w:szCs w:val="24"/>
              </w:rPr>
              <w:t>3、拟投入本项目技术人员(不含项目负责人和技术负责人)同时具备高级及以上职称和国家注册测绘师资格证书的每人加2分，本项最高得8分。</w:t>
            </w:r>
          </w:p>
          <w:p>
            <w:pPr>
              <w:pStyle w:val="75"/>
              <w:spacing w:line="440" w:lineRule="exact"/>
              <w:rPr>
                <w:rFonts w:ascii="宋体" w:hAnsi="宋体"/>
                <w:color w:val="auto"/>
                <w:sz w:val="24"/>
              </w:rPr>
            </w:pPr>
            <w:r>
              <w:rPr>
                <w:rFonts w:hint="eastAsia" w:ascii="宋体" w:hAnsi="宋体"/>
                <w:color w:val="auto"/>
                <w:sz w:val="24"/>
                <w:szCs w:val="24"/>
              </w:rPr>
              <w:t>4、拟派主要技术人员（除项目负责人和技术负责人）有3名及以上国家测绘局</w:t>
            </w:r>
            <w:r>
              <w:rPr>
                <w:rFonts w:hint="eastAsia" w:ascii="宋体" w:hAnsi="宋体"/>
                <w:color w:val="auto"/>
                <w:sz w:val="24"/>
              </w:rPr>
              <w:t>颁发的涉密测绘成果管理人员岗位培训证书的（含3名）的得5分，2名得2分，低于2名不得分。</w:t>
            </w:r>
          </w:p>
          <w:p>
            <w:pPr>
              <w:pStyle w:val="75"/>
              <w:spacing w:line="440" w:lineRule="exact"/>
              <w:rPr>
                <w:rFonts w:ascii="宋体" w:hAnsi="宋体"/>
                <w:color w:val="auto"/>
                <w:sz w:val="24"/>
                <w:szCs w:val="24"/>
              </w:rPr>
            </w:pPr>
            <w:r>
              <w:rPr>
                <w:rFonts w:hint="eastAsia" w:ascii="宋体" w:hAnsi="宋体"/>
                <w:color w:val="auto"/>
                <w:sz w:val="24"/>
              </w:rPr>
              <w:t>备注：（以上人员均须提供证书原件及近一年内连续三个月单位为其缴纳的社保证明为准，否则不得分）</w:t>
            </w:r>
          </w:p>
        </w:tc>
        <w:tc>
          <w:tcPr>
            <w:tcW w:w="811" w:type="dxa"/>
            <w:vAlign w:val="center"/>
          </w:tcPr>
          <w:p>
            <w:pPr>
              <w:spacing w:line="440" w:lineRule="exact"/>
              <w:jc w:val="center"/>
              <w:rPr>
                <w:rFonts w:ascii="宋体" w:hAnsi="宋体"/>
                <w:color w:val="auto"/>
                <w:sz w:val="24"/>
              </w:rPr>
            </w:pPr>
            <w:r>
              <w:rPr>
                <w:rFonts w:hint="eastAsia" w:ascii="宋体" w:hAnsi="宋体"/>
                <w:color w:val="auto"/>
                <w:sz w:val="24"/>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171" w:type="dxa"/>
            <w:vAlign w:val="center"/>
          </w:tcPr>
          <w:p>
            <w:pPr>
              <w:spacing w:line="440" w:lineRule="exact"/>
              <w:jc w:val="center"/>
              <w:rPr>
                <w:rFonts w:ascii="宋体" w:hAnsi="宋体"/>
                <w:color w:val="auto"/>
                <w:sz w:val="24"/>
              </w:rPr>
            </w:pPr>
            <w:r>
              <w:rPr>
                <w:rFonts w:hint="eastAsia" w:ascii="宋体" w:hAnsi="宋体"/>
                <w:color w:val="auto"/>
                <w:sz w:val="24"/>
              </w:rPr>
              <w:t>企业业绩</w:t>
            </w:r>
          </w:p>
        </w:tc>
        <w:tc>
          <w:tcPr>
            <w:tcW w:w="6531" w:type="dxa"/>
            <w:vAlign w:val="center"/>
          </w:tcPr>
          <w:p>
            <w:pPr>
              <w:pStyle w:val="75"/>
              <w:spacing w:line="440" w:lineRule="exact"/>
              <w:rPr>
                <w:rFonts w:hint="eastAsia" w:ascii="宋体" w:hAnsi="宋体"/>
                <w:color w:val="auto"/>
                <w:sz w:val="24"/>
              </w:rPr>
            </w:pPr>
            <w:r>
              <w:rPr>
                <w:rFonts w:hint="eastAsia" w:ascii="宋体" w:hAnsi="宋体"/>
                <w:color w:val="auto"/>
                <w:sz w:val="24"/>
              </w:rPr>
              <w:t>1、投标人201</w:t>
            </w:r>
            <w:r>
              <w:rPr>
                <w:rFonts w:hint="eastAsia" w:ascii="宋体" w:hAnsi="宋体"/>
                <w:color w:val="auto"/>
                <w:sz w:val="24"/>
                <w:lang w:val="en-US" w:eastAsia="zh-CN"/>
              </w:rPr>
              <w:t>4</w:t>
            </w:r>
            <w:r>
              <w:rPr>
                <w:rFonts w:hint="eastAsia" w:ascii="宋体" w:hAnsi="宋体"/>
                <w:color w:val="auto"/>
                <w:sz w:val="24"/>
              </w:rPr>
              <w:t>年以来承担的农村土地承包经营权项目合同业绩在200万(含200万)元以上的，每项得3分，最高得15分。(以合同原件和中标通知书为准，未提供原件的不得分)。</w:t>
            </w:r>
          </w:p>
          <w:p>
            <w:pPr>
              <w:pStyle w:val="75"/>
              <w:spacing w:line="440" w:lineRule="exact"/>
              <w:rPr>
                <w:rFonts w:hint="eastAsia" w:ascii="宋体" w:hAnsi="宋体"/>
                <w:color w:val="auto"/>
                <w:sz w:val="24"/>
              </w:rPr>
            </w:pPr>
            <w:r>
              <w:rPr>
                <w:rFonts w:hint="eastAsia" w:ascii="宋体" w:hAnsi="宋体"/>
                <w:color w:val="auto"/>
                <w:sz w:val="24"/>
              </w:rPr>
              <w:t>2、项目负责人201</w:t>
            </w:r>
            <w:r>
              <w:rPr>
                <w:rFonts w:hint="eastAsia" w:ascii="宋体" w:hAnsi="宋体"/>
                <w:color w:val="auto"/>
                <w:sz w:val="24"/>
                <w:lang w:val="en-US" w:eastAsia="zh-CN"/>
              </w:rPr>
              <w:t>4</w:t>
            </w:r>
            <w:r>
              <w:rPr>
                <w:rFonts w:hint="eastAsia" w:ascii="宋体" w:hAnsi="宋体"/>
                <w:color w:val="auto"/>
                <w:sz w:val="24"/>
              </w:rPr>
              <w:t>年以来承担过农村土地承包经营权项目业绩的每个得2分，本项最高得8分(以合同原件</w:t>
            </w:r>
            <w:r>
              <w:rPr>
                <w:rFonts w:hint="eastAsia" w:ascii="宋体" w:hAnsi="宋体"/>
                <w:color w:val="auto"/>
                <w:sz w:val="24"/>
                <w:lang w:eastAsia="zh-CN"/>
              </w:rPr>
              <w:t>或</w:t>
            </w:r>
            <w:r>
              <w:rPr>
                <w:rFonts w:hint="eastAsia" w:ascii="宋体" w:hAnsi="宋体"/>
                <w:color w:val="auto"/>
                <w:sz w:val="24"/>
              </w:rPr>
              <w:t>中标通知书为准，未提供原件的不得分，与投标人业绩可以重复计分)。</w:t>
            </w:r>
          </w:p>
          <w:p>
            <w:pPr>
              <w:pStyle w:val="75"/>
              <w:spacing w:line="440" w:lineRule="exact"/>
              <w:rPr>
                <w:rFonts w:hint="eastAsia" w:ascii="宋体" w:hAnsi="宋体"/>
                <w:color w:val="auto"/>
                <w:sz w:val="24"/>
              </w:rPr>
            </w:pPr>
            <w:r>
              <w:rPr>
                <w:rFonts w:hint="eastAsia" w:ascii="宋体" w:hAnsi="宋体"/>
                <w:color w:val="auto"/>
                <w:sz w:val="24"/>
              </w:rPr>
              <w:t>3、投标人201</w:t>
            </w:r>
            <w:r>
              <w:rPr>
                <w:rFonts w:hint="eastAsia" w:ascii="宋体" w:hAnsi="宋体"/>
                <w:color w:val="auto"/>
                <w:sz w:val="24"/>
                <w:lang w:val="en-US" w:eastAsia="zh-CN"/>
              </w:rPr>
              <w:t>4</w:t>
            </w:r>
            <w:r>
              <w:rPr>
                <w:rFonts w:hint="eastAsia" w:ascii="宋体" w:hAnsi="宋体"/>
                <w:color w:val="auto"/>
                <w:sz w:val="24"/>
              </w:rPr>
              <w:t>年以来在全国范围内承担省级类似农村集体土地确权的项目每提供一个加3分；最多加6分。(以合同原件和中标通知书为准，未提供原件的不得分)。</w:t>
            </w:r>
          </w:p>
          <w:p>
            <w:pPr>
              <w:pStyle w:val="75"/>
              <w:spacing w:line="440" w:lineRule="exact"/>
              <w:rPr>
                <w:rFonts w:ascii="宋体" w:hAnsi="宋体"/>
                <w:color w:val="auto"/>
                <w:sz w:val="24"/>
              </w:rPr>
            </w:pPr>
          </w:p>
        </w:tc>
        <w:tc>
          <w:tcPr>
            <w:tcW w:w="811" w:type="dxa"/>
            <w:vAlign w:val="center"/>
          </w:tcPr>
          <w:p>
            <w:pPr>
              <w:spacing w:line="440" w:lineRule="exact"/>
              <w:jc w:val="center"/>
              <w:rPr>
                <w:rFonts w:ascii="宋体" w:hAnsi="宋体"/>
                <w:color w:val="auto"/>
                <w:sz w:val="24"/>
              </w:rPr>
            </w:pPr>
            <w:r>
              <w:rPr>
                <w:rFonts w:hint="eastAsia" w:ascii="宋体" w:hAnsi="宋体"/>
                <w:color w:val="auto"/>
                <w:sz w:val="24"/>
              </w:rPr>
              <w:t>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513" w:type="dxa"/>
            <w:gridSpan w:val="3"/>
            <w:vAlign w:val="center"/>
          </w:tcPr>
          <w:p>
            <w:pPr>
              <w:spacing w:line="440" w:lineRule="exact"/>
              <w:jc w:val="center"/>
              <w:rPr>
                <w:rFonts w:ascii="宋体" w:hAnsi="宋体"/>
                <w:b/>
                <w:color w:val="auto"/>
                <w:sz w:val="24"/>
              </w:rPr>
            </w:pPr>
            <w:r>
              <w:rPr>
                <w:rFonts w:hint="eastAsia" w:ascii="宋体" w:hAnsi="宋体"/>
                <w:b/>
                <w:color w:val="auto"/>
                <w:sz w:val="24"/>
              </w:rPr>
              <w:t>（三）技术部分（满分30分）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ascii="宋体" w:hAnsi="宋体"/>
                <w:b/>
                <w:color w:val="auto"/>
                <w:sz w:val="24"/>
              </w:rPr>
            </w:pPr>
            <w:r>
              <w:rPr>
                <w:rFonts w:hint="eastAsia" w:ascii="宋体" w:hAnsi="宋体"/>
                <w:b/>
                <w:color w:val="auto"/>
                <w:sz w:val="24"/>
              </w:rPr>
              <w:t>评分因素</w:t>
            </w:r>
          </w:p>
        </w:tc>
        <w:tc>
          <w:tcPr>
            <w:tcW w:w="6531" w:type="dxa"/>
            <w:vAlign w:val="center"/>
          </w:tcPr>
          <w:p>
            <w:pPr>
              <w:spacing w:line="440" w:lineRule="exact"/>
              <w:jc w:val="center"/>
              <w:rPr>
                <w:rFonts w:ascii="宋体" w:hAnsi="宋体"/>
                <w:b/>
                <w:color w:val="auto"/>
                <w:sz w:val="24"/>
              </w:rPr>
            </w:pPr>
            <w:r>
              <w:rPr>
                <w:rFonts w:hint="eastAsia" w:ascii="宋体" w:hAnsi="宋体"/>
                <w:b/>
                <w:color w:val="auto"/>
                <w:sz w:val="24"/>
              </w:rPr>
              <w:t>评分标准</w:t>
            </w:r>
          </w:p>
        </w:tc>
        <w:tc>
          <w:tcPr>
            <w:tcW w:w="811" w:type="dxa"/>
            <w:vAlign w:val="center"/>
          </w:tcPr>
          <w:p>
            <w:pPr>
              <w:spacing w:line="440" w:lineRule="exact"/>
              <w:jc w:val="center"/>
              <w:rPr>
                <w:rFonts w:ascii="宋体" w:hAnsi="宋体"/>
                <w:b/>
                <w:color w:val="auto"/>
                <w:sz w:val="24"/>
              </w:rPr>
            </w:pPr>
            <w:r>
              <w:rPr>
                <w:rFonts w:hint="eastAsia" w:ascii="宋体" w:hAnsi="宋体"/>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ascii="宋体" w:hAnsi="宋体"/>
                <w:color w:val="auto"/>
                <w:sz w:val="24"/>
              </w:rPr>
            </w:pPr>
            <w:r>
              <w:rPr>
                <w:rFonts w:hint="eastAsia" w:ascii="宋体" w:hAnsi="宋体"/>
                <w:color w:val="auto"/>
                <w:sz w:val="24"/>
              </w:rPr>
              <w:t>对招标文件</w:t>
            </w:r>
          </w:p>
          <w:p>
            <w:pPr>
              <w:spacing w:line="440" w:lineRule="exact"/>
              <w:jc w:val="center"/>
              <w:rPr>
                <w:rFonts w:ascii="宋体" w:hAnsi="宋体"/>
                <w:color w:val="auto"/>
                <w:sz w:val="24"/>
              </w:rPr>
            </w:pPr>
            <w:r>
              <w:rPr>
                <w:rFonts w:hint="eastAsia" w:ascii="宋体" w:hAnsi="宋体"/>
                <w:color w:val="auto"/>
                <w:sz w:val="24"/>
              </w:rPr>
              <w:t>响应程度</w:t>
            </w:r>
          </w:p>
        </w:tc>
        <w:tc>
          <w:tcPr>
            <w:tcW w:w="6531" w:type="dxa"/>
            <w:vAlign w:val="center"/>
          </w:tcPr>
          <w:p>
            <w:pPr>
              <w:pStyle w:val="2"/>
              <w:ind w:firstLine="240"/>
              <w:rPr>
                <w:rFonts w:ascii="宋体" w:hAnsi="宋体"/>
                <w:color w:val="auto"/>
                <w:sz w:val="24"/>
                <w:szCs w:val="22"/>
              </w:rPr>
            </w:pPr>
            <w:r>
              <w:rPr>
                <w:rFonts w:hint="eastAsia" w:ascii="宋体" w:hAnsi="宋体"/>
                <w:color w:val="auto"/>
                <w:sz w:val="24"/>
                <w:szCs w:val="22"/>
              </w:rPr>
              <w:t>①项目成员的职责安排及分工：1-5分</w:t>
            </w:r>
          </w:p>
          <w:p>
            <w:pPr>
              <w:pStyle w:val="2"/>
              <w:ind w:firstLine="240"/>
              <w:rPr>
                <w:rFonts w:ascii="宋体" w:hAnsi="宋体"/>
                <w:color w:val="auto"/>
                <w:sz w:val="24"/>
                <w:szCs w:val="22"/>
              </w:rPr>
            </w:pPr>
            <w:r>
              <w:rPr>
                <w:rFonts w:hint="eastAsia" w:ascii="宋体" w:hAnsi="宋体"/>
                <w:color w:val="auto"/>
                <w:sz w:val="24"/>
                <w:szCs w:val="22"/>
              </w:rPr>
              <w:t>②项目工作安排的合理性和科学性；1-5分</w:t>
            </w:r>
          </w:p>
          <w:p>
            <w:pPr>
              <w:pStyle w:val="2"/>
              <w:ind w:firstLine="240"/>
              <w:rPr>
                <w:rFonts w:ascii="宋体" w:hAnsi="宋体"/>
                <w:color w:val="auto"/>
                <w:sz w:val="24"/>
                <w:szCs w:val="22"/>
              </w:rPr>
            </w:pPr>
            <w:r>
              <w:rPr>
                <w:rFonts w:hint="eastAsia" w:ascii="宋体" w:hAnsi="宋体"/>
                <w:color w:val="auto"/>
                <w:sz w:val="24"/>
                <w:szCs w:val="22"/>
              </w:rPr>
              <w:t>③针对本项目的实施方案的全面性；1-7分</w:t>
            </w:r>
          </w:p>
          <w:p>
            <w:pPr>
              <w:pStyle w:val="2"/>
              <w:ind w:firstLine="240"/>
              <w:rPr>
                <w:rFonts w:ascii="宋体" w:hAnsi="宋体"/>
                <w:color w:val="auto"/>
                <w:sz w:val="24"/>
                <w:szCs w:val="22"/>
              </w:rPr>
            </w:pPr>
            <w:r>
              <w:rPr>
                <w:rFonts w:hint="eastAsia" w:ascii="宋体" w:hAnsi="宋体"/>
                <w:color w:val="auto"/>
                <w:sz w:val="24"/>
                <w:szCs w:val="22"/>
              </w:rPr>
              <w:t>④降低成本、提高工作质量的建议和措施的可行性；1-5分</w:t>
            </w:r>
          </w:p>
          <w:p>
            <w:pPr>
              <w:pStyle w:val="2"/>
              <w:ind w:firstLine="240"/>
              <w:rPr>
                <w:rFonts w:ascii="宋体" w:hAnsi="宋体"/>
                <w:color w:val="auto"/>
                <w:sz w:val="24"/>
                <w:szCs w:val="22"/>
              </w:rPr>
            </w:pPr>
            <w:r>
              <w:rPr>
                <w:rFonts w:hint="eastAsia" w:ascii="宋体" w:hAnsi="宋体"/>
                <w:color w:val="auto"/>
                <w:sz w:val="24"/>
                <w:szCs w:val="22"/>
              </w:rPr>
              <w:t>⑤确保工期的技术和组织措施的合理可行性：1-5分</w:t>
            </w:r>
          </w:p>
          <w:p>
            <w:pPr>
              <w:pStyle w:val="2"/>
              <w:ind w:firstLine="240"/>
              <w:rPr>
                <w:color w:val="auto"/>
              </w:rPr>
            </w:pPr>
            <w:r>
              <w:rPr>
                <w:rFonts w:hint="eastAsia" w:ascii="宋体" w:hAnsi="宋体"/>
                <w:color w:val="auto"/>
                <w:sz w:val="24"/>
                <w:szCs w:val="22"/>
              </w:rPr>
              <w:t>注：如有缺项，则缺项部分得0分。</w:t>
            </w:r>
          </w:p>
        </w:tc>
        <w:tc>
          <w:tcPr>
            <w:tcW w:w="811" w:type="dxa"/>
            <w:vAlign w:val="center"/>
          </w:tcPr>
          <w:p>
            <w:pPr>
              <w:spacing w:line="440" w:lineRule="exact"/>
              <w:jc w:val="center"/>
              <w:rPr>
                <w:rFonts w:ascii="等线" w:hAnsi="等线" w:eastAsia="等线"/>
                <w:color w:val="auto"/>
                <w:sz w:val="24"/>
              </w:rPr>
            </w:pPr>
            <w:r>
              <w:rPr>
                <w:rFonts w:hint="eastAsia" w:ascii="等线" w:hAnsi="等线" w:eastAsia="等线"/>
                <w:color w:val="auto"/>
                <w:sz w:val="24"/>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1" w:type="dxa"/>
            <w:vAlign w:val="center"/>
          </w:tcPr>
          <w:p>
            <w:pPr>
              <w:spacing w:line="440" w:lineRule="exact"/>
              <w:jc w:val="center"/>
              <w:rPr>
                <w:rFonts w:ascii="宋体" w:hAnsi="宋体"/>
                <w:color w:val="auto"/>
                <w:sz w:val="24"/>
              </w:rPr>
            </w:pPr>
            <w:r>
              <w:rPr>
                <w:rFonts w:hint="eastAsia" w:ascii="宋体" w:hAnsi="宋体"/>
                <w:color w:val="auto"/>
                <w:sz w:val="24"/>
              </w:rPr>
              <w:t>本地化服务</w:t>
            </w:r>
          </w:p>
        </w:tc>
        <w:tc>
          <w:tcPr>
            <w:tcW w:w="6531" w:type="dxa"/>
            <w:vAlign w:val="center"/>
          </w:tcPr>
          <w:p>
            <w:pPr>
              <w:pStyle w:val="2"/>
              <w:spacing w:after="0" w:line="440" w:lineRule="exact"/>
              <w:ind w:firstLine="0" w:firstLineChars="0"/>
              <w:rPr>
                <w:rFonts w:ascii="宋体" w:hAnsi="宋体"/>
                <w:color w:val="auto"/>
                <w:sz w:val="24"/>
              </w:rPr>
            </w:pPr>
            <w:r>
              <w:rPr>
                <w:rFonts w:hint="eastAsia" w:ascii="宋体" w:hAnsi="宋体"/>
                <w:color w:val="auto"/>
                <w:sz w:val="24"/>
                <w:szCs w:val="22"/>
              </w:rPr>
              <w:t>本地化服务：投标人在河南省内设有固定服务机构的得3分。（固定服务机构是指在河南省内注册的独立法人机构或在河南省内注册有分公司的机构，且注册时间距开标前不少于3年，以营业执照原件为准）</w:t>
            </w:r>
          </w:p>
        </w:tc>
        <w:tc>
          <w:tcPr>
            <w:tcW w:w="811" w:type="dxa"/>
            <w:vAlign w:val="center"/>
          </w:tcPr>
          <w:p>
            <w:pPr>
              <w:spacing w:line="440" w:lineRule="exact"/>
              <w:jc w:val="center"/>
              <w:rPr>
                <w:rFonts w:ascii="宋体" w:hAnsi="宋体"/>
                <w:color w:val="auto"/>
                <w:sz w:val="24"/>
              </w:rPr>
            </w:pPr>
            <w:r>
              <w:rPr>
                <w:rFonts w:hint="eastAsia" w:ascii="宋体" w:hAnsi="宋体"/>
                <w:color w:val="auto"/>
                <w:sz w:val="24"/>
                <w:szCs w:val="22"/>
              </w:rPr>
              <w:t>3分</w:t>
            </w:r>
          </w:p>
        </w:tc>
      </w:tr>
    </w:tbl>
    <w:p>
      <w:pPr>
        <w:spacing w:line="440" w:lineRule="exact"/>
      </w:pPr>
    </w:p>
    <w:p>
      <w:pPr>
        <w:wordWrap w:val="0"/>
        <w:topLinePunct/>
        <w:snapToGrid w:val="0"/>
        <w:spacing w:line="360" w:lineRule="auto"/>
        <w:ind w:firstLine="482" w:firstLineChars="200"/>
        <w:rPr>
          <w:rFonts w:ascii="宋体" w:hAnsi="宋体"/>
          <w:b/>
          <w:bCs/>
          <w:sz w:val="24"/>
        </w:rPr>
      </w:pPr>
      <w:r>
        <w:rPr>
          <w:rFonts w:hint="eastAsia" w:ascii="宋体" w:hAnsi="宋体" w:cs="仿宋_GB2312"/>
          <w:b/>
          <w:bCs/>
          <w:sz w:val="24"/>
        </w:rPr>
        <w:t>注：</w:t>
      </w:r>
      <w:r>
        <w:rPr>
          <w:rFonts w:hint="eastAsia" w:ascii="宋体" w:hAnsi="宋体"/>
          <w:b/>
          <w:bCs/>
          <w:sz w:val="24"/>
        </w:rPr>
        <w:t>一、</w:t>
      </w:r>
      <w:r>
        <w:rPr>
          <w:rFonts w:hint="eastAsia" w:ascii="宋体" w:hAnsi="宋体"/>
          <w:b/>
          <w:bCs/>
          <w:sz w:val="24"/>
          <w:lang w:val="zh-CN"/>
        </w:rPr>
        <w:t>各投标人的最终得分：评标委员会成员对上述各项分别打分、汇总后的算术平均值，采用四舍五入法，保留小数点后二位</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lang w:val="zh-CN"/>
        </w:rPr>
      </w:pPr>
      <w:r>
        <w:rPr>
          <w:rFonts w:hint="eastAsia" w:ascii="宋体" w:hAnsi="宋体"/>
          <w:b/>
          <w:bCs/>
          <w:sz w:val="24"/>
        </w:rPr>
        <w:t>二、按照《政府采购促进中小企业发展暂行办法》（财库[2011]181号）、《关于印</w:t>
      </w:r>
      <w:r>
        <w:rPr>
          <w:rFonts w:hint="eastAsia" w:ascii="宋体" w:hAnsi="宋体"/>
          <w:b/>
          <w:sz w:val="24"/>
        </w:rPr>
        <w:t>发中小企业划型标准规定的通知》工信部联企业〔2011〕300号及财政部、司法部《关于政府采购支持监狱企业发展有关问题的通知》（财库[2014]68 号）的要求：对小型、微型企业及</w:t>
      </w:r>
      <w:r>
        <w:rPr>
          <w:rFonts w:hint="eastAsia" w:ascii="宋体" w:hAnsi="宋体"/>
          <w:b/>
          <w:sz w:val="24"/>
          <w:highlight w:val="none"/>
        </w:rPr>
        <w:t>监狱企业产品</w:t>
      </w:r>
      <w:r>
        <w:rPr>
          <w:rFonts w:hint="eastAsia" w:ascii="宋体" w:hAnsi="宋体"/>
          <w:b/>
          <w:sz w:val="24"/>
        </w:rPr>
        <w:t>的价格给予 6%～10%的扣除；</w:t>
      </w:r>
      <w:r>
        <w:rPr>
          <w:rFonts w:ascii="宋体" w:hAnsi="宋体"/>
          <w:b/>
          <w:sz w:val="24"/>
        </w:rPr>
        <w:t>联合协议中约定，小型、微型企业的协议合同金额占到联合体协议合同总金额30%以上的，可给予联合体2%-3%的价格扣除</w:t>
      </w:r>
      <w:r>
        <w:rPr>
          <w:rFonts w:hint="eastAsia" w:ascii="宋体" w:hAnsi="宋体"/>
          <w:b/>
          <w:sz w:val="24"/>
        </w:rPr>
        <w:t>；用扣除后的价格参与评审。本项目的扣除比例为：小型企业扣除 6%，微型企业扣除 6%，监狱企业扣除 6%，</w:t>
      </w:r>
      <w:r>
        <w:rPr>
          <w:rFonts w:ascii="宋体" w:hAnsi="宋体"/>
          <w:b/>
          <w:sz w:val="24"/>
        </w:rPr>
        <w:t>联合体</w:t>
      </w:r>
      <w:r>
        <w:rPr>
          <w:rFonts w:hint="eastAsia" w:ascii="宋体" w:hAnsi="宋体"/>
          <w:b/>
          <w:sz w:val="24"/>
        </w:rPr>
        <w:t>扣除 2%。</w:t>
      </w:r>
      <w:r>
        <w:rPr>
          <w:rFonts w:hint="eastAsia" w:ascii="宋体" w:hAnsi="宋体"/>
          <w:b/>
          <w:bCs/>
          <w:sz w:val="24"/>
          <w:lang w:val="zh-CN"/>
        </w:rPr>
        <w:t>（投标文件中须提供有效的证明材料且加盖投标人公章）</w:t>
      </w:r>
    </w:p>
    <w:p>
      <w:pPr>
        <w:wordWrap w:val="0"/>
        <w:topLinePunct/>
        <w:snapToGrid w:val="0"/>
        <w:spacing w:line="360" w:lineRule="auto"/>
        <w:ind w:firstLine="482" w:firstLineChars="200"/>
        <w:rPr>
          <w:rFonts w:ascii="宋体" w:hAnsi="宋体"/>
          <w:b/>
          <w:bCs/>
          <w:sz w:val="24"/>
          <w:lang w:val="zh-CN"/>
        </w:rPr>
      </w:pPr>
      <w:r>
        <w:rPr>
          <w:rFonts w:hint="eastAsia" w:ascii="宋体" w:hAnsi="宋体"/>
          <w:b/>
          <w:bCs/>
          <w:sz w:val="24"/>
        </w:rPr>
        <w:t>三、</w:t>
      </w:r>
      <w:r>
        <w:rPr>
          <w:rFonts w:hint="eastAsia" w:ascii="宋体" w:hAnsi="宋体"/>
          <w:b/>
          <w:bCs/>
          <w:sz w:val="24"/>
          <w:lang w:val="zh-CN"/>
        </w:rPr>
        <w:t>根据《节能产品政府采购实施意见》（财库「2004」185号）的规定，投标产品属于节能产品政府采购清单内产品的，在技术、服务等指标同等条件下，优先采购。（投标文件中须提供有效的证明材料且加盖投标人公章）</w:t>
      </w:r>
    </w:p>
    <w:p>
      <w:pPr>
        <w:wordWrap w:val="0"/>
        <w:topLinePunct/>
        <w:snapToGrid w:val="0"/>
        <w:spacing w:line="360" w:lineRule="auto"/>
        <w:ind w:firstLine="482" w:firstLineChars="200"/>
        <w:rPr>
          <w:rFonts w:ascii="宋体" w:hAnsi="宋体"/>
          <w:b/>
          <w:bCs/>
          <w:sz w:val="24"/>
          <w:lang w:val="zh-CN"/>
        </w:rPr>
      </w:pPr>
      <w:r>
        <w:rPr>
          <w:rFonts w:hint="eastAsia" w:ascii="宋体" w:hAnsi="宋体"/>
          <w:b/>
          <w:bCs/>
          <w:sz w:val="24"/>
        </w:rPr>
        <w:t>四、</w:t>
      </w:r>
      <w:r>
        <w:rPr>
          <w:rFonts w:hint="eastAsia" w:ascii="宋体" w:hAnsi="宋体"/>
          <w:b/>
          <w:sz w:val="24"/>
        </w:rPr>
        <w:t>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hint="eastAsia" w:ascii="宋体" w:hAnsi="宋体"/>
          <w:b/>
          <w:sz w:val="24"/>
        </w:rPr>
        <w:t>，优先采购。（投标文件中须提供有效的证明材料且加盖投标人公章）</w:t>
      </w:r>
    </w:p>
    <w:p>
      <w:pPr>
        <w:wordWrap w:val="0"/>
        <w:topLinePunct/>
        <w:snapToGrid w:val="0"/>
        <w:spacing w:line="360" w:lineRule="auto"/>
        <w:ind w:firstLine="482" w:firstLineChars="200"/>
        <w:rPr>
          <w:rFonts w:ascii="宋体" w:hAnsi="宋体"/>
          <w:b/>
          <w:bCs/>
          <w:sz w:val="24"/>
          <w:lang w:val="zh-CN"/>
        </w:rPr>
      </w:pPr>
      <w:r>
        <w:rPr>
          <w:rFonts w:hint="eastAsia" w:ascii="宋体" w:hAnsi="宋体"/>
          <w:b/>
          <w:bCs/>
          <w:sz w:val="24"/>
        </w:rPr>
        <w:t>五、</w:t>
      </w:r>
      <w:r>
        <w:rPr>
          <w:rFonts w:hint="eastAsia" w:ascii="宋体" w:hAnsi="宋体"/>
          <w:b/>
          <w:bCs/>
          <w:sz w:val="24"/>
          <w:lang w:val="zh-CN"/>
        </w:rPr>
        <w:t>投标产品如果同时列入环境标志产品政府采购清单和节能产品政府采购清单的，应当优先于只列入其中一个清单的产品。（投标文件中须提供有效的证明材料且加盖投标人公章）</w:t>
      </w:r>
    </w:p>
    <w:p>
      <w:pPr>
        <w:wordWrap w:val="0"/>
        <w:topLinePunct/>
        <w:snapToGrid w:val="0"/>
        <w:spacing w:line="360" w:lineRule="auto"/>
        <w:ind w:firstLine="482" w:firstLineChars="200"/>
        <w:rPr>
          <w:rFonts w:ascii="宋体" w:hAnsi="宋体"/>
          <w:b/>
          <w:bCs/>
          <w:sz w:val="24"/>
          <w:lang w:val="zh-CN"/>
        </w:rPr>
      </w:pPr>
      <w:r>
        <w:rPr>
          <w:rFonts w:hint="eastAsia" w:ascii="宋体" w:hAnsi="宋体"/>
          <w:b/>
          <w:bCs/>
          <w:sz w:val="24"/>
          <w:lang w:val="zh-CN"/>
        </w:rPr>
        <w:t>六、相同品牌投标人的认定（</w:t>
      </w:r>
      <w:r>
        <w:rPr>
          <w:rFonts w:hint="eastAsia" w:ascii="宋体" w:hAnsi="宋体"/>
          <w:b/>
          <w:bCs/>
          <w:sz w:val="24"/>
          <w:lang w:val="en-US" w:eastAsia="zh-CN"/>
        </w:rPr>
        <w:t>如有</w:t>
      </w:r>
      <w:r>
        <w:rPr>
          <w:rFonts w:hint="eastAsia" w:ascii="宋体" w:hAnsi="宋体"/>
          <w:b/>
          <w:bCs/>
          <w:sz w:val="24"/>
          <w:lang w:val="zh-CN"/>
        </w:rPr>
        <w:t>）及中标候选人的问题</w:t>
      </w:r>
    </w:p>
    <w:p>
      <w:pPr>
        <w:wordWrap w:val="0"/>
        <w:topLinePunct/>
        <w:snapToGrid w:val="0"/>
        <w:spacing w:line="360" w:lineRule="auto"/>
        <w:ind w:firstLine="482" w:firstLineChars="200"/>
        <w:rPr>
          <w:rFonts w:ascii="宋体" w:hAnsi="宋体"/>
          <w:b/>
          <w:bCs/>
          <w:sz w:val="24"/>
          <w:lang w:val="zh-CN"/>
        </w:rPr>
      </w:pPr>
      <w:r>
        <w:rPr>
          <w:rFonts w:hint="eastAsia" w:ascii="宋体" w:hAnsi="宋体"/>
          <w:b/>
          <w:bCs/>
          <w:sz w:val="24"/>
          <w:lang w:val="zh-CN"/>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pPr>
        <w:wordWrap w:val="0"/>
        <w:topLinePunct/>
        <w:snapToGrid w:val="0"/>
        <w:spacing w:line="360" w:lineRule="auto"/>
        <w:ind w:firstLine="482" w:firstLineChars="200"/>
        <w:rPr>
          <w:rFonts w:ascii="宋体" w:hAnsi="宋体"/>
          <w:b/>
          <w:bCs/>
          <w:sz w:val="24"/>
          <w:lang w:val="zh-CN"/>
        </w:rPr>
      </w:pPr>
      <w:r>
        <w:rPr>
          <w:rFonts w:hint="eastAsia" w:ascii="宋体" w:hAnsi="宋体"/>
          <w:b/>
          <w:bCs/>
          <w:sz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pPr>
        <w:wordWrap w:val="0"/>
        <w:topLinePunct/>
        <w:snapToGrid w:val="0"/>
        <w:spacing w:line="360" w:lineRule="auto"/>
        <w:ind w:firstLine="482" w:firstLineChars="200"/>
        <w:rPr>
          <w:rFonts w:ascii="宋体" w:hAnsi="宋体"/>
          <w:b/>
          <w:bCs/>
          <w:sz w:val="24"/>
        </w:rPr>
      </w:pPr>
      <w:r>
        <w:rPr>
          <w:rFonts w:hint="eastAsia" w:ascii="宋体" w:hAnsi="宋体"/>
          <w:b/>
          <w:bCs/>
          <w:sz w:val="24"/>
          <w:lang w:val="zh-CN"/>
        </w:rPr>
        <w:t>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b/>
          <w:bCs/>
          <w:sz w:val="24"/>
          <w:lang w:val="en-US" w:eastAsia="zh-CN"/>
        </w:rPr>
        <w:t>如有</w:t>
      </w:r>
      <w:r>
        <w:rPr>
          <w:rFonts w:hint="eastAsia" w:ascii="宋体" w:hAnsi="宋体"/>
          <w:b/>
          <w:bCs/>
          <w:sz w:val="24"/>
          <w:lang w:val="zh-CN"/>
        </w:rPr>
        <w:t>）</w:t>
      </w:r>
    </w:p>
    <w:p>
      <w:pPr>
        <w:pStyle w:val="5"/>
        <w:keepNext w:val="0"/>
        <w:keepLines/>
        <w:pageBreakBefore w:val="0"/>
        <w:widowControl w:val="0"/>
        <w:numPr>
          <w:ilvl w:val="0"/>
          <w:numId w:val="12"/>
        </w:numPr>
        <w:kinsoku/>
        <w:wordWrap/>
        <w:overflowPunct/>
        <w:topLinePunct w:val="0"/>
        <w:autoSpaceDE/>
        <w:autoSpaceDN/>
        <w:bidi w:val="0"/>
        <w:adjustRightInd/>
        <w:snapToGrid/>
        <w:spacing w:line="576" w:lineRule="auto"/>
        <w:ind w:left="0" w:leftChars="0" w:right="0" w:rightChars="0" w:firstLine="0" w:firstLineChars="0"/>
        <w:jc w:val="center"/>
        <w:textAlignment w:val="auto"/>
        <w:outlineLvl w:val="0"/>
      </w:pPr>
      <w:r>
        <w:rPr>
          <w:rFonts w:hAnsi="宋体"/>
          <w:bCs/>
          <w:lang w:val="zh-CN"/>
        </w:rPr>
        <w:br w:type="page"/>
      </w:r>
      <w:r>
        <w:rPr>
          <w:rFonts w:hint="eastAsia"/>
        </w:rPr>
        <w:t xml:space="preserve"> </w:t>
      </w:r>
      <w:bookmarkStart w:id="36" w:name="_Toc20589"/>
      <w:r>
        <w:rPr>
          <w:rFonts w:hint="eastAsia"/>
        </w:rPr>
        <w:t>合同条款及格式</w:t>
      </w:r>
      <w:bookmarkEnd w:id="36"/>
    </w:p>
    <w:p>
      <w:pPr>
        <w:wordWrap w:val="0"/>
        <w:topLinePunct/>
        <w:autoSpaceDE w:val="0"/>
        <w:autoSpaceDN w:val="0"/>
        <w:adjustRightInd w:val="0"/>
        <w:snapToGrid w:val="0"/>
        <w:spacing w:line="360" w:lineRule="auto"/>
        <w:ind w:firstLine="480"/>
        <w:rPr>
          <w:rFonts w:ascii="宋体" w:cs="宋体"/>
          <w:sz w:val="24"/>
          <w:lang w:val="zh-CN"/>
        </w:rPr>
      </w:pPr>
      <w:bookmarkStart w:id="37" w:name="_Toc13526"/>
      <w:r>
        <w:rPr>
          <w:rFonts w:ascii="宋体" w:cs="宋体"/>
          <w:sz w:val="24"/>
          <w:lang w:val="zh-CN"/>
        </w:rPr>
        <w:t xml:space="preserve">1. </w:t>
      </w:r>
      <w:r>
        <w:rPr>
          <w:rFonts w:hint="eastAsia" w:ascii="宋体" w:cs="宋体"/>
          <w:sz w:val="24"/>
          <w:lang w:val="zh-CN"/>
        </w:rPr>
        <w:t>定义</w:t>
      </w:r>
      <w:bookmarkEnd w:id="37"/>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bookmarkStart w:id="38" w:name="_Toc25563"/>
      <w:r>
        <w:rPr>
          <w:rFonts w:ascii="宋体" w:cs="宋体"/>
          <w:sz w:val="24"/>
          <w:lang w:val="zh-CN"/>
        </w:rPr>
        <w:t>2.</w:t>
      </w:r>
      <w:r>
        <w:rPr>
          <w:rFonts w:hint="eastAsia" w:ascii="宋体" w:cs="宋体"/>
          <w:sz w:val="24"/>
          <w:lang w:val="zh-CN"/>
        </w:rPr>
        <w:t>适用范围</w:t>
      </w:r>
      <w:bookmarkEnd w:id="38"/>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bookmarkStart w:id="39" w:name="_Toc5506"/>
      <w:r>
        <w:rPr>
          <w:rFonts w:ascii="宋体" w:cs="宋体"/>
          <w:sz w:val="24"/>
          <w:lang w:val="zh-CN"/>
        </w:rPr>
        <w:t>3.</w:t>
      </w:r>
      <w:r>
        <w:rPr>
          <w:rFonts w:hint="eastAsia" w:ascii="宋体" w:cs="宋体"/>
          <w:sz w:val="24"/>
          <w:lang w:val="zh-CN"/>
        </w:rPr>
        <w:t>技术规格和标准</w:t>
      </w:r>
      <w:bookmarkEnd w:id="39"/>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bookmarkStart w:id="40" w:name="_Toc2588"/>
      <w:r>
        <w:rPr>
          <w:rFonts w:ascii="宋体" w:cs="宋体"/>
          <w:sz w:val="24"/>
          <w:lang w:val="zh-CN"/>
        </w:rPr>
        <w:t>4.</w:t>
      </w:r>
      <w:r>
        <w:rPr>
          <w:rFonts w:hint="eastAsia" w:ascii="宋体" w:cs="宋体"/>
          <w:sz w:val="24"/>
          <w:lang w:val="zh-CN"/>
        </w:rPr>
        <w:t>合同期限</w:t>
      </w:r>
      <w:bookmarkEnd w:id="40"/>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bookmarkStart w:id="41" w:name="_Toc32399"/>
      <w:r>
        <w:rPr>
          <w:rFonts w:ascii="宋体" w:cs="宋体"/>
          <w:sz w:val="24"/>
          <w:lang w:val="zh-CN"/>
        </w:rPr>
        <w:t>5.</w:t>
      </w:r>
      <w:r>
        <w:rPr>
          <w:rFonts w:hint="eastAsia" w:ascii="宋体" w:cs="宋体"/>
          <w:sz w:val="24"/>
          <w:lang w:val="zh-CN"/>
        </w:rPr>
        <w:t>价格</w:t>
      </w:r>
      <w:bookmarkEnd w:id="41"/>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bookmarkStart w:id="42" w:name="_Toc7582"/>
      <w:r>
        <w:rPr>
          <w:rFonts w:ascii="宋体" w:cs="宋体"/>
          <w:sz w:val="24"/>
          <w:lang w:val="zh-CN"/>
        </w:rPr>
        <w:t>6.</w:t>
      </w:r>
      <w:r>
        <w:rPr>
          <w:rFonts w:hint="eastAsia" w:ascii="宋体" w:cs="宋体"/>
          <w:sz w:val="24"/>
          <w:lang w:val="zh-CN"/>
        </w:rPr>
        <w:t>索赔</w:t>
      </w:r>
      <w:bookmarkEnd w:id="42"/>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bookmarkStart w:id="43" w:name="_Toc12718"/>
      <w:r>
        <w:rPr>
          <w:rFonts w:ascii="宋体" w:cs="宋体"/>
          <w:sz w:val="24"/>
          <w:lang w:val="zh-CN"/>
        </w:rPr>
        <w:t>7.</w:t>
      </w:r>
      <w:r>
        <w:rPr>
          <w:rFonts w:hint="eastAsia" w:ascii="宋体" w:cs="宋体"/>
          <w:sz w:val="24"/>
          <w:lang w:val="zh-CN"/>
        </w:rPr>
        <w:t>不可抗力</w:t>
      </w:r>
      <w:bookmarkEnd w:id="43"/>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bookmarkStart w:id="44" w:name="_Toc11899"/>
      <w:r>
        <w:rPr>
          <w:rFonts w:ascii="宋体" w:cs="宋体"/>
          <w:sz w:val="24"/>
          <w:lang w:val="zh-CN"/>
        </w:rPr>
        <w:t>8.</w:t>
      </w:r>
      <w:r>
        <w:rPr>
          <w:rFonts w:hint="eastAsia" w:ascii="宋体" w:cs="宋体"/>
          <w:sz w:val="24"/>
          <w:lang w:val="zh-CN"/>
        </w:rPr>
        <w:t>履约保证金</w:t>
      </w:r>
      <w:bookmarkEnd w:id="44"/>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bookmarkStart w:id="45" w:name="_Toc9995"/>
      <w:r>
        <w:rPr>
          <w:rFonts w:ascii="宋体" w:cs="宋体"/>
          <w:sz w:val="24"/>
          <w:lang w:val="zh-CN"/>
        </w:rPr>
        <w:t>9.</w:t>
      </w:r>
      <w:r>
        <w:rPr>
          <w:rFonts w:hint="eastAsia" w:ascii="宋体" w:cs="宋体"/>
          <w:sz w:val="24"/>
          <w:lang w:val="zh-CN"/>
        </w:rPr>
        <w:t>争议的解决</w:t>
      </w:r>
      <w:bookmarkEnd w:id="45"/>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bookmarkStart w:id="46" w:name="_Toc25254"/>
      <w:r>
        <w:rPr>
          <w:rFonts w:ascii="宋体" w:cs="宋体"/>
          <w:sz w:val="24"/>
          <w:lang w:val="zh-CN"/>
        </w:rPr>
        <w:t>10.</w:t>
      </w:r>
      <w:r>
        <w:rPr>
          <w:rFonts w:hint="eastAsia" w:ascii="宋体" w:cs="宋体"/>
          <w:sz w:val="24"/>
          <w:lang w:val="zh-CN"/>
        </w:rPr>
        <w:t>合同终止</w:t>
      </w:r>
      <w:bookmarkEnd w:id="46"/>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bookmarkStart w:id="47" w:name="_Toc10595"/>
      <w:r>
        <w:rPr>
          <w:rFonts w:ascii="宋体" w:cs="宋体"/>
          <w:sz w:val="24"/>
          <w:lang w:val="zh-CN"/>
        </w:rPr>
        <w:t>11.</w:t>
      </w:r>
      <w:r>
        <w:rPr>
          <w:rFonts w:hint="eastAsia" w:ascii="宋体" w:cs="宋体"/>
          <w:sz w:val="24"/>
          <w:lang w:val="zh-CN"/>
        </w:rPr>
        <w:t>合同修改</w:t>
      </w:r>
      <w:bookmarkEnd w:id="47"/>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bookmarkStart w:id="48" w:name="_Toc27701"/>
      <w:r>
        <w:rPr>
          <w:rFonts w:ascii="宋体" w:cs="宋体"/>
          <w:sz w:val="24"/>
          <w:lang w:val="zh-CN"/>
        </w:rPr>
        <w:t>12.</w:t>
      </w:r>
      <w:r>
        <w:rPr>
          <w:rFonts w:hint="eastAsia" w:ascii="宋体" w:cs="宋体"/>
          <w:sz w:val="24"/>
          <w:lang w:val="zh-CN"/>
        </w:rPr>
        <w:t>适用法律</w:t>
      </w:r>
      <w:bookmarkEnd w:id="48"/>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bookmarkStart w:id="49" w:name="_Toc5013"/>
      <w:r>
        <w:rPr>
          <w:rFonts w:ascii="宋体" w:cs="宋体"/>
          <w:sz w:val="24"/>
          <w:lang w:val="zh-CN"/>
        </w:rPr>
        <w:t>13.</w:t>
      </w:r>
      <w:r>
        <w:rPr>
          <w:rFonts w:hint="eastAsia" w:ascii="宋体" w:cs="宋体"/>
          <w:sz w:val="24"/>
          <w:lang w:val="zh-CN"/>
        </w:rPr>
        <w:t>主导语言与计量单位</w:t>
      </w:r>
      <w:bookmarkEnd w:id="49"/>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bookmarkStart w:id="50" w:name="_Toc28448"/>
      <w:r>
        <w:rPr>
          <w:rFonts w:ascii="宋体" w:cs="宋体"/>
          <w:sz w:val="24"/>
          <w:lang w:val="zh-CN"/>
        </w:rPr>
        <w:t>14.</w:t>
      </w:r>
      <w:r>
        <w:rPr>
          <w:rFonts w:hint="eastAsia" w:ascii="宋体" w:cs="宋体"/>
          <w:sz w:val="24"/>
          <w:lang w:val="zh-CN"/>
        </w:rPr>
        <w:t>合同生效</w:t>
      </w:r>
      <w:bookmarkEnd w:id="50"/>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rPr>
          <w:rFonts w:ascii="黑体" w:eastAsia="黑体" w:cs="黑体"/>
          <w:b/>
          <w:bCs/>
          <w:sz w:val="28"/>
          <w:szCs w:val="28"/>
          <w:lang w:val="zh-CN"/>
        </w:rPr>
      </w:pPr>
    </w:p>
    <w:p>
      <w:pPr>
        <w:pStyle w:val="5"/>
        <w:jc w:val="center"/>
        <w:rPr>
          <w:lang w:val="zh-CN"/>
        </w:rPr>
      </w:pPr>
      <w:bookmarkStart w:id="51" w:name="_Toc17386"/>
      <w:r>
        <w:rPr>
          <w:rFonts w:hint="eastAsia"/>
          <w:lang w:val="zh-CN"/>
        </w:rPr>
        <w:t>第七章</w:t>
      </w:r>
      <w:r>
        <w:rPr>
          <w:lang w:val="zh-CN"/>
        </w:rPr>
        <w:t xml:space="preserve"> </w:t>
      </w:r>
      <w:r>
        <w:rPr>
          <w:rFonts w:hint="eastAsia"/>
          <w:lang w:val="zh-CN"/>
        </w:rPr>
        <w:t>合同特殊条款</w:t>
      </w:r>
      <w:bookmarkEnd w:id="51"/>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Style w:val="96"/>
          <w:lang w:val="zh-CN"/>
        </w:rPr>
      </w:pPr>
      <w:r>
        <w:rPr>
          <w:rFonts w:ascii="黑体" w:eastAsia="黑体" w:cs="黑体"/>
          <w:b/>
          <w:bCs/>
          <w:sz w:val="28"/>
          <w:szCs w:val="28"/>
          <w:lang w:val="zh-CN"/>
        </w:rPr>
        <w:br w:type="page"/>
      </w:r>
      <w:bookmarkStart w:id="52" w:name="_Toc14844"/>
      <w:r>
        <w:rPr>
          <w:rStyle w:val="96"/>
          <w:rFonts w:hint="eastAsia"/>
          <w:lang w:val="zh-CN"/>
        </w:rPr>
        <w:t>第八章</w:t>
      </w:r>
      <w:r>
        <w:rPr>
          <w:rStyle w:val="96"/>
          <w:lang w:val="zh-CN"/>
        </w:rPr>
        <w:t xml:space="preserve"> </w:t>
      </w:r>
      <w:r>
        <w:rPr>
          <w:rStyle w:val="96"/>
          <w:rFonts w:hint="eastAsia"/>
          <w:lang w:val="zh-CN"/>
        </w:rPr>
        <w:t>合同书</w:t>
      </w:r>
      <w:r>
        <w:rPr>
          <w:rStyle w:val="96"/>
          <w:lang w:val="zh-CN"/>
        </w:rPr>
        <w:t xml:space="preserve"> </w:t>
      </w:r>
      <w:r>
        <w:rPr>
          <w:rStyle w:val="96"/>
          <w:rFonts w:hint="eastAsia"/>
          <w:lang w:val="zh-CN"/>
        </w:rPr>
        <w:t>（参考样本）</w:t>
      </w:r>
      <w:bookmarkEnd w:id="52"/>
    </w:p>
    <w:p>
      <w:pPr>
        <w:spacing w:line="600" w:lineRule="exact"/>
        <w:jc w:val="left"/>
        <w:rPr>
          <w:rFonts w:hint="eastAsia" w:ascii="宋体" w:hAnsi="宋体"/>
          <w:b/>
          <w:bCs/>
          <w:szCs w:val="21"/>
        </w:rPr>
      </w:pPr>
      <w:r>
        <w:rPr>
          <w:rFonts w:hint="eastAsia" w:ascii="宋体" w:hAnsi="宋体" w:cs="Arial"/>
          <w:b/>
          <w:bCs/>
          <w:color w:val="000000"/>
          <w:kern w:val="0"/>
          <w:sz w:val="28"/>
          <w:szCs w:val="28"/>
        </w:rPr>
        <w:t xml:space="preserve">合同编号:   </w:t>
      </w:r>
      <w:r>
        <w:rPr>
          <w:rFonts w:hint="eastAsia" w:ascii="宋体" w:hAnsi="宋体" w:cs="Arial"/>
          <w:b/>
          <w:bCs/>
          <w:color w:val="000000"/>
          <w:kern w:val="0"/>
          <w:sz w:val="24"/>
        </w:rPr>
        <w:t xml:space="preserve">  </w:t>
      </w:r>
      <w:r>
        <w:rPr>
          <w:rFonts w:hint="eastAsia" w:ascii="宋体" w:hAnsi="宋体" w:cs="Arial"/>
          <w:color w:val="000000"/>
          <w:kern w:val="0"/>
          <w:sz w:val="24"/>
        </w:rPr>
        <w:t xml:space="preserve">  </w:t>
      </w:r>
    </w:p>
    <w:p>
      <w:pPr>
        <w:adjustRightInd w:val="0"/>
        <w:snapToGrid w:val="0"/>
        <w:spacing w:before="300" w:line="360" w:lineRule="auto"/>
        <w:jc w:val="center"/>
        <w:rPr>
          <w:rFonts w:hint="eastAsia" w:ascii="宋体" w:hAnsi="宋体" w:cs="Arial"/>
          <w:b/>
          <w:bCs/>
          <w:color w:val="000000"/>
          <w:spacing w:val="180"/>
          <w:kern w:val="0"/>
          <w:sz w:val="52"/>
          <w:szCs w:val="28"/>
        </w:rPr>
      </w:pPr>
    </w:p>
    <w:p>
      <w:pPr>
        <w:pStyle w:val="5"/>
        <w:jc w:val="center"/>
        <w:rPr>
          <w:rFonts w:hint="eastAsia" w:ascii="仿宋" w:hAnsi="仿宋" w:eastAsia="仿宋" w:cs="仿宋"/>
        </w:rPr>
      </w:pPr>
      <w:bookmarkStart w:id="53" w:name="_Toc28763"/>
      <w:r>
        <w:rPr>
          <w:rFonts w:hint="eastAsia" w:ascii="仿宋" w:hAnsi="仿宋" w:eastAsia="仿宋" w:cs="仿宋"/>
          <w:lang w:eastAsia="zh-CN"/>
        </w:rPr>
        <w:t>“</w:t>
      </w:r>
      <w:r>
        <w:rPr>
          <w:rFonts w:hint="eastAsia" w:ascii="宋体" w:hAnsi="宋体"/>
          <w:sz w:val="36"/>
          <w:szCs w:val="36"/>
          <w:lang w:eastAsia="zh-CN"/>
        </w:rPr>
        <w:t>采购“两区”划定专业技术测绘项目</w:t>
      </w:r>
      <w:r>
        <w:rPr>
          <w:rFonts w:hint="eastAsia" w:ascii="仿宋" w:hAnsi="仿宋" w:eastAsia="仿宋" w:cs="仿宋"/>
          <w:lang w:eastAsia="zh-CN"/>
        </w:rPr>
        <w:t>”</w:t>
      </w:r>
      <w:r>
        <w:rPr>
          <w:rFonts w:hint="eastAsia" w:ascii="仿宋" w:hAnsi="仿宋" w:eastAsia="仿宋" w:cs="仿宋"/>
        </w:rPr>
        <w:t>服务合同书</w:t>
      </w:r>
      <w:bookmarkEnd w:id="53"/>
    </w:p>
    <w:p>
      <w:pPr>
        <w:adjustRightInd w:val="0"/>
        <w:snapToGrid w:val="0"/>
        <w:spacing w:line="360" w:lineRule="auto"/>
        <w:jc w:val="left"/>
        <w:rPr>
          <w:rFonts w:hint="eastAsia" w:ascii="宋体" w:hAnsi="宋体" w:cs="Arial"/>
          <w:color w:val="000000"/>
          <w:kern w:val="0"/>
          <w:sz w:val="30"/>
        </w:rPr>
      </w:pPr>
    </w:p>
    <w:p>
      <w:pPr>
        <w:adjustRightInd w:val="0"/>
        <w:snapToGrid w:val="0"/>
        <w:spacing w:line="360" w:lineRule="auto"/>
        <w:jc w:val="left"/>
        <w:rPr>
          <w:rFonts w:hint="eastAsia" w:ascii="宋体" w:hAnsi="宋体" w:cs="Arial"/>
          <w:color w:val="000000"/>
          <w:kern w:val="0"/>
          <w:sz w:val="30"/>
        </w:rPr>
      </w:pPr>
    </w:p>
    <w:p>
      <w:pPr>
        <w:adjustRightInd w:val="0"/>
        <w:snapToGrid w:val="0"/>
        <w:spacing w:line="360" w:lineRule="auto"/>
        <w:jc w:val="left"/>
        <w:rPr>
          <w:rFonts w:ascii="宋体" w:hAnsi="宋体" w:cs="Arial"/>
          <w:color w:val="000000"/>
          <w:kern w:val="0"/>
          <w:sz w:val="30"/>
        </w:rPr>
      </w:pPr>
    </w:p>
    <w:p>
      <w:pPr>
        <w:adjustRightInd w:val="0"/>
        <w:snapToGrid w:val="0"/>
        <w:spacing w:line="360" w:lineRule="auto"/>
        <w:ind w:left="1346" w:leftChars="284" w:hanging="750" w:hangingChars="250"/>
        <w:jc w:val="left"/>
        <w:rPr>
          <w:rFonts w:hint="eastAsia" w:ascii="宋体" w:hAnsi="宋体" w:cs="Arial"/>
          <w:color w:val="000000"/>
          <w:kern w:val="0"/>
          <w:sz w:val="30"/>
          <w:u w:val="single"/>
        </w:rPr>
      </w:pPr>
      <w:r>
        <w:rPr>
          <w:rFonts w:hint="eastAsia" w:ascii="宋体" w:hAnsi="宋体" w:cs="Arial"/>
          <w:color w:val="000000"/>
          <w:kern w:val="0"/>
          <w:sz w:val="30"/>
        </w:rPr>
        <w:t>项目名称：</w:t>
      </w:r>
      <w:r>
        <w:rPr>
          <w:rFonts w:hint="eastAsia" w:ascii="宋体" w:hAnsi="宋体" w:cs="Arial"/>
          <w:color w:val="000000"/>
          <w:kern w:val="0"/>
          <w:sz w:val="30"/>
          <w:u w:val="single"/>
          <w:lang w:val="en-US" w:eastAsia="zh-CN"/>
        </w:rPr>
        <w:t xml:space="preserve">                                    </w:t>
      </w:r>
    </w:p>
    <w:p>
      <w:pPr>
        <w:adjustRightInd w:val="0"/>
        <w:snapToGrid w:val="0"/>
        <w:spacing w:line="360" w:lineRule="auto"/>
        <w:jc w:val="left"/>
        <w:rPr>
          <w:rFonts w:hint="eastAsia" w:ascii="宋体" w:hAnsi="宋体" w:cs="Arial"/>
          <w:color w:val="000000"/>
          <w:kern w:val="0"/>
          <w:sz w:val="30"/>
        </w:rPr>
      </w:pPr>
    </w:p>
    <w:p>
      <w:pPr>
        <w:adjustRightInd w:val="0"/>
        <w:snapToGrid w:val="0"/>
        <w:spacing w:line="360" w:lineRule="auto"/>
        <w:ind w:firstLine="600" w:firstLineChars="200"/>
        <w:jc w:val="left"/>
        <w:rPr>
          <w:rFonts w:hint="eastAsia" w:ascii="宋体" w:hAnsi="宋体" w:cs="Arial"/>
          <w:color w:val="000000"/>
          <w:kern w:val="0"/>
          <w:sz w:val="30"/>
          <w:u w:val="single"/>
        </w:rPr>
      </w:pPr>
      <w:r>
        <w:rPr>
          <w:rFonts w:hint="eastAsia" w:ascii="宋体" w:hAnsi="宋体" w:cs="Arial"/>
          <w:color w:val="000000"/>
          <w:kern w:val="0"/>
          <w:sz w:val="30"/>
        </w:rPr>
        <w:t>委 托 人（甲方）:</w:t>
      </w:r>
      <w:r>
        <w:rPr>
          <w:rFonts w:hint="eastAsia" w:ascii="宋体" w:hAnsi="宋体" w:cs="Arial"/>
          <w:color w:val="000000"/>
          <w:kern w:val="0"/>
          <w:sz w:val="30"/>
          <w:u w:val="single"/>
        </w:rPr>
        <w:t xml:space="preserve"> </w:t>
      </w:r>
      <w:r>
        <w:rPr>
          <w:rFonts w:hint="eastAsia" w:ascii="宋体" w:hAnsi="宋体" w:cs="Arial"/>
          <w:color w:val="000000"/>
          <w:kern w:val="0"/>
          <w:sz w:val="30"/>
          <w:u w:val="single"/>
          <w:lang w:val="en-US" w:eastAsia="zh-CN"/>
        </w:rPr>
        <w:t xml:space="preserve">                            </w:t>
      </w:r>
    </w:p>
    <w:p>
      <w:pPr>
        <w:adjustRightInd w:val="0"/>
        <w:snapToGrid w:val="0"/>
        <w:spacing w:line="360" w:lineRule="auto"/>
        <w:ind w:firstLine="2739" w:firstLineChars="913"/>
        <w:jc w:val="left"/>
        <w:rPr>
          <w:rFonts w:hint="eastAsia" w:ascii="宋体" w:hAnsi="宋体" w:cs="Arial"/>
          <w:color w:val="000000"/>
          <w:kern w:val="0"/>
          <w:sz w:val="30"/>
          <w:u w:val="single"/>
        </w:rPr>
      </w:pPr>
    </w:p>
    <w:p>
      <w:pPr>
        <w:adjustRightInd w:val="0"/>
        <w:snapToGrid w:val="0"/>
        <w:spacing w:line="360" w:lineRule="auto"/>
        <w:ind w:firstLine="600" w:firstLineChars="200"/>
        <w:jc w:val="left"/>
        <w:rPr>
          <w:rFonts w:ascii="宋体" w:hAnsi="宋体" w:cs="Arial"/>
          <w:color w:val="000000"/>
          <w:kern w:val="0"/>
          <w:sz w:val="30"/>
        </w:rPr>
      </w:pPr>
      <w:r>
        <w:rPr>
          <w:rFonts w:hint="eastAsia" w:ascii="宋体" w:hAnsi="宋体" w:cs="Arial"/>
          <w:color w:val="000000"/>
          <w:kern w:val="0"/>
          <w:sz w:val="30"/>
        </w:rPr>
        <w:t>受 托 人（乙方）：</w:t>
      </w:r>
      <w:r>
        <w:rPr>
          <w:rFonts w:hint="eastAsia" w:ascii="宋体" w:hAnsi="宋体" w:cs="Arial"/>
          <w:color w:val="000000"/>
          <w:kern w:val="0"/>
          <w:sz w:val="30"/>
          <w:u w:val="single"/>
        </w:rPr>
        <w:t xml:space="preserve"> </w:t>
      </w:r>
      <w:r>
        <w:rPr>
          <w:rFonts w:hint="eastAsia" w:ascii="宋体" w:hAnsi="宋体" w:cs="Arial"/>
          <w:color w:val="000000"/>
          <w:kern w:val="0"/>
          <w:sz w:val="30"/>
          <w:u w:val="single"/>
          <w:lang w:val="en-US" w:eastAsia="zh-CN"/>
        </w:rPr>
        <w:t xml:space="preserve">                           </w:t>
      </w:r>
    </w:p>
    <w:p>
      <w:pPr>
        <w:adjustRightInd w:val="0"/>
        <w:snapToGrid w:val="0"/>
        <w:spacing w:line="360" w:lineRule="auto"/>
        <w:jc w:val="left"/>
        <w:rPr>
          <w:rFonts w:ascii="宋体" w:hAnsi="宋体" w:cs="Arial"/>
          <w:color w:val="000000"/>
          <w:kern w:val="0"/>
        </w:rPr>
      </w:pPr>
    </w:p>
    <w:p>
      <w:pPr>
        <w:adjustRightInd w:val="0"/>
        <w:snapToGrid w:val="0"/>
        <w:spacing w:line="360" w:lineRule="auto"/>
        <w:jc w:val="left"/>
        <w:rPr>
          <w:rFonts w:ascii="宋体" w:hAnsi="宋体" w:cs="Arial"/>
          <w:color w:val="000000"/>
          <w:kern w:val="0"/>
        </w:rPr>
      </w:pPr>
    </w:p>
    <w:p>
      <w:pPr>
        <w:adjustRightInd w:val="0"/>
        <w:snapToGrid w:val="0"/>
        <w:spacing w:line="360" w:lineRule="auto"/>
        <w:jc w:val="left"/>
        <w:rPr>
          <w:rFonts w:ascii="宋体" w:hAnsi="宋体" w:cs="Arial"/>
          <w:color w:val="000000"/>
          <w:kern w:val="0"/>
        </w:rPr>
      </w:pPr>
    </w:p>
    <w:p>
      <w:pPr>
        <w:adjustRightInd w:val="0"/>
        <w:snapToGrid w:val="0"/>
        <w:spacing w:line="360" w:lineRule="auto"/>
        <w:jc w:val="left"/>
        <w:rPr>
          <w:rFonts w:ascii="宋体" w:hAnsi="宋体" w:cs="Arial"/>
          <w:color w:val="000000"/>
          <w:kern w:val="0"/>
        </w:rPr>
      </w:pPr>
    </w:p>
    <w:p>
      <w:pPr>
        <w:adjustRightInd w:val="0"/>
        <w:snapToGrid w:val="0"/>
        <w:spacing w:line="360" w:lineRule="auto"/>
        <w:jc w:val="left"/>
        <w:rPr>
          <w:rFonts w:ascii="宋体" w:hAnsi="宋体" w:cs="Arial"/>
          <w:color w:val="000000"/>
          <w:kern w:val="0"/>
        </w:rPr>
      </w:pPr>
    </w:p>
    <w:p>
      <w:pPr>
        <w:adjustRightInd w:val="0"/>
        <w:snapToGrid w:val="0"/>
        <w:spacing w:line="360" w:lineRule="auto"/>
        <w:jc w:val="left"/>
        <w:rPr>
          <w:rFonts w:ascii="宋体" w:hAnsi="宋体" w:cs="Arial"/>
          <w:color w:val="000000"/>
          <w:kern w:val="0"/>
        </w:rPr>
      </w:pPr>
    </w:p>
    <w:p>
      <w:pPr>
        <w:adjustRightInd w:val="0"/>
        <w:snapToGrid w:val="0"/>
        <w:spacing w:line="360" w:lineRule="auto"/>
        <w:jc w:val="left"/>
        <w:rPr>
          <w:rFonts w:hint="eastAsia" w:ascii="宋体" w:hAnsi="宋体" w:cs="Arial"/>
          <w:color w:val="000000"/>
          <w:kern w:val="0"/>
        </w:rPr>
      </w:pPr>
    </w:p>
    <w:p>
      <w:pPr>
        <w:adjustRightInd w:val="0"/>
        <w:snapToGrid w:val="0"/>
        <w:spacing w:line="360" w:lineRule="auto"/>
        <w:jc w:val="left"/>
        <w:rPr>
          <w:rFonts w:hint="eastAsia" w:ascii="宋体" w:hAnsi="宋体" w:cs="Arial"/>
          <w:color w:val="000000"/>
          <w:kern w:val="0"/>
        </w:rPr>
      </w:pPr>
    </w:p>
    <w:p>
      <w:pPr>
        <w:adjustRightInd w:val="0"/>
        <w:snapToGrid w:val="0"/>
        <w:spacing w:line="360" w:lineRule="auto"/>
        <w:ind w:firstLine="1800" w:firstLineChars="600"/>
        <w:jc w:val="both"/>
        <w:rPr>
          <w:rFonts w:ascii="宋体" w:hAnsi="宋体" w:cs="Arial"/>
          <w:color w:val="000000"/>
          <w:kern w:val="0"/>
          <w:sz w:val="30"/>
        </w:rPr>
      </w:pPr>
      <w:r>
        <w:rPr>
          <w:rFonts w:hint="eastAsia" w:ascii="宋体" w:hAnsi="宋体" w:cs="Arial"/>
          <w:color w:val="000000"/>
          <w:kern w:val="0"/>
          <w:sz w:val="30"/>
        </w:rPr>
        <w:t>签订日期：</w:t>
      </w:r>
      <w:r>
        <w:rPr>
          <w:rFonts w:hint="eastAsia" w:ascii="宋体" w:hAnsi="宋体" w:cs="Arial"/>
          <w:color w:val="000000"/>
          <w:kern w:val="0"/>
          <w:sz w:val="30"/>
          <w:u w:val="single"/>
        </w:rPr>
        <w:t xml:space="preserve"> </w:t>
      </w:r>
      <w:r>
        <w:rPr>
          <w:rFonts w:hint="eastAsia" w:ascii="宋体" w:hAnsi="宋体" w:cs="Arial"/>
          <w:color w:val="000000"/>
          <w:kern w:val="0"/>
          <w:sz w:val="30"/>
          <w:u w:val="single"/>
          <w:lang w:val="en-US" w:eastAsia="zh-CN"/>
        </w:rPr>
        <w:t>2018</w:t>
      </w:r>
      <w:r>
        <w:rPr>
          <w:rFonts w:hint="eastAsia" w:ascii="宋体" w:hAnsi="宋体" w:cs="Arial"/>
          <w:color w:val="000000"/>
          <w:kern w:val="0"/>
          <w:sz w:val="30"/>
          <w:u w:val="single"/>
        </w:rPr>
        <w:t xml:space="preserve"> </w:t>
      </w:r>
      <w:r>
        <w:rPr>
          <w:rFonts w:hint="eastAsia" w:ascii="宋体" w:hAnsi="宋体" w:cs="Arial"/>
          <w:color w:val="000000"/>
          <w:kern w:val="0"/>
          <w:sz w:val="30"/>
        </w:rPr>
        <w:t>年</w:t>
      </w:r>
      <w:r>
        <w:rPr>
          <w:rFonts w:hint="eastAsia" w:ascii="宋体" w:hAnsi="宋体" w:cs="Arial"/>
          <w:color w:val="000000"/>
          <w:kern w:val="0"/>
          <w:sz w:val="30"/>
          <w:u w:val="single"/>
        </w:rPr>
        <w:t xml:space="preserve">   </w:t>
      </w:r>
      <w:r>
        <w:rPr>
          <w:rFonts w:hint="eastAsia" w:ascii="宋体" w:hAnsi="宋体" w:cs="Arial"/>
          <w:color w:val="000000"/>
          <w:kern w:val="0"/>
          <w:sz w:val="30"/>
        </w:rPr>
        <w:t>月</w:t>
      </w:r>
      <w:r>
        <w:rPr>
          <w:rFonts w:hint="eastAsia" w:ascii="宋体" w:hAnsi="宋体" w:cs="Arial"/>
          <w:color w:val="000000"/>
          <w:kern w:val="0"/>
          <w:sz w:val="30"/>
          <w:u w:val="single"/>
        </w:rPr>
        <w:t xml:space="preserve">   </w:t>
      </w:r>
      <w:r>
        <w:rPr>
          <w:rFonts w:hint="eastAsia" w:ascii="宋体" w:hAnsi="宋体" w:cs="Arial"/>
          <w:color w:val="000000"/>
          <w:kern w:val="0"/>
          <w:sz w:val="30"/>
        </w:rPr>
        <w:t>日</w:t>
      </w:r>
    </w:p>
    <w:p>
      <w:pPr>
        <w:adjustRightInd w:val="0"/>
        <w:snapToGrid w:val="0"/>
        <w:spacing w:line="360" w:lineRule="auto"/>
        <w:ind w:leftChars="-200" w:hanging="420" w:hangingChars="175"/>
        <w:jc w:val="center"/>
        <w:rPr>
          <w:rFonts w:hint="eastAsia" w:ascii="宋体" w:hAnsi="宋体"/>
          <w:sz w:val="24"/>
        </w:rPr>
      </w:pPr>
      <w:r>
        <w:rPr>
          <w:rFonts w:hint="eastAsia" w:ascii="宋体" w:hAnsi="宋体"/>
          <w:sz w:val="24"/>
        </w:rPr>
        <w:t xml:space="preserve">     </w:t>
      </w:r>
    </w:p>
    <w:p>
      <w:pPr>
        <w:adjustRightInd w:val="0"/>
        <w:snapToGrid w:val="0"/>
        <w:spacing w:line="360" w:lineRule="auto"/>
        <w:ind w:leftChars="-200" w:hanging="420" w:hangingChars="175"/>
        <w:jc w:val="center"/>
        <w:rPr>
          <w:rFonts w:hint="eastAsia" w:ascii="宋体" w:hAnsi="宋体"/>
          <w:sz w:val="24"/>
        </w:rPr>
      </w:pPr>
    </w:p>
    <w:p>
      <w:pPr>
        <w:keepNext/>
        <w:keepLines w:val="0"/>
        <w:pageBreakBefore/>
        <w:widowControl w:val="0"/>
        <w:kinsoku/>
        <w:wordWrap/>
        <w:overflowPunct/>
        <w:topLinePunct w:val="0"/>
        <w:autoSpaceDE/>
        <w:autoSpaceDN/>
        <w:bidi w:val="0"/>
        <w:adjustRightInd w:val="0"/>
        <w:snapToGrid w:val="0"/>
        <w:spacing w:line="360" w:lineRule="auto"/>
        <w:ind w:right="0" w:rightChars="0" w:firstLine="240" w:firstLineChars="100"/>
        <w:jc w:val="left"/>
        <w:textAlignment w:val="auto"/>
        <w:outlineLvl w:val="9"/>
        <w:rPr>
          <w:rFonts w:hint="eastAsia" w:ascii="宋体" w:hAnsi="宋体" w:cs="Arial"/>
          <w:color w:val="000000"/>
          <w:kern w:val="0"/>
          <w:sz w:val="24"/>
          <w:u w:val="single"/>
          <w:lang w:val="en-US"/>
        </w:rPr>
      </w:pPr>
      <w:r>
        <w:rPr>
          <w:rFonts w:hint="eastAsia" w:ascii="宋体" w:hAnsi="宋体"/>
          <w:sz w:val="24"/>
        </w:rPr>
        <w:t>委托方（甲方）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Arial"/>
          <w:color w:val="000000"/>
          <w:kern w:val="0"/>
          <w:sz w:val="24"/>
          <w:u w:val="single"/>
          <w:lang w:val="en-US" w:eastAsia="zh-CN"/>
        </w:rPr>
        <w:t xml:space="preserve">                                                </w:t>
      </w:r>
    </w:p>
    <w:p>
      <w:pPr>
        <w:keepLines w:val="0"/>
        <w:widowControl w:val="0"/>
        <w:kinsoku/>
        <w:wordWrap/>
        <w:overflowPunct/>
        <w:topLinePunct w:val="0"/>
        <w:autoSpaceDE/>
        <w:autoSpaceDN/>
        <w:bidi w:val="0"/>
        <w:adjustRightInd w:val="0"/>
        <w:snapToGrid w:val="0"/>
        <w:spacing w:line="360" w:lineRule="auto"/>
        <w:ind w:leftChars="-200" w:firstLine="480" w:firstLineChars="200"/>
        <w:jc w:val="left"/>
        <w:textAlignment w:val="auto"/>
        <w:outlineLvl w:val="9"/>
        <w:rPr>
          <w:rFonts w:hint="eastAsia" w:ascii="宋体" w:hAnsi="宋体" w:cs="Arial"/>
          <w:color w:val="000000"/>
          <w:kern w:val="0"/>
          <w:sz w:val="24"/>
          <w:u w:val="single"/>
        </w:rPr>
      </w:pPr>
      <w:r>
        <w:rPr>
          <w:rFonts w:hint="eastAsia" w:ascii="宋体" w:hAnsi="宋体" w:cs="Arial"/>
          <w:color w:val="000000"/>
          <w:kern w:val="0"/>
          <w:sz w:val="24"/>
        </w:rPr>
        <w:t xml:space="preserve"> 住所地：</w:t>
      </w:r>
      <w:r>
        <w:rPr>
          <w:rFonts w:hint="eastAsia" w:ascii="宋体" w:hAnsi="宋体" w:cs="Arial"/>
          <w:color w:val="000000"/>
          <w:kern w:val="0"/>
          <w:sz w:val="24"/>
          <w:u w:val="single"/>
        </w:rPr>
        <w:t xml:space="preserve">                                                          </w:t>
      </w:r>
      <w:r>
        <w:rPr>
          <w:rFonts w:hint="eastAsia" w:ascii="宋体" w:hAnsi="宋体" w:cs="Arial"/>
          <w:color w:val="000000"/>
          <w:kern w:val="0"/>
          <w:sz w:val="24"/>
        </w:rPr>
        <w:t xml:space="preserve">     </w:t>
      </w:r>
    </w:p>
    <w:p>
      <w:pPr>
        <w:keepLines w:val="0"/>
        <w:widowControl w:val="0"/>
        <w:kinsoku/>
        <w:wordWrap/>
        <w:overflowPunct/>
        <w:topLinePunct w:val="0"/>
        <w:autoSpaceDE/>
        <w:autoSpaceDN/>
        <w:bidi w:val="0"/>
        <w:adjustRightInd w:val="0"/>
        <w:snapToGrid w:val="0"/>
        <w:spacing w:line="360" w:lineRule="auto"/>
        <w:ind w:leftChars="-200" w:firstLine="480" w:firstLineChars="200"/>
        <w:jc w:val="left"/>
        <w:textAlignment w:val="auto"/>
        <w:outlineLvl w:val="9"/>
        <w:rPr>
          <w:rFonts w:hint="eastAsia" w:ascii="宋体" w:hAnsi="宋体"/>
          <w:sz w:val="24"/>
          <w:u w:val="single"/>
        </w:rPr>
      </w:pPr>
      <w:r>
        <w:rPr>
          <w:rFonts w:hint="eastAsia" w:ascii="宋体" w:hAnsi="宋体" w:cs="Arial"/>
          <w:color w:val="000000"/>
          <w:kern w:val="0"/>
          <w:sz w:val="24"/>
        </w:rPr>
        <w:t xml:space="preserve"> </w:t>
      </w:r>
      <w:r>
        <w:rPr>
          <w:rFonts w:hint="eastAsia" w:ascii="宋体" w:hAnsi="宋体"/>
          <w:sz w:val="24"/>
        </w:rPr>
        <w:t>法定代表人：</w:t>
      </w:r>
      <w:r>
        <w:rPr>
          <w:rFonts w:hint="eastAsia" w:ascii="宋体" w:hAnsi="宋体"/>
          <w:sz w:val="24"/>
          <w:u w:val="single"/>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hint="eastAsia" w:ascii="宋体" w:hAnsi="宋体"/>
          <w:sz w:val="24"/>
          <w:u w:val="single"/>
        </w:rPr>
      </w:pPr>
      <w:r>
        <w:rPr>
          <w:rFonts w:hint="eastAsia" w:ascii="宋体" w:hAnsi="宋体"/>
          <w:sz w:val="24"/>
        </w:rPr>
        <w:t>项目联系人：</w:t>
      </w:r>
      <w:r>
        <w:rPr>
          <w:rFonts w:hint="eastAsia" w:ascii="宋体" w:hAnsi="宋体"/>
          <w:sz w:val="24"/>
          <w:u w:val="single"/>
        </w:rPr>
        <w:t xml:space="preserve">                   </w:t>
      </w:r>
      <w:r>
        <w:rPr>
          <w:rFonts w:hint="eastAsia" w:ascii="宋体" w:hAnsi="宋体"/>
          <w:sz w:val="24"/>
        </w:rPr>
        <w:t>联系方式：</w:t>
      </w:r>
      <w:r>
        <w:rPr>
          <w:rFonts w:hint="eastAsia" w:ascii="宋体" w:hAnsi="宋体"/>
          <w:sz w:val="24"/>
          <w:u w:val="single"/>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ascii="宋体" w:hAnsi="宋体"/>
          <w:sz w:val="24"/>
          <w:u w:val="single"/>
        </w:rPr>
      </w:pPr>
      <w:r>
        <w:rPr>
          <w:rFonts w:hint="eastAsia" w:ascii="宋体" w:hAnsi="宋体"/>
          <w:sz w:val="24"/>
        </w:rPr>
        <w:t>邮编：</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ascii="宋体" w:hAnsi="宋体"/>
          <w:sz w:val="24"/>
        </w:rPr>
      </w:pPr>
      <w:r>
        <w:rPr>
          <w:rFonts w:hint="eastAsia" w:ascii="宋体" w:hAnsi="宋体"/>
          <w:sz w:val="24"/>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hint="eastAsia" w:ascii="宋体" w:hAnsi="宋体"/>
          <w:sz w:val="24"/>
          <w:u w:val="single"/>
        </w:rPr>
      </w:pPr>
      <w:r>
        <w:rPr>
          <w:rFonts w:hint="eastAsia" w:ascii="宋体" w:hAnsi="宋体"/>
          <w:sz w:val="24"/>
        </w:rPr>
        <w:t>受托方（乙方）</w:t>
      </w:r>
      <w:r>
        <w:rPr>
          <w:rFonts w:hint="eastAsia" w:ascii="宋体" w:hAnsi="宋体"/>
          <w:sz w:val="24"/>
          <w:u w:val="single"/>
        </w:rPr>
        <w:t xml:space="preserve">                    </w:t>
      </w:r>
      <w:r>
        <w:rPr>
          <w:rFonts w:hint="eastAsia" w:ascii="宋体" w:hAnsi="宋体"/>
          <w:sz w:val="24"/>
          <w:u w:val="single"/>
          <w:lang w:val="en-US" w:eastAsia="zh-CN"/>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hint="eastAsia" w:ascii="宋体" w:hAnsi="宋体"/>
          <w:sz w:val="24"/>
          <w:u w:val="single"/>
        </w:rPr>
      </w:pPr>
      <w:r>
        <w:rPr>
          <w:rFonts w:hint="eastAsia" w:ascii="宋体" w:hAnsi="宋体"/>
          <w:sz w:val="24"/>
        </w:rPr>
        <w:t>住所地：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ascii="宋体" w:hAnsi="宋体"/>
          <w:sz w:val="24"/>
        </w:rPr>
      </w:pPr>
      <w:r>
        <w:rPr>
          <w:rFonts w:hint="eastAsia" w:ascii="宋体" w:hAnsi="宋体"/>
          <w:sz w:val="24"/>
        </w:rPr>
        <w:t>项目联系人：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联系方式：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hint="eastAsia" w:ascii="宋体" w:hAnsi="宋体"/>
          <w:sz w:val="24"/>
        </w:rPr>
      </w:pPr>
      <w:r>
        <w:rPr>
          <w:rFonts w:hint="eastAsia" w:ascii="宋体" w:hAnsi="宋体"/>
          <w:sz w:val="24"/>
        </w:rPr>
        <w:t>通讯地址：</w:t>
      </w:r>
      <w:r>
        <w:rPr>
          <w:rFonts w:hint="eastAsia" w:ascii="宋体" w:hAnsi="宋体"/>
          <w:sz w:val="24"/>
          <w:u w:val="single"/>
        </w:rPr>
        <w:t xml:space="preserve">  </w:t>
      </w:r>
      <w:r>
        <w:rPr>
          <w:rFonts w:hint="eastAsia" w:ascii="宋体" w:hAnsi="宋体"/>
          <w:sz w:val="24"/>
          <w:u w:val="single"/>
          <w:lang w:val="en-US" w:eastAsia="zh-CN"/>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ascii="宋体" w:hAnsi="宋体"/>
          <w:sz w:val="24"/>
          <w:u w:val="single"/>
        </w:rPr>
      </w:pPr>
      <w:r>
        <w:rPr>
          <w:rFonts w:hint="eastAsia" w:ascii="宋体" w:hAnsi="宋体"/>
          <w:sz w:val="24"/>
        </w:rPr>
        <w:t>邮编：</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hint="eastAsia"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hint="eastAsia" w:ascii="宋体" w:hAnsi="宋体"/>
          <w:sz w:val="24"/>
          <w:u w:val="single"/>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keepLines w:val="0"/>
        <w:widowControl w:val="0"/>
        <w:kinsoku/>
        <w:wordWrap/>
        <w:overflowPunct/>
        <w:topLinePunct w:val="0"/>
        <w:autoSpaceDE/>
        <w:autoSpaceDN/>
        <w:bidi w:val="0"/>
        <w:adjustRightInd w:val="0"/>
        <w:snapToGrid w:val="0"/>
        <w:spacing w:line="360" w:lineRule="auto"/>
        <w:ind w:left="-315" w:leftChars="-150" w:right="-210" w:rightChars="-100" w:firstLine="480" w:firstLineChars="200"/>
        <w:textAlignment w:val="auto"/>
        <w:outlineLvl w:val="9"/>
        <w:rPr>
          <w:rFonts w:hint="eastAsia" w:ascii="宋体" w:hAnsi="宋体"/>
          <w:sz w:val="24"/>
        </w:rPr>
      </w:pPr>
      <w:r>
        <w:rPr>
          <w:rFonts w:hint="eastAsia" w:ascii="宋体" w:hAnsi="宋体"/>
          <w:sz w:val="24"/>
        </w:rPr>
        <w:t>帐     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adjustRightInd w:val="0"/>
        <w:snapToGrid w:val="0"/>
        <w:spacing w:line="460" w:lineRule="exact"/>
        <w:ind w:firstLine="465"/>
        <w:jc w:val="left"/>
        <w:rPr>
          <w:rFonts w:ascii="宋体" w:hAnsi="宋体" w:cs="Arial"/>
          <w:color w:val="000000"/>
          <w:kern w:val="0"/>
          <w:sz w:val="24"/>
        </w:rPr>
      </w:pPr>
      <w:r>
        <w:rPr>
          <w:rFonts w:ascii="宋体" w:hAnsi="宋体" w:cs="Arial"/>
          <w:color w:val="000000"/>
          <w:kern w:val="0"/>
          <w:sz w:val="24"/>
        </w:rPr>
        <w:t>甲乙双方根据《中华人民共和国合同法》和国家有关法律法规的规定</w:t>
      </w:r>
      <w:r>
        <w:rPr>
          <w:rFonts w:hint="eastAsia" w:ascii="宋体" w:hAnsi="宋体" w:cs="Arial"/>
          <w:color w:val="000000"/>
          <w:kern w:val="0"/>
          <w:sz w:val="24"/>
        </w:rPr>
        <w:t>，</w:t>
      </w:r>
      <w:r>
        <w:rPr>
          <w:rFonts w:ascii="宋体" w:hAnsi="宋体" w:cs="Arial"/>
          <w:color w:val="000000"/>
          <w:kern w:val="0"/>
          <w:sz w:val="24"/>
        </w:rPr>
        <w:t>本着自愿平等、互利有偿和诚实信用的原则，就下述“</w:t>
      </w:r>
      <w:r>
        <w:rPr>
          <w:rFonts w:hint="eastAsia" w:ascii="宋体" w:hAnsi="宋体" w:cs="Arial"/>
          <w:color w:val="000000"/>
          <w:kern w:val="0"/>
          <w:sz w:val="24"/>
          <w:u w:val="single"/>
          <w:lang w:val="en-US" w:eastAsia="zh-CN"/>
        </w:rPr>
        <w:t xml:space="preserve">                 </w:t>
      </w:r>
      <w:r>
        <w:rPr>
          <w:rFonts w:hint="eastAsia" w:ascii="宋体" w:hAnsi="宋体" w:cs="Arial"/>
          <w:color w:val="000000"/>
          <w:kern w:val="0"/>
          <w:sz w:val="24"/>
          <w:u w:val="single"/>
          <w:lang w:val="zh-CN"/>
        </w:rPr>
        <w:t>项目</w:t>
      </w:r>
      <w:r>
        <w:rPr>
          <w:rFonts w:hint="eastAsia" w:ascii="宋体" w:hAnsi="宋体" w:cs="Arial"/>
          <w:color w:val="000000"/>
          <w:kern w:val="0"/>
          <w:sz w:val="24"/>
        </w:rPr>
        <w:t>”</w:t>
      </w:r>
      <w:r>
        <w:rPr>
          <w:rFonts w:ascii="宋体" w:hAnsi="宋体" w:cs="Arial"/>
          <w:color w:val="000000"/>
          <w:kern w:val="0"/>
          <w:sz w:val="24"/>
        </w:rPr>
        <w:t>进行友好协商达成如下合同。</w:t>
      </w:r>
    </w:p>
    <w:p>
      <w:pPr>
        <w:pStyle w:val="6"/>
        <w:jc w:val="left"/>
        <w:rPr>
          <w:sz w:val="30"/>
          <w:szCs w:val="30"/>
        </w:rPr>
      </w:pPr>
      <w:bookmarkStart w:id="54" w:name="_Toc27193"/>
      <w:bookmarkStart w:id="55" w:name="_Toc4189"/>
      <w:r>
        <w:rPr>
          <w:rFonts w:hint="eastAsia"/>
          <w:sz w:val="30"/>
          <w:szCs w:val="30"/>
        </w:rPr>
        <w:t>1.服务范围与内容</w:t>
      </w:r>
      <w:bookmarkEnd w:id="54"/>
      <w:bookmarkEnd w:id="55"/>
    </w:p>
    <w:p>
      <w:pPr>
        <w:adjustRightInd w:val="0"/>
        <w:snapToGrid w:val="0"/>
        <w:spacing w:before="156" w:beforeLines="50" w:after="156" w:afterLines="50" w:line="240" w:lineRule="auto"/>
        <w:jc w:val="left"/>
        <w:rPr>
          <w:rFonts w:hint="eastAsia" w:hAnsi="宋体" w:cs="Arial"/>
          <w:color w:val="000000"/>
          <w:kern w:val="0"/>
          <w:sz w:val="28"/>
          <w:szCs w:val="28"/>
        </w:rPr>
      </w:pPr>
      <w:r>
        <w:rPr>
          <w:rFonts w:hint="eastAsia" w:cs="Arial"/>
          <w:b/>
          <w:color w:val="000000"/>
          <w:kern w:val="0"/>
          <w:sz w:val="28"/>
          <w:szCs w:val="28"/>
        </w:rPr>
        <w:t>1.1</w:t>
      </w:r>
      <w:r>
        <w:rPr>
          <w:rFonts w:hint="eastAsia" w:hAnsi="宋体" w:cs="Arial"/>
          <w:b/>
          <w:color w:val="000000"/>
          <w:kern w:val="0"/>
          <w:sz w:val="28"/>
          <w:szCs w:val="28"/>
        </w:rPr>
        <w:t>服务项目名称</w:t>
      </w:r>
    </w:p>
    <w:p>
      <w:pPr>
        <w:adjustRightInd w:val="0"/>
        <w:snapToGrid w:val="0"/>
        <w:spacing w:before="156" w:beforeLines="50" w:after="156" w:afterLines="50" w:line="240" w:lineRule="auto"/>
        <w:ind w:firstLine="560" w:firstLineChars="200"/>
        <w:jc w:val="left"/>
        <w:rPr>
          <w:rFonts w:hint="eastAsia" w:eastAsia="宋体" w:cs="Arial"/>
          <w:b/>
          <w:color w:val="000000"/>
          <w:kern w:val="0"/>
          <w:sz w:val="28"/>
          <w:szCs w:val="28"/>
          <w:u w:val="single"/>
          <w:lang w:val="en-US" w:eastAsia="zh-CN"/>
        </w:rPr>
      </w:pPr>
      <w:r>
        <w:rPr>
          <w:rFonts w:hint="eastAsia" w:cs="Arial"/>
          <w:b w:val="0"/>
          <w:bCs/>
          <w:color w:val="000000"/>
          <w:kern w:val="0"/>
          <w:sz w:val="28"/>
          <w:szCs w:val="28"/>
          <w:u w:val="single"/>
          <w:lang w:val="en-US" w:eastAsia="zh-CN"/>
        </w:rPr>
        <w:t xml:space="preserve">                       </w:t>
      </w:r>
      <w:r>
        <w:rPr>
          <w:rFonts w:hint="eastAsia" w:cs="Arial"/>
          <w:b w:val="0"/>
          <w:bCs/>
          <w:color w:val="000000"/>
          <w:kern w:val="0"/>
          <w:sz w:val="28"/>
          <w:szCs w:val="28"/>
          <w:u w:val="none"/>
          <w:lang w:val="en-US" w:eastAsia="zh-CN"/>
        </w:rPr>
        <w:t>项目。</w:t>
      </w:r>
    </w:p>
    <w:p>
      <w:pPr>
        <w:adjustRightInd w:val="0"/>
        <w:snapToGrid w:val="0"/>
        <w:spacing w:before="156" w:beforeLines="50" w:after="156" w:afterLines="50" w:line="360" w:lineRule="auto"/>
        <w:jc w:val="left"/>
        <w:rPr>
          <w:rFonts w:hint="eastAsia" w:cs="Arial"/>
          <w:b/>
          <w:color w:val="000000"/>
          <w:kern w:val="0"/>
          <w:sz w:val="28"/>
          <w:szCs w:val="28"/>
        </w:rPr>
      </w:pPr>
      <w:r>
        <w:rPr>
          <w:rFonts w:hint="eastAsia" w:cs="Arial"/>
          <w:b/>
          <w:color w:val="000000"/>
          <w:kern w:val="0"/>
          <w:sz w:val="28"/>
          <w:szCs w:val="28"/>
        </w:rPr>
        <w:t>1.2服务项目范围</w:t>
      </w:r>
    </w:p>
    <w:p>
      <w:pPr>
        <w:adjustRightInd w:val="0"/>
        <w:snapToGrid w:val="0"/>
        <w:spacing w:line="480" w:lineRule="auto"/>
        <w:ind w:firstLine="465"/>
        <w:jc w:val="left"/>
        <w:rPr>
          <w:rFonts w:hint="eastAsia" w:ascii="宋体" w:hAnsi="宋体" w:cs="Arial"/>
          <w:color w:val="000000"/>
          <w:kern w:val="0"/>
          <w:sz w:val="24"/>
        </w:rPr>
      </w:pPr>
      <w:r>
        <w:rPr>
          <w:rFonts w:hint="eastAsia" w:ascii="宋体" w:hAnsi="宋体" w:cs="Arial"/>
          <w:color w:val="000000"/>
          <w:kern w:val="0"/>
          <w:sz w:val="24"/>
        </w:rPr>
        <w:t>项目范围涉及</w:t>
      </w:r>
      <w:r>
        <w:rPr>
          <w:rFonts w:hint="eastAsia" w:ascii="宋体" w:hAnsi="宋体" w:cs="Arial"/>
          <w:color w:val="000000"/>
          <w:kern w:val="0"/>
          <w:sz w:val="24"/>
          <w:lang w:val="en-US" w:eastAsia="zh-CN"/>
        </w:rPr>
        <w:t>92万亩的粮食生产功能区</w:t>
      </w:r>
      <w:r>
        <w:rPr>
          <w:rFonts w:hint="eastAsia" w:ascii="宋体" w:hAnsi="宋体" w:eastAsia="宋体" w:cs="宋体"/>
          <w:b w:val="0"/>
          <w:i w:val="0"/>
          <w:color w:val="000000"/>
          <w:sz w:val="24"/>
          <w:szCs w:val="24"/>
          <w:u w:val="none"/>
          <w:shd w:val="clear" w:fill="FFFFFF"/>
          <w:lang w:val="en-US" w:eastAsia="zh-CN"/>
        </w:rPr>
        <w:t>(其中小麦生产功能区62万亩，玉米生产功能区30万亩）</w:t>
      </w:r>
      <w:r>
        <w:rPr>
          <w:rFonts w:hint="eastAsia" w:ascii="宋体" w:hAnsi="宋体" w:cs="Arial"/>
          <w:color w:val="000000"/>
          <w:kern w:val="0"/>
          <w:sz w:val="24"/>
          <w:lang w:val="en-US" w:eastAsia="zh-CN"/>
        </w:rPr>
        <w:t>和30万亩重要农产品保护区的划定工作</w:t>
      </w:r>
      <w:r>
        <w:rPr>
          <w:rFonts w:hint="eastAsia" w:ascii="宋体" w:hAnsi="宋体" w:cs="Arial"/>
          <w:color w:val="000000"/>
          <w:kern w:val="0"/>
          <w:sz w:val="24"/>
        </w:rPr>
        <w:t>。</w:t>
      </w:r>
    </w:p>
    <w:p>
      <w:pPr>
        <w:adjustRightInd w:val="0"/>
        <w:snapToGrid w:val="0"/>
        <w:spacing w:line="360" w:lineRule="auto"/>
        <w:jc w:val="left"/>
        <w:rPr>
          <w:rFonts w:hint="eastAsia" w:hAnsi="宋体" w:cs="Arial"/>
          <w:b/>
          <w:color w:val="000000"/>
          <w:kern w:val="0"/>
          <w:sz w:val="24"/>
        </w:rPr>
      </w:pPr>
      <w:r>
        <w:rPr>
          <w:rFonts w:hint="eastAsia" w:cs="Arial"/>
          <w:b/>
          <w:color w:val="000000"/>
          <w:kern w:val="0"/>
          <w:sz w:val="28"/>
          <w:szCs w:val="28"/>
        </w:rPr>
        <w:t>1.3服务内容说明</w:t>
      </w:r>
    </w:p>
    <w:p>
      <w:pPr>
        <w:adjustRightInd w:val="0"/>
        <w:snapToGrid w:val="0"/>
        <w:spacing w:line="360" w:lineRule="auto"/>
        <w:ind w:firstLine="465"/>
        <w:jc w:val="left"/>
        <w:rPr>
          <w:rFonts w:hint="eastAsia" w:ascii="宋体" w:hAnsi="宋体" w:cs="Arial"/>
          <w:color w:val="000000"/>
          <w:kern w:val="0"/>
          <w:sz w:val="24"/>
          <w:lang w:val="en-US" w:eastAsia="zh-CN"/>
        </w:rPr>
      </w:pPr>
      <w:r>
        <w:rPr>
          <w:rFonts w:hint="eastAsia" w:ascii="宋体" w:hAnsi="宋体" w:cs="Arial"/>
          <w:color w:val="000000"/>
          <w:kern w:val="0"/>
          <w:sz w:val="24"/>
          <w:lang w:val="en-US" w:eastAsia="zh-CN"/>
        </w:rPr>
        <w:t>为切实贯彻落实《国务院关于建立粮食生产功能区和重要农产品生产保护区的指导意见》（国发〔2017〕24号 ）和《农业部国土资源部国家发展改革委关于做好粮食生产功能区和重要农产品生产保护区划定工作的通知》（农计发〔2017〕99号）精神，确保3年内完成粮食生产功能区和重要农产品生产保护区（以下简称“两区”）的划定任务，5年内完成“两区”建设任务，依据《</w:t>
      </w:r>
      <w:bookmarkStart w:id="56" w:name="_Hlk504203505"/>
      <w:r>
        <w:rPr>
          <w:rFonts w:hint="eastAsia" w:ascii="宋体" w:hAnsi="宋体" w:cs="Arial"/>
          <w:color w:val="000000"/>
          <w:kern w:val="0"/>
          <w:sz w:val="24"/>
          <w:lang w:val="en-US" w:eastAsia="zh-CN"/>
        </w:rPr>
        <w:t>关于印发河南省粮食生产功能区和重要农产品生产保护区划定工作方案的通知</w:t>
      </w:r>
      <w:bookmarkEnd w:id="56"/>
      <w:r>
        <w:rPr>
          <w:rFonts w:hint="eastAsia" w:ascii="宋体" w:hAnsi="宋体" w:cs="Arial"/>
          <w:color w:val="000000"/>
          <w:kern w:val="0"/>
          <w:sz w:val="24"/>
          <w:lang w:val="en-US" w:eastAsia="zh-CN"/>
        </w:rPr>
        <w:t>》（豫政办〔2017〕115号）的要求，结合我县实际，进行“两区划定”工作从而形成布局合理、数量充足、设施完善、产能提升、管护到位、生产现代化的“两区”。</w:t>
      </w:r>
    </w:p>
    <w:p>
      <w:pPr>
        <w:adjustRightInd w:val="0"/>
        <w:snapToGrid w:val="0"/>
        <w:spacing w:before="156" w:beforeLines="50" w:after="156" w:afterLines="50" w:line="360" w:lineRule="auto"/>
        <w:jc w:val="left"/>
        <w:rPr>
          <w:rFonts w:hint="eastAsia" w:cs="Arial"/>
          <w:b/>
          <w:color w:val="000000"/>
          <w:kern w:val="0"/>
          <w:sz w:val="28"/>
          <w:szCs w:val="28"/>
        </w:rPr>
      </w:pPr>
      <w:r>
        <w:rPr>
          <w:rFonts w:hint="eastAsia" w:cs="Arial"/>
          <w:b/>
          <w:color w:val="000000"/>
          <w:kern w:val="0"/>
          <w:sz w:val="28"/>
          <w:szCs w:val="28"/>
        </w:rPr>
        <w:t>1.4规范引用性文件</w:t>
      </w:r>
    </w:p>
    <w:p>
      <w:pPr>
        <w:adjustRightInd w:val="0"/>
        <w:snapToGrid w:val="0"/>
        <w:spacing w:before="156" w:beforeLines="50" w:after="156" w:afterLines="50" w:line="360" w:lineRule="auto"/>
        <w:ind w:left="420" w:leftChars="200"/>
        <w:jc w:val="left"/>
        <w:rPr>
          <w:rFonts w:hint="eastAsia" w:cs="Arial"/>
          <w:bCs/>
          <w:color w:val="000000"/>
          <w:kern w:val="0"/>
          <w:sz w:val="28"/>
          <w:szCs w:val="28"/>
        </w:rPr>
      </w:pPr>
      <w:r>
        <w:rPr>
          <w:rFonts w:hint="eastAsia" w:cs="Arial"/>
          <w:b/>
          <w:color w:val="000000"/>
          <w:kern w:val="0"/>
          <w:sz w:val="28"/>
          <w:szCs w:val="28"/>
        </w:rPr>
        <w:t>1.4.1法规和文件</w:t>
      </w:r>
      <w:r>
        <w:rPr>
          <w:rFonts w:hint="eastAsia" w:cs="Arial"/>
          <w:bCs/>
          <w:color w:val="000000"/>
          <w:kern w:val="0"/>
          <w:sz w:val="28"/>
          <w:szCs w:val="28"/>
        </w:rPr>
        <w:t xml:space="preserve">                                         </w:t>
      </w:r>
    </w:p>
    <w:p>
      <w:pPr>
        <w:adjustRightInd w:val="0"/>
        <w:snapToGrid w:val="0"/>
        <w:spacing w:line="460" w:lineRule="exact"/>
        <w:ind w:firstLine="465"/>
        <w:jc w:val="left"/>
        <w:rPr>
          <w:rFonts w:hint="eastAsia" w:ascii="宋体" w:hAnsi="宋体" w:cs="Arial"/>
          <w:color w:val="000000"/>
          <w:kern w:val="0"/>
          <w:sz w:val="24"/>
          <w:lang w:val="en-US" w:eastAsia="zh-CN"/>
        </w:rPr>
      </w:pPr>
      <w:r>
        <w:rPr>
          <w:rFonts w:hint="eastAsia" w:ascii="宋体" w:hAnsi="宋体" w:cs="Arial"/>
          <w:color w:val="000000"/>
          <w:kern w:val="0"/>
          <w:sz w:val="24"/>
          <w:lang w:val="en-US" w:eastAsia="zh-CN"/>
        </w:rPr>
        <w:t>1)《中华人民共和国土地管理法》（2004年）；</w:t>
      </w:r>
    </w:p>
    <w:p>
      <w:pPr>
        <w:adjustRightInd w:val="0"/>
        <w:snapToGrid w:val="0"/>
        <w:spacing w:line="460" w:lineRule="exact"/>
        <w:ind w:firstLine="465"/>
        <w:jc w:val="left"/>
        <w:rPr>
          <w:rFonts w:hint="eastAsia" w:ascii="宋体" w:hAnsi="宋体" w:cs="Arial"/>
          <w:color w:val="000000"/>
          <w:kern w:val="0"/>
          <w:sz w:val="24"/>
          <w:lang w:val="en-US" w:eastAsia="zh-CN"/>
        </w:rPr>
      </w:pPr>
      <w:r>
        <w:rPr>
          <w:rFonts w:hint="eastAsia" w:ascii="宋体" w:hAnsi="宋体" w:cs="Arial"/>
          <w:color w:val="000000"/>
          <w:kern w:val="0"/>
          <w:sz w:val="24"/>
          <w:lang w:val="en-US" w:eastAsia="zh-CN"/>
        </w:rPr>
        <w:t>2)《中华人民共和国土地管理法实施条例》（2011年）；</w:t>
      </w:r>
    </w:p>
    <w:p>
      <w:pPr>
        <w:adjustRightInd w:val="0"/>
        <w:snapToGrid w:val="0"/>
        <w:spacing w:line="460" w:lineRule="exact"/>
        <w:ind w:firstLine="465"/>
        <w:jc w:val="left"/>
        <w:rPr>
          <w:rFonts w:hint="eastAsia" w:ascii="宋体" w:hAnsi="宋体" w:cs="Arial"/>
          <w:color w:val="000000"/>
          <w:kern w:val="0"/>
          <w:sz w:val="24"/>
          <w:lang w:val="en-US" w:eastAsia="zh-CN"/>
        </w:rPr>
      </w:pPr>
      <w:r>
        <w:rPr>
          <w:rFonts w:hint="eastAsia" w:ascii="宋体" w:hAnsi="宋体" w:cs="Arial"/>
          <w:color w:val="000000"/>
          <w:kern w:val="0"/>
          <w:sz w:val="24"/>
          <w:lang w:val="en-US" w:eastAsia="zh-CN"/>
        </w:rPr>
        <w:t>3)《中华人民共和国土地管理法实施细则》，国务院令第256号；</w:t>
      </w:r>
    </w:p>
    <w:p>
      <w:pPr>
        <w:adjustRightInd w:val="0"/>
        <w:snapToGrid w:val="0"/>
        <w:spacing w:line="460" w:lineRule="exact"/>
        <w:ind w:firstLine="465"/>
        <w:jc w:val="left"/>
        <w:rPr>
          <w:rFonts w:hint="eastAsia" w:ascii="宋体" w:hAnsi="宋体" w:cs="Arial"/>
          <w:color w:val="000000"/>
          <w:kern w:val="0"/>
          <w:sz w:val="24"/>
          <w:lang w:val="en-US" w:eastAsia="zh-CN"/>
        </w:rPr>
      </w:pPr>
      <w:r>
        <w:rPr>
          <w:rFonts w:hint="eastAsia" w:ascii="宋体" w:hAnsi="宋体" w:cs="Arial"/>
          <w:color w:val="000000"/>
          <w:kern w:val="0"/>
          <w:sz w:val="24"/>
          <w:lang w:val="en-US" w:eastAsia="zh-CN"/>
        </w:rPr>
        <w:t>4)《中华人民共和国城镇国有土地使用权出让和转让暂行条例》；</w:t>
      </w:r>
    </w:p>
    <w:p>
      <w:pPr>
        <w:adjustRightInd w:val="0"/>
        <w:snapToGrid w:val="0"/>
        <w:spacing w:line="460" w:lineRule="exact"/>
        <w:ind w:firstLine="465"/>
        <w:jc w:val="left"/>
        <w:rPr>
          <w:rFonts w:hint="eastAsia" w:ascii="宋体" w:hAnsi="宋体" w:cs="Arial"/>
          <w:color w:val="000000"/>
          <w:kern w:val="0"/>
          <w:sz w:val="24"/>
          <w:lang w:val="en-US" w:eastAsia="zh-CN"/>
        </w:rPr>
      </w:pPr>
      <w:r>
        <w:rPr>
          <w:rFonts w:hint="eastAsia" w:ascii="宋体" w:hAnsi="宋体" w:cs="Arial"/>
          <w:color w:val="000000"/>
          <w:kern w:val="0"/>
          <w:sz w:val="24"/>
          <w:lang w:val="en-US" w:eastAsia="zh-CN"/>
        </w:rPr>
        <w:t>5)《中华人民共和国草原法》（2002年）；</w:t>
      </w:r>
    </w:p>
    <w:p>
      <w:pPr>
        <w:adjustRightInd w:val="0"/>
        <w:snapToGrid w:val="0"/>
        <w:spacing w:line="460" w:lineRule="exact"/>
        <w:ind w:firstLine="465"/>
        <w:jc w:val="left"/>
        <w:rPr>
          <w:rFonts w:hint="eastAsia" w:ascii="宋体" w:hAnsi="宋体" w:cs="Arial"/>
          <w:color w:val="000000"/>
          <w:kern w:val="0"/>
          <w:sz w:val="24"/>
          <w:lang w:val="en-US" w:eastAsia="zh-CN"/>
        </w:rPr>
      </w:pPr>
      <w:r>
        <w:rPr>
          <w:rFonts w:hint="eastAsia" w:ascii="宋体" w:hAnsi="宋体" w:cs="Arial"/>
          <w:color w:val="000000"/>
          <w:kern w:val="0"/>
          <w:sz w:val="24"/>
          <w:lang w:val="en-US" w:eastAsia="zh-CN"/>
        </w:rPr>
        <w:t>6)《中华人民共和国森林法》；</w:t>
      </w:r>
    </w:p>
    <w:p>
      <w:pPr>
        <w:adjustRightInd w:val="0"/>
        <w:snapToGrid w:val="0"/>
        <w:spacing w:line="460" w:lineRule="exact"/>
        <w:ind w:firstLine="465"/>
        <w:jc w:val="left"/>
        <w:rPr>
          <w:rFonts w:hint="eastAsia" w:ascii="宋体" w:hAnsi="宋体" w:cs="Arial"/>
          <w:color w:val="000000"/>
          <w:kern w:val="0"/>
          <w:sz w:val="24"/>
          <w:lang w:val="en-US" w:eastAsia="zh-CN"/>
        </w:rPr>
      </w:pPr>
      <w:r>
        <w:rPr>
          <w:rFonts w:hint="eastAsia" w:ascii="宋体" w:hAnsi="宋体" w:cs="Arial"/>
          <w:color w:val="000000"/>
          <w:kern w:val="0"/>
          <w:sz w:val="24"/>
          <w:lang w:val="en-US" w:eastAsia="zh-CN"/>
        </w:rPr>
        <w:t>7)国办发（2017）24号；</w:t>
      </w:r>
    </w:p>
    <w:p>
      <w:pPr>
        <w:adjustRightInd w:val="0"/>
        <w:snapToGrid w:val="0"/>
        <w:spacing w:line="460" w:lineRule="exact"/>
        <w:ind w:firstLine="465"/>
        <w:jc w:val="left"/>
        <w:rPr>
          <w:rFonts w:hint="eastAsia" w:ascii="宋体" w:hAnsi="宋体" w:cs="Arial"/>
          <w:color w:val="000000"/>
          <w:kern w:val="0"/>
          <w:sz w:val="24"/>
          <w:lang w:val="en-US" w:eastAsia="zh-CN"/>
        </w:rPr>
      </w:pPr>
      <w:r>
        <w:rPr>
          <w:rFonts w:hint="eastAsia" w:ascii="宋体" w:hAnsi="宋体" w:cs="Arial"/>
          <w:color w:val="000000"/>
          <w:kern w:val="0"/>
          <w:sz w:val="24"/>
          <w:lang w:val="en-US" w:eastAsia="zh-CN"/>
        </w:rPr>
        <w:t>8)农计发（2017）99号；</w:t>
      </w:r>
    </w:p>
    <w:p>
      <w:pPr>
        <w:adjustRightInd w:val="0"/>
        <w:snapToGrid w:val="0"/>
        <w:spacing w:line="460" w:lineRule="exact"/>
        <w:ind w:firstLine="465"/>
        <w:jc w:val="left"/>
        <w:rPr>
          <w:rFonts w:hint="eastAsia" w:ascii="宋体" w:hAnsi="宋体" w:cs="Arial"/>
          <w:color w:val="000000"/>
          <w:kern w:val="0"/>
          <w:sz w:val="24"/>
          <w:lang w:val="en-US" w:eastAsia="zh-CN"/>
        </w:rPr>
      </w:pPr>
      <w:r>
        <w:rPr>
          <w:rFonts w:hint="eastAsia" w:ascii="宋体" w:hAnsi="宋体" w:cs="Arial"/>
          <w:color w:val="000000"/>
          <w:kern w:val="0"/>
          <w:sz w:val="24"/>
          <w:lang w:val="en-US" w:eastAsia="zh-CN"/>
        </w:rPr>
        <w:t>9)豫政办〔2017〕115号。</w:t>
      </w:r>
    </w:p>
    <w:p>
      <w:pPr>
        <w:adjustRightInd w:val="0"/>
        <w:snapToGrid w:val="0"/>
        <w:spacing w:before="156" w:beforeLines="50" w:after="156" w:afterLines="50" w:line="360" w:lineRule="auto"/>
        <w:ind w:left="420" w:leftChars="200"/>
        <w:jc w:val="left"/>
        <w:rPr>
          <w:rFonts w:hint="eastAsia" w:cs="Arial"/>
          <w:b/>
          <w:color w:val="000000"/>
          <w:kern w:val="0"/>
          <w:sz w:val="28"/>
          <w:szCs w:val="28"/>
        </w:rPr>
      </w:pPr>
      <w:r>
        <w:rPr>
          <w:rFonts w:hint="eastAsia" w:cs="Arial"/>
          <w:b/>
          <w:color w:val="000000"/>
          <w:kern w:val="0"/>
          <w:sz w:val="28"/>
          <w:szCs w:val="28"/>
        </w:rPr>
        <w:t>1.4.2技术标准</w:t>
      </w:r>
    </w:p>
    <w:p>
      <w:pPr>
        <w:adjustRightInd w:val="0"/>
        <w:snapToGrid w:val="0"/>
        <w:spacing w:line="460" w:lineRule="exact"/>
        <w:ind w:firstLine="465"/>
        <w:jc w:val="left"/>
        <w:rPr>
          <w:rFonts w:hint="eastAsia" w:ascii="宋体" w:hAnsi="宋体" w:cs="Arial"/>
          <w:color w:val="auto"/>
          <w:kern w:val="0"/>
          <w:sz w:val="24"/>
          <w:lang w:val="en-US" w:eastAsia="zh-CN"/>
        </w:rPr>
      </w:pPr>
      <w:bookmarkStart w:id="57" w:name="_Toc10007"/>
      <w:r>
        <w:rPr>
          <w:rFonts w:hint="eastAsia" w:ascii="宋体" w:hAnsi="宋体" w:cs="Arial"/>
          <w:color w:val="auto"/>
          <w:kern w:val="0"/>
          <w:sz w:val="24"/>
          <w:lang w:val="en-US" w:eastAsia="zh-CN"/>
        </w:rPr>
        <w:t>1)GB/T 2260中华人民共和国行政区代码；</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2)GB/T 10114县级以下行政区划代码编制规则；</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3)GB/T 19231-2003土地基本术语；</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4)GB/T 21010-2007土地利用现状分类；</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5)GB/T30600-2014高标准农田建设通则；</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6)GB/T33130-2016高标准农田建设评价规范；</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7)GB/T33469-2016耕地质量等级；</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8)GB/T28407-2012农用地质量分等规程；</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9)TD/T1014-2007第二次全国土地调查技术规程；</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10)TD/T1016-2007土地利用数据库标准；</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11)TD/T1032-2011基本农田划定技术规程；</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12)TD/T1019-2009基本农田数据库标准；</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13)NY/T2538-2014农村土地承包经营权要素编码规则；</w:t>
      </w:r>
    </w:p>
    <w:p>
      <w:pPr>
        <w:adjustRightInd w:val="0"/>
        <w:snapToGrid w:val="0"/>
        <w:spacing w:line="460" w:lineRule="exact"/>
        <w:ind w:firstLine="465"/>
        <w:jc w:val="left"/>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14)NY/T2539-2016农村土地承包经营权确权登记数据库规范。</w:t>
      </w:r>
    </w:p>
    <w:p>
      <w:pPr>
        <w:adjustRightInd w:val="0"/>
        <w:snapToGrid w:val="0"/>
        <w:spacing w:before="156" w:beforeLines="50" w:after="156" w:afterLines="50" w:line="360" w:lineRule="auto"/>
        <w:jc w:val="left"/>
        <w:rPr>
          <w:rFonts w:hint="eastAsia" w:cs="Arial"/>
          <w:b/>
          <w:color w:val="000000"/>
          <w:kern w:val="0"/>
          <w:sz w:val="28"/>
          <w:szCs w:val="28"/>
        </w:rPr>
      </w:pPr>
      <w:r>
        <w:rPr>
          <w:rFonts w:hint="eastAsia" w:cs="Arial"/>
          <w:b/>
          <w:color w:val="000000"/>
          <w:kern w:val="0"/>
          <w:sz w:val="28"/>
          <w:szCs w:val="28"/>
        </w:rPr>
        <w:t>2.项目工作进度、交货时间、方式、信息</w:t>
      </w:r>
      <w:bookmarkEnd w:id="57"/>
    </w:p>
    <w:p>
      <w:pPr>
        <w:adjustRightInd w:val="0"/>
        <w:snapToGrid w:val="0"/>
        <w:spacing w:before="156" w:beforeLines="50" w:after="156" w:afterLines="50" w:line="360" w:lineRule="auto"/>
        <w:jc w:val="left"/>
        <w:rPr>
          <w:rFonts w:hint="eastAsia" w:cs="Arial"/>
          <w:b/>
          <w:color w:val="000000"/>
          <w:kern w:val="0"/>
          <w:sz w:val="28"/>
          <w:szCs w:val="28"/>
        </w:rPr>
      </w:pPr>
      <w:r>
        <w:rPr>
          <w:rFonts w:hint="eastAsia" w:cs="Arial"/>
          <w:b/>
          <w:color w:val="000000"/>
          <w:kern w:val="0"/>
          <w:sz w:val="28"/>
          <w:szCs w:val="28"/>
        </w:rPr>
        <w:t>2.1项目工作进度、交货时间</w:t>
      </w:r>
    </w:p>
    <w:p>
      <w:pPr>
        <w:adjustRightInd w:val="0"/>
        <w:snapToGrid w:val="0"/>
        <w:spacing w:line="460" w:lineRule="exact"/>
        <w:ind w:firstLine="480" w:firstLineChars="200"/>
        <w:jc w:val="left"/>
        <w:rPr>
          <w:rFonts w:ascii="宋体" w:hAnsi="宋体" w:cs="Arial"/>
          <w:color w:val="000000"/>
          <w:kern w:val="0"/>
          <w:sz w:val="24"/>
        </w:rPr>
      </w:pPr>
      <w:r>
        <w:rPr>
          <w:rFonts w:hint="eastAsia" w:ascii="宋体" w:hAnsi="宋体" w:cs="Arial"/>
          <w:color w:val="000000"/>
          <w:kern w:val="0"/>
          <w:sz w:val="24"/>
        </w:rPr>
        <w:t>项目完成时间：预计于</w:t>
      </w:r>
      <w:r>
        <w:rPr>
          <w:rFonts w:hint="eastAsia" w:ascii="宋体" w:hAnsi="宋体" w:cs="Arial"/>
          <w:color w:val="000000"/>
          <w:kern w:val="0"/>
          <w:sz w:val="24"/>
          <w:u w:val="single"/>
        </w:rPr>
        <w:t xml:space="preserve">      </w:t>
      </w:r>
      <w:r>
        <w:rPr>
          <w:rFonts w:hint="eastAsia" w:ascii="宋体" w:hAnsi="宋体" w:cs="Arial"/>
          <w:color w:val="000000"/>
          <w:kern w:val="0"/>
          <w:sz w:val="24"/>
        </w:rPr>
        <w:t xml:space="preserve">年 </w:t>
      </w:r>
      <w:r>
        <w:rPr>
          <w:rFonts w:hint="eastAsia" w:ascii="宋体" w:hAnsi="宋体" w:cs="Arial"/>
          <w:color w:val="000000"/>
          <w:kern w:val="0"/>
          <w:sz w:val="24"/>
          <w:u w:val="single"/>
        </w:rPr>
        <w:t xml:space="preserve">   </w:t>
      </w:r>
      <w:r>
        <w:rPr>
          <w:rFonts w:ascii="宋体" w:hAnsi="宋体" w:cs="Arial"/>
          <w:color w:val="000000"/>
          <w:kern w:val="0"/>
          <w:sz w:val="24"/>
          <w:u w:val="single"/>
        </w:rPr>
        <w:t xml:space="preserve">  </w:t>
      </w:r>
      <w:r>
        <w:rPr>
          <w:rFonts w:hint="eastAsia" w:ascii="宋体" w:hAnsi="宋体" w:cs="Arial"/>
          <w:color w:val="000000"/>
          <w:kern w:val="0"/>
          <w:sz w:val="24"/>
        </w:rPr>
        <w:t>月</w:t>
      </w:r>
      <w:r>
        <w:rPr>
          <w:rFonts w:hint="eastAsia" w:ascii="宋体" w:hAnsi="宋体" w:cs="Arial"/>
          <w:color w:val="000000"/>
          <w:kern w:val="0"/>
          <w:sz w:val="24"/>
          <w:u w:val="single"/>
        </w:rPr>
        <w:t xml:space="preserve">     </w:t>
      </w:r>
      <w:r>
        <w:rPr>
          <w:rFonts w:ascii="宋体" w:hAnsi="宋体" w:cs="Arial"/>
          <w:color w:val="000000"/>
          <w:kern w:val="0"/>
          <w:sz w:val="24"/>
          <w:u w:val="single"/>
        </w:rPr>
        <w:t xml:space="preserve">  </w:t>
      </w:r>
      <w:r>
        <w:rPr>
          <w:rFonts w:hint="eastAsia" w:ascii="宋体" w:hAnsi="宋体" w:cs="Arial"/>
          <w:color w:val="000000"/>
          <w:kern w:val="0"/>
          <w:sz w:val="24"/>
        </w:rPr>
        <w:t>日前（合同签订后</w:t>
      </w:r>
      <w:r>
        <w:rPr>
          <w:rFonts w:hint="eastAsia" w:ascii="宋体" w:hAnsi="宋体" w:cs="Arial"/>
          <w:color w:val="000000"/>
          <w:kern w:val="0"/>
          <w:sz w:val="24"/>
          <w:lang w:val="en-US" w:eastAsia="zh-CN"/>
        </w:rPr>
        <w:t xml:space="preserve">   </w:t>
      </w:r>
      <w:r>
        <w:rPr>
          <w:rFonts w:hint="eastAsia" w:ascii="宋体" w:hAnsi="宋体" w:cs="Arial"/>
          <w:color w:val="000000"/>
          <w:kern w:val="0"/>
          <w:sz w:val="24"/>
        </w:rPr>
        <w:t>日历</w:t>
      </w:r>
      <w:r>
        <w:rPr>
          <w:rFonts w:hint="eastAsia" w:ascii="宋体" w:hAnsi="宋体" w:cs="Arial"/>
          <w:color w:val="000000"/>
          <w:kern w:val="0"/>
          <w:sz w:val="24"/>
          <w:lang w:eastAsia="zh-CN"/>
        </w:rPr>
        <w:t>天</w:t>
      </w:r>
      <w:r>
        <w:rPr>
          <w:rFonts w:hint="eastAsia" w:ascii="宋体" w:hAnsi="宋体" w:cs="Arial"/>
          <w:color w:val="000000"/>
          <w:kern w:val="0"/>
          <w:sz w:val="24"/>
        </w:rPr>
        <w:t>）完成项目工作，具体实施步骤由双方协商确定。</w:t>
      </w:r>
    </w:p>
    <w:p>
      <w:pPr>
        <w:adjustRightInd w:val="0"/>
        <w:snapToGrid w:val="0"/>
        <w:spacing w:line="460" w:lineRule="exact"/>
        <w:ind w:firstLine="480" w:firstLineChars="200"/>
        <w:jc w:val="left"/>
        <w:rPr>
          <w:rFonts w:ascii="宋体" w:hAnsi="宋体" w:cs="Arial"/>
          <w:color w:val="000000"/>
          <w:kern w:val="0"/>
          <w:sz w:val="24"/>
        </w:rPr>
      </w:pPr>
      <w:r>
        <w:rPr>
          <w:rFonts w:hint="eastAsia" w:ascii="宋体" w:hAnsi="宋体" w:cs="Arial"/>
          <w:color w:val="000000"/>
          <w:kern w:val="0"/>
          <w:sz w:val="24"/>
        </w:rPr>
        <w:t>2.2交货方式：乙方以</w:t>
      </w:r>
      <w:r>
        <w:rPr>
          <w:rFonts w:hint="eastAsia" w:ascii="宋体" w:hAnsi="宋体" w:cs="Arial"/>
          <w:color w:val="000000"/>
          <w:kern w:val="0"/>
          <w:sz w:val="24"/>
          <w:u w:val="single"/>
        </w:rPr>
        <w:t xml:space="preserve">  </w:t>
      </w:r>
      <w:r>
        <w:rPr>
          <w:rFonts w:hint="eastAsia" w:ascii="宋体" w:hAnsi="宋体" w:cs="Arial"/>
          <w:color w:val="000000"/>
          <w:kern w:val="0"/>
          <w:sz w:val="24"/>
          <w:u w:val="single"/>
          <w:lang w:val="en-US" w:eastAsia="zh-CN"/>
        </w:rPr>
        <w:t xml:space="preserve">         </w:t>
      </w:r>
      <w:r>
        <w:rPr>
          <w:rFonts w:hint="eastAsia" w:ascii="宋体" w:hAnsi="宋体" w:cs="Arial"/>
          <w:color w:val="000000"/>
          <w:kern w:val="0"/>
          <w:sz w:val="24"/>
          <w:u w:val="single"/>
        </w:rPr>
        <w:t xml:space="preserve">     </w:t>
      </w:r>
      <w:r>
        <w:rPr>
          <w:rFonts w:hint="eastAsia" w:ascii="宋体" w:hAnsi="宋体" w:cs="Arial"/>
          <w:color w:val="000000"/>
          <w:kern w:val="0"/>
          <w:sz w:val="24"/>
        </w:rPr>
        <w:t>形式向甲方交付工作成果。</w:t>
      </w:r>
    </w:p>
    <w:p>
      <w:pPr>
        <w:adjustRightInd w:val="0"/>
        <w:snapToGrid w:val="0"/>
        <w:spacing w:line="460" w:lineRule="exact"/>
        <w:ind w:firstLine="480" w:firstLineChars="200"/>
        <w:jc w:val="left"/>
        <w:rPr>
          <w:rFonts w:hint="eastAsia" w:ascii="宋体" w:hAnsi="宋体" w:cs="Arial"/>
          <w:color w:val="000000"/>
          <w:kern w:val="0"/>
          <w:sz w:val="24"/>
        </w:rPr>
      </w:pPr>
      <w:r>
        <w:rPr>
          <w:rFonts w:hint="eastAsia" w:ascii="宋体" w:hAnsi="宋体" w:cs="Arial"/>
          <w:color w:val="000000"/>
          <w:kern w:val="0"/>
          <w:sz w:val="24"/>
        </w:rPr>
        <w:t>2.3若需变更以上交货时间、方式及交货信息，甲方须在交货日前提前</w:t>
      </w:r>
      <w:r>
        <w:rPr>
          <w:rFonts w:hint="eastAsia" w:ascii="宋体" w:hAnsi="宋体" w:cs="Arial"/>
          <w:color w:val="000000"/>
          <w:kern w:val="0"/>
          <w:sz w:val="24"/>
          <w:lang w:val="en-US" w:eastAsia="zh-CN"/>
        </w:rPr>
        <w:t>7</w:t>
      </w:r>
      <w:r>
        <w:rPr>
          <w:rFonts w:hint="eastAsia" w:ascii="宋体" w:hAnsi="宋体" w:cs="Arial"/>
          <w:color w:val="000000"/>
          <w:kern w:val="0"/>
          <w:sz w:val="24"/>
        </w:rPr>
        <w:t>个工作日以书面形式通知乙方，未予通知，由甲方承担由此产生的费用和风险，且乙方不承担逾期交货责任。</w:t>
      </w:r>
    </w:p>
    <w:p>
      <w:pPr>
        <w:pStyle w:val="6"/>
        <w:jc w:val="both"/>
        <w:rPr>
          <w:rFonts w:hint="eastAsia"/>
          <w:sz w:val="30"/>
          <w:szCs w:val="30"/>
        </w:rPr>
      </w:pPr>
      <w:bookmarkStart w:id="58" w:name="_Toc14000"/>
      <w:bookmarkStart w:id="59" w:name="_Toc4695"/>
      <w:r>
        <w:rPr>
          <w:rFonts w:hint="eastAsia"/>
          <w:sz w:val="30"/>
          <w:szCs w:val="30"/>
        </w:rPr>
        <w:t>3.费用结算</w:t>
      </w:r>
      <w:bookmarkEnd w:id="58"/>
      <w:bookmarkEnd w:id="59"/>
    </w:p>
    <w:p>
      <w:pPr>
        <w:adjustRightInd w:val="0"/>
        <w:snapToGrid w:val="0"/>
        <w:spacing w:line="360" w:lineRule="auto"/>
        <w:ind w:firstLine="480" w:firstLineChars="200"/>
        <w:jc w:val="left"/>
        <w:rPr>
          <w:rFonts w:hint="eastAsia" w:ascii="宋体" w:hAnsi="宋体" w:cs="宋体"/>
          <w:kern w:val="0"/>
          <w:sz w:val="24"/>
          <w:u w:val="single"/>
        </w:rPr>
      </w:pPr>
      <w:r>
        <w:rPr>
          <w:rFonts w:hint="eastAsia" w:ascii="宋体" w:hAnsi="宋体"/>
          <w:kern w:val="0"/>
          <w:sz w:val="24"/>
        </w:rPr>
        <w:t>3.1</w:t>
      </w:r>
      <w:r>
        <w:rPr>
          <w:rFonts w:hint="eastAsia" w:ascii="宋体" w:hAnsi="宋体" w:cs="Arial"/>
          <w:color w:val="000000"/>
          <w:kern w:val="0"/>
          <w:sz w:val="24"/>
        </w:rPr>
        <w:t>本合同费用为</w:t>
      </w:r>
      <w:r>
        <w:rPr>
          <w:rFonts w:hint="eastAsia" w:ascii="宋体" w:hAnsi="宋体" w:cs="Dotum"/>
          <w:kern w:val="0"/>
          <w:sz w:val="24"/>
        </w:rPr>
        <w:t>，</w:t>
      </w:r>
      <w:r>
        <w:rPr>
          <w:rFonts w:hint="eastAsia" w:ascii="宋体" w:hAnsi="宋体"/>
          <w:kern w:val="0"/>
          <w:sz w:val="24"/>
        </w:rPr>
        <w:t>人民</w:t>
      </w:r>
      <w:r>
        <w:rPr>
          <w:rFonts w:hint="eastAsia" w:ascii="宋体" w:hAnsi="宋体" w:cs="宋体"/>
          <w:kern w:val="0"/>
          <w:sz w:val="24"/>
        </w:rPr>
        <w:t xml:space="preserve">币 </w:t>
      </w:r>
      <w:r>
        <w:rPr>
          <w:rFonts w:hint="eastAsia" w:ascii="宋体" w:hAnsi="宋体" w:cs="宋体"/>
          <w:kern w:val="0"/>
          <w:sz w:val="24"/>
          <w:u w:val="single"/>
        </w:rPr>
        <w:t>¥：</w:t>
      </w:r>
      <w:r>
        <w:rPr>
          <w:rFonts w:hint="eastAsia" w:ascii="宋体" w:hAnsi="宋体" w:cs="宋体"/>
          <w:kern w:val="0"/>
          <w:sz w:val="24"/>
          <w:u w:val="single"/>
          <w:lang w:val="en-US" w:eastAsia="zh-CN"/>
        </w:rPr>
        <w:t xml:space="preserve">         </w:t>
      </w:r>
      <w:r>
        <w:rPr>
          <w:rFonts w:hint="eastAsia" w:ascii="宋体" w:hAnsi="宋体"/>
          <w:kern w:val="0"/>
          <w:sz w:val="24"/>
        </w:rPr>
        <w:t>元；大写：</w:t>
      </w:r>
      <w:r>
        <w:rPr>
          <w:rFonts w:hint="eastAsia" w:ascii="宋体" w:hAnsi="宋体" w:cs="宋体"/>
          <w:kern w:val="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Arial"/>
          <w:b/>
          <w:bCs/>
          <w:kern w:val="0"/>
          <w:sz w:val="24"/>
        </w:rPr>
      </w:pPr>
      <w:r>
        <w:rPr>
          <w:rFonts w:hint="eastAsia" w:ascii="宋体" w:hAnsi="宋体" w:cs="Arial"/>
          <w:b/>
          <w:bCs/>
          <w:kern w:val="0"/>
          <w:sz w:val="24"/>
        </w:rPr>
        <w:t>3.2</w:t>
      </w:r>
      <w:r>
        <w:rPr>
          <w:rFonts w:hint="eastAsia" w:ascii="宋体" w:hAnsi="宋体" w:cs="Arial"/>
          <w:b/>
          <w:bCs/>
          <w:kern w:val="0"/>
          <w:sz w:val="24"/>
          <w:lang w:eastAsia="zh-CN"/>
        </w:rPr>
        <w:t>付款方式</w:t>
      </w:r>
    </w:p>
    <w:p>
      <w:pPr>
        <w:adjustRightInd w:val="0"/>
        <w:snapToGrid w:val="0"/>
        <w:spacing w:line="460" w:lineRule="exact"/>
        <w:ind w:firstLine="480" w:firstLineChars="200"/>
        <w:jc w:val="left"/>
        <w:rPr>
          <w:rFonts w:hint="eastAsia" w:ascii="宋体" w:hAnsi="宋体" w:cs="Arial"/>
          <w:kern w:val="0"/>
          <w:sz w:val="24"/>
          <w:lang w:val="en-US" w:eastAsia="zh-CN"/>
        </w:rPr>
      </w:pPr>
      <w:r>
        <w:rPr>
          <w:rFonts w:hint="eastAsia" w:ascii="宋体" w:hAnsi="宋体" w:cs="Arial"/>
          <w:kern w:val="0"/>
          <w:sz w:val="24"/>
          <w:lang w:val="en-US" w:eastAsia="zh-CN"/>
        </w:rPr>
        <w:t>1.乙方对许昌市建安区“两区”划定外业核查、数据建库工作完成后，甲方向乙方支付合同价款的60％；</w:t>
      </w:r>
    </w:p>
    <w:p>
      <w:pPr>
        <w:adjustRightInd w:val="0"/>
        <w:snapToGrid w:val="0"/>
        <w:spacing w:line="460" w:lineRule="exact"/>
        <w:ind w:firstLine="480" w:firstLineChars="200"/>
        <w:jc w:val="left"/>
        <w:rPr>
          <w:rFonts w:hint="eastAsia" w:ascii="宋体" w:hAnsi="宋体" w:cs="Arial"/>
          <w:kern w:val="0"/>
          <w:sz w:val="24"/>
          <w:lang w:val="en-US" w:eastAsia="zh-CN"/>
        </w:rPr>
      </w:pPr>
      <w:r>
        <w:rPr>
          <w:rFonts w:hint="eastAsia" w:ascii="宋体" w:hAnsi="宋体" w:cs="Arial"/>
          <w:kern w:val="0"/>
          <w:sz w:val="24"/>
          <w:lang w:val="en-US" w:eastAsia="zh-CN"/>
        </w:rPr>
        <w:t xml:space="preserve">2.乙方对许昌市建安区“两区”划定工作全部完成并经验收合格后，甲方向乙方支付合同价款的40％。 </w:t>
      </w:r>
    </w:p>
    <w:p>
      <w:pPr>
        <w:adjustRightInd w:val="0"/>
        <w:snapToGrid w:val="0"/>
        <w:spacing w:line="460" w:lineRule="exact"/>
        <w:ind w:firstLine="480" w:firstLineChars="200"/>
        <w:jc w:val="left"/>
        <w:rPr>
          <w:rFonts w:hint="eastAsia" w:ascii="宋体" w:hAnsi="宋体" w:cs="Arial"/>
          <w:kern w:val="0"/>
          <w:sz w:val="24"/>
        </w:rPr>
      </w:pPr>
      <w:r>
        <w:rPr>
          <w:rFonts w:hint="eastAsia" w:ascii="宋体" w:hAnsi="宋体" w:cs="Arial"/>
          <w:kern w:val="0"/>
          <w:sz w:val="24"/>
        </w:rPr>
        <w:t>3.</w:t>
      </w:r>
      <w:r>
        <w:rPr>
          <w:rFonts w:hint="eastAsia" w:ascii="宋体" w:hAnsi="宋体" w:cs="Arial"/>
          <w:kern w:val="0"/>
          <w:sz w:val="24"/>
          <w:lang w:val="en-US" w:eastAsia="zh-CN"/>
        </w:rPr>
        <w:t>3</w:t>
      </w:r>
      <w:r>
        <w:rPr>
          <w:rFonts w:hint="eastAsia" w:ascii="宋体" w:hAnsi="宋体" w:cs="Arial"/>
          <w:kern w:val="0"/>
          <w:sz w:val="24"/>
        </w:rPr>
        <w:t>乙方</w:t>
      </w:r>
      <w:r>
        <w:rPr>
          <w:rFonts w:hint="eastAsia" w:ascii="宋体" w:hAnsi="宋体" w:cs="Arial"/>
          <w:color w:val="000000"/>
          <w:kern w:val="0"/>
          <w:sz w:val="24"/>
        </w:rPr>
        <w:t>账户</w:t>
      </w:r>
      <w:r>
        <w:rPr>
          <w:rFonts w:hint="eastAsia" w:ascii="宋体" w:hAnsi="宋体" w:cs="Arial"/>
          <w:kern w:val="0"/>
          <w:sz w:val="24"/>
        </w:rPr>
        <w:t>收到款项后，视为甲方已支付款项；乙方在收到甲方款项之</w:t>
      </w:r>
      <w:r>
        <w:rPr>
          <w:rFonts w:hint="eastAsia" w:ascii="宋体" w:hAnsi="宋体" w:cs="Arial"/>
          <w:kern w:val="0"/>
          <w:sz w:val="24"/>
          <w:lang w:eastAsia="zh-CN"/>
        </w:rPr>
        <w:t>前须</w:t>
      </w:r>
      <w:r>
        <w:rPr>
          <w:rFonts w:hint="eastAsia" w:ascii="宋体" w:hAnsi="宋体" w:cs="Arial"/>
          <w:kern w:val="0"/>
          <w:sz w:val="24"/>
        </w:rPr>
        <w:t>向甲方提供正规发票。</w:t>
      </w:r>
    </w:p>
    <w:p>
      <w:pPr>
        <w:pStyle w:val="6"/>
        <w:jc w:val="left"/>
        <w:rPr>
          <w:rFonts w:hint="eastAsia"/>
          <w:sz w:val="30"/>
          <w:szCs w:val="30"/>
        </w:rPr>
      </w:pPr>
      <w:bookmarkStart w:id="60" w:name="_Toc11392"/>
      <w:bookmarkStart w:id="61" w:name="_Toc26621"/>
      <w:r>
        <w:rPr>
          <w:rFonts w:hint="eastAsia"/>
          <w:sz w:val="30"/>
          <w:szCs w:val="30"/>
        </w:rPr>
        <w:t>4.成果验收</w:t>
      </w:r>
      <w:bookmarkEnd w:id="60"/>
      <w:bookmarkEnd w:id="61"/>
    </w:p>
    <w:p>
      <w:pPr>
        <w:adjustRightInd w:val="0"/>
        <w:snapToGrid w:val="0"/>
        <w:spacing w:line="460" w:lineRule="exact"/>
        <w:ind w:firstLine="480" w:firstLineChars="200"/>
        <w:jc w:val="left"/>
        <w:rPr>
          <w:rFonts w:hAnsi="宋体" w:cs="Arial"/>
          <w:color w:val="000000"/>
          <w:kern w:val="0"/>
          <w:sz w:val="24"/>
        </w:rPr>
      </w:pPr>
      <w:r>
        <w:rPr>
          <w:rFonts w:hint="eastAsia" w:hAnsi="宋体" w:cs="Arial"/>
          <w:color w:val="000000"/>
          <w:kern w:val="0"/>
          <w:sz w:val="24"/>
        </w:rPr>
        <w:t>项目成果</w:t>
      </w:r>
      <w:r>
        <w:rPr>
          <w:rFonts w:hint="eastAsia" w:ascii="宋体" w:hAnsi="宋体" w:cs="Arial"/>
          <w:kern w:val="0"/>
          <w:sz w:val="24"/>
        </w:rPr>
        <w:t>交付</w:t>
      </w:r>
      <w:r>
        <w:rPr>
          <w:rFonts w:hint="eastAsia" w:hAnsi="宋体" w:cs="Arial"/>
          <w:color w:val="000000"/>
          <w:kern w:val="0"/>
          <w:sz w:val="24"/>
        </w:rPr>
        <w:t>后，由</w:t>
      </w:r>
      <w:r>
        <w:rPr>
          <w:rFonts w:hint="eastAsia" w:hAnsi="宋体" w:cs="Arial"/>
          <w:color w:val="000000"/>
          <w:kern w:val="0"/>
          <w:sz w:val="24"/>
          <w:lang w:val="en-US" w:eastAsia="zh-CN"/>
        </w:rPr>
        <w:t>（  ）</w:t>
      </w:r>
      <w:r>
        <w:rPr>
          <w:rFonts w:hint="eastAsia" w:hAnsi="宋体" w:cs="Arial"/>
          <w:color w:val="000000"/>
          <w:kern w:val="0"/>
          <w:sz w:val="24"/>
        </w:rPr>
        <w:t>按照</w:t>
      </w:r>
      <w:r>
        <w:rPr>
          <w:rFonts w:hint="eastAsia"/>
          <w:sz w:val="24"/>
        </w:rPr>
        <w:t>到国家验收规范合格标准</w:t>
      </w:r>
      <w:r>
        <w:rPr>
          <w:rFonts w:hint="eastAsia" w:hAnsi="宋体" w:cs="Arial"/>
          <w:color w:val="000000"/>
          <w:kern w:val="0"/>
          <w:sz w:val="24"/>
        </w:rPr>
        <w:t>统一组织验收。</w:t>
      </w:r>
    </w:p>
    <w:p>
      <w:pPr>
        <w:pStyle w:val="6"/>
        <w:jc w:val="left"/>
        <w:rPr>
          <w:rFonts w:hint="eastAsia"/>
          <w:sz w:val="30"/>
          <w:szCs w:val="30"/>
        </w:rPr>
      </w:pPr>
      <w:bookmarkStart w:id="62" w:name="_Toc28614"/>
      <w:bookmarkStart w:id="63" w:name="_Toc23841"/>
      <w:r>
        <w:rPr>
          <w:rFonts w:hint="eastAsia"/>
          <w:sz w:val="30"/>
          <w:szCs w:val="30"/>
        </w:rPr>
        <w:t>5.甲乙双方的权利义务</w:t>
      </w:r>
      <w:bookmarkEnd w:id="62"/>
      <w:bookmarkEnd w:id="63"/>
    </w:p>
    <w:p>
      <w:pPr>
        <w:adjustRightInd w:val="0"/>
        <w:snapToGrid w:val="0"/>
        <w:spacing w:before="156" w:beforeLines="50" w:after="156" w:afterLines="50" w:line="360" w:lineRule="auto"/>
        <w:jc w:val="left"/>
        <w:rPr>
          <w:rFonts w:hint="eastAsia" w:cs="Arial"/>
          <w:b/>
          <w:color w:val="000000"/>
          <w:kern w:val="0"/>
          <w:sz w:val="28"/>
          <w:szCs w:val="28"/>
        </w:rPr>
      </w:pPr>
      <w:r>
        <w:rPr>
          <w:rFonts w:hint="eastAsia" w:cs="Arial"/>
          <w:b/>
          <w:color w:val="000000"/>
          <w:kern w:val="0"/>
          <w:sz w:val="28"/>
          <w:szCs w:val="28"/>
        </w:rPr>
        <w:t>5.1甲方的权利义务</w:t>
      </w:r>
    </w:p>
    <w:p>
      <w:pPr>
        <w:adjustRightInd w:val="0"/>
        <w:snapToGrid w:val="0"/>
        <w:spacing w:line="480" w:lineRule="auto"/>
        <w:ind w:firstLine="480" w:firstLineChars="200"/>
        <w:jc w:val="left"/>
        <w:rPr>
          <w:sz w:val="24"/>
        </w:rPr>
      </w:pPr>
      <w:r>
        <w:rPr>
          <w:sz w:val="24"/>
        </w:rPr>
        <w:t>1、甲方负责</w:t>
      </w:r>
      <w:r>
        <w:rPr>
          <w:rFonts w:hint="eastAsia"/>
          <w:sz w:val="24"/>
          <w:lang w:eastAsia="zh-CN"/>
        </w:rPr>
        <w:t>“</w:t>
      </w:r>
      <w:r>
        <w:rPr>
          <w:rFonts w:hint="eastAsia" w:ascii="宋体" w:hAnsi="宋体" w:cs="Arial"/>
          <w:kern w:val="0"/>
          <w:sz w:val="24"/>
          <w:lang w:eastAsia="zh-CN"/>
        </w:rPr>
        <w:t>两区划定</w:t>
      </w:r>
      <w:r>
        <w:rPr>
          <w:rFonts w:hint="eastAsia"/>
          <w:sz w:val="24"/>
          <w:lang w:eastAsia="zh-CN"/>
        </w:rPr>
        <w:t>”</w:t>
      </w:r>
      <w:r>
        <w:rPr>
          <w:sz w:val="24"/>
        </w:rPr>
        <w:t>工作的统筹协调，解决工作中遇到的</w:t>
      </w:r>
      <w:r>
        <w:rPr>
          <w:rFonts w:hint="eastAsia"/>
          <w:sz w:val="24"/>
          <w:lang w:eastAsia="zh-CN"/>
        </w:rPr>
        <w:t>乡镇、村民不配合等</w:t>
      </w:r>
      <w:r>
        <w:rPr>
          <w:rFonts w:ascii="宋体" w:hAnsi="宋体" w:cs="Arial"/>
          <w:kern w:val="0"/>
          <w:sz w:val="24"/>
        </w:rPr>
        <w:t>疑难</w:t>
      </w:r>
      <w:r>
        <w:rPr>
          <w:sz w:val="24"/>
        </w:rPr>
        <w:t>问题；</w:t>
      </w:r>
    </w:p>
    <w:p>
      <w:pPr>
        <w:adjustRightInd w:val="0"/>
        <w:snapToGrid w:val="0"/>
        <w:spacing w:line="480" w:lineRule="auto"/>
        <w:ind w:firstLine="480" w:firstLineChars="200"/>
        <w:jc w:val="left"/>
        <w:rPr>
          <w:rFonts w:hint="eastAsia"/>
          <w:sz w:val="24"/>
        </w:rPr>
      </w:pPr>
      <w:r>
        <w:rPr>
          <w:sz w:val="24"/>
        </w:rPr>
        <w:t>2、甲方负责</w:t>
      </w:r>
      <w:r>
        <w:rPr>
          <w:rFonts w:hint="eastAsia"/>
          <w:sz w:val="24"/>
        </w:rPr>
        <w:t>收集土地利用现状调查成果资料</w:t>
      </w:r>
      <w:r>
        <w:rPr>
          <w:rFonts w:hint="eastAsia"/>
          <w:sz w:val="24"/>
          <w:lang w:eastAsia="zh-CN"/>
        </w:rPr>
        <w:t>、</w:t>
      </w:r>
      <w:r>
        <w:rPr>
          <w:rFonts w:hint="eastAsia"/>
          <w:sz w:val="24"/>
        </w:rPr>
        <w:t>基本农田划定成果资料</w:t>
      </w:r>
      <w:r>
        <w:rPr>
          <w:rFonts w:hint="eastAsia"/>
          <w:sz w:val="24"/>
          <w:lang w:eastAsia="zh-CN"/>
        </w:rPr>
        <w:t>、</w:t>
      </w:r>
      <w:r>
        <w:rPr>
          <w:rFonts w:hint="eastAsia"/>
          <w:sz w:val="24"/>
        </w:rPr>
        <w:t>农村土地承包经营权确权登记、国有农场土地使用权确权登记成果资料</w:t>
      </w:r>
      <w:r>
        <w:rPr>
          <w:rFonts w:hint="eastAsia"/>
          <w:sz w:val="24"/>
          <w:lang w:eastAsia="zh-CN"/>
        </w:rPr>
        <w:t>、</w:t>
      </w:r>
      <w:r>
        <w:rPr>
          <w:rFonts w:hint="eastAsia"/>
          <w:sz w:val="24"/>
        </w:rPr>
        <w:t>农业综合生产能力建设资料，包括各渠道高标准农田建设、农业生产配套服务设施等相关建设项目的图件资料及文本说明</w:t>
      </w:r>
      <w:r>
        <w:rPr>
          <w:rFonts w:hint="eastAsia"/>
          <w:sz w:val="24"/>
          <w:lang w:eastAsia="zh-CN"/>
        </w:rPr>
        <w:t>、</w:t>
      </w:r>
      <w:r>
        <w:rPr>
          <w:rFonts w:hint="eastAsia"/>
          <w:sz w:val="24"/>
        </w:rPr>
        <w:t>其他资料，包括国民经济十三五规划、农业发展规划、主体功能区规划、新一轮土地利用总体规划、高标准农田建设规划、土地整治规划、基本农田保护区规划、城乡建设规划、交通规划等规划的图件、数据库、文本及说明，遥感正射图像资料，测土配方施肥等耕地质量资料，生态退耕及灾毁资料等。</w:t>
      </w:r>
    </w:p>
    <w:p>
      <w:pPr>
        <w:adjustRightInd w:val="0"/>
        <w:snapToGrid w:val="0"/>
        <w:spacing w:line="480" w:lineRule="auto"/>
        <w:ind w:firstLine="480" w:firstLineChars="200"/>
        <w:jc w:val="left"/>
        <w:rPr>
          <w:rFonts w:ascii="宋体" w:hAnsi="宋体" w:cs="Arial"/>
          <w:kern w:val="0"/>
          <w:sz w:val="24"/>
        </w:rPr>
      </w:pPr>
      <w:r>
        <w:rPr>
          <w:rFonts w:hint="eastAsia" w:ascii="宋体" w:hAnsi="宋体" w:cs="Arial"/>
          <w:kern w:val="0"/>
          <w:sz w:val="24"/>
          <w:lang w:val="en-US" w:eastAsia="zh-CN"/>
        </w:rPr>
        <w:t>3</w:t>
      </w:r>
      <w:r>
        <w:rPr>
          <w:rFonts w:ascii="宋体" w:hAnsi="宋体" w:cs="Arial"/>
          <w:kern w:val="0"/>
          <w:sz w:val="24"/>
        </w:rPr>
        <w:t>、甲方负责协调乡镇、村组组织小组成员现场指界；</w:t>
      </w:r>
    </w:p>
    <w:p>
      <w:pPr>
        <w:adjustRightInd w:val="0"/>
        <w:snapToGrid w:val="0"/>
        <w:spacing w:line="480" w:lineRule="auto"/>
        <w:ind w:firstLine="480" w:firstLineChars="200"/>
        <w:jc w:val="left"/>
        <w:rPr>
          <w:rFonts w:ascii="宋体" w:hAnsi="宋体" w:cs="Arial"/>
          <w:kern w:val="0"/>
          <w:sz w:val="24"/>
        </w:rPr>
      </w:pPr>
      <w:r>
        <w:rPr>
          <w:rFonts w:hint="eastAsia" w:ascii="宋体" w:hAnsi="宋体" w:cs="Arial"/>
          <w:kern w:val="0"/>
          <w:sz w:val="24"/>
          <w:lang w:val="en-US" w:eastAsia="zh-CN"/>
        </w:rPr>
        <w:t>4</w:t>
      </w:r>
      <w:r>
        <w:rPr>
          <w:rFonts w:ascii="宋体" w:hAnsi="宋体" w:cs="Arial"/>
          <w:kern w:val="0"/>
          <w:sz w:val="24"/>
        </w:rPr>
        <w:t>、甲方负责协调乡镇、村组进行公示，组织村民核对自己的（地）块信息；</w:t>
      </w:r>
    </w:p>
    <w:p>
      <w:pPr>
        <w:adjustRightInd w:val="0"/>
        <w:snapToGrid w:val="0"/>
        <w:spacing w:line="480" w:lineRule="auto"/>
        <w:ind w:firstLine="480" w:firstLineChars="200"/>
        <w:jc w:val="left"/>
        <w:rPr>
          <w:rFonts w:ascii="宋体" w:hAnsi="宋体" w:cs="Arial"/>
          <w:kern w:val="0"/>
          <w:sz w:val="24"/>
        </w:rPr>
      </w:pPr>
      <w:r>
        <w:rPr>
          <w:rFonts w:hint="eastAsia" w:ascii="宋体" w:hAnsi="宋体" w:cs="Arial"/>
          <w:kern w:val="0"/>
          <w:sz w:val="24"/>
          <w:lang w:val="en-US" w:eastAsia="zh-CN"/>
        </w:rPr>
        <w:t>5</w:t>
      </w:r>
      <w:r>
        <w:rPr>
          <w:rFonts w:ascii="宋体" w:hAnsi="宋体" w:cs="Arial"/>
          <w:kern w:val="0"/>
          <w:sz w:val="24"/>
        </w:rPr>
        <w:t>、甲方向乙方提供必要的工作条件（包括办公场所和住宿场所，以方便乙方开展工作，住宿场所费用由乙方负责）；</w:t>
      </w:r>
    </w:p>
    <w:p>
      <w:pPr>
        <w:adjustRightInd w:val="0"/>
        <w:snapToGrid w:val="0"/>
        <w:spacing w:line="480" w:lineRule="auto"/>
        <w:ind w:firstLine="480" w:firstLineChars="200"/>
        <w:jc w:val="left"/>
        <w:rPr>
          <w:rFonts w:ascii="宋体" w:hAnsi="宋体" w:cs="Arial"/>
          <w:kern w:val="0"/>
          <w:sz w:val="24"/>
        </w:rPr>
      </w:pPr>
      <w:r>
        <w:rPr>
          <w:rFonts w:hint="eastAsia" w:ascii="宋体" w:hAnsi="宋体" w:cs="Arial"/>
          <w:kern w:val="0"/>
          <w:sz w:val="24"/>
          <w:lang w:val="en-US" w:eastAsia="zh-CN"/>
        </w:rPr>
        <w:t>6</w:t>
      </w:r>
      <w:r>
        <w:rPr>
          <w:rFonts w:ascii="宋体" w:hAnsi="宋体" w:cs="Arial"/>
          <w:kern w:val="0"/>
          <w:sz w:val="24"/>
        </w:rPr>
        <w:t>、甲方负责进行电子、纸质成果进行整理归档。</w:t>
      </w:r>
    </w:p>
    <w:p>
      <w:pPr>
        <w:adjustRightInd w:val="0"/>
        <w:snapToGrid w:val="0"/>
        <w:spacing w:line="480" w:lineRule="auto"/>
        <w:ind w:firstLine="480" w:firstLineChars="200"/>
        <w:jc w:val="left"/>
        <w:rPr>
          <w:rFonts w:hint="eastAsia" w:ascii="宋体" w:hAnsi="宋体" w:cs="Arial"/>
          <w:kern w:val="0"/>
          <w:sz w:val="24"/>
        </w:rPr>
      </w:pPr>
      <w:r>
        <w:rPr>
          <w:rFonts w:hint="eastAsia" w:ascii="宋体" w:hAnsi="宋体" w:cs="Arial"/>
          <w:kern w:val="0"/>
          <w:sz w:val="24"/>
          <w:lang w:val="en-US" w:eastAsia="zh-CN"/>
        </w:rPr>
        <w:t>7</w:t>
      </w:r>
      <w:r>
        <w:rPr>
          <w:rFonts w:hint="eastAsia" w:ascii="宋体" w:hAnsi="宋体" w:cs="Arial"/>
          <w:kern w:val="0"/>
          <w:sz w:val="24"/>
        </w:rPr>
        <w:t>、保障项目款按时到位，以确保项目的顺利进行。</w:t>
      </w:r>
    </w:p>
    <w:p>
      <w:pPr>
        <w:adjustRightInd w:val="0"/>
        <w:snapToGrid w:val="0"/>
        <w:spacing w:before="156" w:beforeLines="50" w:after="156" w:afterLines="50" w:line="360" w:lineRule="auto"/>
        <w:jc w:val="left"/>
        <w:rPr>
          <w:rFonts w:hint="eastAsia" w:cs="Arial"/>
          <w:b/>
          <w:color w:val="000000"/>
          <w:kern w:val="0"/>
          <w:sz w:val="28"/>
          <w:szCs w:val="28"/>
        </w:rPr>
      </w:pPr>
      <w:r>
        <w:rPr>
          <w:rFonts w:hint="eastAsia" w:cs="Arial"/>
          <w:b/>
          <w:color w:val="000000"/>
          <w:kern w:val="0"/>
          <w:sz w:val="28"/>
          <w:szCs w:val="28"/>
        </w:rPr>
        <w:t>5.2乙方的权利义务</w:t>
      </w:r>
    </w:p>
    <w:p>
      <w:pPr>
        <w:numPr>
          <w:ilvl w:val="0"/>
          <w:numId w:val="13"/>
        </w:numPr>
        <w:spacing w:line="360" w:lineRule="auto"/>
        <w:ind w:firstLine="480" w:firstLineChars="200"/>
        <w:rPr>
          <w:rFonts w:hint="eastAsia"/>
          <w:sz w:val="24"/>
        </w:rPr>
      </w:pPr>
      <w:r>
        <w:rPr>
          <w:rFonts w:hint="eastAsia"/>
          <w:sz w:val="24"/>
          <w:lang w:eastAsia="zh-CN"/>
        </w:rPr>
        <w:t>配合甲方</w:t>
      </w:r>
      <w:r>
        <w:rPr>
          <w:rFonts w:hint="eastAsia"/>
          <w:sz w:val="24"/>
        </w:rPr>
        <w:t>收集土地利用现状调查成果资料</w:t>
      </w:r>
      <w:r>
        <w:rPr>
          <w:rFonts w:hint="eastAsia"/>
          <w:sz w:val="24"/>
          <w:lang w:eastAsia="zh-CN"/>
        </w:rPr>
        <w:t>、</w:t>
      </w:r>
      <w:r>
        <w:rPr>
          <w:rFonts w:hint="eastAsia"/>
          <w:sz w:val="24"/>
        </w:rPr>
        <w:t>基本农田划定成果资料</w:t>
      </w:r>
      <w:r>
        <w:rPr>
          <w:rFonts w:hint="eastAsia"/>
          <w:sz w:val="24"/>
          <w:lang w:eastAsia="zh-CN"/>
        </w:rPr>
        <w:t>、</w:t>
      </w:r>
      <w:r>
        <w:rPr>
          <w:rFonts w:hint="eastAsia"/>
          <w:sz w:val="24"/>
        </w:rPr>
        <w:t>农村土地承包经营权确权登记、国有农场土地使用权确权登记成果资料</w:t>
      </w:r>
      <w:r>
        <w:rPr>
          <w:rFonts w:hint="eastAsia"/>
          <w:sz w:val="24"/>
          <w:lang w:eastAsia="zh-CN"/>
        </w:rPr>
        <w:t>、</w:t>
      </w:r>
      <w:r>
        <w:rPr>
          <w:rFonts w:hint="eastAsia"/>
          <w:sz w:val="24"/>
        </w:rPr>
        <w:t>农业综合生产能力建设资料，包括各渠道高标准农田建设、农业生产配套服务设施等相关建设项目的图件资料及文本说明</w:t>
      </w:r>
      <w:r>
        <w:rPr>
          <w:rFonts w:hint="eastAsia"/>
          <w:sz w:val="24"/>
          <w:lang w:eastAsia="zh-CN"/>
        </w:rPr>
        <w:t>、</w:t>
      </w:r>
      <w:r>
        <w:rPr>
          <w:rFonts w:hint="eastAsia"/>
          <w:sz w:val="24"/>
        </w:rPr>
        <w:t>其他资料，包括国民经济十三五规划、农业发展规划、主体功能区规划、新一轮土地利用总体规划、高标准农田建设规划、土地整治规划、基本农田保护区规划、城乡建设规划、交通规划等规划的图件、数据库、文本及说明，遥感正射图像资料，测土配方施肥等耕地质量资料，生态退耕及灾毁资料等。</w:t>
      </w:r>
    </w:p>
    <w:p>
      <w:pPr>
        <w:spacing w:line="360" w:lineRule="auto"/>
        <w:ind w:firstLine="480" w:firstLineChars="200"/>
        <w:rPr>
          <w:sz w:val="24"/>
        </w:rPr>
      </w:pPr>
      <w:r>
        <w:rPr>
          <w:sz w:val="24"/>
        </w:rPr>
        <w:t>2、</w:t>
      </w:r>
      <w:r>
        <w:rPr>
          <w:rFonts w:hint="eastAsia"/>
          <w:sz w:val="24"/>
        </w:rPr>
        <w:t>工具准备</w:t>
      </w:r>
      <w:r>
        <w:rPr>
          <w:sz w:val="24"/>
        </w:rPr>
        <w:t>。</w:t>
      </w:r>
      <w:r>
        <w:rPr>
          <w:rFonts w:hint="eastAsia"/>
          <w:sz w:val="24"/>
        </w:rPr>
        <w:t>1）硬件设施，包括全球导航定位系统接收机等测绘仪器，钢尺、纸、笔、相机等量算和记录工具，电脑、移动硬盘等计算和存储设备。2）软件设施，包括内业处理软件、数据分析软件、数据库软件、质量检查软件。</w:t>
      </w:r>
    </w:p>
    <w:p>
      <w:pPr>
        <w:spacing w:line="360" w:lineRule="auto"/>
        <w:ind w:firstLine="480" w:firstLineChars="200"/>
        <w:rPr>
          <w:sz w:val="24"/>
        </w:rPr>
      </w:pPr>
      <w:r>
        <w:rPr>
          <w:sz w:val="24"/>
        </w:rPr>
        <w:t>3、</w:t>
      </w:r>
      <w:r>
        <w:rPr>
          <w:rFonts w:hint="eastAsia"/>
          <w:sz w:val="24"/>
        </w:rPr>
        <w:t>图件测制</w:t>
      </w:r>
      <w:r>
        <w:rPr>
          <w:rFonts w:hint="eastAsia"/>
          <w:sz w:val="24"/>
          <w:lang w:eastAsia="zh-CN"/>
        </w:rPr>
        <w:t>，包括底图制作、实地勘查、面积量算、分布图编制。</w:t>
      </w:r>
    </w:p>
    <w:p>
      <w:pPr>
        <w:spacing w:line="360" w:lineRule="auto"/>
        <w:ind w:firstLine="480" w:firstLineChars="200"/>
        <w:rPr>
          <w:sz w:val="24"/>
        </w:rPr>
      </w:pPr>
      <w:r>
        <w:rPr>
          <w:sz w:val="24"/>
        </w:rPr>
        <w:t>4、</w:t>
      </w:r>
      <w:r>
        <w:rPr>
          <w:rFonts w:hint="eastAsia"/>
          <w:sz w:val="24"/>
        </w:rPr>
        <w:t>公告公示</w:t>
      </w:r>
      <w:r>
        <w:rPr>
          <w:rFonts w:hint="eastAsia"/>
          <w:sz w:val="24"/>
          <w:lang w:eastAsia="zh-CN"/>
        </w:rPr>
        <w:t>。包括材料准备、公告公示、勘误修正、结果确认。</w:t>
      </w:r>
    </w:p>
    <w:p>
      <w:pPr>
        <w:spacing w:line="360" w:lineRule="auto"/>
        <w:ind w:firstLine="480" w:firstLineChars="200"/>
        <w:rPr>
          <w:sz w:val="24"/>
        </w:rPr>
      </w:pPr>
      <w:r>
        <w:rPr>
          <w:sz w:val="24"/>
        </w:rPr>
        <w:t>5、</w:t>
      </w:r>
      <w:r>
        <w:rPr>
          <w:rFonts w:hint="eastAsia"/>
          <w:sz w:val="24"/>
        </w:rPr>
        <w:t>数据建库</w:t>
      </w:r>
      <w:r>
        <w:rPr>
          <w:rFonts w:hint="eastAsia"/>
          <w:sz w:val="24"/>
          <w:lang w:eastAsia="zh-CN"/>
        </w:rPr>
        <w:t>。“两区”划定的基础资料、图件、表册和文本成果，经质量检查合格后整合入库，建立“两区”数据库。“两区”数据库包括基础地理信息要素、土地信息要素与“两区”要素。</w:t>
      </w:r>
    </w:p>
    <w:p>
      <w:pPr>
        <w:spacing w:line="360" w:lineRule="auto"/>
        <w:ind w:firstLine="480" w:firstLineChars="200"/>
        <w:rPr>
          <w:sz w:val="24"/>
        </w:rPr>
      </w:pPr>
      <w:r>
        <w:rPr>
          <w:rFonts w:hint="eastAsia"/>
          <w:sz w:val="24"/>
          <w:lang w:val="en-US" w:eastAsia="zh-CN"/>
        </w:rPr>
        <w:t>6</w:t>
      </w:r>
      <w:r>
        <w:rPr>
          <w:sz w:val="24"/>
        </w:rPr>
        <w:t>、</w:t>
      </w:r>
      <w:r>
        <w:rPr>
          <w:rFonts w:hint="eastAsia"/>
          <w:sz w:val="24"/>
        </w:rPr>
        <w:t>成果</w:t>
      </w:r>
      <w:r>
        <w:rPr>
          <w:rFonts w:hint="eastAsia"/>
          <w:sz w:val="24"/>
          <w:lang w:eastAsia="zh-CN"/>
        </w:rPr>
        <w:t>移交甲方。</w:t>
      </w:r>
    </w:p>
    <w:p>
      <w:pPr>
        <w:pStyle w:val="6"/>
        <w:jc w:val="left"/>
        <w:rPr>
          <w:sz w:val="30"/>
          <w:szCs w:val="30"/>
        </w:rPr>
      </w:pPr>
      <w:bookmarkStart w:id="64" w:name="_Toc27134"/>
      <w:r>
        <w:rPr>
          <w:rFonts w:hint="eastAsia"/>
          <w:sz w:val="30"/>
          <w:szCs w:val="30"/>
          <w:lang w:val="en-US" w:eastAsia="zh-CN"/>
        </w:rPr>
        <w:t>6</w:t>
      </w:r>
      <w:r>
        <w:rPr>
          <w:rFonts w:hint="eastAsia"/>
          <w:sz w:val="30"/>
          <w:szCs w:val="30"/>
        </w:rPr>
        <w:t>.</w:t>
      </w:r>
      <w:r>
        <w:rPr>
          <w:sz w:val="30"/>
          <w:szCs w:val="30"/>
        </w:rPr>
        <w:t>后续服务和验收</w:t>
      </w:r>
      <w:bookmarkEnd w:id="64"/>
    </w:p>
    <w:p>
      <w:pPr>
        <w:spacing w:line="360" w:lineRule="auto"/>
        <w:ind w:firstLine="480" w:firstLineChars="200"/>
        <w:rPr>
          <w:sz w:val="24"/>
        </w:rPr>
      </w:pPr>
      <w:r>
        <w:rPr>
          <w:sz w:val="24"/>
        </w:rPr>
        <w:t>1、乙方负责解决</w:t>
      </w:r>
      <w:r>
        <w:rPr>
          <w:rFonts w:hint="eastAsia"/>
          <w:sz w:val="24"/>
          <w:lang w:eastAsia="zh-CN"/>
        </w:rPr>
        <w:t>两区划定工作</w:t>
      </w:r>
      <w:r>
        <w:rPr>
          <w:sz w:val="24"/>
        </w:rPr>
        <w:t>中出现的任何问题。甲方与乙方联系，乙方在接到故障电话后24小时内提供服务。</w:t>
      </w:r>
    </w:p>
    <w:p>
      <w:pPr>
        <w:spacing w:line="360" w:lineRule="auto"/>
        <w:ind w:firstLine="480" w:firstLineChars="200"/>
        <w:rPr>
          <w:sz w:val="24"/>
        </w:rPr>
      </w:pPr>
      <w:r>
        <w:rPr>
          <w:sz w:val="24"/>
        </w:rPr>
        <w:t>2、乙方应向甲方提交书面验收申请，甲方在收到相关验收通知后组织乙方验收，在通过相关部门验收检查后，向乙方提供书面验收结果；如果未能通过相关部门的验收，乙方应收到甲方整改意见之日起20个工作日内完成项目整改，整改完成后重新提交书面验收申请。</w:t>
      </w:r>
    </w:p>
    <w:p>
      <w:pPr>
        <w:spacing w:line="360" w:lineRule="auto"/>
        <w:ind w:firstLine="480" w:firstLineChars="200"/>
        <w:rPr>
          <w:sz w:val="24"/>
        </w:rPr>
      </w:pPr>
      <w:r>
        <w:rPr>
          <w:sz w:val="24"/>
        </w:rPr>
        <w:t>3、验收通过后，乙方负责向甲方提交项目总结报告。</w:t>
      </w:r>
    </w:p>
    <w:p>
      <w:pPr>
        <w:pStyle w:val="6"/>
        <w:jc w:val="left"/>
        <w:rPr>
          <w:sz w:val="30"/>
          <w:szCs w:val="30"/>
        </w:rPr>
      </w:pPr>
      <w:bookmarkStart w:id="65" w:name="_Toc10332"/>
      <w:r>
        <w:rPr>
          <w:rFonts w:hint="eastAsia"/>
          <w:sz w:val="30"/>
          <w:szCs w:val="30"/>
          <w:lang w:val="en-US" w:eastAsia="zh-CN"/>
        </w:rPr>
        <w:t>7</w:t>
      </w:r>
      <w:r>
        <w:rPr>
          <w:rFonts w:hint="eastAsia"/>
          <w:sz w:val="30"/>
          <w:szCs w:val="30"/>
        </w:rPr>
        <w:t>.</w:t>
      </w:r>
      <w:r>
        <w:rPr>
          <w:sz w:val="30"/>
          <w:szCs w:val="30"/>
        </w:rPr>
        <w:t>违约责任</w:t>
      </w:r>
      <w:bookmarkEnd w:id="65"/>
    </w:p>
    <w:p>
      <w:pPr>
        <w:spacing w:line="360" w:lineRule="auto"/>
        <w:ind w:firstLine="480" w:firstLineChars="200"/>
        <w:rPr>
          <w:sz w:val="24"/>
        </w:rPr>
      </w:pPr>
      <w:r>
        <w:rPr>
          <w:sz w:val="24"/>
        </w:rPr>
        <w:t>1、甲乙双方都必须履行合同的责任条款、任何一方如有违反本合同的各项内容均视为违约，由违约方向守约方支付合同金额的1%作为赔偿金额；</w:t>
      </w:r>
    </w:p>
    <w:p>
      <w:pPr>
        <w:spacing w:line="360" w:lineRule="auto"/>
        <w:ind w:firstLine="480" w:firstLineChars="200"/>
        <w:rPr>
          <w:sz w:val="24"/>
        </w:rPr>
      </w:pPr>
      <w:r>
        <w:rPr>
          <w:sz w:val="24"/>
        </w:rPr>
        <w:t>2、如果由于乙方原因（不可抗拒力除外）不按本合同要求履行服务，按乙方违约处理；</w:t>
      </w:r>
    </w:p>
    <w:p>
      <w:pPr>
        <w:spacing w:line="360" w:lineRule="auto"/>
        <w:ind w:firstLine="480" w:firstLineChars="200"/>
        <w:rPr>
          <w:sz w:val="24"/>
        </w:rPr>
      </w:pPr>
      <w:r>
        <w:rPr>
          <w:sz w:val="24"/>
        </w:rPr>
        <w:t>3、甲方应按付款方式列出的要求向乙方及时付款。若甲方未及时付款的，对应付未付款项，甲方应当按中国人民银行同期贷款基准利率向乙方支付逾期付款的违约金。</w:t>
      </w:r>
    </w:p>
    <w:p>
      <w:pPr>
        <w:pStyle w:val="6"/>
        <w:jc w:val="left"/>
        <w:rPr>
          <w:sz w:val="30"/>
          <w:szCs w:val="30"/>
        </w:rPr>
      </w:pPr>
      <w:bookmarkStart w:id="66" w:name="_Toc15059"/>
      <w:r>
        <w:rPr>
          <w:rFonts w:hint="eastAsia"/>
          <w:sz w:val="30"/>
          <w:szCs w:val="30"/>
          <w:lang w:val="en-US" w:eastAsia="zh-CN"/>
        </w:rPr>
        <w:t>8</w:t>
      </w:r>
      <w:r>
        <w:rPr>
          <w:rFonts w:hint="eastAsia"/>
          <w:sz w:val="30"/>
          <w:szCs w:val="30"/>
        </w:rPr>
        <w:t>.</w:t>
      </w:r>
      <w:r>
        <w:rPr>
          <w:sz w:val="30"/>
          <w:szCs w:val="30"/>
        </w:rPr>
        <w:t>知识产权、技术情报和资料保密</w:t>
      </w:r>
      <w:bookmarkEnd w:id="66"/>
    </w:p>
    <w:p>
      <w:pPr>
        <w:spacing w:line="360" w:lineRule="auto"/>
        <w:ind w:firstLine="480" w:firstLineChars="200"/>
        <w:rPr>
          <w:sz w:val="24"/>
        </w:rPr>
      </w:pPr>
      <w:r>
        <w:rPr>
          <w:sz w:val="24"/>
        </w:rPr>
        <w:t>双方应尊重对方的知识产权，双方有责任为对方提供的技术情报和资料进行保密，不得向第三泄漏。</w:t>
      </w:r>
    </w:p>
    <w:p>
      <w:pPr>
        <w:pStyle w:val="6"/>
        <w:jc w:val="left"/>
        <w:rPr>
          <w:sz w:val="30"/>
          <w:szCs w:val="30"/>
        </w:rPr>
      </w:pPr>
      <w:bookmarkStart w:id="67" w:name="_Toc25957"/>
      <w:r>
        <w:rPr>
          <w:rFonts w:hint="eastAsia"/>
          <w:sz w:val="30"/>
          <w:szCs w:val="30"/>
          <w:lang w:val="en-US" w:eastAsia="zh-CN"/>
        </w:rPr>
        <w:t>9</w:t>
      </w:r>
      <w:r>
        <w:rPr>
          <w:rFonts w:hint="eastAsia"/>
          <w:sz w:val="30"/>
          <w:szCs w:val="30"/>
        </w:rPr>
        <w:t>.</w:t>
      </w:r>
      <w:r>
        <w:rPr>
          <w:sz w:val="30"/>
          <w:szCs w:val="30"/>
        </w:rPr>
        <w:t>不可抗力和合同纠纷</w:t>
      </w:r>
      <w:bookmarkEnd w:id="67"/>
    </w:p>
    <w:p>
      <w:pPr>
        <w:spacing w:line="360" w:lineRule="auto"/>
        <w:ind w:firstLine="480" w:firstLineChars="200"/>
        <w:rPr>
          <w:sz w:val="24"/>
        </w:rPr>
      </w:pPr>
      <w:r>
        <w:rPr>
          <w:sz w:val="24"/>
        </w:rPr>
        <w:t>1、由于不可抗力的外力因素（包括自然的和不可预见到的），受影响的一方应取得公证机关的不能履行或不能全部履行合同的证明，并在事件发生后15个工作日内及时通知另一方。双方同意，可气此免除全部或部分责任。</w:t>
      </w:r>
    </w:p>
    <w:p>
      <w:pPr>
        <w:spacing w:line="360" w:lineRule="auto"/>
        <w:ind w:firstLine="480" w:firstLineChars="200"/>
        <w:rPr>
          <w:sz w:val="24"/>
        </w:rPr>
      </w:pPr>
      <w:r>
        <w:rPr>
          <w:sz w:val="24"/>
        </w:rPr>
        <w:t>2、合同发生纠纷时，双方应有及时协商解决。如协商不成时，任何一方均可申请省级测绘主管部门或双方上级业务主管部门进行调解。调解不成时，可向当地经济合同仲裁委员会申请仲裁，或直接向人民法院起诉。</w:t>
      </w:r>
    </w:p>
    <w:p>
      <w:pPr>
        <w:pStyle w:val="6"/>
        <w:jc w:val="left"/>
        <w:rPr>
          <w:sz w:val="30"/>
          <w:szCs w:val="30"/>
        </w:rPr>
      </w:pPr>
      <w:bookmarkStart w:id="68" w:name="_Toc8123"/>
      <w:r>
        <w:rPr>
          <w:rFonts w:hint="eastAsia"/>
          <w:sz w:val="30"/>
          <w:szCs w:val="30"/>
        </w:rPr>
        <w:t>1</w:t>
      </w:r>
      <w:r>
        <w:rPr>
          <w:rFonts w:hint="eastAsia"/>
          <w:sz w:val="30"/>
          <w:szCs w:val="30"/>
          <w:lang w:val="en-US" w:eastAsia="zh-CN"/>
        </w:rPr>
        <w:t>0</w:t>
      </w:r>
      <w:r>
        <w:rPr>
          <w:rFonts w:hint="eastAsia"/>
          <w:sz w:val="30"/>
          <w:szCs w:val="30"/>
        </w:rPr>
        <w:t>.</w:t>
      </w:r>
      <w:r>
        <w:rPr>
          <w:sz w:val="30"/>
          <w:szCs w:val="30"/>
        </w:rPr>
        <w:t>合同变更</w:t>
      </w:r>
      <w:bookmarkEnd w:id="68"/>
    </w:p>
    <w:p>
      <w:pPr>
        <w:spacing w:line="360" w:lineRule="auto"/>
        <w:ind w:firstLine="480" w:firstLineChars="200"/>
        <w:rPr>
          <w:sz w:val="24"/>
        </w:rPr>
      </w:pPr>
      <w:r>
        <w:rPr>
          <w:sz w:val="24"/>
        </w:rPr>
        <w:t>合同未尽事宜，由双方本着诚信、友好的原则协商解决，合同的变更及修改须经双方同意，以书面形式变更。</w:t>
      </w:r>
    </w:p>
    <w:p>
      <w:pPr>
        <w:pStyle w:val="6"/>
        <w:jc w:val="left"/>
        <w:rPr>
          <w:sz w:val="30"/>
          <w:szCs w:val="30"/>
        </w:rPr>
      </w:pPr>
      <w:bookmarkStart w:id="69" w:name="_Toc25291"/>
      <w:r>
        <w:rPr>
          <w:rFonts w:hint="eastAsia"/>
          <w:sz w:val="30"/>
          <w:szCs w:val="30"/>
        </w:rPr>
        <w:t>1</w:t>
      </w:r>
      <w:r>
        <w:rPr>
          <w:rFonts w:hint="eastAsia"/>
          <w:sz w:val="30"/>
          <w:szCs w:val="30"/>
          <w:lang w:val="en-US" w:eastAsia="zh-CN"/>
        </w:rPr>
        <w:t>1</w:t>
      </w:r>
      <w:r>
        <w:rPr>
          <w:rFonts w:hint="eastAsia"/>
          <w:sz w:val="30"/>
          <w:szCs w:val="30"/>
        </w:rPr>
        <w:t>.</w:t>
      </w:r>
      <w:r>
        <w:rPr>
          <w:sz w:val="30"/>
          <w:szCs w:val="30"/>
        </w:rPr>
        <w:t>合同有效期</w:t>
      </w:r>
      <w:bookmarkEnd w:id="69"/>
    </w:p>
    <w:p>
      <w:pPr>
        <w:spacing w:line="360" w:lineRule="auto"/>
        <w:ind w:firstLine="480" w:firstLineChars="200"/>
        <w:rPr>
          <w:b/>
          <w:bCs/>
          <w:sz w:val="24"/>
        </w:rPr>
      </w:pPr>
      <w:r>
        <w:rPr>
          <w:sz w:val="24"/>
        </w:rPr>
        <w:t>本合同经双方签字盖章后生效，有效期至项目验收合格止。经双方书面同意，可以延长有效期</w:t>
      </w:r>
      <w:r>
        <w:rPr>
          <w:b/>
          <w:bCs/>
          <w:sz w:val="24"/>
        </w:rPr>
        <w:t>。</w:t>
      </w:r>
    </w:p>
    <w:p>
      <w:pPr>
        <w:pStyle w:val="6"/>
        <w:jc w:val="left"/>
        <w:rPr>
          <w:sz w:val="30"/>
          <w:szCs w:val="30"/>
        </w:rPr>
      </w:pPr>
      <w:bookmarkStart w:id="70" w:name="_Toc8919"/>
      <w:r>
        <w:rPr>
          <w:rFonts w:hint="eastAsia"/>
          <w:sz w:val="30"/>
          <w:szCs w:val="30"/>
        </w:rPr>
        <w:t>1</w:t>
      </w:r>
      <w:r>
        <w:rPr>
          <w:rFonts w:hint="eastAsia"/>
          <w:sz w:val="30"/>
          <w:szCs w:val="30"/>
          <w:lang w:val="en-US" w:eastAsia="zh-CN"/>
        </w:rPr>
        <w:t>2</w:t>
      </w:r>
      <w:r>
        <w:rPr>
          <w:rFonts w:hint="eastAsia"/>
          <w:sz w:val="30"/>
          <w:szCs w:val="30"/>
        </w:rPr>
        <w:t>.</w:t>
      </w:r>
      <w:r>
        <w:rPr>
          <w:sz w:val="30"/>
          <w:szCs w:val="30"/>
        </w:rPr>
        <w:t>其它</w:t>
      </w:r>
      <w:bookmarkEnd w:id="70"/>
    </w:p>
    <w:p>
      <w:pPr>
        <w:spacing w:line="360" w:lineRule="auto"/>
        <w:ind w:firstLine="480" w:firstLineChars="200"/>
        <w:rPr>
          <w:sz w:val="24"/>
        </w:rPr>
      </w:pPr>
      <w:r>
        <w:rPr>
          <w:sz w:val="24"/>
        </w:rPr>
        <w:t>本合同一式</w:t>
      </w:r>
      <w:r>
        <w:rPr>
          <w:rFonts w:hint="eastAsia"/>
          <w:sz w:val="24"/>
        </w:rPr>
        <w:t>捌</w:t>
      </w:r>
      <w:r>
        <w:rPr>
          <w:sz w:val="24"/>
        </w:rPr>
        <w:t>份，甲乙双方各执</w:t>
      </w:r>
      <w:r>
        <w:rPr>
          <w:rFonts w:hint="eastAsia"/>
          <w:sz w:val="24"/>
        </w:rPr>
        <w:t>肆</w:t>
      </w:r>
      <w:r>
        <w:rPr>
          <w:sz w:val="24"/>
        </w:rPr>
        <w:t>份。一经签订，即具有法律效力。未尽事宜由双方协商解决。</w:t>
      </w:r>
    </w:p>
    <w:p>
      <w:pPr>
        <w:spacing w:line="360" w:lineRule="auto"/>
        <w:ind w:firstLine="480" w:firstLineChars="200"/>
        <w:rPr>
          <w:sz w:val="24"/>
        </w:rPr>
      </w:pPr>
      <w:r>
        <w:rPr>
          <w:sz w:val="24"/>
        </w:rPr>
        <w:t>甲乙双方约定，本合同后附联系地址。相关法律文件以特快专递方式向该地址寄出之日起的第三个工作日视为合法有效送达。</w:t>
      </w:r>
    </w:p>
    <w:p>
      <w:pPr>
        <w:pStyle w:val="14"/>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pStyle w:val="14"/>
        <w:spacing w:line="360" w:lineRule="auto"/>
        <w:ind w:firstLine="480" w:firstLineChars="200"/>
        <w:rPr>
          <w:rFonts w:ascii="Times New Roman" w:hAnsi="Times New Roman"/>
          <w:sz w:val="24"/>
          <w:szCs w:val="24"/>
        </w:rPr>
      </w:pP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Times New Roman" w:hAnsi="Times New Roman"/>
          <w:sz w:val="24"/>
          <w:szCs w:val="24"/>
        </w:rPr>
      </w:pPr>
      <w:r>
        <w:rPr>
          <w:rFonts w:ascii="Times New Roman" w:hAnsi="Times New Roman"/>
          <w:sz w:val="24"/>
          <w:szCs w:val="24"/>
        </w:rPr>
        <w:t>甲方</w:t>
      </w:r>
      <w:r>
        <w:rPr>
          <w:rFonts w:hint="eastAsia" w:ascii="Times New Roman" w:hAnsi="Times New Roman"/>
          <w:sz w:val="24"/>
          <w:szCs w:val="24"/>
          <w:lang w:eastAsia="zh-CN"/>
        </w:rPr>
        <w:t>（盖章）</w:t>
      </w:r>
      <w:r>
        <w:rPr>
          <w:rFonts w:ascii="Times New Roman" w:hAnsi="Times New Roman"/>
          <w:sz w:val="24"/>
          <w:szCs w:val="24"/>
        </w:rPr>
        <w:t xml:space="preserve">：            </w:t>
      </w:r>
    </w:p>
    <w:p>
      <w:pPr>
        <w:pStyle w:val="14"/>
        <w:spacing w:line="360" w:lineRule="auto"/>
        <w:ind w:firstLine="480" w:firstLineChars="200"/>
        <w:rPr>
          <w:rFonts w:ascii="Times New Roman" w:hAnsi="Times New Roman"/>
          <w:sz w:val="24"/>
          <w:szCs w:val="24"/>
        </w:rPr>
      </w:pPr>
      <w:r>
        <w:rPr>
          <w:rFonts w:ascii="Times New Roman" w:hAnsi="Times New Roman"/>
          <w:sz w:val="24"/>
          <w:szCs w:val="24"/>
        </w:rPr>
        <w:t xml:space="preserve">法定代表人或委托代理人 </w:t>
      </w:r>
      <w:r>
        <w:rPr>
          <w:rFonts w:hint="eastAsia" w:ascii="Times New Roman" w:hAnsi="Times New Roman"/>
          <w:sz w:val="24"/>
          <w:szCs w:val="24"/>
        </w:rPr>
        <w:t>：</w:t>
      </w:r>
      <w:r>
        <w:rPr>
          <w:rFonts w:ascii="Times New Roman" w:hAnsi="Times New Roman"/>
          <w:sz w:val="24"/>
          <w:szCs w:val="24"/>
        </w:rPr>
        <w:t xml:space="preserve">                                                 </w:t>
      </w:r>
    </w:p>
    <w:p>
      <w:pPr>
        <w:pStyle w:val="14"/>
        <w:spacing w:line="360" w:lineRule="auto"/>
        <w:ind w:firstLine="480" w:firstLineChars="200"/>
        <w:rPr>
          <w:rFonts w:ascii="Times New Roman" w:hAnsi="Times New Roman"/>
          <w:sz w:val="24"/>
          <w:szCs w:val="24"/>
        </w:rPr>
      </w:pPr>
      <w:r>
        <w:rPr>
          <w:rFonts w:ascii="Times New Roman" w:hAnsi="Times New Roman"/>
          <w:sz w:val="24"/>
          <w:szCs w:val="24"/>
        </w:rPr>
        <w:t xml:space="preserve">地    址：                            </w:t>
      </w:r>
    </w:p>
    <w:p>
      <w:pPr>
        <w:pStyle w:val="14"/>
        <w:spacing w:line="360" w:lineRule="auto"/>
        <w:ind w:firstLine="480" w:firstLineChars="200"/>
        <w:rPr>
          <w:rFonts w:ascii="Times New Roman" w:hAnsi="Times New Roman"/>
          <w:sz w:val="24"/>
          <w:szCs w:val="24"/>
        </w:rPr>
      </w:pPr>
      <w:r>
        <w:rPr>
          <w:rFonts w:ascii="Times New Roman" w:hAnsi="Times New Roman"/>
          <w:sz w:val="24"/>
          <w:szCs w:val="24"/>
        </w:rPr>
        <w:t xml:space="preserve">联系电话：                              </w:t>
      </w:r>
    </w:p>
    <w:p>
      <w:pPr>
        <w:pStyle w:val="14"/>
        <w:spacing w:line="360" w:lineRule="auto"/>
        <w:ind w:firstLine="480" w:firstLineChars="200"/>
        <w:rPr>
          <w:rFonts w:ascii="Times New Roman" w:hAnsi="Times New Roman"/>
          <w:sz w:val="24"/>
          <w:szCs w:val="24"/>
        </w:rPr>
      </w:pPr>
    </w:p>
    <w:p>
      <w:pPr>
        <w:pStyle w:val="14"/>
        <w:spacing w:line="360" w:lineRule="auto"/>
        <w:ind w:firstLine="480" w:firstLineChars="200"/>
        <w:rPr>
          <w:rFonts w:ascii="Times New Roman" w:hAnsi="Times New Roman"/>
          <w:sz w:val="24"/>
          <w:szCs w:val="24"/>
        </w:rPr>
      </w:pPr>
    </w:p>
    <w:p>
      <w:pPr>
        <w:pStyle w:val="14"/>
        <w:spacing w:line="360" w:lineRule="auto"/>
        <w:ind w:firstLine="480" w:firstLineChars="200"/>
        <w:rPr>
          <w:rFonts w:ascii="Times New Roman" w:hAnsi="Times New Roman"/>
          <w:sz w:val="24"/>
          <w:szCs w:val="24"/>
        </w:rPr>
      </w:pPr>
      <w:r>
        <w:rPr>
          <w:rFonts w:ascii="Times New Roman" w:hAnsi="Times New Roman"/>
          <w:sz w:val="24"/>
          <w:szCs w:val="24"/>
        </w:rPr>
        <w:t>乙方</w:t>
      </w:r>
      <w:r>
        <w:rPr>
          <w:rFonts w:hint="eastAsia" w:ascii="Times New Roman" w:hAnsi="Times New Roman"/>
          <w:sz w:val="24"/>
          <w:szCs w:val="24"/>
          <w:lang w:eastAsia="zh-CN"/>
        </w:rPr>
        <w:t>（盖章）</w:t>
      </w:r>
      <w:r>
        <w:rPr>
          <w:rFonts w:ascii="Times New Roman" w:hAnsi="Times New Roman"/>
          <w:sz w:val="24"/>
          <w:szCs w:val="24"/>
        </w:rPr>
        <w:t>：</w:t>
      </w:r>
    </w:p>
    <w:p>
      <w:pPr>
        <w:pStyle w:val="14"/>
        <w:spacing w:line="360" w:lineRule="auto"/>
        <w:ind w:firstLine="480" w:firstLineChars="200"/>
        <w:rPr>
          <w:rFonts w:ascii="Times New Roman" w:hAnsi="Times New Roman"/>
          <w:sz w:val="24"/>
          <w:szCs w:val="24"/>
        </w:rPr>
      </w:pPr>
      <w:r>
        <w:rPr>
          <w:rFonts w:ascii="Times New Roman" w:hAnsi="Times New Roman"/>
          <w:sz w:val="24"/>
          <w:szCs w:val="24"/>
        </w:rPr>
        <w:t>法定代表人或委托代理人：</w:t>
      </w:r>
    </w:p>
    <w:p>
      <w:pPr>
        <w:pStyle w:val="14"/>
        <w:spacing w:line="360" w:lineRule="auto"/>
        <w:ind w:firstLine="480" w:firstLineChars="200"/>
        <w:rPr>
          <w:rFonts w:ascii="Times New Roman" w:hAnsi="Times New Roman"/>
          <w:sz w:val="24"/>
          <w:szCs w:val="24"/>
        </w:rPr>
      </w:pPr>
      <w:r>
        <w:rPr>
          <w:rFonts w:ascii="Times New Roman" w:hAnsi="Times New Roman"/>
          <w:sz w:val="24"/>
          <w:szCs w:val="24"/>
        </w:rPr>
        <w:t>地    址：</w:t>
      </w:r>
    </w:p>
    <w:p>
      <w:pPr>
        <w:pStyle w:val="14"/>
        <w:spacing w:line="360" w:lineRule="auto"/>
        <w:ind w:firstLine="480" w:firstLineChars="200"/>
        <w:rPr>
          <w:rFonts w:ascii="Times New Roman" w:hAnsi="Times New Roman"/>
          <w:sz w:val="24"/>
          <w:szCs w:val="24"/>
        </w:rPr>
      </w:pPr>
      <w:r>
        <w:rPr>
          <w:rFonts w:ascii="Times New Roman" w:hAnsi="Times New Roman"/>
          <w:sz w:val="24"/>
          <w:szCs w:val="24"/>
        </w:rPr>
        <w:t>联系电话：</w:t>
      </w:r>
    </w:p>
    <w:p>
      <w:pPr>
        <w:pStyle w:val="14"/>
        <w:spacing w:line="360" w:lineRule="auto"/>
        <w:ind w:firstLine="480" w:firstLineChars="200"/>
        <w:rPr>
          <w:rFonts w:hint="eastAsia" w:ascii="Times New Roman" w:hAnsi="Times New Roman"/>
          <w:sz w:val="24"/>
          <w:szCs w:val="24"/>
          <w:lang w:val="zh-CN"/>
        </w:rPr>
      </w:pPr>
      <w:r>
        <w:rPr>
          <w:rFonts w:ascii="Times New Roman" w:hAnsi="Times New Roman"/>
          <w:sz w:val="24"/>
          <w:szCs w:val="24"/>
        </w:rPr>
        <w:t>开户银行：</w:t>
      </w:r>
    </w:p>
    <w:p>
      <w:pPr>
        <w:pStyle w:val="14"/>
        <w:spacing w:line="360" w:lineRule="auto"/>
        <w:ind w:firstLine="480" w:firstLineChars="200"/>
        <w:rPr>
          <w:rFonts w:ascii="Times New Roman" w:hAnsi="Times New Roman"/>
          <w:sz w:val="24"/>
          <w:szCs w:val="24"/>
        </w:rPr>
      </w:pPr>
      <w:r>
        <w:rPr>
          <w:rFonts w:ascii="Times New Roman" w:hAnsi="Times New Roman"/>
          <w:sz w:val="24"/>
          <w:szCs w:val="24"/>
        </w:rPr>
        <w:t>银行账号：</w:t>
      </w:r>
    </w:p>
    <w:p>
      <w:pPr>
        <w:pStyle w:val="14"/>
        <w:spacing w:line="360" w:lineRule="auto"/>
        <w:ind w:firstLine="480" w:firstLineChars="200"/>
        <w:rPr>
          <w:rFonts w:ascii="Times New Roman" w:hAnsi="Times New Roman"/>
          <w:sz w:val="24"/>
          <w:szCs w:val="24"/>
        </w:rPr>
      </w:pPr>
    </w:p>
    <w:p>
      <w:pPr>
        <w:pStyle w:val="14"/>
        <w:spacing w:line="360" w:lineRule="auto"/>
        <w:ind w:firstLine="480" w:firstLineChars="200"/>
        <w:rPr>
          <w:rFonts w:ascii="Times New Roman" w:hAnsi="Times New Roman"/>
          <w:sz w:val="24"/>
          <w:szCs w:val="24"/>
        </w:rPr>
      </w:pPr>
      <w:r>
        <w:rPr>
          <w:rFonts w:ascii="Times New Roman" w:hAnsi="Times New Roman"/>
          <w:sz w:val="24"/>
          <w:szCs w:val="24"/>
        </w:rPr>
        <w:t>合同签订时间：</w:t>
      </w:r>
      <w:r>
        <w:rPr>
          <w:rFonts w:hint="eastAsia" w:ascii="Times New Roman" w:hAnsi="Times New Roman"/>
          <w:sz w:val="24"/>
          <w:szCs w:val="24"/>
          <w:lang w:val="en-US" w:eastAsia="zh-CN"/>
        </w:rPr>
        <w:t xml:space="preserve">  2018年    月  日 </w:t>
      </w:r>
    </w:p>
    <w:p>
      <w:pPr>
        <w:pStyle w:val="14"/>
        <w:spacing w:line="360" w:lineRule="auto"/>
        <w:ind w:firstLine="480" w:firstLineChars="200"/>
        <w:rPr>
          <w:rFonts w:ascii="Times New Roman" w:hAnsi="Times New Roman"/>
        </w:rPr>
      </w:pPr>
      <w:r>
        <w:rPr>
          <w:rFonts w:ascii="Times New Roman" w:hAnsi="Times New Roman"/>
          <w:sz w:val="24"/>
          <w:szCs w:val="24"/>
        </w:rPr>
        <w:t>合同签订地点：</w:t>
      </w:r>
      <w:r>
        <w:rPr>
          <w:rFonts w:hint="eastAsia" w:ascii="Times New Roman" w:hAnsi="Times New Roman"/>
          <w:sz w:val="24"/>
          <w:szCs w:val="24"/>
          <w:lang w:val="en-US" w:eastAsia="zh-CN"/>
        </w:rPr>
        <w:t xml:space="preserve">   </w:t>
      </w:r>
    </w:p>
    <w:p>
      <w:pPr>
        <w:autoSpaceDE w:val="0"/>
        <w:autoSpaceDN w:val="0"/>
        <w:adjustRightInd w:val="0"/>
        <w:spacing w:line="360" w:lineRule="auto"/>
        <w:jc w:val="center"/>
        <w:rPr>
          <w:rFonts w:ascii="黑体" w:eastAsia="黑体" w:cs="黑体"/>
          <w:b/>
          <w:bCs/>
          <w:sz w:val="28"/>
          <w:szCs w:val="28"/>
          <w:lang w:val="zh-CN"/>
        </w:rPr>
      </w:pPr>
    </w:p>
    <w:p>
      <w:pPr>
        <w:pStyle w:val="5"/>
        <w:jc w:val="center"/>
      </w:pPr>
      <w:r>
        <w:rPr>
          <w:rFonts w:ascii="黑体" w:eastAsia="黑体" w:cs="黑体"/>
          <w:bCs/>
          <w:szCs w:val="28"/>
          <w:lang w:val="zh-CN"/>
        </w:rPr>
        <w:br w:type="page"/>
      </w:r>
      <w:bookmarkStart w:id="71" w:name="_Toc14950"/>
      <w:r>
        <w:rPr>
          <w:rFonts w:hint="eastAsia"/>
          <w:szCs w:val="22"/>
          <w:lang w:val="zh-CN"/>
        </w:rPr>
        <w:t>第九章</w:t>
      </w:r>
      <w:r>
        <w:rPr>
          <w:rFonts w:hint="eastAsia"/>
          <w:szCs w:val="22"/>
        </w:rPr>
        <w:t xml:space="preserve"> 投标文件有关格式</w:t>
      </w:r>
      <w:bookmarkEnd w:id="71"/>
    </w:p>
    <w:p>
      <w:pPr>
        <w:adjustRightInd w:val="0"/>
        <w:snapToGrid w:val="0"/>
        <w:spacing w:line="440" w:lineRule="exact"/>
        <w:rPr>
          <w:rFonts w:ascii="宋体" w:hAnsi="宋体" w:cs="Courier New"/>
          <w:szCs w:val="21"/>
        </w:rPr>
      </w:pPr>
    </w:p>
    <w:p>
      <w:pPr>
        <w:spacing w:line="440" w:lineRule="exact"/>
        <w:jc w:val="left"/>
        <w:rPr>
          <w:rStyle w:val="55"/>
          <w:rFonts w:ascii="宋体" w:hAnsi="宋体" w:eastAsia="宋体"/>
        </w:rPr>
      </w:pPr>
      <w:bookmarkStart w:id="72" w:name="_Toc4466"/>
      <w:bookmarkStart w:id="73" w:name="_Toc4786"/>
      <w:bookmarkStart w:id="74" w:name="_Toc24837"/>
      <w:bookmarkStart w:id="75" w:name="_Toc10789"/>
      <w:r>
        <w:rPr>
          <w:rStyle w:val="55"/>
          <w:rFonts w:hint="eastAsia" w:ascii="宋体" w:hAnsi="宋体" w:eastAsia="宋体"/>
        </w:rPr>
        <w:t>投标文件格式</w:t>
      </w:r>
      <w:bookmarkEnd w:id="72"/>
    </w:p>
    <w:bookmarkEnd w:id="73"/>
    <w:bookmarkEnd w:id="74"/>
    <w:bookmarkEnd w:id="75"/>
    <w:p>
      <w:pPr>
        <w:spacing w:line="440" w:lineRule="exact"/>
        <w:jc w:val="right"/>
        <w:rPr>
          <w:rStyle w:val="55"/>
          <w:rFonts w:ascii="宋体" w:hAnsi="宋体" w:eastAsia="宋体"/>
        </w:rPr>
      </w:pPr>
      <w:bookmarkStart w:id="76" w:name="_Toc17124"/>
      <w:bookmarkStart w:id="77" w:name="_Toc16238"/>
      <w:bookmarkStart w:id="78" w:name="_Toc14398"/>
      <w:bookmarkStart w:id="79" w:name="_Toc5131"/>
      <w:bookmarkStart w:id="80" w:name="_Toc12595"/>
      <w:r>
        <w:rPr>
          <w:rStyle w:val="55"/>
          <w:rFonts w:hint="eastAsia" w:ascii="宋体" w:hAnsi="宋体" w:eastAsia="宋体"/>
        </w:rPr>
        <w:t>正本/副本</w:t>
      </w:r>
      <w:bookmarkEnd w:id="76"/>
    </w:p>
    <w:bookmarkEnd w:id="77"/>
    <w:bookmarkEnd w:id="78"/>
    <w:bookmarkEnd w:id="79"/>
    <w:bookmarkEnd w:id="80"/>
    <w:p>
      <w:pPr>
        <w:spacing w:line="440" w:lineRule="exact"/>
        <w:jc w:val="left"/>
        <w:rPr>
          <w:rStyle w:val="55"/>
          <w:rFonts w:ascii="宋体" w:hAnsi="宋体" w:eastAsia="宋体"/>
        </w:rPr>
      </w:pPr>
    </w:p>
    <w:p>
      <w:pPr>
        <w:spacing w:line="440" w:lineRule="exact"/>
        <w:rPr>
          <w:rFonts w:ascii="宋体" w:hAnsi="宋体" w:cs="微软雅黑"/>
          <w:sz w:val="28"/>
          <w:szCs w:val="28"/>
          <w:u w:val="single"/>
        </w:rPr>
      </w:pPr>
    </w:p>
    <w:p>
      <w:pPr>
        <w:spacing w:line="440" w:lineRule="exact"/>
        <w:jc w:val="center"/>
        <w:rPr>
          <w:rFonts w:ascii="宋体" w:hAnsi="宋体" w:cs="宋体"/>
          <w:b/>
          <w:bCs/>
          <w:sz w:val="40"/>
          <w:szCs w:val="40"/>
          <w:u w:val="single"/>
        </w:rPr>
      </w:pPr>
      <w:bookmarkStart w:id="81" w:name="_Toc3199"/>
      <w:r>
        <w:rPr>
          <w:rFonts w:hint="eastAsia" w:ascii="宋体" w:hAnsi="宋体" w:cs="宋体"/>
          <w:b/>
          <w:bCs/>
          <w:sz w:val="40"/>
          <w:szCs w:val="40"/>
          <w:u w:val="single"/>
        </w:rPr>
        <w:t>（项目名称）</w:t>
      </w:r>
      <w:bookmarkEnd w:id="81"/>
    </w:p>
    <w:p>
      <w:pPr>
        <w:spacing w:line="440" w:lineRule="exact"/>
        <w:jc w:val="center"/>
        <w:rPr>
          <w:rFonts w:ascii="宋体" w:hAnsi="宋体" w:cs="微软雅黑"/>
          <w:sz w:val="28"/>
          <w:szCs w:val="28"/>
          <w:u w:val="single"/>
        </w:rPr>
      </w:pPr>
    </w:p>
    <w:p>
      <w:pPr>
        <w:spacing w:line="440" w:lineRule="exact"/>
        <w:rPr>
          <w:rFonts w:ascii="宋体" w:hAnsi="宋体" w:cs="微软雅黑"/>
          <w:sz w:val="20"/>
          <w:szCs w:val="20"/>
        </w:rPr>
      </w:pPr>
    </w:p>
    <w:p>
      <w:pPr>
        <w:jc w:val="center"/>
        <w:rPr>
          <w:sz w:val="84"/>
          <w:szCs w:val="84"/>
        </w:rPr>
      </w:pPr>
    </w:p>
    <w:p>
      <w:pPr>
        <w:jc w:val="center"/>
        <w:rPr>
          <w:sz w:val="84"/>
          <w:szCs w:val="84"/>
        </w:rPr>
      </w:pPr>
      <w:bookmarkStart w:id="82" w:name="_Toc20681"/>
      <w:r>
        <w:rPr>
          <w:rFonts w:hint="eastAsia"/>
          <w:sz w:val="84"/>
          <w:szCs w:val="84"/>
        </w:rPr>
        <w:t>投  标  文  件</w:t>
      </w:r>
      <w:bookmarkEnd w:id="82"/>
    </w:p>
    <w:p>
      <w:pPr>
        <w:spacing w:line="440" w:lineRule="exact"/>
        <w:rPr>
          <w:rFonts w:ascii="宋体" w:hAnsi="宋体" w:cs="微软雅黑"/>
          <w:sz w:val="28"/>
          <w:szCs w:val="28"/>
        </w:rPr>
      </w:pPr>
    </w:p>
    <w:p>
      <w:pPr>
        <w:spacing w:line="440" w:lineRule="exact"/>
        <w:jc w:val="center"/>
        <w:rPr>
          <w:rFonts w:ascii="宋体" w:hAnsi="宋体" w:cs="微软雅黑"/>
          <w:b/>
          <w:bCs/>
          <w:sz w:val="28"/>
          <w:szCs w:val="28"/>
        </w:rPr>
      </w:pPr>
      <w:bookmarkStart w:id="83" w:name="_Toc12236"/>
      <w:r>
        <w:rPr>
          <w:rFonts w:hint="eastAsia" w:ascii="宋体" w:hAnsi="宋体" w:cs="微软雅黑"/>
          <w:b/>
          <w:bCs/>
          <w:sz w:val="28"/>
          <w:szCs w:val="28"/>
        </w:rPr>
        <w:t>项目编号：</w:t>
      </w:r>
      <w:bookmarkEnd w:id="83"/>
    </w:p>
    <w:p>
      <w:pPr>
        <w:spacing w:line="440" w:lineRule="exact"/>
        <w:rPr>
          <w:rFonts w:ascii="宋体" w:hAnsi="宋体" w:cs="微软雅黑"/>
          <w:sz w:val="28"/>
          <w:szCs w:val="28"/>
        </w:rPr>
      </w:pPr>
    </w:p>
    <w:p>
      <w:pPr>
        <w:spacing w:line="440" w:lineRule="exact"/>
        <w:rPr>
          <w:rFonts w:ascii="宋体" w:hAnsi="宋体" w:cs="微软雅黑"/>
          <w:sz w:val="28"/>
          <w:szCs w:val="28"/>
        </w:rPr>
      </w:pPr>
    </w:p>
    <w:p>
      <w:pPr>
        <w:spacing w:line="440" w:lineRule="exact"/>
        <w:rPr>
          <w:rFonts w:ascii="宋体" w:hAnsi="宋体" w:cs="微软雅黑"/>
          <w:sz w:val="28"/>
          <w:szCs w:val="28"/>
        </w:rPr>
      </w:pPr>
    </w:p>
    <w:p>
      <w:pPr>
        <w:spacing w:line="440" w:lineRule="exact"/>
        <w:rPr>
          <w:rFonts w:ascii="宋体" w:hAnsi="宋体" w:cs="微软雅黑"/>
          <w:sz w:val="28"/>
          <w:szCs w:val="28"/>
        </w:rPr>
      </w:pPr>
    </w:p>
    <w:p>
      <w:pPr>
        <w:spacing w:line="440" w:lineRule="exact"/>
        <w:ind w:left="1079" w:leftChars="514"/>
        <w:jc w:val="left"/>
        <w:rPr>
          <w:rFonts w:ascii="宋体" w:hAnsi="宋体" w:cs="微软雅黑"/>
          <w:sz w:val="28"/>
          <w:szCs w:val="28"/>
          <w:u w:val="single"/>
        </w:rPr>
      </w:pPr>
      <w:bookmarkStart w:id="84" w:name="_Toc8591"/>
      <w:r>
        <w:rPr>
          <w:rFonts w:hint="eastAsia" w:ascii="宋体" w:hAnsi="宋体" w:cs="微软雅黑"/>
          <w:sz w:val="28"/>
          <w:szCs w:val="28"/>
        </w:rPr>
        <w:t>投标人：</w:t>
      </w:r>
      <w:r>
        <w:rPr>
          <w:rFonts w:hint="eastAsia" w:ascii="宋体" w:hAnsi="宋体" w:cs="微软雅黑"/>
          <w:sz w:val="28"/>
          <w:szCs w:val="28"/>
          <w:u w:val="single"/>
          <w:lang w:val="en-US" w:eastAsia="zh-CN"/>
        </w:rPr>
        <w:t xml:space="preserve">                </w:t>
      </w:r>
      <w:r>
        <w:rPr>
          <w:rFonts w:hint="eastAsia" w:ascii="宋体" w:hAnsi="宋体" w:cs="微软雅黑"/>
          <w:sz w:val="28"/>
          <w:szCs w:val="28"/>
        </w:rPr>
        <w:t>（盖单位章）</w:t>
      </w:r>
      <w:bookmarkEnd w:id="84"/>
    </w:p>
    <w:p>
      <w:pPr>
        <w:spacing w:line="440" w:lineRule="exact"/>
        <w:ind w:left="1079" w:leftChars="514"/>
        <w:jc w:val="left"/>
        <w:rPr>
          <w:rFonts w:ascii="宋体" w:hAnsi="宋体" w:cs="微软雅黑"/>
          <w:sz w:val="28"/>
          <w:szCs w:val="28"/>
        </w:rPr>
      </w:pPr>
      <w:bookmarkStart w:id="85" w:name="_Toc10390"/>
      <w:r>
        <w:rPr>
          <w:rFonts w:hint="eastAsia" w:ascii="宋体" w:hAnsi="宋体" w:cs="微软雅黑"/>
          <w:sz w:val="28"/>
          <w:szCs w:val="28"/>
        </w:rPr>
        <w:t>法定代表人或其委托代理人：</w:t>
      </w:r>
      <w:r>
        <w:rPr>
          <w:rFonts w:hint="eastAsia" w:ascii="宋体" w:hAnsi="宋体" w:cs="微软雅黑"/>
          <w:sz w:val="28"/>
          <w:szCs w:val="28"/>
          <w:u w:val="single"/>
          <w:lang w:val="en-US" w:eastAsia="zh-CN"/>
        </w:rPr>
        <w:t xml:space="preserve">              </w:t>
      </w:r>
      <w:r>
        <w:rPr>
          <w:rFonts w:hint="eastAsia" w:ascii="宋体" w:hAnsi="宋体" w:cs="微软雅黑"/>
          <w:sz w:val="28"/>
          <w:szCs w:val="28"/>
        </w:rPr>
        <w:t>（签字或盖章）</w:t>
      </w:r>
      <w:bookmarkEnd w:id="85"/>
    </w:p>
    <w:p>
      <w:pPr>
        <w:spacing w:line="440" w:lineRule="exact"/>
        <w:jc w:val="center"/>
        <w:rPr>
          <w:rFonts w:ascii="宋体" w:hAnsi="宋体" w:cs="微软雅黑"/>
          <w:sz w:val="28"/>
          <w:szCs w:val="28"/>
        </w:rPr>
      </w:pPr>
      <w:bookmarkStart w:id="86" w:name="_Toc9341"/>
      <w:r>
        <w:rPr>
          <w:rFonts w:hint="eastAsia" w:ascii="宋体" w:hAnsi="宋体" w:cs="微软雅黑"/>
          <w:sz w:val="28"/>
          <w:szCs w:val="28"/>
          <w:lang w:val="en-US" w:eastAsia="zh-CN"/>
        </w:rPr>
        <w:t>2018</w:t>
      </w:r>
      <w:r>
        <w:rPr>
          <w:rFonts w:hint="eastAsia" w:ascii="宋体" w:hAnsi="宋体" w:cs="微软雅黑"/>
          <w:sz w:val="28"/>
          <w:szCs w:val="28"/>
        </w:rPr>
        <w:t>年  月  日</w:t>
      </w:r>
      <w:bookmarkEnd w:id="86"/>
    </w:p>
    <w:p>
      <w:pPr>
        <w:adjustRightInd w:val="0"/>
        <w:snapToGrid w:val="0"/>
        <w:spacing w:line="440" w:lineRule="exact"/>
        <w:rPr>
          <w:rFonts w:ascii="宋体" w:hAnsi="宋体"/>
          <w:color w:val="000000"/>
          <w:sz w:val="24"/>
        </w:rPr>
      </w:pPr>
      <w:r>
        <w:rPr>
          <w:rFonts w:hint="eastAsia"/>
          <w:lang w:val="zh-CN"/>
        </w:rPr>
        <w:br w:type="page"/>
      </w:r>
      <w:r>
        <w:rPr>
          <w:rFonts w:hint="eastAsia" w:ascii="宋体" w:hAnsi="宋体"/>
          <w:color w:val="000000"/>
          <w:sz w:val="24"/>
        </w:rPr>
        <w:t>附件1</w:t>
      </w:r>
    </w:p>
    <w:p>
      <w:pPr>
        <w:pStyle w:val="14"/>
        <w:spacing w:line="440" w:lineRule="exact"/>
        <w:jc w:val="center"/>
        <w:rPr>
          <w:rFonts w:hAnsi="宋体"/>
          <w:b/>
          <w:snapToGrid w:val="0"/>
          <w:kern w:val="0"/>
          <w:sz w:val="36"/>
          <w:szCs w:val="36"/>
        </w:rPr>
      </w:pPr>
      <w:bookmarkStart w:id="87" w:name="_Toc19455"/>
      <w:r>
        <w:rPr>
          <w:rFonts w:hint="eastAsia" w:hAnsi="宋体"/>
          <w:b/>
          <w:snapToGrid w:val="0"/>
          <w:kern w:val="0"/>
          <w:sz w:val="36"/>
          <w:szCs w:val="36"/>
        </w:rPr>
        <w:t>开标一览表</w:t>
      </w:r>
      <w:bookmarkEnd w:id="87"/>
    </w:p>
    <w:p>
      <w:pPr>
        <w:spacing w:before="50" w:afterLines="50" w:line="440" w:lineRule="exact"/>
        <w:contextualSpacing/>
        <w:jc w:val="left"/>
        <w:rPr>
          <w:rFonts w:ascii="宋体" w:hAnsi="宋体"/>
          <w:color w:val="000000"/>
          <w:sz w:val="24"/>
        </w:rPr>
      </w:pPr>
      <w:r>
        <w:rPr>
          <w:rFonts w:hint="eastAsia" w:ascii="宋体" w:hAnsi="宋体"/>
          <w:color w:val="000000"/>
          <w:sz w:val="24"/>
        </w:rPr>
        <w:t xml:space="preserve">项目名称：  </w:t>
      </w:r>
    </w:p>
    <w:p>
      <w:pPr>
        <w:spacing w:line="440" w:lineRule="exact"/>
        <w:contextualSpacing/>
        <w:rPr>
          <w:rFonts w:ascii="宋体" w:hAnsi="宋体"/>
          <w:color w:val="000000"/>
          <w:sz w:val="24"/>
        </w:rPr>
      </w:pPr>
      <w:r>
        <w:rPr>
          <w:rFonts w:hint="eastAsia" w:ascii="宋体" w:hAnsi="宋体"/>
          <w:color w:val="000000"/>
          <w:sz w:val="24"/>
          <w:lang w:val="en-US" w:eastAsia="zh-CN"/>
        </w:rPr>
        <w:t>项目</w:t>
      </w:r>
      <w:r>
        <w:rPr>
          <w:rFonts w:hint="eastAsia" w:ascii="宋体" w:hAnsi="宋体"/>
          <w:color w:val="000000"/>
          <w:sz w:val="24"/>
        </w:rPr>
        <w:t xml:space="preserve">编号：                                      </w:t>
      </w:r>
      <w:r>
        <w:rPr>
          <w:rFonts w:hint="eastAsia" w:ascii="宋体" w:hAnsi="宋体" w:cs="Arial"/>
          <w:sz w:val="24"/>
        </w:rPr>
        <w:t>单位：元（人民币）</w:t>
      </w:r>
    </w:p>
    <w:tbl>
      <w:tblPr>
        <w:tblStyle w:val="3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en-US" w:eastAsia="zh-CN"/>
              </w:rPr>
              <w:t>工</w:t>
            </w:r>
            <w:r>
              <w:rPr>
                <w:rFonts w:hint="eastAsia" w:ascii="宋体" w:hAnsi="宋体" w:cs="宋体"/>
                <w:b/>
                <w:sz w:val="24"/>
                <w:lang w:val="zh-CN"/>
              </w:rPr>
              <w:t>期</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备注</w:t>
            </w:r>
          </w:p>
        </w:tc>
      </w:tr>
      <w:tr>
        <w:tblPrEx>
          <w:tblLayout w:type="fixed"/>
          <w:tblCellMar>
            <w:top w:w="0" w:type="dxa"/>
            <w:left w:w="108" w:type="dxa"/>
            <w:bottom w:w="0" w:type="dxa"/>
            <w:right w:w="108" w:type="dxa"/>
          </w:tblCellMar>
        </w:tblPrEx>
        <w:trPr>
          <w:trHeight w:val="2218"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cs="宋体"/>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cs="宋体"/>
                <w:sz w:val="24"/>
                <w:lang w:val="zh-CN"/>
              </w:rPr>
            </w:pPr>
          </w:p>
        </w:tc>
      </w:tr>
    </w:tbl>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投标人法定代表人（或授权代表）签字：</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日期：</w:t>
      </w:r>
      <w:r>
        <w:rPr>
          <w:rFonts w:ascii="宋体" w:hAnsi="宋体" w:cs="宋体"/>
          <w:sz w:val="24"/>
          <w:lang w:val="zh-CN"/>
        </w:rPr>
        <w:t xml:space="preserve">    </w:t>
      </w:r>
      <w:r>
        <w:rPr>
          <w:rFonts w:hint="eastAsia" w:ascii="宋体" w:hAnsi="宋体" w:cs="宋体"/>
          <w:sz w:val="24"/>
          <w:lang w:val="zh-CN"/>
        </w:rPr>
        <w:t>年</w:t>
      </w:r>
      <w:r>
        <w:rPr>
          <w:rFonts w:ascii="宋体" w:hAnsi="宋体" w:cs="宋体"/>
          <w:sz w:val="24"/>
          <w:lang w:val="zh-CN"/>
        </w:rPr>
        <w:t xml:space="preserve">    </w:t>
      </w:r>
      <w:r>
        <w:rPr>
          <w:rFonts w:hint="eastAsia" w:ascii="宋体" w:hAnsi="宋体" w:cs="宋体"/>
          <w:sz w:val="24"/>
          <w:lang w:val="zh-CN"/>
        </w:rPr>
        <w:t>月</w:t>
      </w:r>
      <w:r>
        <w:rPr>
          <w:rFonts w:ascii="宋体" w:hAnsi="宋体" w:cs="宋体"/>
          <w:sz w:val="24"/>
          <w:lang w:val="zh-CN"/>
        </w:rPr>
        <w:t xml:space="preserve">    </w:t>
      </w:r>
      <w:r>
        <w:rPr>
          <w:rFonts w:hint="eastAsia" w:ascii="宋体" w:hAnsi="宋体" w:cs="宋体"/>
          <w:sz w:val="24"/>
          <w:lang w:val="zh-CN"/>
        </w:rPr>
        <w:t>日</w:t>
      </w:r>
    </w:p>
    <w:p>
      <w:pPr>
        <w:spacing w:line="440" w:lineRule="exact"/>
        <w:rPr>
          <w:rFonts w:ascii="宋体" w:hAnsi="宋体" w:cs="宋体"/>
          <w:sz w:val="24"/>
          <w:lang w:val="zh-CN"/>
        </w:rPr>
      </w:pPr>
      <w:r>
        <w:rPr>
          <w:rFonts w:hint="eastAsia" w:ascii="宋体" w:hAnsi="宋体" w:cs="宋体"/>
          <w:sz w:val="24"/>
          <w:lang w:val="zh-CN"/>
        </w:rPr>
        <w:t>注：交付日期指完成该项目的最终时间（日历天）</w:t>
      </w:r>
    </w:p>
    <w:p>
      <w:pPr>
        <w:spacing w:line="440" w:lineRule="exact"/>
        <w:rPr>
          <w:rFonts w:ascii="宋体" w:hAnsi="宋体" w:cs="宋体"/>
          <w:sz w:val="24"/>
          <w:lang w:val="zh-CN"/>
        </w:rPr>
      </w:pPr>
      <w:r>
        <w:rPr>
          <w:rFonts w:hint="eastAsia" w:ascii="宋体" w:hAnsi="宋体" w:cs="宋体"/>
          <w:sz w:val="24"/>
          <w:lang w:val="zh-CN"/>
        </w:rPr>
        <w:br w:type="page"/>
      </w:r>
      <w:r>
        <w:rPr>
          <w:rFonts w:hint="eastAsia" w:ascii="宋体" w:hAnsi="宋体" w:cs="宋体"/>
          <w:sz w:val="24"/>
          <w:lang w:val="zh-CN"/>
        </w:rPr>
        <w:t>附件2</w:t>
      </w:r>
    </w:p>
    <w:p>
      <w:pPr>
        <w:pStyle w:val="14"/>
        <w:spacing w:line="440" w:lineRule="exact"/>
        <w:jc w:val="center"/>
        <w:rPr>
          <w:rFonts w:hAnsi="宋体"/>
          <w:b/>
          <w:snapToGrid w:val="0"/>
          <w:kern w:val="0"/>
          <w:sz w:val="36"/>
          <w:szCs w:val="36"/>
        </w:rPr>
      </w:pPr>
      <w:bookmarkStart w:id="88" w:name="_Toc22853"/>
      <w:r>
        <w:rPr>
          <w:rFonts w:hint="eastAsia" w:hAnsi="宋体"/>
          <w:b/>
          <w:snapToGrid w:val="0"/>
          <w:kern w:val="0"/>
          <w:sz w:val="36"/>
          <w:szCs w:val="36"/>
        </w:rPr>
        <w:t>投 标 函</w:t>
      </w:r>
      <w:bookmarkEnd w:id="88"/>
    </w:p>
    <w:p>
      <w:pPr>
        <w:adjustRightInd w:val="0"/>
        <w:spacing w:line="440" w:lineRule="exact"/>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snapToGrid w:val="0"/>
          <w:kern w:val="0"/>
          <w:sz w:val="24"/>
          <w:u w:val="single"/>
          <w:lang w:val="en-US" w:eastAsia="zh-CN"/>
        </w:rPr>
        <w:t xml:space="preserve">    </w:t>
      </w:r>
      <w:r>
        <w:rPr>
          <w:rFonts w:hint="eastAsia" w:ascii="宋体" w:hAnsi="宋体"/>
          <w:b/>
          <w:snapToGrid w:val="0"/>
          <w:kern w:val="0"/>
          <w:sz w:val="24"/>
        </w:rPr>
        <w:t>（招标人）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根据贵方</w:t>
      </w:r>
      <w:r>
        <w:rPr>
          <w:rFonts w:hint="eastAsia"/>
          <w:u w:val="single"/>
        </w:rPr>
        <w:t xml:space="preserve">      （</w:t>
      </w:r>
      <w:r>
        <w:rPr>
          <w:rFonts w:hint="eastAsia"/>
        </w:rPr>
        <w:t>项目名称、</w:t>
      </w:r>
      <w:r>
        <w:rPr>
          <w:rFonts w:hint="eastAsia"/>
          <w:lang w:val="en-US" w:eastAsia="zh-CN"/>
        </w:rPr>
        <w:t>项目</w:t>
      </w:r>
      <w:r>
        <w:rPr>
          <w:rFonts w:hint="eastAsia"/>
        </w:rPr>
        <w:t>编号）采购的招标公告及投标邀请，</w:t>
      </w:r>
      <w:r>
        <w:rPr>
          <w:rFonts w:hint="eastAsia"/>
          <w:u w:val="single"/>
        </w:rPr>
        <w:t xml:space="preserve">       （</w:t>
      </w:r>
      <w:r>
        <w:rPr>
          <w:rFonts w:hint="eastAsia"/>
        </w:rPr>
        <w:t>姓名和职务）被正式授权并代表投标人</w:t>
      </w:r>
      <w:r>
        <w:rPr>
          <w:rFonts w:hint="eastAsia"/>
          <w:u w:val="single"/>
        </w:rPr>
        <w:t xml:space="preserve">         </w:t>
      </w:r>
      <w:r>
        <w:rPr>
          <w:rFonts w:hint="eastAsia"/>
        </w:rPr>
        <w:t>（投标人名称、地址）提交。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我方确认收到贵方提供的</w:t>
      </w:r>
      <w:r>
        <w:rPr>
          <w:rFonts w:hint="eastAsia"/>
          <w:u w:val="single"/>
        </w:rPr>
        <w:t xml:space="preserve">               </w:t>
      </w:r>
      <w:r>
        <w:rPr>
          <w:rFonts w:hint="eastAsia"/>
        </w:rPr>
        <w:t>（项目名称、</w:t>
      </w:r>
      <w:r>
        <w:rPr>
          <w:rFonts w:hint="eastAsia"/>
          <w:lang w:val="en-US" w:eastAsia="zh-CN"/>
        </w:rPr>
        <w:t>项目</w:t>
      </w:r>
      <w:r>
        <w:rPr>
          <w:rFonts w:hint="eastAsia"/>
        </w:rPr>
        <w:t>编号）招标文件的全部内容。</w:t>
      </w:r>
    </w:p>
    <w:p>
      <w:pPr>
        <w:spacing w:line="440" w:lineRule="exact"/>
      </w:pPr>
      <w:r>
        <w:rPr>
          <w:rFonts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 xml:space="preserve"> </w:t>
      </w:r>
      <w:r>
        <w:rPr>
          <w:rFonts w:hint="eastAsia"/>
          <w:u w:val="single"/>
        </w:rPr>
        <w:t xml:space="preserve">     (投标人名称)    </w:t>
      </w:r>
      <w:r>
        <w:rPr>
          <w:rFonts w:hint="eastAsia"/>
        </w:rPr>
        <w:t xml:space="preserve"> 作为投标人正式授权</w:t>
      </w:r>
      <w:r>
        <w:rPr>
          <w:rFonts w:hint="eastAsia"/>
          <w:u w:val="single"/>
        </w:rPr>
        <w:t xml:space="preserve">     (授权代表全名, 职务)       </w:t>
      </w:r>
      <w:r>
        <w:rPr>
          <w:rFonts w:hint="eastAsia"/>
        </w:rPr>
        <w:t>代表我方全权处理有关本投标的一切事宜。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在此提交的投标文件，正本一份，副本</w:t>
      </w:r>
      <w:r>
        <w:rPr>
          <w:rFonts w:hint="eastAsia"/>
          <w:u w:val="single"/>
        </w:rPr>
        <w:t xml:space="preserve">    </w:t>
      </w:r>
      <w:r>
        <w:rPr>
          <w:rFonts w:hint="eastAsia"/>
        </w:rPr>
        <w:t>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我方已完全明白招标文件的所有条款要求，并申明如下：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一、按招标文件提供的全部货物与相关服务的投标总价详见《开标一览表》。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二、本投标文件的有效期为投标截止时间起</w:t>
      </w:r>
      <w:r>
        <w:rPr>
          <w:rFonts w:hint="eastAsia"/>
          <w:u w:val="single"/>
          <w:lang w:val="en-US" w:eastAsia="zh-CN"/>
        </w:rPr>
        <w:t xml:space="preserve">    </w:t>
      </w:r>
      <w:r>
        <w:rPr>
          <w:rFonts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三、我方明白并同意，在规定的开标日之后，投标有效期之内撤销投标的，则贵方将不予退还投标保证金。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四、我方同意按照贵方可能提出的要求而提供与投标有关的任何其它数据、信息或资料。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五、我方理解贵方不一定接受最低投标价或任何贵方可能收到的投标。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六、我方如果中标，将保证履行招标文件及其澄清、修改文件（如果有）中的全部责任和义务，按质、按量、按期完成《项目需求》及《合同书》中的全部任务。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七、我方在此保证所提交的所有文件和全部说明是真实的和正确的。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 xml:space="preserve">八、我方投标报价已包含应向知识产权所有权人支付的所有相关税费，并保证采购人在中国使用我方提供的货物时，如有第三方提出侵犯其知识产权主张的，责任由我方承担。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九、我方具备《政府采购法》第二十二条规定的条件；承诺如下：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（1）具有独立承担民事责任能力的在中华人民共和国境内注册的法人或其他组织或自然人，有效的营业执照（或事业法人登记证或身份证等相关证明）。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（2）我方已依法缴纳了各项税费及社会保险费用，如有需要，可随时向采购人提供近三个月内的相关缴费证明，以便核查。</w:t>
      </w:r>
    </w:p>
    <w:p>
      <w:pPr>
        <w:spacing w:line="440" w:lineRule="exact"/>
      </w:pPr>
      <w:r>
        <w:rPr>
          <w:rFonts w:hint="eastAsia"/>
        </w:rPr>
        <w:t>（3）我方已依法建立健全的财务会计制度，如有需要，可随时向采购人提供相关证明材料，以便核查。</w:t>
      </w:r>
    </w:p>
    <w:p>
      <w:pPr>
        <w:spacing w:line="440" w:lineRule="exact"/>
      </w:pPr>
      <w:r>
        <w:rPr>
          <w:rFonts w:hint="eastAsia"/>
        </w:rPr>
        <w:t>（4）参加政府采购活动前三年内，在经营活动中没有重大违法记录。</w:t>
      </w:r>
    </w:p>
    <w:p>
      <w:pPr>
        <w:spacing w:line="440" w:lineRule="exact"/>
      </w:pPr>
      <w:r>
        <w:rPr>
          <w:rFonts w:hint="eastAsia"/>
        </w:rPr>
        <w:t>（5）符合法律、行政法规规定的其他条件。</w:t>
      </w:r>
    </w:p>
    <w:p>
      <w:pPr>
        <w:spacing w:line="440" w:lineRule="exact"/>
      </w:pPr>
      <w:r>
        <w:rPr>
          <w:rFonts w:hint="eastAsia"/>
        </w:rPr>
        <w:t>以上内容如有虚假或与事实不符的，评审委员会可将我方做无效投标处理，我方愿意承担相应的法律责任。</w:t>
      </w:r>
    </w:p>
    <w:p>
      <w:pPr>
        <w:spacing w:line="440" w:lineRule="exact"/>
      </w:pPr>
      <w:r>
        <w:rPr>
          <w:rFonts w:hint="eastAsia"/>
        </w:rPr>
        <w:t>十、我方具备履行合同所必需的设备和专业技术能力。</w:t>
      </w:r>
    </w:p>
    <w:p>
      <w:pPr>
        <w:spacing w:line="440" w:lineRule="exact"/>
      </w:pPr>
      <w:r>
        <w:rPr>
          <w:rFonts w:hint="eastAsia"/>
        </w:rPr>
        <w:t>十一、我方对在本函及投标文件中所作的所有承诺承担法律责任。</w:t>
      </w:r>
    </w:p>
    <w:p>
      <w:pPr>
        <w:spacing w:line="440" w:lineRule="exact"/>
      </w:pPr>
    </w:p>
    <w:p>
      <w:pPr>
        <w:spacing w:line="440" w:lineRule="exact"/>
      </w:pPr>
      <w:r>
        <w:rPr>
          <w:rFonts w:hint="eastAsia"/>
        </w:rPr>
        <w:t>所有与本招标有关的一切正式往来请寄：</w:t>
      </w:r>
    </w:p>
    <w:p>
      <w:pPr>
        <w:spacing w:line="440" w:lineRule="exact"/>
      </w:pPr>
      <w:r>
        <w:rPr>
          <w:rFonts w:hint="eastAsia"/>
        </w:rPr>
        <w:t>地    址：                     .  邮政编码：                 .</w:t>
      </w:r>
    </w:p>
    <w:p>
      <w:pPr>
        <w:spacing w:line="440" w:lineRule="exact"/>
      </w:pPr>
      <w:r>
        <w:rPr>
          <w:rFonts w:hint="eastAsia"/>
        </w:rPr>
        <w:t>电    话：                     .  传    真：                 .</w:t>
      </w:r>
    </w:p>
    <w:p>
      <w:pPr>
        <w:spacing w:line="440" w:lineRule="exact"/>
      </w:pPr>
      <w:r>
        <w:rPr>
          <w:rFonts w:hint="eastAsia"/>
        </w:rPr>
        <w:t>投标人代表姓名：               .  职    务：                 .</w:t>
      </w:r>
    </w:p>
    <w:p>
      <w:pPr>
        <w:spacing w:line="440" w:lineRule="exact"/>
      </w:pPr>
    </w:p>
    <w:p>
      <w:pPr>
        <w:spacing w:line="440" w:lineRule="exact"/>
      </w:pPr>
      <w:r>
        <w:rPr>
          <w:rFonts w:hint="eastAsia"/>
        </w:rPr>
        <w:t xml:space="preserve">投标人法定代表人（或法定代表人授权代表）签字或盖章：         </w:t>
      </w:r>
    </w:p>
    <w:p>
      <w:pPr>
        <w:spacing w:line="440" w:lineRule="exact"/>
      </w:pPr>
      <w:r>
        <w:rPr>
          <w:rFonts w:hint="eastAsia"/>
        </w:rPr>
        <w:t xml:space="preserve">投标人名称（盖章）：                   </w:t>
      </w:r>
    </w:p>
    <w:p>
      <w:pPr>
        <w:spacing w:line="440" w:lineRule="exact"/>
      </w:pPr>
    </w:p>
    <w:p>
      <w:pPr>
        <w:spacing w:line="440" w:lineRule="exact"/>
      </w:pPr>
      <w:r>
        <w:rPr>
          <w:rFonts w:hint="eastAsia"/>
        </w:rPr>
        <w:t>日期：   年   月   日</w:t>
      </w:r>
    </w:p>
    <w:p>
      <w:pPr>
        <w:spacing w:line="440" w:lineRule="exact"/>
        <w:rPr>
          <w:lang w:val="zh-CN"/>
        </w:rPr>
      </w:pPr>
      <w:r>
        <w:rPr>
          <w:rFonts w:hint="eastAsia"/>
        </w:rPr>
        <w:br w:type="page"/>
      </w:r>
      <w:r>
        <w:rPr>
          <w:rFonts w:hint="eastAsia"/>
          <w:lang w:val="zh-CN"/>
        </w:rPr>
        <w:t>附件3</w:t>
      </w:r>
    </w:p>
    <w:p>
      <w:pPr>
        <w:spacing w:line="440" w:lineRule="exact"/>
        <w:jc w:val="center"/>
        <w:rPr>
          <w:b/>
          <w:bCs/>
          <w:sz w:val="28"/>
          <w:szCs w:val="36"/>
        </w:rPr>
      </w:pPr>
      <w:r>
        <w:rPr>
          <w:rFonts w:hint="eastAsia"/>
          <w:b/>
          <w:bCs/>
          <w:sz w:val="28"/>
          <w:szCs w:val="36"/>
        </w:rPr>
        <w:t>投标分项报价一览表</w:t>
      </w:r>
    </w:p>
    <w:tbl>
      <w:tblPr>
        <w:tblStyle w:val="30"/>
        <w:tblW w:w="9400" w:type="dxa"/>
        <w:tblInd w:w="0" w:type="dxa"/>
        <w:tblLayout w:type="fixed"/>
        <w:tblCellMar>
          <w:top w:w="0" w:type="dxa"/>
          <w:left w:w="108" w:type="dxa"/>
          <w:bottom w:w="0" w:type="dxa"/>
          <w:right w:w="108" w:type="dxa"/>
        </w:tblCellMar>
      </w:tblPr>
      <w:tblGrid>
        <w:gridCol w:w="534"/>
        <w:gridCol w:w="1134"/>
        <w:gridCol w:w="2040"/>
        <w:gridCol w:w="136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lang w:val="zh-CN"/>
              </w:rPr>
            </w:pPr>
            <w:r>
              <w:rPr>
                <w:rFonts w:hint="eastAsia"/>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lang w:val="zh-CN"/>
              </w:rPr>
            </w:pPr>
            <w:r>
              <w:rPr>
                <w:rFonts w:hint="eastAsia"/>
                <w:lang w:val="zh-CN"/>
              </w:rPr>
              <w:t>名</w:t>
            </w:r>
            <w:r>
              <w:rPr>
                <w:lang w:val="zh-CN"/>
              </w:rPr>
              <w:t xml:space="preserve"> </w:t>
            </w:r>
            <w:r>
              <w:rPr>
                <w:rFonts w:hint="eastAsia"/>
                <w:lang w:val="zh-CN"/>
              </w:rPr>
              <w:t>称</w:t>
            </w:r>
          </w:p>
        </w:tc>
        <w:tc>
          <w:tcPr>
            <w:tcW w:w="204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lang w:val="zh-CN"/>
              </w:rPr>
            </w:pPr>
            <w:r>
              <w:rPr>
                <w:rFonts w:hint="eastAsia"/>
                <w:lang w:val="zh-CN"/>
              </w:rPr>
              <w:t>服务内容</w:t>
            </w:r>
          </w:p>
        </w:tc>
        <w:tc>
          <w:tcPr>
            <w:tcW w:w="136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lang w:val="zh-CN"/>
              </w:rPr>
            </w:pPr>
            <w:r>
              <w:rPr>
                <w:rFonts w:hint="eastAsia"/>
                <w:lang w:val="zh-CN"/>
              </w:rPr>
              <w:t>单</w:t>
            </w:r>
            <w:r>
              <w:rPr>
                <w:lang w:val="zh-CN"/>
              </w:rPr>
              <w:t xml:space="preserve"> </w:t>
            </w:r>
            <w:r>
              <w:rPr>
                <w:rFonts w:hint="eastAsia"/>
                <w:lang w:val="zh-CN"/>
              </w:rPr>
              <w:t>位</w:t>
            </w:r>
          </w:p>
        </w:tc>
        <w:tc>
          <w:tcPr>
            <w:tcW w:w="99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lang w:val="zh-CN"/>
              </w:rPr>
            </w:pPr>
            <w:r>
              <w:rPr>
                <w:rFonts w:hint="eastAsia"/>
                <w:lang w:val="zh-CN"/>
              </w:rPr>
              <w:t>数</w:t>
            </w:r>
            <w:r>
              <w:rPr>
                <w:lang w:val="zh-CN"/>
              </w:rPr>
              <w:t xml:space="preserve"> </w:t>
            </w:r>
            <w:r>
              <w:rPr>
                <w:rFonts w:hint="eastAsia"/>
                <w:lang w:val="zh-CN"/>
              </w:rPr>
              <w:t>量</w:t>
            </w:r>
          </w:p>
        </w:tc>
        <w:tc>
          <w:tcPr>
            <w:tcW w:w="106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lang w:val="zh-CN"/>
              </w:rPr>
            </w:pPr>
            <w:r>
              <w:rPr>
                <w:rFonts w:hint="eastAsia"/>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lang w:val="zh-CN"/>
              </w:rPr>
            </w:pPr>
            <w:r>
              <w:rPr>
                <w:rFonts w:hint="eastAsia"/>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lang w:val="zh-CN"/>
              </w:rPr>
            </w:pPr>
            <w:r>
              <w:rPr>
                <w:rFonts w:hint="eastAsia"/>
                <w:lang w:val="zh-CN"/>
              </w:rPr>
              <w:t>备注</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eastAsia="宋体"/>
                <w:lang w:val="en-US" w:eastAsia="zh-CN"/>
              </w:rPr>
            </w:pPr>
            <w:r>
              <w:rPr>
                <w:rFonts w:hint="eastAsia"/>
                <w:lang w:val="en-US" w:eastAsia="zh-CN"/>
              </w:rPr>
              <w:t>1</w:t>
            </w:r>
          </w:p>
        </w:tc>
        <w:tc>
          <w:tcPr>
            <w:tcW w:w="1134" w:type="dxa"/>
            <w:tcBorders>
              <w:top w:val="single" w:color="auto" w:sz="6" w:space="0"/>
              <w:left w:val="single" w:color="auto" w:sz="6" w:space="0"/>
              <w:bottom w:val="single" w:color="auto" w:sz="6" w:space="0"/>
              <w:right w:val="single" w:color="auto" w:sz="6" w:space="0"/>
            </w:tcBorders>
          </w:tcPr>
          <w:p>
            <w:pPr>
              <w:spacing w:line="440" w:lineRule="exact"/>
            </w:pPr>
          </w:p>
        </w:tc>
        <w:tc>
          <w:tcPr>
            <w:tcW w:w="2040" w:type="dxa"/>
            <w:tcBorders>
              <w:top w:val="single" w:color="auto" w:sz="6" w:space="0"/>
              <w:left w:val="single" w:color="auto" w:sz="6" w:space="0"/>
              <w:bottom w:val="single" w:color="auto" w:sz="6" w:space="0"/>
              <w:right w:val="single" w:color="auto" w:sz="6" w:space="0"/>
            </w:tcBorders>
          </w:tcPr>
          <w:p>
            <w:pPr>
              <w:spacing w:line="440" w:lineRule="exact"/>
            </w:pPr>
          </w:p>
        </w:tc>
        <w:tc>
          <w:tcPr>
            <w:tcW w:w="1362" w:type="dxa"/>
            <w:tcBorders>
              <w:top w:val="single" w:color="auto" w:sz="6" w:space="0"/>
              <w:left w:val="single" w:color="auto" w:sz="6" w:space="0"/>
              <w:bottom w:val="single" w:color="auto" w:sz="6" w:space="0"/>
              <w:right w:val="single" w:color="auto" w:sz="6" w:space="0"/>
            </w:tcBorders>
          </w:tcPr>
          <w:p>
            <w:pPr>
              <w:spacing w:line="440" w:lineRule="exact"/>
            </w:pPr>
          </w:p>
        </w:tc>
        <w:tc>
          <w:tcPr>
            <w:tcW w:w="992" w:type="dxa"/>
            <w:tcBorders>
              <w:top w:val="single" w:color="auto" w:sz="6" w:space="0"/>
              <w:left w:val="single" w:color="auto" w:sz="6" w:space="0"/>
              <w:bottom w:val="single" w:color="auto" w:sz="6" w:space="0"/>
              <w:right w:val="single" w:color="auto" w:sz="6" w:space="0"/>
            </w:tcBorders>
          </w:tcPr>
          <w:p>
            <w:pPr>
              <w:spacing w:line="440" w:lineRule="exact"/>
            </w:pPr>
          </w:p>
        </w:tc>
        <w:tc>
          <w:tcPr>
            <w:tcW w:w="1066" w:type="dxa"/>
            <w:tcBorders>
              <w:top w:val="single" w:color="auto" w:sz="6" w:space="0"/>
              <w:left w:val="single" w:color="auto" w:sz="6" w:space="0"/>
              <w:bottom w:val="single" w:color="auto" w:sz="6" w:space="0"/>
              <w:right w:val="single" w:color="auto" w:sz="6" w:space="0"/>
            </w:tcBorders>
          </w:tcPr>
          <w:p>
            <w:pPr>
              <w:spacing w:line="440" w:lineRule="exact"/>
            </w:pPr>
          </w:p>
        </w:tc>
        <w:tc>
          <w:tcPr>
            <w:tcW w:w="1080" w:type="dxa"/>
            <w:tcBorders>
              <w:top w:val="single" w:color="auto" w:sz="6" w:space="0"/>
              <w:left w:val="single" w:color="auto" w:sz="6" w:space="0"/>
              <w:bottom w:val="single" w:color="auto" w:sz="6" w:space="0"/>
              <w:right w:val="single" w:color="auto" w:sz="6" w:space="0"/>
            </w:tcBorders>
          </w:tcPr>
          <w:p>
            <w:pPr>
              <w:spacing w:line="440" w:lineRule="exact"/>
            </w:pPr>
          </w:p>
        </w:tc>
        <w:tc>
          <w:tcPr>
            <w:tcW w:w="1192" w:type="dxa"/>
            <w:tcBorders>
              <w:top w:val="single" w:color="auto" w:sz="6" w:space="0"/>
              <w:left w:val="single" w:color="auto" w:sz="6" w:space="0"/>
              <w:bottom w:val="single" w:color="auto" w:sz="6" w:space="0"/>
              <w:right w:val="single" w:color="auto" w:sz="6" w:space="0"/>
            </w:tcBorders>
          </w:tcPr>
          <w:p>
            <w:pPr>
              <w:spacing w:line="440" w:lineRule="exact"/>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eastAsia="宋体"/>
                <w:lang w:val="en-US" w:eastAsia="zh-CN"/>
              </w:rPr>
            </w:pPr>
            <w:r>
              <w:rPr>
                <w:rFonts w:hint="eastAsia"/>
                <w:lang w:val="en-US" w:eastAsia="zh-CN"/>
              </w:rPr>
              <w:t>2</w:t>
            </w:r>
          </w:p>
        </w:tc>
        <w:tc>
          <w:tcPr>
            <w:tcW w:w="1134" w:type="dxa"/>
            <w:tcBorders>
              <w:top w:val="single" w:color="auto" w:sz="6" w:space="0"/>
              <w:left w:val="single" w:color="auto" w:sz="6" w:space="0"/>
              <w:bottom w:val="single" w:color="auto" w:sz="6" w:space="0"/>
              <w:right w:val="single" w:color="auto" w:sz="6" w:space="0"/>
            </w:tcBorders>
          </w:tcPr>
          <w:p>
            <w:pPr>
              <w:spacing w:line="440" w:lineRule="exact"/>
            </w:pPr>
          </w:p>
        </w:tc>
        <w:tc>
          <w:tcPr>
            <w:tcW w:w="2040" w:type="dxa"/>
            <w:tcBorders>
              <w:top w:val="single" w:color="auto" w:sz="6" w:space="0"/>
              <w:left w:val="single" w:color="auto" w:sz="6" w:space="0"/>
              <w:bottom w:val="single" w:color="auto" w:sz="6" w:space="0"/>
              <w:right w:val="single" w:color="auto" w:sz="6" w:space="0"/>
            </w:tcBorders>
          </w:tcPr>
          <w:p>
            <w:pPr>
              <w:spacing w:line="440" w:lineRule="exact"/>
            </w:pPr>
          </w:p>
        </w:tc>
        <w:tc>
          <w:tcPr>
            <w:tcW w:w="1362" w:type="dxa"/>
            <w:tcBorders>
              <w:top w:val="single" w:color="auto" w:sz="6" w:space="0"/>
              <w:left w:val="single" w:color="auto" w:sz="6" w:space="0"/>
              <w:bottom w:val="single" w:color="auto" w:sz="6" w:space="0"/>
              <w:right w:val="single" w:color="auto" w:sz="6" w:space="0"/>
            </w:tcBorders>
          </w:tcPr>
          <w:p>
            <w:pPr>
              <w:spacing w:line="440" w:lineRule="exact"/>
            </w:pPr>
          </w:p>
        </w:tc>
        <w:tc>
          <w:tcPr>
            <w:tcW w:w="992" w:type="dxa"/>
            <w:tcBorders>
              <w:top w:val="single" w:color="auto" w:sz="6" w:space="0"/>
              <w:left w:val="single" w:color="auto" w:sz="6" w:space="0"/>
              <w:bottom w:val="single" w:color="auto" w:sz="6" w:space="0"/>
              <w:right w:val="single" w:color="auto" w:sz="6" w:space="0"/>
            </w:tcBorders>
          </w:tcPr>
          <w:p>
            <w:pPr>
              <w:spacing w:line="440" w:lineRule="exact"/>
            </w:pPr>
          </w:p>
        </w:tc>
        <w:tc>
          <w:tcPr>
            <w:tcW w:w="1066" w:type="dxa"/>
            <w:tcBorders>
              <w:top w:val="single" w:color="auto" w:sz="6" w:space="0"/>
              <w:left w:val="single" w:color="auto" w:sz="6" w:space="0"/>
              <w:bottom w:val="single" w:color="auto" w:sz="6" w:space="0"/>
              <w:right w:val="single" w:color="auto" w:sz="6" w:space="0"/>
            </w:tcBorders>
          </w:tcPr>
          <w:p>
            <w:pPr>
              <w:spacing w:line="440" w:lineRule="exact"/>
            </w:pPr>
          </w:p>
        </w:tc>
        <w:tc>
          <w:tcPr>
            <w:tcW w:w="1080" w:type="dxa"/>
            <w:tcBorders>
              <w:top w:val="single" w:color="auto" w:sz="6" w:space="0"/>
              <w:left w:val="single" w:color="auto" w:sz="6" w:space="0"/>
              <w:bottom w:val="single" w:color="auto" w:sz="6" w:space="0"/>
              <w:right w:val="single" w:color="auto" w:sz="6" w:space="0"/>
            </w:tcBorders>
          </w:tcPr>
          <w:p>
            <w:pPr>
              <w:spacing w:line="440" w:lineRule="exact"/>
            </w:pPr>
          </w:p>
        </w:tc>
        <w:tc>
          <w:tcPr>
            <w:tcW w:w="1192" w:type="dxa"/>
            <w:tcBorders>
              <w:top w:val="single" w:color="auto" w:sz="6" w:space="0"/>
              <w:left w:val="single" w:color="auto" w:sz="6" w:space="0"/>
              <w:bottom w:val="single" w:color="auto" w:sz="6" w:space="0"/>
              <w:right w:val="single" w:color="auto" w:sz="6" w:space="0"/>
            </w:tcBorders>
          </w:tcPr>
          <w:p>
            <w:pPr>
              <w:spacing w:line="440" w:lineRule="exact"/>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pPr>
            <w:r>
              <w:rPr>
                <w:rFonts w:hint="eastAsia"/>
                <w:lang w:val="zh-CN"/>
              </w:rPr>
              <w:t>合</w:t>
            </w:r>
            <w:r>
              <w:t xml:space="preserve">  </w:t>
            </w:r>
            <w:r>
              <w:rPr>
                <w:rFonts w:hint="eastAsia"/>
                <w:lang w:val="zh-CN"/>
              </w:rPr>
              <w:t>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spacing w:line="440" w:lineRule="exact"/>
              <w:rPr>
                <w:lang w:val="zh-CN"/>
              </w:rPr>
            </w:pPr>
            <w:r>
              <w:rPr>
                <w:rFonts w:hint="eastAsia"/>
                <w:lang w:val="zh-CN"/>
              </w:rPr>
              <w:t>大写：　　　　　　</w:t>
            </w:r>
            <w:r>
              <w:t xml:space="preserve">              </w:t>
            </w:r>
            <w:r>
              <w:rPr>
                <w:rFonts w:hint="eastAsia"/>
                <w:lang w:val="zh-CN"/>
              </w:rPr>
              <w:t>小写：</w:t>
            </w:r>
          </w:p>
        </w:tc>
      </w:tr>
    </w:tbl>
    <w:p>
      <w:pPr>
        <w:spacing w:line="440" w:lineRule="exact"/>
        <w:jc w:val="right"/>
        <w:rPr>
          <w:rFonts w:hint="eastAsia"/>
          <w:b/>
          <w:bCs/>
          <w:lang w:val="zh-CN"/>
        </w:rPr>
      </w:pPr>
      <w:r>
        <w:rPr>
          <w:rFonts w:hint="eastAsia"/>
          <w:b/>
          <w:bCs/>
          <w:lang w:val="zh-CN"/>
        </w:rPr>
        <w:t>上表可自行增加行数。</w:t>
      </w:r>
    </w:p>
    <w:p>
      <w:pPr>
        <w:spacing w:line="440" w:lineRule="exact"/>
        <w:rPr>
          <w:lang w:val="zh-CN"/>
        </w:rPr>
      </w:pPr>
      <w:r>
        <w:rPr>
          <w:rFonts w:hint="eastAsia"/>
          <w:lang w:val="zh-CN"/>
        </w:rPr>
        <w:t>投标人（公章）：</w:t>
      </w:r>
    </w:p>
    <w:p>
      <w:pPr>
        <w:spacing w:line="440" w:lineRule="exact"/>
        <w:rPr>
          <w:lang w:val="zh-CN"/>
        </w:rPr>
      </w:pPr>
      <w:r>
        <w:rPr>
          <w:rFonts w:hint="eastAsia"/>
          <w:lang w:val="zh-CN"/>
        </w:rPr>
        <w:t>投标人法定代表人</w:t>
      </w:r>
      <w:r>
        <w:rPr>
          <w:lang w:val="zh-CN"/>
        </w:rPr>
        <w:t xml:space="preserve"> </w:t>
      </w:r>
      <w:r>
        <w:rPr>
          <w:rFonts w:hint="eastAsia"/>
          <w:lang w:val="zh-CN"/>
        </w:rPr>
        <w:t>（或授权代表）签字：</w:t>
      </w:r>
    </w:p>
    <w:p>
      <w:pPr>
        <w:spacing w:line="440" w:lineRule="exact"/>
        <w:rPr>
          <w:lang w:val="zh-CN"/>
        </w:rPr>
      </w:pPr>
    </w:p>
    <w:p>
      <w:pPr>
        <w:spacing w:line="440" w:lineRule="exact"/>
      </w:pPr>
    </w:p>
    <w:p>
      <w:pPr>
        <w:spacing w:line="440" w:lineRule="exact"/>
      </w:pPr>
    </w:p>
    <w:p>
      <w:pPr>
        <w:spacing w:line="440" w:lineRule="exact"/>
        <w:rPr>
          <w:lang w:val="zh-CN"/>
        </w:rPr>
      </w:pPr>
      <w:r>
        <w:rPr>
          <w:rFonts w:hint="eastAsia"/>
          <w:lang w:val="zh-CN"/>
        </w:rPr>
        <w:br w:type="page"/>
      </w:r>
      <w:r>
        <w:rPr>
          <w:rFonts w:hint="eastAsia"/>
          <w:lang w:val="zh-CN"/>
        </w:rPr>
        <w:t>附件</w:t>
      </w:r>
      <w:r>
        <w:rPr>
          <w:rFonts w:hint="eastAsia"/>
          <w:lang w:val="en-US" w:eastAsia="zh-CN"/>
        </w:rPr>
        <w:t>4</w:t>
      </w:r>
    </w:p>
    <w:p>
      <w:pPr>
        <w:spacing w:line="440" w:lineRule="exact"/>
        <w:jc w:val="center"/>
        <w:rPr>
          <w:b/>
          <w:bCs/>
          <w:lang w:val="zh-CN"/>
        </w:rPr>
      </w:pPr>
      <w:r>
        <w:rPr>
          <w:rFonts w:hint="eastAsia"/>
          <w:b/>
          <w:bCs/>
          <w:lang w:val="en-US" w:eastAsia="zh-CN"/>
        </w:rPr>
        <w:t>投标人资格证明材料</w:t>
      </w:r>
    </w:p>
    <w:p>
      <w:pPr>
        <w:spacing w:line="440" w:lineRule="exact"/>
        <w:rPr>
          <w:lang w:val="zh-CN"/>
        </w:rPr>
      </w:pPr>
      <w:r>
        <w:rPr>
          <w:rFonts w:hint="eastAsia"/>
          <w:lang w:val="zh-CN"/>
        </w:rPr>
        <w:br w:type="page"/>
      </w:r>
      <w:r>
        <w:rPr>
          <w:rFonts w:hint="eastAsia"/>
          <w:lang w:val="zh-CN"/>
        </w:rPr>
        <w:t>附件</w:t>
      </w:r>
      <w:r>
        <w:rPr>
          <w:rFonts w:hint="eastAsia"/>
          <w:lang w:val="en-US" w:eastAsia="zh-CN"/>
        </w:rPr>
        <w:t>5</w:t>
      </w:r>
    </w:p>
    <w:p>
      <w:pPr>
        <w:spacing w:line="440" w:lineRule="exact"/>
        <w:jc w:val="center"/>
      </w:pPr>
      <w:r>
        <w:rPr>
          <w:rFonts w:hint="eastAsia"/>
        </w:rPr>
        <w:t>业绩情况表</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jc w:val="center"/>
            </w:pPr>
            <w:r>
              <w:rPr>
                <w:rFonts w:hint="eastAsia"/>
              </w:rPr>
              <w:t>序号</w:t>
            </w:r>
          </w:p>
        </w:tc>
        <w:tc>
          <w:tcPr>
            <w:tcW w:w="1808" w:type="dxa"/>
            <w:vAlign w:val="center"/>
          </w:tcPr>
          <w:p>
            <w:pPr>
              <w:spacing w:line="440" w:lineRule="exact"/>
              <w:jc w:val="center"/>
            </w:pPr>
            <w:r>
              <w:rPr>
                <w:rFonts w:hint="eastAsia"/>
                <w:lang w:val="en-US" w:eastAsia="zh-CN"/>
              </w:rPr>
              <w:t>甲方</w:t>
            </w:r>
            <w:r>
              <w:rPr>
                <w:rFonts w:hint="eastAsia"/>
              </w:rPr>
              <w:t>名称</w:t>
            </w:r>
          </w:p>
        </w:tc>
        <w:tc>
          <w:tcPr>
            <w:tcW w:w="3579" w:type="dxa"/>
            <w:vAlign w:val="center"/>
          </w:tcPr>
          <w:p>
            <w:pPr>
              <w:spacing w:line="440" w:lineRule="exact"/>
              <w:jc w:val="center"/>
            </w:pPr>
            <w:r>
              <w:rPr>
                <w:rFonts w:hint="eastAsia"/>
              </w:rPr>
              <w:t>项目名称</w:t>
            </w:r>
          </w:p>
        </w:tc>
        <w:tc>
          <w:tcPr>
            <w:tcW w:w="1440" w:type="dxa"/>
            <w:vAlign w:val="center"/>
          </w:tcPr>
          <w:p>
            <w:pPr>
              <w:spacing w:line="440" w:lineRule="exact"/>
              <w:jc w:val="center"/>
            </w:pPr>
            <w:r>
              <w:rPr>
                <w:rFonts w:hint="eastAsia"/>
              </w:rPr>
              <w:t>合同金额</w:t>
            </w:r>
          </w:p>
          <w:p>
            <w:pPr>
              <w:spacing w:line="440" w:lineRule="exact"/>
              <w:jc w:val="center"/>
            </w:pPr>
            <w:r>
              <w:rPr>
                <w:rFonts w:hint="eastAsia"/>
              </w:rPr>
              <w:t>（万元）</w:t>
            </w:r>
          </w:p>
        </w:tc>
        <w:tc>
          <w:tcPr>
            <w:tcW w:w="1706" w:type="dxa"/>
            <w:vAlign w:val="center"/>
          </w:tcPr>
          <w:p>
            <w:pPr>
              <w:spacing w:line="440" w:lineRule="exact"/>
              <w:jc w:val="center"/>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jc w:val="center"/>
            </w:pPr>
            <w:r>
              <w:t>1</w:t>
            </w:r>
          </w:p>
        </w:tc>
        <w:tc>
          <w:tcPr>
            <w:tcW w:w="1808" w:type="dxa"/>
            <w:vAlign w:val="center"/>
          </w:tcPr>
          <w:p>
            <w:pPr>
              <w:spacing w:line="440" w:lineRule="exact"/>
              <w:jc w:val="center"/>
            </w:pPr>
          </w:p>
        </w:tc>
        <w:tc>
          <w:tcPr>
            <w:tcW w:w="3579" w:type="dxa"/>
            <w:vAlign w:val="center"/>
          </w:tcPr>
          <w:p>
            <w:pPr>
              <w:spacing w:line="440" w:lineRule="exact"/>
              <w:jc w:val="center"/>
            </w:pPr>
          </w:p>
        </w:tc>
        <w:tc>
          <w:tcPr>
            <w:tcW w:w="1440" w:type="dxa"/>
            <w:vAlign w:val="center"/>
          </w:tcPr>
          <w:p>
            <w:pPr>
              <w:spacing w:line="440" w:lineRule="exact"/>
              <w:jc w:val="center"/>
            </w:pPr>
          </w:p>
        </w:tc>
        <w:tc>
          <w:tcPr>
            <w:tcW w:w="1706"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jc w:val="center"/>
            </w:pPr>
            <w:r>
              <w:t>2</w:t>
            </w:r>
          </w:p>
        </w:tc>
        <w:tc>
          <w:tcPr>
            <w:tcW w:w="1808" w:type="dxa"/>
            <w:vAlign w:val="center"/>
          </w:tcPr>
          <w:p>
            <w:pPr>
              <w:spacing w:line="440" w:lineRule="exact"/>
              <w:jc w:val="center"/>
            </w:pPr>
          </w:p>
        </w:tc>
        <w:tc>
          <w:tcPr>
            <w:tcW w:w="3579" w:type="dxa"/>
            <w:vAlign w:val="center"/>
          </w:tcPr>
          <w:p>
            <w:pPr>
              <w:spacing w:line="440" w:lineRule="exact"/>
              <w:jc w:val="center"/>
            </w:pPr>
          </w:p>
        </w:tc>
        <w:tc>
          <w:tcPr>
            <w:tcW w:w="1440" w:type="dxa"/>
            <w:vAlign w:val="center"/>
          </w:tcPr>
          <w:p>
            <w:pPr>
              <w:spacing w:line="440" w:lineRule="exact"/>
              <w:jc w:val="center"/>
            </w:pPr>
          </w:p>
        </w:tc>
        <w:tc>
          <w:tcPr>
            <w:tcW w:w="1706"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jc w:val="center"/>
            </w:pPr>
            <w:r>
              <w:t>3</w:t>
            </w:r>
          </w:p>
        </w:tc>
        <w:tc>
          <w:tcPr>
            <w:tcW w:w="1808" w:type="dxa"/>
            <w:vAlign w:val="center"/>
          </w:tcPr>
          <w:p>
            <w:pPr>
              <w:spacing w:line="440" w:lineRule="exact"/>
              <w:jc w:val="center"/>
            </w:pPr>
          </w:p>
        </w:tc>
        <w:tc>
          <w:tcPr>
            <w:tcW w:w="3579" w:type="dxa"/>
            <w:vAlign w:val="center"/>
          </w:tcPr>
          <w:p>
            <w:pPr>
              <w:spacing w:line="440" w:lineRule="exact"/>
              <w:jc w:val="center"/>
            </w:pPr>
          </w:p>
        </w:tc>
        <w:tc>
          <w:tcPr>
            <w:tcW w:w="1440" w:type="dxa"/>
            <w:vAlign w:val="center"/>
          </w:tcPr>
          <w:p>
            <w:pPr>
              <w:spacing w:line="440" w:lineRule="exact"/>
              <w:jc w:val="center"/>
            </w:pPr>
          </w:p>
        </w:tc>
        <w:tc>
          <w:tcPr>
            <w:tcW w:w="1706"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jc w:val="center"/>
            </w:pPr>
            <w:r>
              <w:t>4</w:t>
            </w:r>
          </w:p>
        </w:tc>
        <w:tc>
          <w:tcPr>
            <w:tcW w:w="1808" w:type="dxa"/>
            <w:vAlign w:val="center"/>
          </w:tcPr>
          <w:p>
            <w:pPr>
              <w:spacing w:line="440" w:lineRule="exact"/>
              <w:jc w:val="center"/>
            </w:pPr>
          </w:p>
        </w:tc>
        <w:tc>
          <w:tcPr>
            <w:tcW w:w="3579" w:type="dxa"/>
            <w:vAlign w:val="center"/>
          </w:tcPr>
          <w:p>
            <w:pPr>
              <w:spacing w:line="440" w:lineRule="exact"/>
              <w:jc w:val="center"/>
            </w:pPr>
          </w:p>
        </w:tc>
        <w:tc>
          <w:tcPr>
            <w:tcW w:w="1440" w:type="dxa"/>
            <w:vAlign w:val="center"/>
          </w:tcPr>
          <w:p>
            <w:pPr>
              <w:spacing w:line="440" w:lineRule="exact"/>
              <w:jc w:val="center"/>
            </w:pPr>
          </w:p>
        </w:tc>
        <w:tc>
          <w:tcPr>
            <w:tcW w:w="1706"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jc w:val="center"/>
            </w:pPr>
            <w:r>
              <w:t>5</w:t>
            </w:r>
          </w:p>
        </w:tc>
        <w:tc>
          <w:tcPr>
            <w:tcW w:w="1808" w:type="dxa"/>
            <w:vAlign w:val="center"/>
          </w:tcPr>
          <w:p>
            <w:pPr>
              <w:spacing w:line="440" w:lineRule="exact"/>
              <w:jc w:val="center"/>
            </w:pPr>
          </w:p>
        </w:tc>
        <w:tc>
          <w:tcPr>
            <w:tcW w:w="3579" w:type="dxa"/>
            <w:vAlign w:val="center"/>
          </w:tcPr>
          <w:p>
            <w:pPr>
              <w:spacing w:line="440" w:lineRule="exact"/>
              <w:jc w:val="center"/>
            </w:pPr>
          </w:p>
        </w:tc>
        <w:tc>
          <w:tcPr>
            <w:tcW w:w="1440" w:type="dxa"/>
            <w:vAlign w:val="center"/>
          </w:tcPr>
          <w:p>
            <w:pPr>
              <w:spacing w:line="440" w:lineRule="exact"/>
              <w:jc w:val="center"/>
            </w:pPr>
          </w:p>
        </w:tc>
        <w:tc>
          <w:tcPr>
            <w:tcW w:w="1706"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jc w:val="center"/>
            </w:pPr>
            <w:r>
              <w:rPr>
                <w:rFonts w:hint="eastAsia"/>
              </w:rPr>
              <w:t>……</w:t>
            </w:r>
          </w:p>
        </w:tc>
        <w:tc>
          <w:tcPr>
            <w:tcW w:w="1808" w:type="dxa"/>
            <w:vAlign w:val="center"/>
          </w:tcPr>
          <w:p>
            <w:pPr>
              <w:spacing w:line="440" w:lineRule="exact"/>
              <w:jc w:val="center"/>
            </w:pPr>
          </w:p>
        </w:tc>
        <w:tc>
          <w:tcPr>
            <w:tcW w:w="3579" w:type="dxa"/>
            <w:vAlign w:val="center"/>
          </w:tcPr>
          <w:p>
            <w:pPr>
              <w:spacing w:line="440" w:lineRule="exact"/>
              <w:jc w:val="center"/>
            </w:pPr>
          </w:p>
        </w:tc>
        <w:tc>
          <w:tcPr>
            <w:tcW w:w="1440" w:type="dxa"/>
            <w:vAlign w:val="center"/>
          </w:tcPr>
          <w:p>
            <w:pPr>
              <w:spacing w:line="440" w:lineRule="exact"/>
              <w:jc w:val="center"/>
            </w:pPr>
          </w:p>
        </w:tc>
        <w:tc>
          <w:tcPr>
            <w:tcW w:w="1706" w:type="dxa"/>
            <w:vAlign w:val="center"/>
          </w:tcPr>
          <w:p>
            <w:pPr>
              <w:spacing w:line="440" w:lineRule="exact"/>
              <w:jc w:val="center"/>
            </w:pPr>
          </w:p>
        </w:tc>
      </w:tr>
    </w:tbl>
    <w:p>
      <w:pPr>
        <w:spacing w:line="360" w:lineRule="auto"/>
        <w:rPr>
          <w:lang w:val="zh-CN"/>
        </w:rPr>
      </w:pPr>
      <w:r>
        <w:rPr>
          <w:rFonts w:hint="eastAsia"/>
          <w:lang w:val="zh-CN"/>
        </w:rPr>
        <w:t>投标人（公章）：</w:t>
      </w:r>
    </w:p>
    <w:p>
      <w:pPr>
        <w:spacing w:line="360" w:lineRule="auto"/>
        <w:rPr>
          <w:lang w:val="zh-CN"/>
        </w:rPr>
      </w:pPr>
      <w:r>
        <w:rPr>
          <w:rFonts w:hint="eastAsia"/>
          <w:lang w:val="zh-CN"/>
        </w:rPr>
        <w:t>投标人法定代表人（或授权代表）签字：</w:t>
      </w:r>
      <w:r>
        <w:rPr>
          <w:lang w:val="zh-CN"/>
        </w:rPr>
        <w:t xml:space="preserve"> </w:t>
      </w:r>
    </w:p>
    <w:p>
      <w:pPr>
        <w:pStyle w:val="2"/>
        <w:spacing w:line="360" w:lineRule="auto"/>
        <w:rPr>
          <w:rFonts w:hint="eastAsia" w:eastAsia="宋体"/>
          <w:lang w:val="en-US" w:eastAsia="zh-CN"/>
        </w:rPr>
      </w:pPr>
      <w:r>
        <w:rPr>
          <w:rFonts w:hint="eastAsia"/>
          <w:lang w:val="en-US" w:eastAsia="zh-CN"/>
        </w:rPr>
        <w:t>年 月 日</w:t>
      </w:r>
    </w:p>
    <w:p>
      <w:pPr>
        <w:spacing w:line="440" w:lineRule="exact"/>
        <w:rPr>
          <w:lang w:val="zh-CN"/>
        </w:rPr>
      </w:pPr>
    </w:p>
    <w:p>
      <w:pPr>
        <w:spacing w:line="440" w:lineRule="exact"/>
      </w:pPr>
    </w:p>
    <w:p>
      <w:pPr>
        <w:spacing w:line="440" w:lineRule="exact"/>
      </w:pPr>
    </w:p>
    <w:p>
      <w:pPr>
        <w:spacing w:line="440" w:lineRule="exact"/>
      </w:pPr>
    </w:p>
    <w:p>
      <w:pPr>
        <w:spacing w:line="440" w:lineRule="exact"/>
        <w:rPr>
          <w:lang w:val="zh-CN"/>
        </w:rPr>
      </w:pPr>
      <w:r>
        <w:rPr>
          <w:rFonts w:hint="eastAsia"/>
          <w:lang w:val="zh-CN"/>
        </w:rPr>
        <w:t>附件</w:t>
      </w:r>
      <w:r>
        <w:rPr>
          <w:rFonts w:hint="eastAsia"/>
          <w:lang w:val="en-US" w:eastAsia="zh-CN"/>
        </w:rPr>
        <w:t>6</w:t>
      </w:r>
    </w:p>
    <w:p>
      <w:pPr>
        <w:spacing w:line="440" w:lineRule="exact"/>
      </w:pPr>
      <w:r>
        <w:rPr>
          <w:rFonts w:hint="eastAsia"/>
        </w:rPr>
        <w:t>投标保证金</w:t>
      </w:r>
    </w:p>
    <w:p>
      <w:pPr>
        <w:spacing w:line="440" w:lineRule="exact"/>
      </w:pPr>
    </w:p>
    <w:p>
      <w:pPr>
        <w:spacing w:line="440" w:lineRule="exact"/>
        <w:jc w:val="center"/>
        <w:rPr>
          <w:lang w:val="zh-CN"/>
        </w:rPr>
      </w:pPr>
      <w:r>
        <w:rPr>
          <w:rFonts w:hint="eastAsia"/>
          <w:lang w:val="zh-CN"/>
        </w:rPr>
        <w:t>许昌市建安区公共资源交易中心保证金缴纳回执</w:t>
      </w:r>
    </w:p>
    <w:p>
      <w:pPr>
        <w:spacing w:line="440" w:lineRule="exact"/>
        <w:rPr>
          <w:lang w:val="zh-CN"/>
        </w:rPr>
      </w:pPr>
      <w:r>
        <w:rPr>
          <w:rFonts w:hint="eastAsia"/>
          <w:lang w:val="zh-CN"/>
        </w:rPr>
        <w:br w:type="page"/>
      </w:r>
      <w:r>
        <w:rPr>
          <w:rFonts w:hint="eastAsia"/>
          <w:lang w:val="zh-CN"/>
        </w:rPr>
        <w:t>附件</w:t>
      </w:r>
      <w:r>
        <w:rPr>
          <w:rFonts w:hint="eastAsia"/>
          <w:lang w:val="en-US" w:eastAsia="zh-CN"/>
        </w:rPr>
        <w:t>7</w:t>
      </w:r>
    </w:p>
    <w:p>
      <w:pPr>
        <w:spacing w:line="440" w:lineRule="exact"/>
        <w:jc w:val="center"/>
        <w:rPr>
          <w:b/>
          <w:bCs/>
          <w:sz w:val="24"/>
          <w:szCs w:val="32"/>
        </w:rPr>
      </w:pPr>
      <w:r>
        <w:rPr>
          <w:rFonts w:hint="eastAsia"/>
          <w:b/>
          <w:bCs/>
          <w:sz w:val="24"/>
          <w:szCs w:val="32"/>
        </w:rPr>
        <w:t>法定代表人</w:t>
      </w:r>
      <w:r>
        <w:rPr>
          <w:b/>
          <w:bCs/>
          <w:sz w:val="24"/>
          <w:szCs w:val="32"/>
        </w:rPr>
        <w:t>资</w:t>
      </w:r>
      <w:r>
        <w:rPr>
          <w:rFonts w:hint="eastAsia"/>
          <w:b/>
          <w:bCs/>
          <w:sz w:val="24"/>
          <w:szCs w:val="32"/>
        </w:rPr>
        <w:t>格</w:t>
      </w:r>
      <w:r>
        <w:rPr>
          <w:b/>
          <w:bCs/>
          <w:sz w:val="24"/>
          <w:szCs w:val="32"/>
        </w:rPr>
        <w:t>证</w:t>
      </w:r>
      <w:r>
        <w:rPr>
          <w:rFonts w:hint="eastAsia"/>
          <w:b/>
          <w:bCs/>
          <w:sz w:val="24"/>
          <w:szCs w:val="32"/>
        </w:rPr>
        <w:t>明</w:t>
      </w:r>
      <w:r>
        <w:rPr>
          <w:b/>
          <w:bCs/>
          <w:sz w:val="24"/>
          <w:szCs w:val="32"/>
        </w:rPr>
        <w:t>书</w:t>
      </w:r>
    </w:p>
    <w:p>
      <w:pPr>
        <w:spacing w:line="440" w:lineRule="exact"/>
      </w:pPr>
    </w:p>
    <w:p>
      <w:pPr>
        <w:spacing w:line="440" w:lineRule="exact"/>
        <w:rPr>
          <w:u w:val="single"/>
        </w:rPr>
      </w:pPr>
      <w:r>
        <w:t>单</w:t>
      </w:r>
      <w:r>
        <w:rPr>
          <w:rFonts w:hint="eastAsia"/>
        </w:rPr>
        <w:t>位名</w:t>
      </w:r>
      <w:r>
        <w:t>称</w:t>
      </w:r>
      <w:r>
        <w:rPr>
          <w:rFonts w:hint="eastAsia"/>
        </w:rPr>
        <w:t>：</w:t>
      </w:r>
      <w:r>
        <w:rPr>
          <w:rFonts w:hint="eastAsia"/>
          <w:u w:val="single"/>
          <w:lang w:val="en-US" w:eastAsia="zh-CN"/>
        </w:rPr>
        <w:t xml:space="preserve">        </w:t>
      </w:r>
    </w:p>
    <w:p>
      <w:pPr>
        <w:spacing w:line="440" w:lineRule="exact"/>
        <w:rPr>
          <w:rFonts w:hint="eastAsia"/>
          <w:u w:val="single"/>
          <w:lang w:val="en-US" w:eastAsia="zh-CN"/>
        </w:rPr>
      </w:pPr>
      <w:r>
        <w:rPr>
          <w:rFonts w:hint="eastAsia"/>
        </w:rPr>
        <w:t>地址：</w:t>
      </w:r>
      <w:r>
        <w:rPr>
          <w:rFonts w:hint="eastAsia"/>
          <w:u w:val="single"/>
          <w:lang w:val="en-US" w:eastAsia="zh-CN"/>
        </w:rPr>
        <w:t xml:space="preserve">                 </w:t>
      </w:r>
    </w:p>
    <w:p>
      <w:pPr>
        <w:spacing w:line="440" w:lineRule="exact"/>
        <w:rPr>
          <w:u w:val="single"/>
        </w:rPr>
      </w:pPr>
      <w:r>
        <w:rPr>
          <w:rFonts w:hint="eastAsia"/>
        </w:rPr>
        <w:t>姓名：</w:t>
      </w:r>
      <w:r>
        <w:rPr>
          <w:rFonts w:hint="eastAsia"/>
          <w:u w:val="single"/>
        </w:rPr>
        <w:t xml:space="preserve">      </w:t>
      </w:r>
      <w:r>
        <w:rPr>
          <w:rFonts w:hint="eastAsia"/>
        </w:rPr>
        <w:t xml:space="preserve"> 性</w:t>
      </w:r>
      <w:r>
        <w:t>别</w:t>
      </w:r>
      <w:r>
        <w:rPr>
          <w:rFonts w:hint="eastAsia"/>
        </w:rPr>
        <w:t>：</w:t>
      </w:r>
      <w:r>
        <w:rPr>
          <w:rFonts w:hint="eastAsia"/>
          <w:u w:val="single"/>
        </w:rPr>
        <w:t xml:space="preserve">     </w:t>
      </w:r>
      <w:r>
        <w:rPr>
          <w:rFonts w:hint="eastAsia"/>
        </w:rPr>
        <w:t>年</w:t>
      </w:r>
      <w:r>
        <w:t>龄</w:t>
      </w:r>
      <w:r>
        <w:rPr>
          <w:rFonts w:hint="eastAsia"/>
        </w:rPr>
        <w:t>：</w:t>
      </w:r>
      <w:r>
        <w:rPr>
          <w:u w:val="single"/>
        </w:rPr>
        <w:t xml:space="preserve">     </w:t>
      </w:r>
      <w:r>
        <w:t>职务</w:t>
      </w:r>
      <w:r>
        <w:rPr>
          <w:rFonts w:hint="eastAsia"/>
        </w:rPr>
        <w:t>：</w:t>
      </w: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本人系</w:t>
      </w:r>
      <w:r>
        <w:rPr>
          <w:rFonts w:hint="eastAsia"/>
          <w:u w:val="single"/>
        </w:rPr>
        <w:t xml:space="preserve"> </w:t>
      </w:r>
      <w:r>
        <w:rPr>
          <w:rFonts w:hint="eastAsia"/>
          <w:u w:val="single"/>
          <w:lang w:val="en-US" w:eastAsia="zh-CN"/>
        </w:rPr>
        <w:t xml:space="preserve">   </w:t>
      </w:r>
      <w:r>
        <w:rPr>
          <w:rFonts w:hint="eastAsia"/>
          <w:u w:val="single"/>
        </w:rPr>
        <w:t xml:space="preserve"> 投</w:t>
      </w:r>
      <w:r>
        <w:rPr>
          <w:u w:val="single"/>
        </w:rPr>
        <w:t>标</w:t>
      </w:r>
      <w:r>
        <w:rPr>
          <w:rFonts w:hint="eastAsia"/>
          <w:u w:val="single"/>
        </w:rPr>
        <w:t>人名</w:t>
      </w:r>
      <w:r>
        <w:rPr>
          <w:u w:val="single"/>
        </w:rPr>
        <w:t>称</w:t>
      </w:r>
      <w:r>
        <w:rPr>
          <w:rFonts w:hint="eastAsia"/>
          <w:u w:val="single"/>
        </w:rPr>
        <w:t xml:space="preserve">  </w:t>
      </w:r>
      <w:r>
        <w:rPr>
          <w:rFonts w:hint="eastAsia"/>
        </w:rPr>
        <w:t>的法定代表人。就</w:t>
      </w:r>
      <w:r>
        <w:t>参</w:t>
      </w:r>
      <w:r>
        <w:rPr>
          <w:rFonts w:hint="eastAsia"/>
        </w:rPr>
        <w:t>加贵方招</w:t>
      </w:r>
      <w:r>
        <w:t>标编号为</w:t>
      </w:r>
      <w:r>
        <w:rPr>
          <w:rFonts w:hint="eastAsia"/>
          <w:u w:val="single"/>
        </w:rPr>
        <w:t xml:space="preserve">  </w:t>
      </w:r>
      <w:r>
        <w:rPr>
          <w:u w:val="single"/>
        </w:rPr>
        <w:t>项目编号</w:t>
      </w:r>
      <w:r>
        <w:rPr>
          <w:rFonts w:hint="eastAsia"/>
          <w:u w:val="single"/>
        </w:rPr>
        <w:t xml:space="preserve">   </w:t>
      </w:r>
      <w:r>
        <w:rPr>
          <w:rFonts w:hint="eastAsia"/>
        </w:rPr>
        <w:t>的</w:t>
      </w:r>
      <w:r>
        <w:rPr>
          <w:rFonts w:hint="eastAsia"/>
          <w:u w:val="single"/>
        </w:rPr>
        <w:t xml:space="preserve">  </w:t>
      </w:r>
      <w:r>
        <w:rPr>
          <w:u w:val="single"/>
        </w:rPr>
        <w:t>项目</w:t>
      </w:r>
      <w:r>
        <w:rPr>
          <w:rFonts w:hint="eastAsia"/>
          <w:u w:val="single"/>
        </w:rPr>
        <w:t>名</w:t>
      </w:r>
      <w:r>
        <w:rPr>
          <w:u w:val="single"/>
        </w:rPr>
        <w:t>称</w:t>
      </w:r>
      <w:r>
        <w:rPr>
          <w:rFonts w:hint="eastAsia"/>
        </w:rPr>
        <w:t xml:space="preserve">    公</w:t>
      </w:r>
      <w:r>
        <w:t>开</w:t>
      </w:r>
      <w:r>
        <w:rPr>
          <w:rFonts w:hint="eastAsia"/>
        </w:rPr>
        <w:t>招</w:t>
      </w:r>
      <w:r>
        <w:t>标项目</w:t>
      </w:r>
      <w:r>
        <w:rPr>
          <w:rFonts w:hint="eastAsia"/>
        </w:rPr>
        <w:t>的投</w:t>
      </w:r>
      <w:r>
        <w:t>标报价</w:t>
      </w:r>
      <w:r>
        <w:rPr>
          <w:rFonts w:hint="eastAsia"/>
        </w:rPr>
        <w:t>，</w:t>
      </w:r>
      <w:r>
        <w:t>签</w:t>
      </w:r>
      <w:r>
        <w:rPr>
          <w:rFonts w:hint="eastAsia"/>
        </w:rPr>
        <w:t>署上</w:t>
      </w:r>
      <w:r>
        <w:t>述项目</w:t>
      </w:r>
      <w:r>
        <w:rPr>
          <w:rFonts w:hint="eastAsia"/>
        </w:rPr>
        <w:t>的投</w:t>
      </w:r>
      <w:r>
        <w:t>标</w:t>
      </w:r>
      <w:r>
        <w:rPr>
          <w:rFonts w:hint="eastAsia"/>
        </w:rPr>
        <w:t>文件及合同的</w:t>
      </w:r>
      <w:r>
        <w:t>执</w:t>
      </w:r>
      <w:r>
        <w:rPr>
          <w:rFonts w:hint="eastAsia"/>
        </w:rPr>
        <w:t>行、完成、服</w:t>
      </w:r>
      <w:r>
        <w:t>务</w:t>
      </w:r>
      <w:r>
        <w:rPr>
          <w:rFonts w:hint="eastAsia"/>
        </w:rPr>
        <w:t>和保修，</w:t>
      </w:r>
      <w:r>
        <w:t>签</w:t>
      </w:r>
      <w:r>
        <w:rPr>
          <w:rFonts w:hint="eastAsia"/>
        </w:rPr>
        <w:t>署合同和</w:t>
      </w:r>
      <w:r>
        <w:t>处</w:t>
      </w:r>
      <w:r>
        <w:rPr>
          <w:rFonts w:hint="eastAsia"/>
        </w:rPr>
        <w:t>理与之有</w:t>
      </w:r>
      <w:r>
        <w:t>关的</w:t>
      </w:r>
      <w:r>
        <w:rPr>
          <w:rFonts w:hint="eastAsia"/>
        </w:rPr>
        <w:t>一切事</w:t>
      </w:r>
      <w:r>
        <w:t>务</w:t>
      </w:r>
      <w:r>
        <w:rPr>
          <w:rFonts w:hint="eastAsia"/>
        </w:rPr>
        <w:t>。</w:t>
      </w:r>
    </w:p>
    <w:p>
      <w:pPr>
        <w:spacing w:line="440" w:lineRule="exact"/>
      </w:pPr>
      <w:r>
        <w:rPr>
          <w:rFonts w:hint="eastAsia"/>
        </w:rPr>
        <w:t>特此</w:t>
      </w:r>
      <w:r>
        <w:t>证</w:t>
      </w:r>
      <w:r>
        <w:rPr>
          <w:rFonts w:hint="eastAsia"/>
        </w:rPr>
        <w:t>明。</w:t>
      </w:r>
    </w:p>
    <w:p>
      <w:pPr>
        <w:spacing w:line="440" w:lineRule="exact"/>
      </w:pPr>
    </w:p>
    <w:p>
      <w:pPr>
        <w:spacing w:line="440" w:lineRule="exact"/>
      </w:pPr>
    </w:p>
    <w:p>
      <w:pPr>
        <w:spacing w:line="440" w:lineRule="exact"/>
      </w:pPr>
      <w:r>
        <w:rPr>
          <w:rFonts w:hint="eastAsia"/>
        </w:rPr>
        <w:t>【此</w:t>
      </w:r>
      <w:r>
        <w:t>处请</w:t>
      </w:r>
      <w:r>
        <w:rPr>
          <w:rFonts w:hint="eastAsia"/>
        </w:rPr>
        <w:t>粘</w:t>
      </w:r>
      <w:r>
        <w:t>贴</w:t>
      </w:r>
      <w:r>
        <w:rPr>
          <w:rFonts w:hint="eastAsia"/>
        </w:rPr>
        <w:t>法定代表人身份</w:t>
      </w:r>
      <w:r>
        <w:t>证复</w:t>
      </w:r>
      <w:r>
        <w:rPr>
          <w:rFonts w:hint="eastAsia"/>
        </w:rPr>
        <w:t>印件，需清晰反映身份证有效期限】</w:t>
      </w:r>
    </w:p>
    <w:p>
      <w:pPr>
        <w:spacing w:line="440" w:lineRule="exact"/>
      </w:pPr>
    </w:p>
    <w:p>
      <w:pPr>
        <w:spacing w:line="440" w:lineRule="exact"/>
        <w:rPr>
          <w:lang w:val="zh-CN"/>
        </w:rPr>
      </w:pPr>
    </w:p>
    <w:p>
      <w:pPr>
        <w:spacing w:line="440" w:lineRule="exact"/>
      </w:pPr>
      <w:r>
        <w:rPr>
          <w:rFonts w:hint="eastAsia"/>
        </w:rPr>
        <w:t>投标人名称（并加盖公章）：</w:t>
      </w:r>
    </w:p>
    <w:p>
      <w:pPr>
        <w:spacing w:line="440" w:lineRule="exact"/>
      </w:pPr>
      <w:r>
        <w:rPr>
          <w:rFonts w:hint="eastAsia"/>
        </w:rPr>
        <w:t>签署日期：   年   月  日</w:t>
      </w:r>
    </w:p>
    <w:p>
      <w:pPr>
        <w:spacing w:line="440" w:lineRule="exact"/>
      </w:pPr>
    </w:p>
    <w:p>
      <w:pPr>
        <w:spacing w:line="440" w:lineRule="exact"/>
      </w:pPr>
      <w:r>
        <w:rPr>
          <w:rFonts w:hint="eastAsia"/>
        </w:rPr>
        <w:t>说明：法定代表人</w:t>
      </w:r>
      <w:r>
        <w:t>参</w:t>
      </w:r>
      <w:r>
        <w:rPr>
          <w:rFonts w:hint="eastAsia"/>
        </w:rPr>
        <w:t>加本招</w:t>
      </w:r>
      <w:r>
        <w:t>标项目</w:t>
      </w:r>
      <w:r>
        <w:rPr>
          <w:rFonts w:hint="eastAsia"/>
        </w:rPr>
        <w:t>投</w:t>
      </w:r>
      <w:r>
        <w:t>标</w:t>
      </w:r>
      <w:r>
        <w:rPr>
          <w:rFonts w:hint="eastAsia"/>
        </w:rPr>
        <w:t>的，</w:t>
      </w:r>
      <w:r>
        <w:t>仅须</w:t>
      </w:r>
      <w:r>
        <w:rPr>
          <w:rFonts w:hint="eastAsia"/>
        </w:rPr>
        <w:t>出具此</w:t>
      </w:r>
      <w:r>
        <w:t>证</w:t>
      </w:r>
      <w:r>
        <w:rPr>
          <w:rFonts w:hint="eastAsia"/>
        </w:rPr>
        <w:t>明</w:t>
      </w:r>
      <w:r>
        <w:t>书</w:t>
      </w:r>
      <w:r>
        <w:rPr>
          <w:rFonts w:hint="eastAsia"/>
        </w:rPr>
        <w:t>。</w:t>
      </w:r>
    </w:p>
    <w:p>
      <w:pPr>
        <w:spacing w:line="440" w:lineRule="exact"/>
      </w:pPr>
      <w:r>
        <w:rPr>
          <w:rFonts w:hint="eastAsia"/>
          <w:lang w:val="zh-CN"/>
        </w:rPr>
        <w:br w:type="page"/>
      </w:r>
      <w:r>
        <w:rPr>
          <w:rFonts w:hint="eastAsia"/>
        </w:rPr>
        <w:t>附件</w:t>
      </w:r>
      <w:r>
        <w:rPr>
          <w:rFonts w:hint="eastAsia"/>
          <w:lang w:val="en-US" w:eastAsia="zh-CN"/>
        </w:rPr>
        <w:t>8</w:t>
      </w:r>
    </w:p>
    <w:p>
      <w:pPr>
        <w:spacing w:line="440" w:lineRule="exact"/>
        <w:jc w:val="center"/>
        <w:rPr>
          <w:b/>
          <w:bCs/>
          <w:sz w:val="24"/>
          <w:szCs w:val="32"/>
        </w:rPr>
      </w:pPr>
      <w:r>
        <w:rPr>
          <w:rFonts w:hint="eastAsia"/>
          <w:b/>
          <w:bCs/>
          <w:sz w:val="24"/>
          <w:szCs w:val="32"/>
        </w:rPr>
        <w:t>法定代表人授权书</w:t>
      </w:r>
    </w:p>
    <w:p>
      <w:pPr>
        <w:spacing w:line="440" w:lineRule="exact"/>
      </w:pPr>
    </w:p>
    <w:p>
      <w:pPr>
        <w:spacing w:line="440" w:lineRule="exact"/>
        <w:rPr>
          <w:lang w:val="zh-CN"/>
        </w:rPr>
      </w:pPr>
      <w:r>
        <w:rPr>
          <w:rFonts w:hint="eastAsia"/>
        </w:rPr>
        <w:t xml:space="preserve"> </w:t>
      </w:r>
      <w:r>
        <w:rPr>
          <w:rFonts w:hint="eastAsia"/>
          <w:lang w:val="zh-CN"/>
        </w:rPr>
        <w:t>本人</w:t>
      </w:r>
      <w:r>
        <w:rPr>
          <w:rFonts w:hint="eastAsia"/>
          <w:u w:val="single"/>
          <w:lang w:val="zh-CN"/>
        </w:rPr>
        <w:t>　 法</w:t>
      </w:r>
      <w:r>
        <w:rPr>
          <w:rFonts w:hint="eastAsia"/>
          <w:u w:val="single"/>
          <w:lang w:val="en-US" w:eastAsia="zh-CN"/>
        </w:rPr>
        <w:t>定代表人</w:t>
      </w:r>
      <w:r>
        <w:rPr>
          <w:rFonts w:hint="eastAsia"/>
          <w:u w:val="single"/>
          <w:lang w:val="zh-CN"/>
        </w:rPr>
        <w:t xml:space="preserve">姓名  </w:t>
      </w:r>
      <w:r>
        <w:rPr>
          <w:rFonts w:hint="eastAsia"/>
          <w:lang w:val="zh-CN"/>
        </w:rPr>
        <w:t>系</w:t>
      </w:r>
      <w:r>
        <w:rPr>
          <w:rFonts w:hint="eastAsia"/>
          <w:u w:val="single"/>
          <w:lang w:val="zh-CN"/>
        </w:rPr>
        <w:t xml:space="preserve">　投标人名称  </w:t>
      </w:r>
      <w:r>
        <w:rPr>
          <w:rFonts w:hint="eastAsia"/>
          <w:lang w:val="zh-CN"/>
        </w:rPr>
        <w:t xml:space="preserve"> 的法定代表人，现委托</w:t>
      </w:r>
      <w:r>
        <w:rPr>
          <w:rFonts w:hint="eastAsia"/>
          <w:u w:val="single"/>
          <w:lang w:val="zh-CN"/>
        </w:rPr>
        <w:t xml:space="preserve">　 姓名   </w:t>
      </w:r>
      <w:r>
        <w:rPr>
          <w:rFonts w:hint="eastAsia"/>
          <w:lang w:val="zh-CN"/>
        </w:rPr>
        <w:t xml:space="preserve"> 为我方代理人。代理人根据授权，以我方名义签署、澄清、说明、补正、递交、撤回、修改</w:t>
      </w:r>
      <w:r>
        <w:rPr>
          <w:rFonts w:hint="eastAsia"/>
          <w:u w:val="single"/>
          <w:lang w:val="zh-CN"/>
        </w:rPr>
        <w:t xml:space="preserve">　   项目名称   </w:t>
      </w:r>
      <w:r>
        <w:rPr>
          <w:rFonts w:hint="eastAsia"/>
          <w:lang w:val="zh-CN"/>
        </w:rPr>
        <w:t>投标文件、签订合同和处理有关事宜，其法律后果由我方承担。</w:t>
      </w:r>
    </w:p>
    <w:p>
      <w:pPr>
        <w:spacing w:line="440" w:lineRule="exact"/>
        <w:rPr>
          <w:lang w:val="zh-CN"/>
        </w:rPr>
      </w:pPr>
      <w:r>
        <w:rPr>
          <w:rFonts w:hint="eastAsia"/>
          <w:lang w:val="zh-CN"/>
        </w:rPr>
        <w:t>本授权书于</w:t>
      </w:r>
      <w:r>
        <w:rPr>
          <w:rFonts w:hint="eastAsia"/>
          <w:u w:val="single"/>
          <w:lang w:val="zh-CN"/>
        </w:rPr>
        <w:t>　  年     月　  日</w:t>
      </w:r>
      <w:r>
        <w:rPr>
          <w:rFonts w:hint="eastAsia"/>
          <w:lang w:val="zh-CN"/>
        </w:rPr>
        <w:t>签字生效，特此声明。</w:t>
      </w:r>
    </w:p>
    <w:p>
      <w:pPr>
        <w:spacing w:line="440" w:lineRule="exact"/>
        <w:rPr>
          <w:lang w:val="zh-CN"/>
        </w:rPr>
      </w:pPr>
      <w:r>
        <w:rPr>
          <w:rFonts w:hint="eastAsia"/>
          <w:lang w:val="zh-CN"/>
        </w:rPr>
        <w:t>代理人无转委托权。</w:t>
      </w:r>
    </w:p>
    <w:p>
      <w:pPr>
        <w:spacing w:line="440" w:lineRule="exact"/>
      </w:pPr>
      <w:r>
        <w:rPr>
          <w:rFonts w:hint="eastAsia"/>
        </w:rPr>
        <w:t>投标人：                      （盖单位公章）</w:t>
      </w:r>
    </w:p>
    <w:p>
      <w:pPr>
        <w:spacing w:line="440" w:lineRule="exact"/>
      </w:pPr>
      <w:r>
        <w:rPr>
          <w:rFonts w:hint="eastAsia"/>
        </w:rPr>
        <w:t>法定代表人：              （签字或加盖名章）</w:t>
      </w:r>
    </w:p>
    <w:p>
      <w:pPr>
        <w:spacing w:line="440" w:lineRule="exact"/>
      </w:pPr>
      <w:r>
        <w:rPr>
          <w:rFonts w:hint="eastAsia"/>
        </w:rPr>
        <w:t>法定代表人授权代表：           （签字或加盖名章）</w:t>
      </w: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spacing w:line="440" w:lineRule="exact"/>
            </w:pPr>
            <w:r>
              <w:rPr>
                <w:rFonts w:hint="eastAsia"/>
              </w:rPr>
              <w:t>法定代表人身份证（正面）</w:t>
            </w:r>
          </w:p>
        </w:tc>
        <w:tc>
          <w:tcPr>
            <w:tcW w:w="4485" w:type="dxa"/>
            <w:vAlign w:val="center"/>
          </w:tcPr>
          <w:p>
            <w:pPr>
              <w:spacing w:line="440" w:lineRule="exact"/>
            </w:pPr>
            <w:r>
              <w:rPr>
                <w:rFonts w:hint="eastAsia"/>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vAlign w:val="center"/>
          </w:tcPr>
          <w:p>
            <w:pPr>
              <w:spacing w:line="440" w:lineRule="exact"/>
            </w:pPr>
            <w:bookmarkStart w:id="89" w:name="_资格证明文件"/>
            <w:bookmarkEnd w:id="89"/>
            <w:bookmarkStart w:id="90" w:name="_Toc364329026"/>
            <w:r>
              <w:rPr>
                <w:rFonts w:hint="eastAsia"/>
              </w:rPr>
              <w:t>法定代表人授权代表身份证（正面）</w:t>
            </w:r>
            <w:bookmarkEnd w:id="90"/>
          </w:p>
        </w:tc>
        <w:tc>
          <w:tcPr>
            <w:tcW w:w="4499" w:type="dxa"/>
            <w:gridSpan w:val="2"/>
            <w:vAlign w:val="center"/>
          </w:tcPr>
          <w:p>
            <w:pPr>
              <w:spacing w:line="440" w:lineRule="exact"/>
            </w:pPr>
            <w:bookmarkStart w:id="91" w:name="_Toc364329027"/>
            <w:r>
              <w:rPr>
                <w:rFonts w:hint="eastAsia"/>
              </w:rPr>
              <w:t>法定代表人授权代表身份证（反面）</w:t>
            </w:r>
            <w:bookmarkEnd w:id="91"/>
          </w:p>
        </w:tc>
      </w:tr>
    </w:tbl>
    <w:p>
      <w:pPr>
        <w:spacing w:line="440" w:lineRule="exact"/>
        <w:rPr>
          <w:lang w:val="zh-CN"/>
        </w:rPr>
      </w:pPr>
    </w:p>
    <w:p>
      <w:pPr>
        <w:spacing w:line="440" w:lineRule="exact"/>
        <w:rPr>
          <w:lang w:val="zh-CN"/>
        </w:rPr>
      </w:pPr>
      <w:r>
        <w:rPr>
          <w:rFonts w:hint="eastAsia"/>
          <w:lang w:val="zh-CN"/>
        </w:rPr>
        <w:tab/>
      </w:r>
    </w:p>
    <w:p>
      <w:pPr>
        <w:spacing w:line="440" w:lineRule="exact"/>
      </w:pPr>
      <w:r>
        <w:rPr>
          <w:rFonts w:hint="eastAsia"/>
          <w:lang w:val="zh-CN"/>
        </w:rPr>
        <w:br w:type="page"/>
      </w:r>
      <w:r>
        <w:rPr>
          <w:rFonts w:hint="eastAsia"/>
        </w:rPr>
        <w:t>附件</w:t>
      </w:r>
      <w:r>
        <w:rPr>
          <w:rFonts w:hint="eastAsia"/>
          <w:lang w:val="en-US" w:eastAsia="zh-CN"/>
        </w:rPr>
        <w:t>9</w:t>
      </w:r>
    </w:p>
    <w:p>
      <w:pPr>
        <w:spacing w:line="440" w:lineRule="exact"/>
        <w:rPr>
          <w:lang w:val="zh-CN"/>
        </w:rPr>
      </w:pPr>
    </w:p>
    <w:p>
      <w:pPr>
        <w:pStyle w:val="2"/>
        <w:ind w:firstLine="210"/>
        <w:jc w:val="center"/>
      </w:pPr>
      <w:r>
        <w:t>售后服务</w:t>
      </w:r>
      <w:r>
        <w:rPr>
          <w:rFonts w:hint="eastAsia"/>
          <w:lang w:eastAsia="zh-CN"/>
        </w:rPr>
        <w:t>承诺</w:t>
      </w:r>
    </w:p>
    <w:p>
      <w:pPr>
        <w:pStyle w:val="2"/>
        <w:ind w:firstLine="210"/>
      </w:pPr>
    </w:p>
    <w:p>
      <w:pPr>
        <w:rPr>
          <w:rFonts w:ascii="宋体" w:cs="宋体"/>
          <w:sz w:val="24"/>
        </w:rPr>
      </w:pPr>
      <w:r>
        <w:rPr>
          <w:rFonts w:hint="eastAsia" w:ascii="宋体" w:cs="宋体"/>
          <w:sz w:val="24"/>
          <w:lang w:val="zh-CN"/>
        </w:rPr>
        <w:t>附件</w:t>
      </w:r>
      <w:r>
        <w:rPr>
          <w:rFonts w:hint="eastAsia" w:ascii="宋体" w:cs="宋体"/>
          <w:sz w:val="24"/>
        </w:rPr>
        <w:t>1</w:t>
      </w:r>
      <w:r>
        <w:rPr>
          <w:rFonts w:hint="eastAsia" w:ascii="宋体" w:cs="宋体"/>
          <w:sz w:val="24"/>
          <w:lang w:val="en-US" w:eastAsia="zh-CN"/>
        </w:rPr>
        <w:t>0</w:t>
      </w:r>
    </w:p>
    <w:p>
      <w:pPr>
        <w:pStyle w:val="2"/>
        <w:ind w:firstLine="210"/>
        <w:rPr>
          <w:lang w:val="zh-CN"/>
        </w:rPr>
      </w:pPr>
    </w:p>
    <w:p>
      <w:pPr>
        <w:jc w:val="center"/>
        <w:rPr>
          <w:lang w:val="zh-CN"/>
        </w:rPr>
      </w:pPr>
      <w:bookmarkStart w:id="92" w:name="_Toc9307"/>
      <w:r>
        <w:rPr>
          <w:rFonts w:hint="eastAsia"/>
          <w:lang w:val="zh-CN"/>
        </w:rPr>
        <w:t>技术方案</w:t>
      </w:r>
      <w:bookmarkEnd w:id="92"/>
    </w:p>
    <w:p>
      <w:pPr>
        <w:autoSpaceDE w:val="0"/>
        <w:autoSpaceDN w:val="0"/>
        <w:adjustRightInd w:val="0"/>
        <w:spacing w:line="360" w:lineRule="auto"/>
        <w:rPr>
          <w:rFonts w:ascii="宋体" w:cs="宋体"/>
          <w:sz w:val="24"/>
          <w:lang w:val="zh-CN"/>
        </w:rPr>
      </w:pPr>
    </w:p>
    <w:p>
      <w:pPr>
        <w:pStyle w:val="2"/>
        <w:rPr>
          <w:lang w:val="zh-CN"/>
        </w:rPr>
      </w:pPr>
    </w:p>
    <w:p>
      <w:pPr>
        <w:jc w:val="center"/>
        <w:rPr>
          <w:rFonts w:hint="eastAsia"/>
          <w:b/>
          <w:bCs/>
          <w:lang w:val="zh-CN"/>
        </w:rPr>
      </w:pPr>
      <w:r>
        <w:rPr>
          <w:rFonts w:hint="eastAsia"/>
          <w:b/>
          <w:bCs/>
          <w:lang w:val="zh-CN"/>
        </w:rPr>
        <w:t>（根据招标文件第五章评分办法技术部分对招标文件响应程度自行编制）</w:t>
      </w:r>
    </w:p>
    <w:p>
      <w:pPr>
        <w:pStyle w:val="2"/>
        <w:rPr>
          <w:rFonts w:ascii="宋体" w:cs="宋体"/>
          <w:sz w:val="24"/>
          <w:lang w:val="zh-CN"/>
        </w:rPr>
      </w:pPr>
    </w:p>
    <w:p>
      <w:pPr>
        <w:pStyle w:val="2"/>
        <w:rPr>
          <w:rFonts w:ascii="宋体" w:cs="宋体"/>
          <w:sz w:val="24"/>
          <w:lang w:val="zh-CN"/>
        </w:rPr>
      </w:pPr>
    </w:p>
    <w:p>
      <w:pPr>
        <w:rPr>
          <w:rFonts w:ascii="宋体" w:cs="宋体"/>
          <w:sz w:val="24"/>
          <w:lang w:val="zh-CN"/>
        </w:rPr>
      </w:pPr>
      <w:r>
        <w:rPr>
          <w:rFonts w:hint="eastAsia" w:ascii="宋体" w:cs="宋体"/>
          <w:sz w:val="24"/>
          <w:lang w:val="zh-CN"/>
        </w:rPr>
        <w:t>附件</w:t>
      </w:r>
      <w:r>
        <w:rPr>
          <w:rFonts w:hint="eastAsia" w:ascii="宋体" w:cs="宋体"/>
          <w:sz w:val="24"/>
        </w:rPr>
        <w:t>1</w:t>
      </w:r>
      <w:r>
        <w:rPr>
          <w:rFonts w:hint="eastAsia" w:ascii="宋体" w:cs="宋体"/>
          <w:sz w:val="24"/>
          <w:lang w:val="en-US" w:eastAsia="zh-CN"/>
        </w:rPr>
        <w:t>1</w:t>
      </w:r>
    </w:p>
    <w:p>
      <w:pPr>
        <w:autoSpaceDE w:val="0"/>
        <w:autoSpaceDN w:val="0"/>
        <w:adjustRightInd w:val="0"/>
        <w:spacing w:line="360" w:lineRule="auto"/>
        <w:outlineLvl w:val="0"/>
        <w:rPr>
          <w:rFonts w:ascii="宋体" w:cs="宋体"/>
          <w:sz w:val="24"/>
          <w:lang w:val="zh-CN"/>
        </w:rPr>
      </w:pPr>
    </w:p>
    <w:p>
      <w:pPr>
        <w:spacing w:line="440" w:lineRule="exact"/>
        <w:jc w:val="center"/>
        <w:rPr>
          <w:lang w:val="zh-CN"/>
        </w:rPr>
      </w:pPr>
      <w:bookmarkStart w:id="93" w:name="_Toc31123"/>
      <w:r>
        <w:rPr>
          <w:rFonts w:hint="eastAsia"/>
          <w:lang w:val="zh-CN"/>
        </w:rPr>
        <w:t>其他有关资料、证明文件复印件</w:t>
      </w:r>
      <w:bookmarkEnd w:id="93"/>
    </w:p>
    <w:p>
      <w:pPr>
        <w:spacing w:line="440" w:lineRule="exact"/>
        <w:jc w:val="center"/>
        <w:rPr>
          <w:lang w:val="zh-CN"/>
        </w:rPr>
      </w:pPr>
      <w:bookmarkStart w:id="94" w:name="_Toc20293"/>
      <w:r>
        <w:rPr>
          <w:rFonts w:hint="eastAsia"/>
          <w:lang w:val="zh-CN"/>
        </w:rPr>
        <w:t>（如有）</w:t>
      </w:r>
      <w:bookmarkEnd w:id="94"/>
    </w:p>
    <w:p>
      <w:pPr>
        <w:autoSpaceDE w:val="0"/>
        <w:autoSpaceDN w:val="0"/>
        <w:adjustRightInd w:val="0"/>
        <w:spacing w:line="360" w:lineRule="auto"/>
        <w:outlineLvl w:val="0"/>
        <w:rPr>
          <w:rFonts w:ascii="宋体" w:cs="宋体"/>
          <w:b/>
          <w:bCs/>
          <w:sz w:val="24"/>
          <w:lang w:val="zh-CN"/>
        </w:rPr>
      </w:pPr>
    </w:p>
    <w:p>
      <w:pPr>
        <w:pStyle w:val="2"/>
        <w:ind w:firstLine="0" w:firstLineChars="0"/>
      </w:pPr>
    </w:p>
    <w:p>
      <w:pPr>
        <w:spacing w:line="440" w:lineRule="exact"/>
      </w:pPr>
      <w:r>
        <w:rPr>
          <w:rFonts w:hint="eastAsia"/>
        </w:rPr>
        <w:br w:type="page"/>
      </w:r>
      <w:r>
        <w:rPr>
          <w:rFonts w:hint="eastAsia"/>
        </w:rPr>
        <w:t>附件1</w:t>
      </w:r>
      <w:r>
        <w:rPr>
          <w:rFonts w:hint="eastAsia"/>
          <w:lang w:val="en-US" w:eastAsia="zh-CN"/>
        </w:rPr>
        <w:t>2</w:t>
      </w:r>
    </w:p>
    <w:p>
      <w:pPr>
        <w:spacing w:line="440" w:lineRule="exact"/>
      </w:pPr>
    </w:p>
    <w:p>
      <w:pPr>
        <w:spacing w:line="440" w:lineRule="exact"/>
        <w:jc w:val="center"/>
        <w:rPr>
          <w:b/>
          <w:bCs/>
          <w:sz w:val="22"/>
          <w:szCs w:val="28"/>
        </w:rPr>
      </w:pPr>
      <w:r>
        <w:rPr>
          <w:rFonts w:hint="eastAsia"/>
          <w:b/>
          <w:bCs/>
          <w:sz w:val="22"/>
          <w:szCs w:val="28"/>
        </w:rPr>
        <w:t>中小企业、监狱企业、残疾人福利性单位声明函</w:t>
      </w:r>
    </w:p>
    <w:p>
      <w:pPr>
        <w:spacing w:line="440" w:lineRule="exact"/>
        <w:jc w:val="center"/>
        <w:rPr>
          <w:b/>
          <w:bCs/>
        </w:rPr>
      </w:pPr>
      <w:r>
        <w:rPr>
          <w:rFonts w:hint="eastAsia"/>
          <w:b/>
          <w:bCs/>
        </w:rPr>
        <w:t>（投标人属于该类型的提供,否则不提供）</w:t>
      </w:r>
    </w:p>
    <w:p>
      <w:pPr>
        <w:spacing w:line="440" w:lineRule="exact"/>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outlineLvl w:val="9"/>
      </w:pPr>
      <w:bookmarkStart w:id="95" w:name="_Toc29904"/>
      <w:r>
        <w:rPr>
          <w:rFonts w:hint="eastAsia"/>
        </w:rPr>
        <w:t>（一）中小企业声明函</w:t>
      </w:r>
      <w:bookmarkEnd w:id="95"/>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本公司郑重声明，根据《政府采购促进中小企业发展暂行办法》（财库[2011]181号的规定，本公司为      （请填写：中型、小型、微型）企业。即，本公司同时满足以下条件：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根据《工业和信息化部、国家统计局、国家发展和改革委员会、财政部关于印发中小企业划型标准规定的通知》（工信部联企业[2011]300号）规定的划分标准，本公司为      （请填写：中型、小型、微型）企业。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本公司参加             单位的        项目采购活动提供本企业制造的货物，由本企业承担工程、提供服务，或者提供其他      （请填写：中型、小型、微型）企业制造的货物。本条所称货物不包括使用大型企业注册商标的货物。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企业名称（盖章）：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pPr>
      <w:r>
        <w:rPr>
          <w:rFonts w:hint="eastAsia"/>
        </w:rPr>
        <w:t>日  期： </w:t>
      </w:r>
    </w:p>
    <w:p>
      <w:pPr>
        <w:spacing w:line="440" w:lineRule="exact"/>
        <w:jc w:val="center"/>
      </w:pPr>
      <w:r>
        <w:rPr>
          <w:rFonts w:hint="eastAsia"/>
        </w:rPr>
        <w:br w:type="page"/>
      </w:r>
      <w:bookmarkStart w:id="96" w:name="_Toc23608"/>
      <w:r>
        <w:rPr>
          <w:rFonts w:hint="eastAsia"/>
        </w:rPr>
        <w:t>（二）残疾人福利性单位声明函</w:t>
      </w:r>
      <w:bookmarkEnd w:id="96"/>
    </w:p>
    <w:p>
      <w:pPr>
        <w:spacing w:line="440" w:lineRule="exact"/>
      </w:pPr>
    </w:p>
    <w:p>
      <w:pPr>
        <w:spacing w:line="440" w:lineRule="exact"/>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pPr>
      <w:r>
        <w:rPr>
          <w:rFonts w:hint="eastAsia"/>
        </w:rPr>
        <w:t>本单位对上述声明的真实性负责。如有虚假，将依法承担相应责任。</w:t>
      </w:r>
    </w:p>
    <w:p>
      <w:pPr>
        <w:spacing w:line="440" w:lineRule="exact"/>
      </w:pPr>
    </w:p>
    <w:p>
      <w:pPr>
        <w:spacing w:line="440" w:lineRule="exact"/>
      </w:pPr>
      <w:r>
        <w:rPr>
          <w:rFonts w:hint="eastAsia"/>
        </w:rPr>
        <w:t xml:space="preserve">    单位名称（盖章）：</w:t>
      </w:r>
    </w:p>
    <w:p>
      <w:pPr>
        <w:spacing w:line="440" w:lineRule="exact"/>
      </w:pPr>
      <w:r>
        <w:rPr>
          <w:rFonts w:hint="eastAsia"/>
        </w:rPr>
        <w:t xml:space="preserve">       日  期：</w:t>
      </w:r>
    </w:p>
    <w:p>
      <w:pPr>
        <w:spacing w:line="440" w:lineRule="exact"/>
      </w:pPr>
      <w:r>
        <w:rPr>
          <w:rFonts w:hint="eastAsia"/>
        </w:rPr>
        <w:t>注：1.供应商符合中小型、微型企业的须填写以上相应声明函，并附其它相关证明材料复印件；残疾人福利性单位提供残疾人福利性单位声明函，并对声明的真实性负责，不需提供其它相关证明材料。</w:t>
      </w:r>
    </w:p>
    <w:p>
      <w:pPr>
        <w:spacing w:line="440" w:lineRule="exact"/>
      </w:pPr>
      <w:r>
        <w:rPr>
          <w:rFonts w:hint="eastAsia"/>
        </w:rPr>
        <w:t>2.供应商属于监狱企业的不需填写此声明函，须附由省级及以上监狱管理局、戒毒管理局（含新疆建设兵团）出具的属于监狱企业的证明文件复印件。</w:t>
      </w:r>
    </w:p>
    <w:p>
      <w:pPr>
        <w:spacing w:line="440" w:lineRule="exact"/>
      </w:pPr>
    </w:p>
    <w:p>
      <w:pPr>
        <w:spacing w:line="440" w:lineRule="exact"/>
        <w:rPr>
          <w:lang w:val="zh-CN"/>
        </w:rPr>
      </w:pPr>
    </w:p>
    <w:sectPr>
      <w:pgSz w:w="11906" w:h="16838"/>
      <w:pgMar w:top="1440" w:right="1021"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Font">
    <w:altName w:val="Segoe Print"/>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74A30"/>
    <w:multiLevelType w:val="singleLevel"/>
    <w:tmpl w:val="80A74A30"/>
    <w:lvl w:ilvl="0" w:tentative="0">
      <w:start w:val="1"/>
      <w:numFmt w:val="decimal"/>
      <w:suff w:val="nothing"/>
      <w:lvlText w:val="%1、"/>
      <w:lvlJc w:val="left"/>
    </w:lvl>
  </w:abstractNum>
  <w:abstractNum w:abstractNumId="1">
    <w:nsid w:val="C20A0E16"/>
    <w:multiLevelType w:val="singleLevel"/>
    <w:tmpl w:val="C20A0E16"/>
    <w:lvl w:ilvl="0" w:tentative="0">
      <w:start w:val="3"/>
      <w:numFmt w:val="chineseCounting"/>
      <w:suff w:val="space"/>
      <w:lvlText w:val="第%1章"/>
      <w:lvlJc w:val="left"/>
      <w:rPr>
        <w:rFonts w:hint="eastAsia"/>
      </w:rPr>
    </w:lvl>
  </w:abstractNum>
  <w:abstractNum w:abstractNumId="2">
    <w:nsid w:val="0C345F9F"/>
    <w:multiLevelType w:val="singleLevel"/>
    <w:tmpl w:val="0C345F9F"/>
    <w:lvl w:ilvl="0" w:tentative="0">
      <w:start w:val="1"/>
      <w:numFmt w:val="decimal"/>
      <w:lvlText w:val="(%1)"/>
      <w:lvlJc w:val="left"/>
      <w:pPr>
        <w:tabs>
          <w:tab w:val="left" w:pos="420"/>
        </w:tabs>
        <w:ind w:left="420" w:hanging="420"/>
      </w:pPr>
      <w:rPr>
        <w:rFonts w:hint="default"/>
      </w:rPr>
    </w:lvl>
  </w:abstractNum>
  <w:abstractNum w:abstractNumId="3">
    <w:nsid w:val="1085A408"/>
    <w:multiLevelType w:val="singleLevel"/>
    <w:tmpl w:val="1085A408"/>
    <w:lvl w:ilvl="0" w:tentative="0">
      <w:start w:val="6"/>
      <w:numFmt w:val="chineseCounting"/>
      <w:suff w:val="space"/>
      <w:lvlText w:val="第%1章"/>
      <w:lvlJc w:val="left"/>
      <w:rPr>
        <w:rFonts w:hint="eastAsia"/>
      </w:rPr>
    </w:lvl>
  </w:abstractNum>
  <w:abstractNum w:abstractNumId="4">
    <w:nsid w:val="23DE3CD8"/>
    <w:multiLevelType w:val="multilevel"/>
    <w:tmpl w:val="23DE3CD8"/>
    <w:lvl w:ilvl="0" w:tentative="0">
      <w:start w:val="1"/>
      <w:numFmt w:val="japaneseCounting"/>
      <w:pStyle w:val="62"/>
      <w:lvlText w:val="%1、"/>
      <w:lvlJc w:val="left"/>
      <w:pPr>
        <w:tabs>
          <w:tab w:val="left" w:pos="960"/>
        </w:tabs>
        <w:ind w:left="960" w:hanging="48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5">
    <w:nsid w:val="30E01D10"/>
    <w:multiLevelType w:val="singleLevel"/>
    <w:tmpl w:val="30E01D10"/>
    <w:lvl w:ilvl="0" w:tentative="0">
      <w:start w:val="1"/>
      <w:numFmt w:val="chineseCounting"/>
      <w:suff w:val="nothing"/>
      <w:lvlText w:val="%1、"/>
      <w:lvlJc w:val="left"/>
      <w:rPr>
        <w:rFonts w:hint="eastAsia"/>
      </w:rPr>
    </w:lvl>
  </w:abstractNum>
  <w:abstractNum w:abstractNumId="6">
    <w:nsid w:val="49EFF731"/>
    <w:multiLevelType w:val="singleLevel"/>
    <w:tmpl w:val="49EFF731"/>
    <w:lvl w:ilvl="0" w:tentative="0">
      <w:start w:val="2"/>
      <w:numFmt w:val="chineseCounting"/>
      <w:suff w:val="nothing"/>
      <w:lvlText w:val="%1、"/>
      <w:lvlJc w:val="left"/>
      <w:rPr>
        <w:rFonts w:hint="eastAsia"/>
      </w:rPr>
    </w:lvl>
  </w:abstractNum>
  <w:abstractNum w:abstractNumId="7">
    <w:nsid w:val="59F82C47"/>
    <w:multiLevelType w:val="singleLevel"/>
    <w:tmpl w:val="59F82C47"/>
    <w:lvl w:ilvl="0" w:tentative="0">
      <w:start w:val="16"/>
      <w:numFmt w:val="decimal"/>
      <w:lvlText w:val="%1."/>
      <w:lvlJc w:val="left"/>
      <w:pPr>
        <w:tabs>
          <w:tab w:val="left" w:pos="312"/>
        </w:tabs>
      </w:pPr>
    </w:lvl>
  </w:abstractNum>
  <w:abstractNum w:abstractNumId="8">
    <w:nsid w:val="5A45ECC3"/>
    <w:multiLevelType w:val="singleLevel"/>
    <w:tmpl w:val="5A45ECC3"/>
    <w:lvl w:ilvl="0" w:tentative="0">
      <w:start w:val="7"/>
      <w:numFmt w:val="decimal"/>
      <w:lvlText w:val="%1."/>
      <w:lvlJc w:val="left"/>
      <w:pPr>
        <w:tabs>
          <w:tab w:val="left" w:pos="312"/>
        </w:tabs>
      </w:pPr>
    </w:lvl>
  </w:abstractNum>
  <w:abstractNum w:abstractNumId="9">
    <w:nsid w:val="5AB4A142"/>
    <w:multiLevelType w:val="singleLevel"/>
    <w:tmpl w:val="5AB4A142"/>
    <w:lvl w:ilvl="0" w:tentative="0">
      <w:start w:val="1"/>
      <w:numFmt w:val="decimal"/>
      <w:suff w:val="nothing"/>
      <w:lvlText w:val="%1、"/>
      <w:lvlJc w:val="left"/>
    </w:lvl>
  </w:abstractNum>
  <w:abstractNum w:abstractNumId="10">
    <w:nsid w:val="5AFBEA2C"/>
    <w:multiLevelType w:val="singleLevel"/>
    <w:tmpl w:val="5AFBEA2C"/>
    <w:lvl w:ilvl="0" w:tentative="0">
      <w:start w:val="5"/>
      <w:numFmt w:val="chineseCounting"/>
      <w:suff w:val="nothing"/>
      <w:lvlText w:val="%1、"/>
      <w:lvlJc w:val="left"/>
    </w:lvl>
  </w:abstractNum>
  <w:abstractNum w:abstractNumId="11">
    <w:nsid w:val="5AFCE367"/>
    <w:multiLevelType w:val="singleLevel"/>
    <w:tmpl w:val="5AFCE367"/>
    <w:lvl w:ilvl="0" w:tentative="0">
      <w:start w:val="1"/>
      <w:numFmt w:val="chineseCounting"/>
      <w:suff w:val="space"/>
      <w:lvlText w:val="第%1章"/>
      <w:lvlJc w:val="left"/>
    </w:lvl>
  </w:abstractNum>
  <w:abstractNum w:abstractNumId="12">
    <w:nsid w:val="5AFD9537"/>
    <w:multiLevelType w:val="singleLevel"/>
    <w:tmpl w:val="5AFD9537"/>
    <w:lvl w:ilvl="0" w:tentative="0">
      <w:start w:val="7"/>
      <w:numFmt w:val="chineseCounting"/>
      <w:suff w:val="nothing"/>
      <w:lvlText w:val="（%1）"/>
      <w:lvlJc w:val="left"/>
    </w:lvl>
  </w:abstractNum>
  <w:num w:numId="1">
    <w:abstractNumId w:val="4"/>
  </w:num>
  <w:num w:numId="2">
    <w:abstractNumId w:val="11"/>
  </w:num>
  <w:num w:numId="3">
    <w:abstractNumId w:val="12"/>
  </w:num>
  <w:num w:numId="4">
    <w:abstractNumId w:val="6"/>
  </w:num>
  <w:num w:numId="5">
    <w:abstractNumId w:val="1"/>
  </w:num>
  <w:num w:numId="6">
    <w:abstractNumId w:val="5"/>
  </w:num>
  <w:num w:numId="7">
    <w:abstractNumId w:val="8"/>
  </w:num>
  <w:num w:numId="8">
    <w:abstractNumId w:val="7"/>
  </w:num>
  <w:num w:numId="9">
    <w:abstractNumId w:val="2"/>
  </w:num>
  <w:num w:numId="10">
    <w:abstractNumId w:val="10"/>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E36"/>
    <w:rsid w:val="0000320A"/>
    <w:rsid w:val="00003333"/>
    <w:rsid w:val="00004F50"/>
    <w:rsid w:val="00005FEB"/>
    <w:rsid w:val="000068F8"/>
    <w:rsid w:val="00017D2E"/>
    <w:rsid w:val="00021B29"/>
    <w:rsid w:val="00026A3F"/>
    <w:rsid w:val="00040758"/>
    <w:rsid w:val="000407EB"/>
    <w:rsid w:val="0004547F"/>
    <w:rsid w:val="00050117"/>
    <w:rsid w:val="0005414A"/>
    <w:rsid w:val="00061A36"/>
    <w:rsid w:val="00065D1F"/>
    <w:rsid w:val="00065EA5"/>
    <w:rsid w:val="00066087"/>
    <w:rsid w:val="0007121D"/>
    <w:rsid w:val="0007414E"/>
    <w:rsid w:val="00075F94"/>
    <w:rsid w:val="00082FB0"/>
    <w:rsid w:val="00083B0F"/>
    <w:rsid w:val="00086A5A"/>
    <w:rsid w:val="00090A44"/>
    <w:rsid w:val="0009339D"/>
    <w:rsid w:val="000934FE"/>
    <w:rsid w:val="000A06DD"/>
    <w:rsid w:val="000A0932"/>
    <w:rsid w:val="000A0EA3"/>
    <w:rsid w:val="000A31E2"/>
    <w:rsid w:val="000A3882"/>
    <w:rsid w:val="000A684E"/>
    <w:rsid w:val="000B2449"/>
    <w:rsid w:val="000B6A53"/>
    <w:rsid w:val="000B79E2"/>
    <w:rsid w:val="000C083E"/>
    <w:rsid w:val="000C13C5"/>
    <w:rsid w:val="000C24A0"/>
    <w:rsid w:val="000C3F3A"/>
    <w:rsid w:val="000C43CE"/>
    <w:rsid w:val="000C4DEE"/>
    <w:rsid w:val="000C78C5"/>
    <w:rsid w:val="000D29A7"/>
    <w:rsid w:val="000D325F"/>
    <w:rsid w:val="000D3D7E"/>
    <w:rsid w:val="000D4616"/>
    <w:rsid w:val="000D6AA0"/>
    <w:rsid w:val="000E462F"/>
    <w:rsid w:val="000E50A2"/>
    <w:rsid w:val="000E6BBB"/>
    <w:rsid w:val="000E7E6C"/>
    <w:rsid w:val="000F2025"/>
    <w:rsid w:val="000F5650"/>
    <w:rsid w:val="00101F43"/>
    <w:rsid w:val="001026EC"/>
    <w:rsid w:val="00102C0F"/>
    <w:rsid w:val="0010584E"/>
    <w:rsid w:val="00111651"/>
    <w:rsid w:val="00112982"/>
    <w:rsid w:val="00126AD5"/>
    <w:rsid w:val="00127A89"/>
    <w:rsid w:val="00133BB1"/>
    <w:rsid w:val="0014018C"/>
    <w:rsid w:val="00144BEA"/>
    <w:rsid w:val="00152257"/>
    <w:rsid w:val="001631D6"/>
    <w:rsid w:val="00167263"/>
    <w:rsid w:val="00171619"/>
    <w:rsid w:val="00172A27"/>
    <w:rsid w:val="00172AFE"/>
    <w:rsid w:val="001745EB"/>
    <w:rsid w:val="001757C8"/>
    <w:rsid w:val="0017785B"/>
    <w:rsid w:val="00182798"/>
    <w:rsid w:val="00184E54"/>
    <w:rsid w:val="00187937"/>
    <w:rsid w:val="00194EA7"/>
    <w:rsid w:val="00196759"/>
    <w:rsid w:val="001A5E2F"/>
    <w:rsid w:val="001A5F54"/>
    <w:rsid w:val="001A77C6"/>
    <w:rsid w:val="001B26DC"/>
    <w:rsid w:val="001B2BA9"/>
    <w:rsid w:val="001B7A2D"/>
    <w:rsid w:val="001C031C"/>
    <w:rsid w:val="001C6BE3"/>
    <w:rsid w:val="001D0DB1"/>
    <w:rsid w:val="001D1352"/>
    <w:rsid w:val="001D231A"/>
    <w:rsid w:val="001D4418"/>
    <w:rsid w:val="001E09BF"/>
    <w:rsid w:val="001E7942"/>
    <w:rsid w:val="001F5BC1"/>
    <w:rsid w:val="001F6E80"/>
    <w:rsid w:val="001F6E94"/>
    <w:rsid w:val="001F78FD"/>
    <w:rsid w:val="001F79D8"/>
    <w:rsid w:val="00201065"/>
    <w:rsid w:val="0020215B"/>
    <w:rsid w:val="002063FF"/>
    <w:rsid w:val="002106E5"/>
    <w:rsid w:val="00211134"/>
    <w:rsid w:val="00211EF9"/>
    <w:rsid w:val="002142F2"/>
    <w:rsid w:val="00214EF9"/>
    <w:rsid w:val="00224F30"/>
    <w:rsid w:val="00226C16"/>
    <w:rsid w:val="00230EA1"/>
    <w:rsid w:val="00231A28"/>
    <w:rsid w:val="0023517C"/>
    <w:rsid w:val="00236AA7"/>
    <w:rsid w:val="00241425"/>
    <w:rsid w:val="00242A2F"/>
    <w:rsid w:val="0025199E"/>
    <w:rsid w:val="00254D42"/>
    <w:rsid w:val="0025751C"/>
    <w:rsid w:val="00265E66"/>
    <w:rsid w:val="00272309"/>
    <w:rsid w:val="002723D8"/>
    <w:rsid w:val="00275F1A"/>
    <w:rsid w:val="00277300"/>
    <w:rsid w:val="00281A7E"/>
    <w:rsid w:val="00282906"/>
    <w:rsid w:val="0028529F"/>
    <w:rsid w:val="002863CD"/>
    <w:rsid w:val="002869D3"/>
    <w:rsid w:val="00287094"/>
    <w:rsid w:val="00291B8B"/>
    <w:rsid w:val="0029547B"/>
    <w:rsid w:val="002A7A68"/>
    <w:rsid w:val="002B0B6D"/>
    <w:rsid w:val="002C61C5"/>
    <w:rsid w:val="002C6F65"/>
    <w:rsid w:val="002D28C6"/>
    <w:rsid w:val="002D6685"/>
    <w:rsid w:val="002E4889"/>
    <w:rsid w:val="002E532A"/>
    <w:rsid w:val="002F0253"/>
    <w:rsid w:val="002F04E8"/>
    <w:rsid w:val="002F1270"/>
    <w:rsid w:val="002F2089"/>
    <w:rsid w:val="002F494B"/>
    <w:rsid w:val="002F5891"/>
    <w:rsid w:val="002F6652"/>
    <w:rsid w:val="00303551"/>
    <w:rsid w:val="0030512E"/>
    <w:rsid w:val="003113A3"/>
    <w:rsid w:val="0031162D"/>
    <w:rsid w:val="00314EAE"/>
    <w:rsid w:val="00315EED"/>
    <w:rsid w:val="00315FC7"/>
    <w:rsid w:val="00326C3A"/>
    <w:rsid w:val="00334148"/>
    <w:rsid w:val="00342C69"/>
    <w:rsid w:val="00343473"/>
    <w:rsid w:val="00344206"/>
    <w:rsid w:val="00351CC8"/>
    <w:rsid w:val="00356585"/>
    <w:rsid w:val="00357935"/>
    <w:rsid w:val="0036344D"/>
    <w:rsid w:val="003674FE"/>
    <w:rsid w:val="00370551"/>
    <w:rsid w:val="003730F6"/>
    <w:rsid w:val="00373694"/>
    <w:rsid w:val="003746B9"/>
    <w:rsid w:val="00374728"/>
    <w:rsid w:val="00382AA2"/>
    <w:rsid w:val="00383E09"/>
    <w:rsid w:val="003843E4"/>
    <w:rsid w:val="0038569D"/>
    <w:rsid w:val="0038589C"/>
    <w:rsid w:val="00390CB8"/>
    <w:rsid w:val="00393408"/>
    <w:rsid w:val="003A04CE"/>
    <w:rsid w:val="003A0702"/>
    <w:rsid w:val="003A1A9A"/>
    <w:rsid w:val="003A223A"/>
    <w:rsid w:val="003A3F22"/>
    <w:rsid w:val="003A4304"/>
    <w:rsid w:val="003A5584"/>
    <w:rsid w:val="003A6E5F"/>
    <w:rsid w:val="003A7977"/>
    <w:rsid w:val="003B129B"/>
    <w:rsid w:val="003B201F"/>
    <w:rsid w:val="003B7962"/>
    <w:rsid w:val="003B7F63"/>
    <w:rsid w:val="003C6CFF"/>
    <w:rsid w:val="003D3733"/>
    <w:rsid w:val="003D3DB9"/>
    <w:rsid w:val="003D58C3"/>
    <w:rsid w:val="003D5B5F"/>
    <w:rsid w:val="003D5E6B"/>
    <w:rsid w:val="003D7B59"/>
    <w:rsid w:val="003E174F"/>
    <w:rsid w:val="003E5169"/>
    <w:rsid w:val="003E6D54"/>
    <w:rsid w:val="003F001E"/>
    <w:rsid w:val="003F201F"/>
    <w:rsid w:val="003F7D2A"/>
    <w:rsid w:val="004002A9"/>
    <w:rsid w:val="0040093C"/>
    <w:rsid w:val="00400A2E"/>
    <w:rsid w:val="00401398"/>
    <w:rsid w:val="00405E5C"/>
    <w:rsid w:val="00406318"/>
    <w:rsid w:val="004065F4"/>
    <w:rsid w:val="00412916"/>
    <w:rsid w:val="00412ACD"/>
    <w:rsid w:val="00414496"/>
    <w:rsid w:val="004151F8"/>
    <w:rsid w:val="0041792B"/>
    <w:rsid w:val="00424783"/>
    <w:rsid w:val="004279BF"/>
    <w:rsid w:val="00430112"/>
    <w:rsid w:val="0043026D"/>
    <w:rsid w:val="00434826"/>
    <w:rsid w:val="0043791B"/>
    <w:rsid w:val="004432D8"/>
    <w:rsid w:val="00445345"/>
    <w:rsid w:val="004501A3"/>
    <w:rsid w:val="00454DC4"/>
    <w:rsid w:val="00455E8D"/>
    <w:rsid w:val="004625A8"/>
    <w:rsid w:val="0046522E"/>
    <w:rsid w:val="004655CD"/>
    <w:rsid w:val="00470074"/>
    <w:rsid w:val="00476D5B"/>
    <w:rsid w:val="004800CB"/>
    <w:rsid w:val="00482222"/>
    <w:rsid w:val="00483847"/>
    <w:rsid w:val="004841E2"/>
    <w:rsid w:val="004873BB"/>
    <w:rsid w:val="00487D9E"/>
    <w:rsid w:val="00493BEF"/>
    <w:rsid w:val="00495132"/>
    <w:rsid w:val="00496C3D"/>
    <w:rsid w:val="004975D7"/>
    <w:rsid w:val="004A0D73"/>
    <w:rsid w:val="004A448F"/>
    <w:rsid w:val="004A6FE4"/>
    <w:rsid w:val="004B02CC"/>
    <w:rsid w:val="004C4754"/>
    <w:rsid w:val="004C51F3"/>
    <w:rsid w:val="004C5F3D"/>
    <w:rsid w:val="004D3235"/>
    <w:rsid w:val="004E0B32"/>
    <w:rsid w:val="004E2C4B"/>
    <w:rsid w:val="004E434A"/>
    <w:rsid w:val="00503972"/>
    <w:rsid w:val="00503EB1"/>
    <w:rsid w:val="00504D2B"/>
    <w:rsid w:val="00504F33"/>
    <w:rsid w:val="00512E12"/>
    <w:rsid w:val="00521492"/>
    <w:rsid w:val="00524A54"/>
    <w:rsid w:val="00532383"/>
    <w:rsid w:val="00533AE7"/>
    <w:rsid w:val="00533F1C"/>
    <w:rsid w:val="0053581C"/>
    <w:rsid w:val="00535B4A"/>
    <w:rsid w:val="00537220"/>
    <w:rsid w:val="00537821"/>
    <w:rsid w:val="00550CBF"/>
    <w:rsid w:val="00553BF3"/>
    <w:rsid w:val="00556755"/>
    <w:rsid w:val="00557BA1"/>
    <w:rsid w:val="005610C9"/>
    <w:rsid w:val="00564A57"/>
    <w:rsid w:val="00571C02"/>
    <w:rsid w:val="005766A1"/>
    <w:rsid w:val="005774AB"/>
    <w:rsid w:val="00577FB8"/>
    <w:rsid w:val="005947CF"/>
    <w:rsid w:val="005A11B0"/>
    <w:rsid w:val="005A18B0"/>
    <w:rsid w:val="005A3C94"/>
    <w:rsid w:val="005A681C"/>
    <w:rsid w:val="005B2F50"/>
    <w:rsid w:val="005B43A9"/>
    <w:rsid w:val="005B4AC6"/>
    <w:rsid w:val="005C25A6"/>
    <w:rsid w:val="005C25E6"/>
    <w:rsid w:val="005C5190"/>
    <w:rsid w:val="005C7809"/>
    <w:rsid w:val="005F0F33"/>
    <w:rsid w:val="005F18EA"/>
    <w:rsid w:val="005F534E"/>
    <w:rsid w:val="005F7331"/>
    <w:rsid w:val="005F751F"/>
    <w:rsid w:val="00600CDA"/>
    <w:rsid w:val="00601BEB"/>
    <w:rsid w:val="00605ADD"/>
    <w:rsid w:val="00605DEF"/>
    <w:rsid w:val="00607D94"/>
    <w:rsid w:val="006107A8"/>
    <w:rsid w:val="00616614"/>
    <w:rsid w:val="00627A61"/>
    <w:rsid w:val="00630BE1"/>
    <w:rsid w:val="00636700"/>
    <w:rsid w:val="006377E4"/>
    <w:rsid w:val="00644F1D"/>
    <w:rsid w:val="00651029"/>
    <w:rsid w:val="0065171B"/>
    <w:rsid w:val="00651FB5"/>
    <w:rsid w:val="00655476"/>
    <w:rsid w:val="00656773"/>
    <w:rsid w:val="0066251D"/>
    <w:rsid w:val="0067063D"/>
    <w:rsid w:val="00670D4E"/>
    <w:rsid w:val="00670DD6"/>
    <w:rsid w:val="00677096"/>
    <w:rsid w:val="00680BCC"/>
    <w:rsid w:val="006834B5"/>
    <w:rsid w:val="00685E7F"/>
    <w:rsid w:val="00686A41"/>
    <w:rsid w:val="00692D20"/>
    <w:rsid w:val="00693B8E"/>
    <w:rsid w:val="0069410C"/>
    <w:rsid w:val="006952F4"/>
    <w:rsid w:val="006A298E"/>
    <w:rsid w:val="006A4597"/>
    <w:rsid w:val="006A476B"/>
    <w:rsid w:val="006A7AC5"/>
    <w:rsid w:val="006B11FE"/>
    <w:rsid w:val="006B65C7"/>
    <w:rsid w:val="006C2FDD"/>
    <w:rsid w:val="006C5D4F"/>
    <w:rsid w:val="006C65E7"/>
    <w:rsid w:val="006D0EE7"/>
    <w:rsid w:val="006D18C1"/>
    <w:rsid w:val="006D1EDC"/>
    <w:rsid w:val="006D4DBD"/>
    <w:rsid w:val="006E6221"/>
    <w:rsid w:val="006E63E0"/>
    <w:rsid w:val="006E66BE"/>
    <w:rsid w:val="006E7CF9"/>
    <w:rsid w:val="006E7F0B"/>
    <w:rsid w:val="006F2F85"/>
    <w:rsid w:val="006F32E9"/>
    <w:rsid w:val="006F5315"/>
    <w:rsid w:val="006F6222"/>
    <w:rsid w:val="006F6661"/>
    <w:rsid w:val="006F7001"/>
    <w:rsid w:val="006F73EA"/>
    <w:rsid w:val="006F77A2"/>
    <w:rsid w:val="00702703"/>
    <w:rsid w:val="00704B3F"/>
    <w:rsid w:val="00711462"/>
    <w:rsid w:val="00711E00"/>
    <w:rsid w:val="00712864"/>
    <w:rsid w:val="00714CFB"/>
    <w:rsid w:val="0071606D"/>
    <w:rsid w:val="00716CEE"/>
    <w:rsid w:val="00721136"/>
    <w:rsid w:val="007236BB"/>
    <w:rsid w:val="00730432"/>
    <w:rsid w:val="007342B8"/>
    <w:rsid w:val="00734C9E"/>
    <w:rsid w:val="00736256"/>
    <w:rsid w:val="00744A21"/>
    <w:rsid w:val="00746C2B"/>
    <w:rsid w:val="00747B4E"/>
    <w:rsid w:val="00751936"/>
    <w:rsid w:val="00757270"/>
    <w:rsid w:val="0076697F"/>
    <w:rsid w:val="00767047"/>
    <w:rsid w:val="00776895"/>
    <w:rsid w:val="00782C68"/>
    <w:rsid w:val="00785D9F"/>
    <w:rsid w:val="00787A8F"/>
    <w:rsid w:val="00787E45"/>
    <w:rsid w:val="007907AF"/>
    <w:rsid w:val="007A0144"/>
    <w:rsid w:val="007A2C11"/>
    <w:rsid w:val="007B0532"/>
    <w:rsid w:val="007B2177"/>
    <w:rsid w:val="007B25FB"/>
    <w:rsid w:val="007B2E9D"/>
    <w:rsid w:val="007B5779"/>
    <w:rsid w:val="007C3AE6"/>
    <w:rsid w:val="007C4D33"/>
    <w:rsid w:val="007C7B10"/>
    <w:rsid w:val="007D04C2"/>
    <w:rsid w:val="007D05C1"/>
    <w:rsid w:val="007D0A84"/>
    <w:rsid w:val="007D0D7D"/>
    <w:rsid w:val="007D465A"/>
    <w:rsid w:val="007D52DA"/>
    <w:rsid w:val="007D60FE"/>
    <w:rsid w:val="007E2D48"/>
    <w:rsid w:val="007E2F16"/>
    <w:rsid w:val="007E301A"/>
    <w:rsid w:val="007E5C2A"/>
    <w:rsid w:val="007F6CE0"/>
    <w:rsid w:val="008029F2"/>
    <w:rsid w:val="0080487C"/>
    <w:rsid w:val="00805AE0"/>
    <w:rsid w:val="00813199"/>
    <w:rsid w:val="008143EC"/>
    <w:rsid w:val="008201CD"/>
    <w:rsid w:val="0082024E"/>
    <w:rsid w:val="00821B6C"/>
    <w:rsid w:val="00823253"/>
    <w:rsid w:val="00825C25"/>
    <w:rsid w:val="0082692E"/>
    <w:rsid w:val="0083034B"/>
    <w:rsid w:val="00830990"/>
    <w:rsid w:val="008370AC"/>
    <w:rsid w:val="00845585"/>
    <w:rsid w:val="00852C1F"/>
    <w:rsid w:val="00853D61"/>
    <w:rsid w:val="00854991"/>
    <w:rsid w:val="008555B7"/>
    <w:rsid w:val="008608F8"/>
    <w:rsid w:val="00860CAE"/>
    <w:rsid w:val="008621C4"/>
    <w:rsid w:val="008627B6"/>
    <w:rsid w:val="008630A5"/>
    <w:rsid w:val="008642FD"/>
    <w:rsid w:val="00866E54"/>
    <w:rsid w:val="00867848"/>
    <w:rsid w:val="008719B9"/>
    <w:rsid w:val="0088153E"/>
    <w:rsid w:val="00881993"/>
    <w:rsid w:val="0088447B"/>
    <w:rsid w:val="008851D3"/>
    <w:rsid w:val="0088697D"/>
    <w:rsid w:val="008935C7"/>
    <w:rsid w:val="00893D14"/>
    <w:rsid w:val="008A2B5B"/>
    <w:rsid w:val="008A6AB0"/>
    <w:rsid w:val="008A7295"/>
    <w:rsid w:val="008B1ACE"/>
    <w:rsid w:val="008B5BE6"/>
    <w:rsid w:val="008B66C2"/>
    <w:rsid w:val="008C3EE7"/>
    <w:rsid w:val="008C54B7"/>
    <w:rsid w:val="008C6679"/>
    <w:rsid w:val="008D053E"/>
    <w:rsid w:val="008D12D7"/>
    <w:rsid w:val="008D24CE"/>
    <w:rsid w:val="008D3BB9"/>
    <w:rsid w:val="008D3FE7"/>
    <w:rsid w:val="008D4B30"/>
    <w:rsid w:val="008E25AB"/>
    <w:rsid w:val="008E3CD4"/>
    <w:rsid w:val="008E5121"/>
    <w:rsid w:val="008F4341"/>
    <w:rsid w:val="008F4D47"/>
    <w:rsid w:val="008F55D1"/>
    <w:rsid w:val="009003DF"/>
    <w:rsid w:val="0090565C"/>
    <w:rsid w:val="00911545"/>
    <w:rsid w:val="009115D8"/>
    <w:rsid w:val="00911E55"/>
    <w:rsid w:val="00915002"/>
    <w:rsid w:val="009152A7"/>
    <w:rsid w:val="009176A3"/>
    <w:rsid w:val="00921E83"/>
    <w:rsid w:val="00927A9F"/>
    <w:rsid w:val="009307D8"/>
    <w:rsid w:val="009328A9"/>
    <w:rsid w:val="00934F8F"/>
    <w:rsid w:val="00942A99"/>
    <w:rsid w:val="009448E5"/>
    <w:rsid w:val="00954DC5"/>
    <w:rsid w:val="0095634C"/>
    <w:rsid w:val="00960A38"/>
    <w:rsid w:val="00961440"/>
    <w:rsid w:val="00963A5A"/>
    <w:rsid w:val="00973E60"/>
    <w:rsid w:val="009747E5"/>
    <w:rsid w:val="0098146C"/>
    <w:rsid w:val="009853EA"/>
    <w:rsid w:val="00985A49"/>
    <w:rsid w:val="00994DC1"/>
    <w:rsid w:val="009976F2"/>
    <w:rsid w:val="009A10BF"/>
    <w:rsid w:val="009A3225"/>
    <w:rsid w:val="009A3754"/>
    <w:rsid w:val="009A5224"/>
    <w:rsid w:val="009A669C"/>
    <w:rsid w:val="009A6B2C"/>
    <w:rsid w:val="009B02C0"/>
    <w:rsid w:val="009B391E"/>
    <w:rsid w:val="009B3961"/>
    <w:rsid w:val="009B415C"/>
    <w:rsid w:val="009B4A94"/>
    <w:rsid w:val="009B539A"/>
    <w:rsid w:val="009B614A"/>
    <w:rsid w:val="009B7738"/>
    <w:rsid w:val="009C79D2"/>
    <w:rsid w:val="009D0667"/>
    <w:rsid w:val="009D23CC"/>
    <w:rsid w:val="009D3863"/>
    <w:rsid w:val="009D41AE"/>
    <w:rsid w:val="009D4FF7"/>
    <w:rsid w:val="009D5172"/>
    <w:rsid w:val="009D5EB9"/>
    <w:rsid w:val="009E2EBB"/>
    <w:rsid w:val="009E40A5"/>
    <w:rsid w:val="009E56AA"/>
    <w:rsid w:val="009F4CAC"/>
    <w:rsid w:val="00A04633"/>
    <w:rsid w:val="00A1104E"/>
    <w:rsid w:val="00A22C3C"/>
    <w:rsid w:val="00A24F7B"/>
    <w:rsid w:val="00A2560C"/>
    <w:rsid w:val="00A266F1"/>
    <w:rsid w:val="00A411AF"/>
    <w:rsid w:val="00A4629D"/>
    <w:rsid w:val="00A6435C"/>
    <w:rsid w:val="00A65CE1"/>
    <w:rsid w:val="00A6641A"/>
    <w:rsid w:val="00A66DB4"/>
    <w:rsid w:val="00A6713E"/>
    <w:rsid w:val="00A71491"/>
    <w:rsid w:val="00A81A00"/>
    <w:rsid w:val="00A82084"/>
    <w:rsid w:val="00A82403"/>
    <w:rsid w:val="00A85AE4"/>
    <w:rsid w:val="00A85E5B"/>
    <w:rsid w:val="00A8781E"/>
    <w:rsid w:val="00A87B54"/>
    <w:rsid w:val="00AA142B"/>
    <w:rsid w:val="00AA15F8"/>
    <w:rsid w:val="00AA2DBD"/>
    <w:rsid w:val="00AB0FCE"/>
    <w:rsid w:val="00AB2ACE"/>
    <w:rsid w:val="00AB2B7E"/>
    <w:rsid w:val="00AB4EE0"/>
    <w:rsid w:val="00AB6F87"/>
    <w:rsid w:val="00AC46F4"/>
    <w:rsid w:val="00AC5A2C"/>
    <w:rsid w:val="00AC6812"/>
    <w:rsid w:val="00AD19AC"/>
    <w:rsid w:val="00AD2D34"/>
    <w:rsid w:val="00AD5E44"/>
    <w:rsid w:val="00AD7CF5"/>
    <w:rsid w:val="00AE13D8"/>
    <w:rsid w:val="00AE2F2C"/>
    <w:rsid w:val="00AF3815"/>
    <w:rsid w:val="00B01344"/>
    <w:rsid w:val="00B04357"/>
    <w:rsid w:val="00B0561F"/>
    <w:rsid w:val="00B0685C"/>
    <w:rsid w:val="00B1288B"/>
    <w:rsid w:val="00B14493"/>
    <w:rsid w:val="00B146FB"/>
    <w:rsid w:val="00B17B6F"/>
    <w:rsid w:val="00B22095"/>
    <w:rsid w:val="00B26262"/>
    <w:rsid w:val="00B4244C"/>
    <w:rsid w:val="00B44424"/>
    <w:rsid w:val="00B45162"/>
    <w:rsid w:val="00B47830"/>
    <w:rsid w:val="00B51597"/>
    <w:rsid w:val="00B52FD3"/>
    <w:rsid w:val="00B535DE"/>
    <w:rsid w:val="00B53BD7"/>
    <w:rsid w:val="00B6172C"/>
    <w:rsid w:val="00B63D1E"/>
    <w:rsid w:val="00B66578"/>
    <w:rsid w:val="00B72570"/>
    <w:rsid w:val="00B77A15"/>
    <w:rsid w:val="00B8184F"/>
    <w:rsid w:val="00B836E6"/>
    <w:rsid w:val="00B839DA"/>
    <w:rsid w:val="00B871ED"/>
    <w:rsid w:val="00B87818"/>
    <w:rsid w:val="00B879C7"/>
    <w:rsid w:val="00B9197C"/>
    <w:rsid w:val="00B96718"/>
    <w:rsid w:val="00B97F89"/>
    <w:rsid w:val="00BA211D"/>
    <w:rsid w:val="00BA54D5"/>
    <w:rsid w:val="00BB25F3"/>
    <w:rsid w:val="00BB40F4"/>
    <w:rsid w:val="00BB77DC"/>
    <w:rsid w:val="00BB7D81"/>
    <w:rsid w:val="00BC0956"/>
    <w:rsid w:val="00BC1ECB"/>
    <w:rsid w:val="00BC59E9"/>
    <w:rsid w:val="00BD0D89"/>
    <w:rsid w:val="00BD1FCD"/>
    <w:rsid w:val="00BD6B0A"/>
    <w:rsid w:val="00BD7503"/>
    <w:rsid w:val="00BE02BA"/>
    <w:rsid w:val="00BE3A7C"/>
    <w:rsid w:val="00BE5702"/>
    <w:rsid w:val="00BE5AB0"/>
    <w:rsid w:val="00BF13AF"/>
    <w:rsid w:val="00BF7A1B"/>
    <w:rsid w:val="00C0196D"/>
    <w:rsid w:val="00C023C0"/>
    <w:rsid w:val="00C0306E"/>
    <w:rsid w:val="00C03DB4"/>
    <w:rsid w:val="00C12321"/>
    <w:rsid w:val="00C13338"/>
    <w:rsid w:val="00C17286"/>
    <w:rsid w:val="00C235FB"/>
    <w:rsid w:val="00C25482"/>
    <w:rsid w:val="00C27F77"/>
    <w:rsid w:val="00C30608"/>
    <w:rsid w:val="00C36B3A"/>
    <w:rsid w:val="00C52908"/>
    <w:rsid w:val="00C53159"/>
    <w:rsid w:val="00C53591"/>
    <w:rsid w:val="00C56C53"/>
    <w:rsid w:val="00C6400D"/>
    <w:rsid w:val="00C65B56"/>
    <w:rsid w:val="00C6729F"/>
    <w:rsid w:val="00C71AFB"/>
    <w:rsid w:val="00C73400"/>
    <w:rsid w:val="00C73811"/>
    <w:rsid w:val="00C73EB9"/>
    <w:rsid w:val="00C74D87"/>
    <w:rsid w:val="00C7577F"/>
    <w:rsid w:val="00C76BCD"/>
    <w:rsid w:val="00C802A5"/>
    <w:rsid w:val="00C91DF1"/>
    <w:rsid w:val="00C93C62"/>
    <w:rsid w:val="00C95DF1"/>
    <w:rsid w:val="00C97EAF"/>
    <w:rsid w:val="00CA1891"/>
    <w:rsid w:val="00CA2944"/>
    <w:rsid w:val="00CA3C14"/>
    <w:rsid w:val="00CA7136"/>
    <w:rsid w:val="00CB4148"/>
    <w:rsid w:val="00CB4901"/>
    <w:rsid w:val="00CC021E"/>
    <w:rsid w:val="00CC136E"/>
    <w:rsid w:val="00CC1EED"/>
    <w:rsid w:val="00CC60A1"/>
    <w:rsid w:val="00CC64F1"/>
    <w:rsid w:val="00CD1301"/>
    <w:rsid w:val="00CD1478"/>
    <w:rsid w:val="00CD23DF"/>
    <w:rsid w:val="00CD7ACF"/>
    <w:rsid w:val="00CE0056"/>
    <w:rsid w:val="00CE0702"/>
    <w:rsid w:val="00CE211D"/>
    <w:rsid w:val="00CE3AB9"/>
    <w:rsid w:val="00CE4049"/>
    <w:rsid w:val="00CE4B81"/>
    <w:rsid w:val="00CE774F"/>
    <w:rsid w:val="00CF6819"/>
    <w:rsid w:val="00D004DC"/>
    <w:rsid w:val="00D03289"/>
    <w:rsid w:val="00D03330"/>
    <w:rsid w:val="00D07B5F"/>
    <w:rsid w:val="00D118C0"/>
    <w:rsid w:val="00D14BEA"/>
    <w:rsid w:val="00D17E7E"/>
    <w:rsid w:val="00D22962"/>
    <w:rsid w:val="00D27FAE"/>
    <w:rsid w:val="00D31545"/>
    <w:rsid w:val="00D325B8"/>
    <w:rsid w:val="00D33672"/>
    <w:rsid w:val="00D33CFA"/>
    <w:rsid w:val="00D36F5D"/>
    <w:rsid w:val="00D375E5"/>
    <w:rsid w:val="00D44C38"/>
    <w:rsid w:val="00D53A47"/>
    <w:rsid w:val="00D53F87"/>
    <w:rsid w:val="00D662A2"/>
    <w:rsid w:val="00D66E0E"/>
    <w:rsid w:val="00D72510"/>
    <w:rsid w:val="00D7715C"/>
    <w:rsid w:val="00D83254"/>
    <w:rsid w:val="00D85CC2"/>
    <w:rsid w:val="00D9039D"/>
    <w:rsid w:val="00D90E62"/>
    <w:rsid w:val="00D92066"/>
    <w:rsid w:val="00DA41F4"/>
    <w:rsid w:val="00DA5B55"/>
    <w:rsid w:val="00DA73B0"/>
    <w:rsid w:val="00DB104D"/>
    <w:rsid w:val="00DB155C"/>
    <w:rsid w:val="00DB1D90"/>
    <w:rsid w:val="00DB43FB"/>
    <w:rsid w:val="00DB5969"/>
    <w:rsid w:val="00DB631B"/>
    <w:rsid w:val="00DC1FBD"/>
    <w:rsid w:val="00DC403D"/>
    <w:rsid w:val="00DC6A81"/>
    <w:rsid w:val="00DD08E9"/>
    <w:rsid w:val="00DD1376"/>
    <w:rsid w:val="00DD2787"/>
    <w:rsid w:val="00DD6CAB"/>
    <w:rsid w:val="00DE0030"/>
    <w:rsid w:val="00DE12AF"/>
    <w:rsid w:val="00DE2F3B"/>
    <w:rsid w:val="00DE3406"/>
    <w:rsid w:val="00DE34B1"/>
    <w:rsid w:val="00DE5DBD"/>
    <w:rsid w:val="00DE6419"/>
    <w:rsid w:val="00DF00D4"/>
    <w:rsid w:val="00DF07DE"/>
    <w:rsid w:val="00DF4249"/>
    <w:rsid w:val="00DF58E8"/>
    <w:rsid w:val="00DF5D0C"/>
    <w:rsid w:val="00E003E0"/>
    <w:rsid w:val="00E0329C"/>
    <w:rsid w:val="00E0394A"/>
    <w:rsid w:val="00E056DD"/>
    <w:rsid w:val="00E06C38"/>
    <w:rsid w:val="00E113E1"/>
    <w:rsid w:val="00E21074"/>
    <w:rsid w:val="00E2381E"/>
    <w:rsid w:val="00E25CCD"/>
    <w:rsid w:val="00E25F5D"/>
    <w:rsid w:val="00E26144"/>
    <w:rsid w:val="00E27979"/>
    <w:rsid w:val="00E35A1C"/>
    <w:rsid w:val="00E41023"/>
    <w:rsid w:val="00E44223"/>
    <w:rsid w:val="00E470E4"/>
    <w:rsid w:val="00E541AC"/>
    <w:rsid w:val="00E562AB"/>
    <w:rsid w:val="00E56BEE"/>
    <w:rsid w:val="00E6025A"/>
    <w:rsid w:val="00E62170"/>
    <w:rsid w:val="00E67198"/>
    <w:rsid w:val="00E6773A"/>
    <w:rsid w:val="00E700E6"/>
    <w:rsid w:val="00E8101F"/>
    <w:rsid w:val="00E84650"/>
    <w:rsid w:val="00E84744"/>
    <w:rsid w:val="00E91329"/>
    <w:rsid w:val="00E9341D"/>
    <w:rsid w:val="00E972B9"/>
    <w:rsid w:val="00E97D6C"/>
    <w:rsid w:val="00EA5C96"/>
    <w:rsid w:val="00EB0FD0"/>
    <w:rsid w:val="00EB5CB1"/>
    <w:rsid w:val="00EC2509"/>
    <w:rsid w:val="00EC2D90"/>
    <w:rsid w:val="00EC4721"/>
    <w:rsid w:val="00EC480C"/>
    <w:rsid w:val="00EC612A"/>
    <w:rsid w:val="00ED078A"/>
    <w:rsid w:val="00ED0FFC"/>
    <w:rsid w:val="00ED7B41"/>
    <w:rsid w:val="00EE379A"/>
    <w:rsid w:val="00EE4709"/>
    <w:rsid w:val="00EE62CF"/>
    <w:rsid w:val="00EE7FC3"/>
    <w:rsid w:val="00EF43CF"/>
    <w:rsid w:val="00F00057"/>
    <w:rsid w:val="00F03B2A"/>
    <w:rsid w:val="00F1358D"/>
    <w:rsid w:val="00F210E5"/>
    <w:rsid w:val="00F23447"/>
    <w:rsid w:val="00F251E9"/>
    <w:rsid w:val="00F3010A"/>
    <w:rsid w:val="00F32D26"/>
    <w:rsid w:val="00F40791"/>
    <w:rsid w:val="00F42C6E"/>
    <w:rsid w:val="00F43DD3"/>
    <w:rsid w:val="00F46A39"/>
    <w:rsid w:val="00F47891"/>
    <w:rsid w:val="00F5239E"/>
    <w:rsid w:val="00F538C0"/>
    <w:rsid w:val="00F550BB"/>
    <w:rsid w:val="00F614F6"/>
    <w:rsid w:val="00F71AD8"/>
    <w:rsid w:val="00F73497"/>
    <w:rsid w:val="00F76232"/>
    <w:rsid w:val="00F805CD"/>
    <w:rsid w:val="00F84F18"/>
    <w:rsid w:val="00F85F6F"/>
    <w:rsid w:val="00F866D7"/>
    <w:rsid w:val="00F86CE8"/>
    <w:rsid w:val="00F9190C"/>
    <w:rsid w:val="00F9433C"/>
    <w:rsid w:val="00F9695E"/>
    <w:rsid w:val="00FB0E78"/>
    <w:rsid w:val="00FB3463"/>
    <w:rsid w:val="00FC13F6"/>
    <w:rsid w:val="00FC17E1"/>
    <w:rsid w:val="00FC2D20"/>
    <w:rsid w:val="00FC3E02"/>
    <w:rsid w:val="00FC44F3"/>
    <w:rsid w:val="00FC6EA5"/>
    <w:rsid w:val="00FD12AB"/>
    <w:rsid w:val="00FD1CB4"/>
    <w:rsid w:val="00FD213C"/>
    <w:rsid w:val="00FD467D"/>
    <w:rsid w:val="00FE1353"/>
    <w:rsid w:val="00FE5DB1"/>
    <w:rsid w:val="00FF367D"/>
    <w:rsid w:val="00FF564E"/>
    <w:rsid w:val="00FF6D91"/>
    <w:rsid w:val="00FF73D6"/>
    <w:rsid w:val="01373DBB"/>
    <w:rsid w:val="02101BCC"/>
    <w:rsid w:val="029D3AD8"/>
    <w:rsid w:val="050B333F"/>
    <w:rsid w:val="068E496C"/>
    <w:rsid w:val="078578EC"/>
    <w:rsid w:val="082908FB"/>
    <w:rsid w:val="0A0F5109"/>
    <w:rsid w:val="0FBC6210"/>
    <w:rsid w:val="12744283"/>
    <w:rsid w:val="14DA0639"/>
    <w:rsid w:val="15E72F77"/>
    <w:rsid w:val="182C0A09"/>
    <w:rsid w:val="183C6FAF"/>
    <w:rsid w:val="18AB497A"/>
    <w:rsid w:val="194C6B7F"/>
    <w:rsid w:val="19745B04"/>
    <w:rsid w:val="19CE7398"/>
    <w:rsid w:val="1A336E10"/>
    <w:rsid w:val="1B132056"/>
    <w:rsid w:val="1B3109C1"/>
    <w:rsid w:val="1CE35333"/>
    <w:rsid w:val="1EAC1386"/>
    <w:rsid w:val="25B50020"/>
    <w:rsid w:val="29037D87"/>
    <w:rsid w:val="295D206A"/>
    <w:rsid w:val="29BD3537"/>
    <w:rsid w:val="2A68525D"/>
    <w:rsid w:val="2D5E37B0"/>
    <w:rsid w:val="2D6843EA"/>
    <w:rsid w:val="2D6F34DE"/>
    <w:rsid w:val="2DAC1567"/>
    <w:rsid w:val="2E191219"/>
    <w:rsid w:val="30D14395"/>
    <w:rsid w:val="328C07C9"/>
    <w:rsid w:val="32AB496D"/>
    <w:rsid w:val="358D22BB"/>
    <w:rsid w:val="3716351E"/>
    <w:rsid w:val="3B6140CA"/>
    <w:rsid w:val="3C31419A"/>
    <w:rsid w:val="3C726D36"/>
    <w:rsid w:val="3C964009"/>
    <w:rsid w:val="3CA30357"/>
    <w:rsid w:val="3CBE57B5"/>
    <w:rsid w:val="3F033D64"/>
    <w:rsid w:val="3F1F0E3A"/>
    <w:rsid w:val="3FA201F1"/>
    <w:rsid w:val="3FE97439"/>
    <w:rsid w:val="40EF5640"/>
    <w:rsid w:val="422D71D1"/>
    <w:rsid w:val="42977D95"/>
    <w:rsid w:val="450D3AC7"/>
    <w:rsid w:val="47160AE7"/>
    <w:rsid w:val="47D4705B"/>
    <w:rsid w:val="491B1570"/>
    <w:rsid w:val="49F626B2"/>
    <w:rsid w:val="4AE729A4"/>
    <w:rsid w:val="4B986580"/>
    <w:rsid w:val="4B9E2D41"/>
    <w:rsid w:val="4BAF4293"/>
    <w:rsid w:val="4BC67208"/>
    <w:rsid w:val="4BEB3C99"/>
    <w:rsid w:val="4CC7532C"/>
    <w:rsid w:val="4EE50877"/>
    <w:rsid w:val="4FA23CF1"/>
    <w:rsid w:val="4FD35098"/>
    <w:rsid w:val="51551999"/>
    <w:rsid w:val="51C97E65"/>
    <w:rsid w:val="525A4929"/>
    <w:rsid w:val="534A1656"/>
    <w:rsid w:val="54081B73"/>
    <w:rsid w:val="55723DA8"/>
    <w:rsid w:val="55A53D57"/>
    <w:rsid w:val="572E2C59"/>
    <w:rsid w:val="578A0F5B"/>
    <w:rsid w:val="578F2F4B"/>
    <w:rsid w:val="597724FD"/>
    <w:rsid w:val="59C52807"/>
    <w:rsid w:val="5A915082"/>
    <w:rsid w:val="5B6A7DE7"/>
    <w:rsid w:val="5C6B1185"/>
    <w:rsid w:val="5C7D6BB7"/>
    <w:rsid w:val="5D1D49B7"/>
    <w:rsid w:val="5DD60E96"/>
    <w:rsid w:val="5FBC70E2"/>
    <w:rsid w:val="60857455"/>
    <w:rsid w:val="62CA7DB4"/>
    <w:rsid w:val="6396209C"/>
    <w:rsid w:val="64E42936"/>
    <w:rsid w:val="659D2001"/>
    <w:rsid w:val="66873B8B"/>
    <w:rsid w:val="68710B90"/>
    <w:rsid w:val="69455D98"/>
    <w:rsid w:val="6A7000FF"/>
    <w:rsid w:val="6ED2192C"/>
    <w:rsid w:val="6EF574E1"/>
    <w:rsid w:val="70797281"/>
    <w:rsid w:val="70BE5002"/>
    <w:rsid w:val="723C03FC"/>
    <w:rsid w:val="727A16DB"/>
    <w:rsid w:val="72A10F89"/>
    <w:rsid w:val="733A6E38"/>
    <w:rsid w:val="73B069C7"/>
    <w:rsid w:val="73F33DBB"/>
    <w:rsid w:val="750C2614"/>
    <w:rsid w:val="75236743"/>
    <w:rsid w:val="752C578A"/>
    <w:rsid w:val="76741244"/>
    <w:rsid w:val="76754A5C"/>
    <w:rsid w:val="77733F2E"/>
    <w:rsid w:val="779E0642"/>
    <w:rsid w:val="77CD0063"/>
    <w:rsid w:val="789E6D30"/>
    <w:rsid w:val="79620602"/>
    <w:rsid w:val="7BB531C2"/>
    <w:rsid w:val="7C613FE2"/>
    <w:rsid w:val="7CAF408A"/>
    <w:rsid w:val="7D994A44"/>
    <w:rsid w:val="7DB762F9"/>
    <w:rsid w:val="7E133D1B"/>
    <w:rsid w:val="7ECD53F8"/>
    <w:rsid w:val="7F907AA2"/>
    <w:rsid w:val="7F9E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iPriority="99" w:semiHidden="0" w:name="Body Text First Indent 2" w:locked="1"/>
    <w:lsdException w:uiPriority="99" w:name="Note Heading" w:locked="1"/>
    <w:lsdException w:qFormat="1" w:uiPriority="99" w:semiHidden="0" w:name="Body Text 2" w:locked="1"/>
    <w:lsdException w:uiPriority="99" w:name="Body Text 3" w:locked="1"/>
    <w:lsdException w:qFormat="1" w:uiPriority="99" w:semiHidden="0"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6"/>
    <w:qFormat/>
    <w:uiPriority w:val="0"/>
    <w:pPr>
      <w:keepNext/>
      <w:keepLines/>
      <w:spacing w:line="576" w:lineRule="auto"/>
      <w:outlineLvl w:val="0"/>
    </w:pPr>
    <w:rPr>
      <w:b/>
      <w:kern w:val="44"/>
      <w:sz w:val="44"/>
    </w:rPr>
  </w:style>
  <w:style w:type="paragraph" w:styleId="6">
    <w:name w:val="heading 2"/>
    <w:basedOn w:val="1"/>
    <w:next w:val="1"/>
    <w:link w:val="55"/>
    <w:qFormat/>
    <w:uiPriority w:val="9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9"/>
    <w:qFormat/>
    <w:uiPriority w:val="99"/>
    <w:pPr>
      <w:keepNext/>
      <w:keepLines/>
      <w:spacing w:before="260" w:after="260" w:line="416" w:lineRule="auto"/>
      <w:outlineLvl w:val="2"/>
    </w:pPr>
    <w:rPr>
      <w:b/>
      <w:bCs/>
      <w:sz w:val="32"/>
      <w:szCs w:val="32"/>
    </w:rPr>
  </w:style>
  <w:style w:type="paragraph" w:styleId="8">
    <w:name w:val="heading 4"/>
    <w:basedOn w:val="1"/>
    <w:next w:val="1"/>
    <w:link w:val="63"/>
    <w:qFormat/>
    <w:uiPriority w:val="99"/>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1"/>
    <w:unhideWhenUsed/>
    <w:qFormat/>
    <w:locked/>
    <w:uiPriority w:val="99"/>
    <w:pPr>
      <w:ind w:firstLine="420" w:firstLineChars="100"/>
    </w:pPr>
  </w:style>
  <w:style w:type="paragraph" w:styleId="3">
    <w:name w:val="Body Text"/>
    <w:basedOn w:val="1"/>
    <w:next w:val="4"/>
    <w:link w:val="42"/>
    <w:unhideWhenUsed/>
    <w:qFormat/>
    <w:locked/>
    <w:uiPriority w:val="99"/>
    <w:pPr>
      <w:spacing w:after="120"/>
    </w:pPr>
  </w:style>
  <w:style w:type="paragraph" w:styleId="4">
    <w:name w:val="Body Text 2"/>
    <w:basedOn w:val="1"/>
    <w:unhideWhenUsed/>
    <w:qFormat/>
    <w:locked/>
    <w:uiPriority w:val="99"/>
    <w:rPr>
      <w:sz w:val="28"/>
    </w:rPr>
  </w:style>
  <w:style w:type="paragraph" w:styleId="9">
    <w:name w:val="Normal Indent"/>
    <w:basedOn w:val="1"/>
    <w:qFormat/>
    <w:uiPriority w:val="99"/>
    <w:pPr>
      <w:ind w:firstLine="420"/>
    </w:pPr>
    <w:rPr>
      <w:szCs w:val="20"/>
    </w:rPr>
  </w:style>
  <w:style w:type="paragraph" w:styleId="10">
    <w:name w:val="caption"/>
    <w:basedOn w:val="1"/>
    <w:next w:val="1"/>
    <w:link w:val="52"/>
    <w:qFormat/>
    <w:uiPriority w:val="99"/>
    <w:rPr>
      <w:rFonts w:ascii="Cambria" w:hAnsi="Cambria" w:eastAsia="黑体"/>
      <w:kern w:val="0"/>
      <w:sz w:val="20"/>
      <w:szCs w:val="20"/>
    </w:rPr>
  </w:style>
  <w:style w:type="paragraph" w:styleId="11">
    <w:name w:val="Document Map"/>
    <w:basedOn w:val="1"/>
    <w:link w:val="40"/>
    <w:semiHidden/>
    <w:qFormat/>
    <w:uiPriority w:val="99"/>
    <w:pPr>
      <w:shd w:val="clear" w:color="auto" w:fill="000080"/>
    </w:pPr>
  </w:style>
  <w:style w:type="paragraph" w:styleId="12">
    <w:name w:val="annotation text"/>
    <w:basedOn w:val="1"/>
    <w:unhideWhenUsed/>
    <w:qFormat/>
    <w:locked/>
    <w:uiPriority w:val="99"/>
    <w:pPr>
      <w:jc w:val="left"/>
    </w:pPr>
  </w:style>
  <w:style w:type="paragraph" w:styleId="13">
    <w:name w:val="Body Text Indent"/>
    <w:basedOn w:val="1"/>
    <w:link w:val="66"/>
    <w:qFormat/>
    <w:uiPriority w:val="99"/>
    <w:pPr>
      <w:ind w:firstLine="538" w:firstLineChars="192"/>
    </w:pPr>
    <w:rPr>
      <w:rFonts w:eastAsia="楷体_GB2312"/>
      <w:sz w:val="28"/>
      <w:szCs w:val="20"/>
    </w:rPr>
  </w:style>
  <w:style w:type="paragraph" w:styleId="14">
    <w:name w:val="Plain Text"/>
    <w:basedOn w:val="1"/>
    <w:link w:val="47"/>
    <w:qFormat/>
    <w:uiPriority w:val="0"/>
    <w:rPr>
      <w:rFonts w:ascii="宋体" w:hAnsi="Courier New" w:cs="Courier New"/>
      <w:szCs w:val="21"/>
    </w:rPr>
  </w:style>
  <w:style w:type="paragraph" w:styleId="15">
    <w:name w:val="Date"/>
    <w:basedOn w:val="1"/>
    <w:next w:val="1"/>
    <w:link w:val="45"/>
    <w:qFormat/>
    <w:uiPriority w:val="99"/>
    <w:pPr>
      <w:ind w:left="100" w:leftChars="2500"/>
    </w:pPr>
  </w:style>
  <w:style w:type="paragraph" w:styleId="16">
    <w:name w:val="Body Text Indent 2"/>
    <w:basedOn w:val="1"/>
    <w:unhideWhenUsed/>
    <w:qFormat/>
    <w:locked/>
    <w:uiPriority w:val="99"/>
    <w:pPr>
      <w:spacing w:line="440" w:lineRule="exact"/>
      <w:ind w:firstLine="560" w:firstLineChars="200"/>
    </w:pPr>
    <w:rPr>
      <w:rFonts w:ascii="仿宋_GB2312" w:eastAsia="仿宋_GB2312"/>
      <w:sz w:val="28"/>
    </w:rPr>
  </w:style>
  <w:style w:type="paragraph" w:styleId="17">
    <w:name w:val="Balloon Text"/>
    <w:basedOn w:val="1"/>
    <w:link w:val="44"/>
    <w:semiHidden/>
    <w:qFormat/>
    <w:uiPriority w:val="99"/>
    <w:rPr>
      <w:sz w:val="18"/>
      <w:szCs w:val="18"/>
    </w:rPr>
  </w:style>
  <w:style w:type="paragraph" w:styleId="18">
    <w:name w:val="footer"/>
    <w:basedOn w:val="1"/>
    <w:link w:val="35"/>
    <w:qFormat/>
    <w:uiPriority w:val="99"/>
    <w:pPr>
      <w:tabs>
        <w:tab w:val="center" w:pos="4153"/>
        <w:tab w:val="right" w:pos="8306"/>
      </w:tabs>
      <w:snapToGrid w:val="0"/>
      <w:jc w:val="left"/>
    </w:pPr>
    <w:rPr>
      <w:sz w:val="18"/>
      <w:szCs w:val="18"/>
    </w:rPr>
  </w:style>
  <w:style w:type="paragraph" w:styleId="19">
    <w:name w:val="Body Text First Indent 2"/>
    <w:basedOn w:val="13"/>
    <w:unhideWhenUsed/>
    <w:qFormat/>
    <w:locked/>
    <w:uiPriority w:val="99"/>
    <w:pPr>
      <w:spacing w:after="120" w:line="240" w:lineRule="auto"/>
      <w:ind w:left="420" w:leftChars="200" w:firstLine="420" w:firstLineChars="200"/>
    </w:pPr>
  </w:style>
  <w:style w:type="paragraph" w:styleId="20">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21">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color w:val="000000"/>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5">
    <w:name w:val="Strong"/>
    <w:qFormat/>
    <w:uiPriority w:val="0"/>
    <w:rPr>
      <w:b/>
    </w:rPr>
  </w:style>
  <w:style w:type="character" w:styleId="26">
    <w:name w:val="page number"/>
    <w:qFormat/>
    <w:uiPriority w:val="99"/>
    <w:rPr>
      <w:rFonts w:cs="Times New Roman"/>
    </w:rPr>
  </w:style>
  <w:style w:type="character" w:styleId="27">
    <w:name w:val="FollowedHyperlink"/>
    <w:unhideWhenUsed/>
    <w:qFormat/>
    <w:locked/>
    <w:uiPriority w:val="99"/>
    <w:rPr>
      <w:color w:val="000000"/>
      <w:u w:val="none"/>
    </w:rPr>
  </w:style>
  <w:style w:type="character" w:styleId="28">
    <w:name w:val="Emphasis"/>
    <w:qFormat/>
    <w:uiPriority w:val="0"/>
    <w:rPr>
      <w:i/>
      <w:iCs/>
    </w:rPr>
  </w:style>
  <w:style w:type="character" w:styleId="29">
    <w:name w:val="Hyperlink"/>
    <w:basedOn w:val="24"/>
    <w:qFormat/>
    <w:uiPriority w:val="99"/>
    <w:rPr>
      <w:rFonts w:cs="Times New Roman"/>
      <w:color w:val="0000FF"/>
      <w:u w:val="single"/>
    </w:rPr>
  </w:style>
  <w:style w:type="table" w:styleId="31">
    <w:name w:val="Table Grid"/>
    <w:basedOn w:val="3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标题4"/>
    <w:basedOn w:val="1"/>
    <w:next w:val="1"/>
    <w:qFormat/>
    <w:uiPriority w:val="99"/>
    <w:rPr>
      <w:b/>
      <w:sz w:val="24"/>
    </w:rPr>
  </w:style>
  <w:style w:type="character" w:customStyle="1" w:styleId="33">
    <w:name w:val="页眉 Char"/>
    <w:link w:val="20"/>
    <w:qFormat/>
    <w:uiPriority w:val="99"/>
    <w:rPr>
      <w:rFonts w:cs="Times New Roman"/>
      <w:sz w:val="18"/>
      <w:szCs w:val="18"/>
    </w:rPr>
  </w:style>
  <w:style w:type="character" w:customStyle="1" w:styleId="34">
    <w:name w:val="纯文本 Char1"/>
    <w:qFormat/>
    <w:uiPriority w:val="99"/>
    <w:rPr>
      <w:rFonts w:ascii="宋体" w:hAnsi="Courier New" w:eastAsia="宋体" w:cs="Courier New"/>
      <w:sz w:val="21"/>
      <w:szCs w:val="21"/>
    </w:rPr>
  </w:style>
  <w:style w:type="character" w:customStyle="1" w:styleId="35">
    <w:name w:val="页脚 Char"/>
    <w:link w:val="18"/>
    <w:qFormat/>
    <w:uiPriority w:val="99"/>
    <w:rPr>
      <w:rFonts w:cs="Times New Roman"/>
      <w:sz w:val="18"/>
      <w:szCs w:val="18"/>
    </w:rPr>
  </w:style>
  <w:style w:type="character" w:customStyle="1" w:styleId="36">
    <w:name w:val="apple-style-span"/>
    <w:qFormat/>
    <w:uiPriority w:val="99"/>
    <w:rPr>
      <w:rFonts w:cs="Times New Roman"/>
    </w:rPr>
  </w:style>
  <w:style w:type="character" w:customStyle="1" w:styleId="37">
    <w:name w:val="Plain Text Char1"/>
    <w:qFormat/>
    <w:uiPriority w:val="99"/>
    <w:rPr>
      <w:rFonts w:ascii="宋体" w:hAnsi="Courier New" w:cs="Courier New"/>
      <w:sz w:val="21"/>
      <w:szCs w:val="21"/>
    </w:rPr>
  </w:style>
  <w:style w:type="character" w:customStyle="1" w:styleId="38">
    <w:name w:val="apple-converted-space"/>
    <w:qFormat/>
    <w:uiPriority w:val="99"/>
    <w:rPr>
      <w:rFonts w:cs="Times New Roman"/>
    </w:rPr>
  </w:style>
  <w:style w:type="character" w:customStyle="1" w:styleId="39">
    <w:name w:val="red"/>
    <w:qFormat/>
    <w:uiPriority w:val="0"/>
    <w:rPr>
      <w:color w:val="FF0000"/>
      <w:sz w:val="18"/>
      <w:szCs w:val="18"/>
    </w:rPr>
  </w:style>
  <w:style w:type="character" w:customStyle="1" w:styleId="40">
    <w:name w:val="文档结构图 Char"/>
    <w:link w:val="11"/>
    <w:qFormat/>
    <w:uiPriority w:val="99"/>
    <w:rPr>
      <w:rFonts w:ascii="Times New Roman" w:hAnsi="Times New Roman" w:eastAsia="宋体" w:cs="Times New Roman"/>
      <w:sz w:val="24"/>
      <w:szCs w:val="24"/>
      <w:shd w:val="clear" w:color="auto" w:fill="000080"/>
    </w:rPr>
  </w:style>
  <w:style w:type="character" w:customStyle="1" w:styleId="41">
    <w:name w:val="正文首行缩进 Char"/>
    <w:basedOn w:val="42"/>
    <w:link w:val="2"/>
    <w:semiHidden/>
    <w:qFormat/>
    <w:uiPriority w:val="99"/>
  </w:style>
  <w:style w:type="character" w:customStyle="1" w:styleId="42">
    <w:name w:val="正文文本 Char"/>
    <w:link w:val="3"/>
    <w:semiHidden/>
    <w:qFormat/>
    <w:uiPriority w:val="99"/>
    <w:rPr>
      <w:rFonts w:ascii="Times New Roman" w:hAnsi="Times New Roman"/>
      <w:kern w:val="2"/>
      <w:sz w:val="21"/>
      <w:szCs w:val="24"/>
    </w:rPr>
  </w:style>
  <w:style w:type="character" w:customStyle="1" w:styleId="43">
    <w:name w:val="right"/>
    <w:qFormat/>
    <w:uiPriority w:val="0"/>
    <w:rPr>
      <w:color w:val="999999"/>
      <w:sz w:val="18"/>
      <w:szCs w:val="18"/>
    </w:rPr>
  </w:style>
  <w:style w:type="character" w:customStyle="1" w:styleId="44">
    <w:name w:val="批注框文本 Char"/>
    <w:link w:val="17"/>
    <w:qFormat/>
    <w:uiPriority w:val="99"/>
    <w:rPr>
      <w:rFonts w:ascii="Times New Roman" w:hAnsi="Times New Roman" w:eastAsia="宋体" w:cs="Times New Roman"/>
      <w:sz w:val="18"/>
      <w:szCs w:val="18"/>
    </w:rPr>
  </w:style>
  <w:style w:type="character" w:customStyle="1" w:styleId="45">
    <w:name w:val="日期 Char"/>
    <w:link w:val="15"/>
    <w:qFormat/>
    <w:uiPriority w:val="99"/>
    <w:rPr>
      <w:rFonts w:ascii="Times New Roman" w:hAnsi="Times New Roman" w:eastAsia="宋体" w:cs="Times New Roman"/>
      <w:sz w:val="24"/>
      <w:szCs w:val="24"/>
    </w:rPr>
  </w:style>
  <w:style w:type="character" w:customStyle="1" w:styleId="46">
    <w:name w:val="red2"/>
    <w:qFormat/>
    <w:uiPriority w:val="0"/>
    <w:rPr>
      <w:color w:val="FF0000"/>
    </w:rPr>
  </w:style>
  <w:style w:type="character" w:customStyle="1" w:styleId="47">
    <w:name w:val="纯文本 Char"/>
    <w:link w:val="14"/>
    <w:qFormat/>
    <w:uiPriority w:val="99"/>
    <w:rPr>
      <w:rFonts w:ascii="宋体" w:hAnsi="Courier New" w:cs="Courier New"/>
      <w:sz w:val="21"/>
      <w:szCs w:val="21"/>
    </w:rPr>
  </w:style>
  <w:style w:type="character" w:customStyle="1" w:styleId="48">
    <w:name w:val="HTML 预设格式 Char"/>
    <w:link w:val="22"/>
    <w:qFormat/>
    <w:uiPriority w:val="99"/>
    <w:rPr>
      <w:rFonts w:ascii="黑体" w:hAnsi="Courier New" w:eastAsia="黑体" w:cs="黑体"/>
      <w:color w:val="000000"/>
      <w:sz w:val="24"/>
      <w:szCs w:val="24"/>
    </w:rPr>
  </w:style>
  <w:style w:type="character" w:customStyle="1" w:styleId="49">
    <w:name w:val="标题 3 Char"/>
    <w:link w:val="7"/>
    <w:qFormat/>
    <w:uiPriority w:val="99"/>
    <w:rPr>
      <w:rFonts w:ascii="Times New Roman" w:hAnsi="Times New Roman" w:eastAsia="宋体" w:cs="Times New Roman"/>
      <w:b/>
      <w:bCs/>
      <w:sz w:val="32"/>
      <w:szCs w:val="32"/>
    </w:rPr>
  </w:style>
  <w:style w:type="character" w:customStyle="1" w:styleId="50">
    <w:name w:val="文档正文 Char Char"/>
    <w:link w:val="51"/>
    <w:qFormat/>
    <w:locked/>
    <w:uiPriority w:val="99"/>
    <w:rPr>
      <w:rFonts w:ascii="宋体" w:hAnsi="宋体" w:eastAsia="宋体" w:cs="Times New Roman"/>
      <w:sz w:val="28"/>
    </w:rPr>
  </w:style>
  <w:style w:type="paragraph" w:customStyle="1" w:styleId="51">
    <w:name w:val="文档正文"/>
    <w:basedOn w:val="1"/>
    <w:link w:val="50"/>
    <w:qFormat/>
    <w:uiPriority w:val="0"/>
    <w:pPr>
      <w:adjustRightInd w:val="0"/>
      <w:spacing w:line="480" w:lineRule="exact"/>
      <w:ind w:firstLine="567" w:firstLineChars="200"/>
      <w:textAlignment w:val="baseline"/>
    </w:pPr>
    <w:rPr>
      <w:rFonts w:ascii="宋体" w:hAnsi="宋体"/>
      <w:sz w:val="28"/>
      <w:szCs w:val="22"/>
    </w:rPr>
  </w:style>
  <w:style w:type="character" w:customStyle="1" w:styleId="52">
    <w:name w:val="题注 Char"/>
    <w:link w:val="10"/>
    <w:qFormat/>
    <w:uiPriority w:val="99"/>
    <w:rPr>
      <w:rFonts w:ascii="Cambria" w:hAnsi="Cambria" w:eastAsia="黑体"/>
    </w:rPr>
  </w:style>
  <w:style w:type="character" w:customStyle="1" w:styleId="53">
    <w:name w:val="blue"/>
    <w:qFormat/>
    <w:uiPriority w:val="0"/>
    <w:rPr>
      <w:color w:val="0371C6"/>
      <w:sz w:val="21"/>
      <w:szCs w:val="21"/>
    </w:rPr>
  </w:style>
  <w:style w:type="character" w:customStyle="1" w:styleId="54">
    <w:name w:val="gb-jt"/>
    <w:basedOn w:val="24"/>
    <w:qFormat/>
    <w:uiPriority w:val="0"/>
  </w:style>
  <w:style w:type="character" w:customStyle="1" w:styleId="55">
    <w:name w:val="标题 2 Char"/>
    <w:link w:val="6"/>
    <w:qFormat/>
    <w:uiPriority w:val="99"/>
    <w:rPr>
      <w:rFonts w:ascii="Arial" w:hAnsi="Arial" w:eastAsia="黑体" w:cs="Times New Roman"/>
      <w:b/>
      <w:bCs/>
      <w:sz w:val="32"/>
      <w:szCs w:val="32"/>
    </w:rPr>
  </w:style>
  <w:style w:type="character" w:customStyle="1" w:styleId="56">
    <w:name w:val="red1"/>
    <w:qFormat/>
    <w:uiPriority w:val="0"/>
    <w:rPr>
      <w:color w:val="FF0000"/>
      <w:sz w:val="18"/>
      <w:szCs w:val="18"/>
    </w:rPr>
  </w:style>
  <w:style w:type="character" w:customStyle="1" w:styleId="57">
    <w:name w:val="green"/>
    <w:qFormat/>
    <w:uiPriority w:val="0"/>
    <w:rPr>
      <w:color w:val="66AE00"/>
      <w:sz w:val="18"/>
      <w:szCs w:val="18"/>
    </w:rPr>
  </w:style>
  <w:style w:type="character" w:customStyle="1" w:styleId="58">
    <w:name w:val="hover25"/>
    <w:basedOn w:val="24"/>
    <w:qFormat/>
    <w:uiPriority w:val="0"/>
  </w:style>
  <w:style w:type="character" w:customStyle="1" w:styleId="59">
    <w:name w:val="BW正文 Char Char"/>
    <w:link w:val="60"/>
    <w:qFormat/>
    <w:locked/>
    <w:uiPriority w:val="99"/>
    <w:rPr>
      <w:rFonts w:ascii="宋体" w:eastAsia="宋体"/>
      <w:spacing w:val="12"/>
      <w:sz w:val="24"/>
    </w:rPr>
  </w:style>
  <w:style w:type="paragraph" w:customStyle="1" w:styleId="60">
    <w:name w:val="BW正文"/>
    <w:basedOn w:val="1"/>
    <w:link w:val="59"/>
    <w:qFormat/>
    <w:uiPriority w:val="99"/>
    <w:pPr>
      <w:spacing w:beforeLines="50" w:afterLines="50" w:line="360" w:lineRule="auto"/>
      <w:ind w:left="141" w:leftChars="67" w:right="105" w:rightChars="50" w:firstLine="565" w:firstLineChars="214"/>
    </w:pPr>
    <w:rPr>
      <w:rFonts w:ascii="宋体"/>
      <w:spacing w:val="12"/>
      <w:kern w:val="0"/>
      <w:sz w:val="24"/>
      <w:szCs w:val="20"/>
    </w:rPr>
  </w:style>
  <w:style w:type="character" w:customStyle="1" w:styleId="61">
    <w:name w:val="BW1 Char Char"/>
    <w:link w:val="62"/>
    <w:qFormat/>
    <w:locked/>
    <w:uiPriority w:val="99"/>
    <w:rPr>
      <w:rFonts w:ascii="宋体" w:eastAsia="宋体"/>
      <w:spacing w:val="14"/>
      <w:sz w:val="24"/>
    </w:rPr>
  </w:style>
  <w:style w:type="paragraph" w:customStyle="1" w:styleId="62">
    <w:name w:val="BW1"/>
    <w:basedOn w:val="1"/>
    <w:link w:val="61"/>
    <w:qFormat/>
    <w:uiPriority w:val="99"/>
    <w:pPr>
      <w:numPr>
        <w:ilvl w:val="0"/>
        <w:numId w:val="1"/>
      </w:numPr>
      <w:spacing w:beforeLines="50" w:afterLines="50" w:line="360" w:lineRule="auto"/>
    </w:pPr>
    <w:rPr>
      <w:rFonts w:ascii="宋体"/>
      <w:spacing w:val="14"/>
      <w:kern w:val="0"/>
      <w:sz w:val="24"/>
      <w:szCs w:val="20"/>
    </w:rPr>
  </w:style>
  <w:style w:type="character" w:customStyle="1" w:styleId="63">
    <w:name w:val="标题 4 Char"/>
    <w:link w:val="8"/>
    <w:qFormat/>
    <w:uiPriority w:val="99"/>
    <w:rPr>
      <w:rFonts w:ascii="宋体" w:hAnsi="宋体" w:eastAsia="宋体" w:cs="宋体"/>
      <w:b/>
      <w:bCs/>
      <w:kern w:val="0"/>
      <w:sz w:val="24"/>
      <w:szCs w:val="24"/>
    </w:rPr>
  </w:style>
  <w:style w:type="character" w:customStyle="1" w:styleId="64">
    <w:name w:val="unnamed11"/>
    <w:qFormat/>
    <w:uiPriority w:val="99"/>
    <w:rPr>
      <w:rFonts w:ascii="宋体" w:hAnsi="宋体" w:eastAsia="宋体" w:cs="Times New Roman"/>
      <w:spacing w:val="480"/>
      <w:sz w:val="18"/>
      <w:szCs w:val="18"/>
      <w:u w:val="none"/>
    </w:rPr>
  </w:style>
  <w:style w:type="character" w:customStyle="1" w:styleId="65">
    <w:name w:val="green1"/>
    <w:qFormat/>
    <w:uiPriority w:val="0"/>
    <w:rPr>
      <w:color w:val="66AE00"/>
      <w:sz w:val="18"/>
      <w:szCs w:val="18"/>
    </w:rPr>
  </w:style>
  <w:style w:type="character" w:customStyle="1" w:styleId="66">
    <w:name w:val="正文文本缩进 Char"/>
    <w:link w:val="13"/>
    <w:qFormat/>
    <w:uiPriority w:val="99"/>
    <w:rPr>
      <w:rFonts w:ascii="Times New Roman" w:hAnsi="Times New Roman" w:eastAsia="楷体_GB2312" w:cs="Times New Roman"/>
      <w:sz w:val="20"/>
      <w:szCs w:val="20"/>
    </w:rPr>
  </w:style>
  <w:style w:type="character" w:customStyle="1" w:styleId="67">
    <w:name w:val="hover24"/>
    <w:basedOn w:val="24"/>
    <w:qFormat/>
    <w:uiPriority w:val="0"/>
  </w:style>
  <w:style w:type="paragraph" w:customStyle="1" w:styleId="68">
    <w:name w:val="p0"/>
    <w:basedOn w:val="1"/>
    <w:qFormat/>
    <w:uiPriority w:val="99"/>
    <w:pPr>
      <w:widowControl/>
    </w:pPr>
    <w:rPr>
      <w:kern w:val="0"/>
      <w:szCs w:val="21"/>
    </w:rPr>
  </w:style>
  <w:style w:type="paragraph" w:customStyle="1" w:styleId="69">
    <w:name w:val="Char Char2 Char"/>
    <w:basedOn w:val="1"/>
    <w:qFormat/>
    <w:uiPriority w:val="99"/>
  </w:style>
  <w:style w:type="paragraph" w:customStyle="1" w:styleId="70">
    <w:name w:val="正文（绿盟科技）"/>
    <w:basedOn w:val="1"/>
    <w:qFormat/>
    <w:uiPriority w:val="99"/>
    <w:pPr>
      <w:widowControl/>
      <w:spacing w:line="300" w:lineRule="auto"/>
      <w:jc w:val="left"/>
    </w:pPr>
    <w:rPr>
      <w:rFonts w:ascii="Arial" w:hAnsi="Arial" w:eastAsia="微软雅黑"/>
      <w:kern w:val="0"/>
      <w:szCs w:val="21"/>
    </w:rPr>
  </w:style>
  <w:style w:type="paragraph" w:customStyle="1" w:styleId="71">
    <w:name w:val="List Paragraph1"/>
    <w:basedOn w:val="1"/>
    <w:qFormat/>
    <w:uiPriority w:val="99"/>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 w:type="paragraph" w:customStyle="1" w:styleId="72">
    <w:name w:val="Char Char Char Char"/>
    <w:basedOn w:val="1"/>
    <w:qFormat/>
    <w:uiPriority w:val="99"/>
    <w:rPr>
      <w:rFonts w:ascii="Tahoma" w:hAnsi="Tahoma"/>
      <w:sz w:val="24"/>
      <w:szCs w:val="20"/>
    </w:rPr>
  </w:style>
  <w:style w:type="paragraph" w:customStyle="1" w:styleId="73">
    <w:name w:val="1"/>
    <w:basedOn w:val="1"/>
    <w:qFormat/>
    <w:uiPriority w:val="99"/>
  </w:style>
  <w:style w:type="paragraph" w:customStyle="1" w:styleId="74">
    <w:name w:val="Indent Normal"/>
    <w:basedOn w:val="1"/>
    <w:qFormat/>
    <w:uiPriority w:val="99"/>
    <w:pPr>
      <w:widowControl/>
      <w:adjustRightInd w:val="0"/>
      <w:snapToGrid w:val="0"/>
      <w:spacing w:before="100" w:beforeAutospacing="1" w:after="200"/>
      <w:ind w:firstLine="150" w:firstLineChars="150"/>
      <w:jc w:val="left"/>
    </w:pPr>
    <w:rPr>
      <w:rFonts w:ascii="Tahoma" w:hAnsi="Tahoma" w:eastAsia="微软雅黑"/>
      <w:kern w:val="0"/>
      <w:sz w:val="24"/>
    </w:rPr>
  </w:style>
  <w:style w:type="paragraph" w:styleId="75">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正文文本缩进1"/>
    <w:basedOn w:val="1"/>
    <w:qFormat/>
    <w:uiPriority w:val="0"/>
    <w:pPr>
      <w:spacing w:line="360" w:lineRule="auto"/>
      <w:ind w:firstLine="480" w:firstLineChars="200"/>
    </w:pPr>
    <w:rPr>
      <w:rFonts w:ascii="宋体"/>
      <w:sz w:val="24"/>
    </w:rPr>
  </w:style>
  <w:style w:type="paragraph" w:customStyle="1" w:styleId="77">
    <w:name w:val="Char1 Char Char Char Char Char Char"/>
    <w:basedOn w:val="1"/>
    <w:qFormat/>
    <w:uiPriority w:val="99"/>
    <w:rPr>
      <w:rFonts w:ascii="Tahoma" w:hAnsi="Tahoma"/>
      <w:sz w:val="24"/>
      <w:szCs w:val="20"/>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80">
    <w:name w:val="标题 3（绿盟科技）"/>
    <w:basedOn w:val="7"/>
    <w:next w:val="70"/>
    <w:qFormat/>
    <w:uiPriority w:val="99"/>
    <w:pPr>
      <w:adjustRightInd w:val="0"/>
      <w:snapToGrid w:val="0"/>
      <w:spacing w:before="0" w:after="0" w:line="360" w:lineRule="auto"/>
      <w:ind w:left="1758" w:hanging="907"/>
      <w:jc w:val="center"/>
    </w:pPr>
    <w:rPr>
      <w:rFonts w:ascii="Arial" w:hAnsi="Arial" w:eastAsia="黑体" w:cs="Arial"/>
      <w:b w:val="0"/>
      <w:bCs w:val="0"/>
      <w:kern w:val="0"/>
      <w:sz w:val="30"/>
      <w:szCs w:val="30"/>
    </w:rPr>
  </w:style>
  <w:style w:type="paragraph" w:customStyle="1" w:styleId="81">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normal"/>
    <w:basedOn w:val="1"/>
    <w:qFormat/>
    <w:uiPriority w:val="99"/>
    <w:pPr>
      <w:widowControl/>
      <w:spacing w:before="100" w:beforeAutospacing="1" w:line="273" w:lineRule="auto"/>
      <w:jc w:val="left"/>
    </w:pPr>
    <w:rPr>
      <w:rFonts w:ascii="Arial" w:hAnsi="Arial" w:cs="Arial"/>
      <w:color w:val="000000"/>
      <w:kern w:val="0"/>
      <w:sz w:val="22"/>
      <w:szCs w:val="22"/>
    </w:rPr>
  </w:style>
  <w:style w:type="paragraph" w:customStyle="1" w:styleId="83">
    <w:name w:val="日期1"/>
    <w:basedOn w:val="1"/>
    <w:next w:val="1"/>
    <w:qFormat/>
    <w:uiPriority w:val="0"/>
    <w:rPr>
      <w:sz w:val="24"/>
    </w:rPr>
  </w:style>
  <w:style w:type="paragraph" w:customStyle="1" w:styleId="84">
    <w:name w:val="Char Char Char Char Char Char Char"/>
    <w:basedOn w:val="11"/>
    <w:qFormat/>
    <w:uiPriority w:val="99"/>
    <w:rPr>
      <w:szCs w:val="20"/>
    </w:rPr>
  </w:style>
  <w:style w:type="paragraph" w:customStyle="1" w:styleId="85">
    <w:name w:val="_Style 2"/>
    <w:basedOn w:val="1"/>
    <w:qFormat/>
    <w:uiPriority w:val="99"/>
    <w:pPr>
      <w:ind w:firstLine="420" w:firstLineChars="200"/>
    </w:pPr>
    <w:rPr>
      <w:szCs w:val="20"/>
    </w:rPr>
  </w:style>
  <w:style w:type="paragraph" w:customStyle="1" w:styleId="86">
    <w:name w:val="Char Char Char Char1"/>
    <w:basedOn w:val="1"/>
    <w:qFormat/>
    <w:uiPriority w:val="0"/>
    <w:pPr>
      <w:spacing w:line="360" w:lineRule="auto"/>
      <w:ind w:firstLine="200" w:firstLineChars="200"/>
    </w:pPr>
    <w:rPr>
      <w:rFonts w:ascii="宋体" w:hAnsi="宋体" w:cs="宋体"/>
      <w:sz w:val="24"/>
      <w:szCs w:val="20"/>
    </w:rPr>
  </w:style>
  <w:style w:type="paragraph" w:customStyle="1" w:styleId="87">
    <w:name w:val="列出段落1"/>
    <w:basedOn w:val="1"/>
    <w:qFormat/>
    <w:uiPriority w:val="99"/>
    <w:pPr>
      <w:ind w:firstLine="200" w:firstLineChars="200"/>
    </w:pPr>
    <w:rPr>
      <w:rFonts w:ascii="Calibri" w:hAnsi="Calibri" w:cs="宋体"/>
    </w:rPr>
  </w:style>
  <w:style w:type="paragraph" w:customStyle="1" w:styleId="88">
    <w:name w:val="No Spacing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a2"/>
    <w:basedOn w:val="1"/>
    <w:qFormat/>
    <w:uiPriority w:val="99"/>
    <w:pPr>
      <w:widowControl/>
      <w:spacing w:after="150"/>
      <w:jc w:val="left"/>
    </w:pPr>
    <w:rPr>
      <w:rFonts w:ascii="宋体" w:hAnsi="宋体" w:cs="宋体"/>
      <w:kern w:val="0"/>
      <w:sz w:val="24"/>
    </w:rPr>
  </w:style>
  <w:style w:type="paragraph" w:customStyle="1" w:styleId="90">
    <w:name w:val="Char1 Char Char Char Char Char Char11"/>
    <w:basedOn w:val="1"/>
    <w:qFormat/>
    <w:uiPriority w:val="0"/>
    <w:pPr>
      <w:adjustRightInd w:val="0"/>
      <w:spacing w:line="360" w:lineRule="atLeast"/>
      <w:jc w:val="left"/>
      <w:textAlignment w:val="baseline"/>
    </w:pPr>
    <w:rPr>
      <w:rFonts w:ascii="Tahoma" w:hAnsi="Tahoma"/>
      <w:kern w:val="0"/>
      <w:sz w:val="24"/>
      <w:szCs w:val="20"/>
    </w:rPr>
  </w:style>
  <w:style w:type="paragraph" w:customStyle="1" w:styleId="91">
    <w:name w:val="Char Char Char1 Char Char Char1 Char"/>
    <w:basedOn w:val="1"/>
    <w:qFormat/>
    <w:uiPriority w:val="99"/>
    <w:rPr>
      <w:szCs w:val="20"/>
    </w:rPr>
  </w:style>
  <w:style w:type="paragraph" w:customStyle="1" w:styleId="92">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段"/>
    <w:basedOn w:val="1"/>
    <w:qFormat/>
    <w:uiPriority w:val="99"/>
    <w:pPr>
      <w:widowControl/>
      <w:adjustRightInd w:val="0"/>
      <w:spacing w:after="240" w:line="360" w:lineRule="atLeast"/>
      <w:ind w:firstLine="454"/>
      <w:textAlignment w:val="bottom"/>
    </w:pPr>
    <w:rPr>
      <w:rFonts w:ascii="宋体"/>
      <w:kern w:val="0"/>
      <w:sz w:val="24"/>
      <w:szCs w:val="20"/>
    </w:rPr>
  </w:style>
  <w:style w:type="paragraph" w:customStyle="1" w:styleId="94">
    <w:name w:val="qi正文文本"/>
    <w:basedOn w:val="1"/>
    <w:qFormat/>
    <w:uiPriority w:val="99"/>
    <w:pPr>
      <w:suppressAutoHyphens/>
      <w:spacing w:line="360" w:lineRule="auto"/>
    </w:pPr>
    <w:rPr>
      <w:rFonts w:ascii="仿宋_GB2312" w:hAnsi="宋体"/>
      <w:kern w:val="16"/>
      <w:sz w:val="24"/>
    </w:rPr>
  </w:style>
  <w:style w:type="paragraph" w:customStyle="1" w:styleId="95">
    <w:name w:val="Char1 Char Char Char Char Char Char1"/>
    <w:basedOn w:val="1"/>
    <w:qFormat/>
    <w:uiPriority w:val="99"/>
  </w:style>
  <w:style w:type="character" w:customStyle="1" w:styleId="96">
    <w:name w:val="标题 1 Char"/>
    <w:link w:val="5"/>
    <w:qFormat/>
    <w:uiPriority w:val="0"/>
    <w:rPr>
      <w:b/>
      <w:kern w:val="44"/>
      <w:sz w:val="44"/>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9">
    <w:name w:val="hover"/>
    <w:basedOn w:val="2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84</Pages>
  <Words>7207</Words>
  <Characters>41082</Characters>
  <Lines>342</Lines>
  <Paragraphs>96</Paragraphs>
  <ScaleCrop>false</ScaleCrop>
  <LinksUpToDate>false</LinksUpToDate>
  <CharactersWithSpaces>48193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2018-04-27T06:47:00Z</dcterms:created>
  <dc:creator>Administrator</dc:creator>
  <cp:lastModifiedBy>Administrator</cp:lastModifiedBy>
  <cp:lastPrinted>2018-05-30T03:08:14Z</cp:lastPrinted>
  <dcterms:modified xsi:type="dcterms:W3CDTF">2018-05-30T03:24:32Z</dcterms:modified>
  <dc:title>许昌市政府采购中心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y fmtid="{D5CDD505-2E9C-101B-9397-08002B2CF9AE}" pid="3" name="_DocHome">
    <vt:r8>-444684731</vt:r8>
  </property>
</Properties>
</file>