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p>
    <w:p>
      <w:pPr>
        <w:pStyle w:val="13"/>
        <w:jc w:val="center"/>
        <w:rPr>
          <w:rFonts w:ascii="宋体" w:hAnsi="宋体" w:cs="宋体"/>
          <w:b/>
          <w:bCs/>
          <w:sz w:val="44"/>
          <w:szCs w:val="44"/>
        </w:rPr>
      </w:pPr>
      <w:r>
        <w:rPr>
          <w:rFonts w:hint="eastAsia" w:ascii="宋体" w:hAnsi="宋体" w:cs="宋体"/>
          <w:b/>
          <w:bCs/>
          <w:sz w:val="44"/>
          <w:szCs w:val="44"/>
        </w:rPr>
        <w:t>许昌市东城区综合执法局“东城区环卫专业车辆购置”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项目编号：JZFCG-G20180</w:t>
      </w:r>
      <w:r>
        <w:rPr>
          <w:rFonts w:hint="eastAsia" w:asciiTheme="majorEastAsia" w:hAnsiTheme="majorEastAsia" w:eastAsiaTheme="majorEastAsia" w:cstheme="majorEastAsia"/>
          <w:b/>
          <w:bCs/>
          <w:color w:val="000000"/>
          <w:sz w:val="36"/>
          <w:szCs w:val="36"/>
          <w:lang w:val="en-US" w:eastAsia="zh-CN"/>
        </w:rPr>
        <w:t>34</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采购单位：许昌市东城区综合执法局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代理机构：河南宏业建设管理股份有限公司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auto"/>
          <w:sz w:val="36"/>
          <w:szCs w:val="36"/>
        </w:rPr>
        <w:t>二〇一八年五月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（一）项目名称：东城区东城区环卫专业车辆购置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034</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p>
    <w:tbl>
      <w:tblPr>
        <w:tblStyle w:val="24"/>
        <w:tblpPr w:leftFromText="180" w:rightFromText="180" w:vertAnchor="text" w:horzAnchor="page" w:tblpX="2317" w:tblpY="111"/>
        <w:tblOverlap w:val="never"/>
        <w:tblW w:w="6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825"/>
        <w:gridCol w:w="109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标段</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货物名称</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单位</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lang w:val="en-US" w:eastAsia="zh-CN"/>
              </w:rPr>
            </w:pPr>
            <w:r>
              <w:rPr>
                <w:rFonts w:hint="eastAsia" w:cs="黑体" w:asciiTheme="minorEastAsia" w:hAnsiTheme="minorEastAsia" w:eastAsiaTheme="minorEastAsia"/>
                <w:b w:val="0"/>
                <w:bCs w:val="0"/>
                <w:color w:val="00000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p>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A包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16T洗扫车（常规）</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油电混合动力洗扫车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B包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综合除雪车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C包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25T洒水车（含2套扫雪滚、1台双排撒布机）</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D包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人行道冲洗机</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E包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垃圾清运车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F包</w:t>
            </w:r>
          </w:p>
        </w:tc>
        <w:tc>
          <w:tcPr>
            <w:tcW w:w="282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雾炮车</w:t>
            </w:r>
          </w:p>
        </w:tc>
        <w:tc>
          <w:tcPr>
            <w:tcW w:w="1095"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辆</w:t>
            </w:r>
          </w:p>
        </w:tc>
        <w:tc>
          <w:tcPr>
            <w:tcW w:w="1066" w:type="dxa"/>
            <w:vAlign w:val="top"/>
          </w:tcPr>
          <w:p>
            <w:pPr>
              <w:pStyle w:val="19"/>
              <w:widowControl/>
              <w:shd w:val="clear" w:color="auto" w:fill="FFFFFF"/>
              <w:spacing w:line="360" w:lineRule="auto"/>
              <w:contextualSpacing/>
              <w:jc w:val="left"/>
              <w:rPr>
                <w:rFonts w:hint="eastAsia" w:cs="黑体" w:asciiTheme="minorEastAsia" w:hAnsiTheme="minorEastAsia" w:eastAsiaTheme="minorEastAsia"/>
                <w:b w:val="0"/>
                <w:bCs w:val="0"/>
                <w:color w:val="000000"/>
              </w:rPr>
            </w:pPr>
            <w:r>
              <w:rPr>
                <w:rFonts w:hint="eastAsia" w:cs="黑体" w:asciiTheme="minorEastAsia" w:hAnsiTheme="minorEastAsia" w:eastAsiaTheme="minorEastAsia"/>
                <w:b w:val="0"/>
                <w:bCs w:val="0"/>
                <w:color w:val="000000"/>
              </w:rPr>
              <w:t>2</w:t>
            </w:r>
          </w:p>
        </w:tc>
      </w:tr>
    </w:tbl>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shd w:val="clear" w:color="auto" w:fill="FFFFFF"/>
        </w:rPr>
      </w:pPr>
    </w:p>
    <w:p>
      <w:pPr>
        <w:pStyle w:val="19"/>
        <w:widowControl/>
        <w:numPr>
          <w:ilvl w:val="0"/>
          <w:numId w:val="4"/>
        </w:numPr>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A包：4280000.00元，最高限价：4280000.00元；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B包：740000.00元，最高限价：740000.00元；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C包：3600000.00元，最高限价：3600000.00元；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D包：1290000.00元，最高限价：1290000.00元；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E包：640000.00元，最高限价：640000.00元；</w:t>
      </w:r>
    </w:p>
    <w:p>
      <w:pPr>
        <w:widowControl/>
        <w:shd w:val="clear" w:color="auto" w:fill="FFFFFF"/>
        <w:spacing w:line="360" w:lineRule="atLeast"/>
        <w:ind w:firstLine="480" w:firstLineChars="200"/>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kern w:val="2"/>
          <w:sz w:val="24"/>
          <w:szCs w:val="24"/>
          <w:shd w:val="clear" w:color="auto" w:fill="FFFFFF"/>
          <w:lang w:val="en-US" w:eastAsia="zh-CN" w:bidi="ar-SA"/>
        </w:rPr>
        <w:t>F包：1410000.00元； 最高限价：1410000.00元；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（六）交付（服务、完工）时间 ：合同签订后7日历天内。</w:t>
      </w:r>
    </w:p>
    <w:p>
      <w:pPr>
        <w:widowControl/>
        <w:shd w:val="clear" w:color="auto" w:fill="FFFFFF"/>
        <w:spacing w:line="360" w:lineRule="atLeast"/>
        <w:ind w:firstLine="480" w:firstLineChars="200"/>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kern w:val="2"/>
          <w:sz w:val="24"/>
          <w:szCs w:val="24"/>
          <w:shd w:val="clear" w:color="auto" w:fill="FFFFFF"/>
          <w:lang w:val="en-US" w:eastAsia="zh-CN" w:bidi="ar-SA"/>
        </w:rPr>
        <w:t>（七）交付（服务、完工）地点：许昌市东城区新兴路东段。</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left="0" w:leftChars="0" w:firstLine="660" w:firstLineChars="275"/>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6</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lang w:val="en-US" w:eastAsia="zh-CN"/>
        </w:rPr>
        <w:t xml:space="preserve"> 20</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三</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 xml:space="preserve">采 购 人：许昌市东城区综合执法局 </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地    址： 许昌市新兴路东段</w:t>
      </w:r>
    </w:p>
    <w:p>
      <w:pPr>
        <w:autoSpaceDE w:val="0"/>
        <w:autoSpaceDN w:val="0"/>
        <w:adjustRightInd w:val="0"/>
        <w:spacing w:line="360" w:lineRule="auto"/>
        <w:ind w:firstLine="480" w:firstLineChars="20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 xml:space="preserve">联 系 人 ：朱小磊  </w:t>
      </w:r>
      <w:r>
        <w:rPr>
          <w:rFonts w:hint="eastAsia" w:cs="仿宋_GB2312" w:asciiTheme="minorEastAsia" w:hAnsiTheme="minorEastAsia"/>
          <w:color w:val="000000"/>
          <w:sz w:val="24"/>
          <w:szCs w:val="24"/>
          <w:shd w:val="clear" w:color="auto" w:fill="FFFFFF"/>
          <w:lang w:val="en-US" w:eastAsia="zh-CN"/>
        </w:rPr>
        <w:t xml:space="preserve">      </w:t>
      </w:r>
      <w:r>
        <w:rPr>
          <w:rFonts w:hint="eastAsia" w:cs="仿宋_GB2312" w:asciiTheme="minorEastAsia" w:hAnsiTheme="minorEastAsia"/>
          <w:color w:val="000000"/>
          <w:sz w:val="24"/>
          <w:szCs w:val="24"/>
          <w:shd w:val="clear" w:color="auto" w:fill="FFFFFF"/>
        </w:rPr>
        <w:t>联系电话： 0374-2959893</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代理机构：河南宏业建设管理股份有限公司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址：许昌市东城区金融中心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 xml:space="preserve">联 系 人：辛聪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 xml:space="preserve">联系电话：13598978466 </w:t>
      </w:r>
      <w:r>
        <w:rPr>
          <w:rFonts w:hint="eastAsia" w:asciiTheme="minorEastAsia" w:hAnsiTheme="minorEastAsia" w:cstheme="majorEastAsia"/>
          <w:lang w:val="zh-CN"/>
        </w:rPr>
        <w:t xml:space="preserve"> </w:t>
      </w:r>
      <w:r>
        <w:rPr>
          <w:rFonts w:hint="eastAsia" w:asciiTheme="minorEastAsia" w:hAnsiTheme="minorEastAsia" w:cstheme="majorEastAsia"/>
        </w:rPr>
        <w:t xml:space="preserve">  </w:t>
      </w:r>
      <w:r>
        <w:rPr>
          <w:rFonts w:hint="eastAsia" w:cs="仿宋_GB2312" w:asciiTheme="minorEastAsia" w:hAnsiTheme="minorEastAsia" w:eastAsiaTheme="minorEastAsia"/>
          <w:color w:val="000000"/>
          <w:shd w:val="clear" w:color="auto" w:fill="FFFFFF"/>
          <w:lang w:val="zh-CN"/>
        </w:rPr>
        <w:t xml:space="preserve">   </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pStyle w:val="19"/>
        <w:widowControl/>
        <w:shd w:val="clear" w:color="auto" w:fill="FFFFFF"/>
        <w:spacing w:line="440" w:lineRule="exact"/>
        <w:ind w:firstLine="420"/>
        <w:contextualSpacing/>
        <w:jc w:val="center"/>
        <w:rPr>
          <w:rFonts w:cs="仿宋_GB2312" w:asciiTheme="minorEastAsia" w:hAnsiTheme="minorEastAsia" w:eastAsiaTheme="minorEastAsia"/>
          <w:color w:val="000000"/>
          <w:shd w:val="clear" w:color="auto" w:fill="FFFFFF"/>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asciiTheme="minorEastAsia" w:hAnsiTheme="minorEastAsia" w:cstheme="majorEastAsia"/>
          <w:sz w:val="24"/>
          <w:szCs w:val="24"/>
          <w:lang w:val="zh-CN"/>
        </w:rPr>
        <w:t xml:space="preserve">   </w:t>
      </w:r>
      <w:r>
        <w:rPr>
          <w:rFonts w:hint="eastAsia" w:cs="仿宋_GB2312" w:asciiTheme="minorEastAsia" w:hAnsiTheme="minorEastAsia" w:eastAsiaTheme="minorEastAsia"/>
          <w:color w:val="000000"/>
          <w:shd w:val="clear" w:color="auto" w:fill="FFFFFF"/>
        </w:rPr>
        <w:t xml:space="preserve">许昌市东城区综合执法局                                       </w:t>
      </w:r>
    </w:p>
    <w:p>
      <w:pPr>
        <w:pStyle w:val="19"/>
        <w:widowControl/>
        <w:shd w:val="clear" w:color="auto" w:fill="FFFFFF"/>
        <w:spacing w:line="440" w:lineRule="exact"/>
        <w:ind w:firstLine="6000" w:firstLineChars="25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2018年</w:t>
      </w:r>
      <w:r>
        <w:rPr>
          <w:rFonts w:hint="eastAsia" w:cs="仿宋_GB2312" w:asciiTheme="minorEastAsia" w:hAnsiTheme="minorEastAsia" w:eastAsiaTheme="minorEastAsia"/>
          <w:color w:val="000000"/>
          <w:shd w:val="clear" w:color="auto" w:fill="FFFFFF"/>
          <w:lang w:val="en-US" w:eastAsia="zh-CN"/>
        </w:rPr>
        <w:t xml:space="preserve"> 5 </w:t>
      </w:r>
      <w:r>
        <w:rPr>
          <w:rFonts w:hint="eastAsia" w:cs="仿宋_GB2312" w:asciiTheme="minorEastAsia" w:hAnsiTheme="minorEastAsia" w:eastAsiaTheme="minorEastAsia"/>
          <w:color w:val="000000"/>
          <w:shd w:val="clear" w:color="auto" w:fill="FFFFFF"/>
        </w:rPr>
        <w:t xml:space="preserve">月 </w:t>
      </w:r>
      <w:r>
        <w:rPr>
          <w:rFonts w:hint="eastAsia" w:cs="仿宋_GB2312" w:asciiTheme="minorEastAsia" w:hAnsiTheme="minorEastAsia" w:eastAsiaTheme="minorEastAsia"/>
          <w:color w:val="000000"/>
          <w:shd w:val="clear" w:color="auto" w:fill="FFFFFF"/>
          <w:lang w:val="en-US" w:eastAsia="zh-CN"/>
        </w:rPr>
        <w:t xml:space="preserve">28 </w:t>
      </w:r>
      <w:r>
        <w:rPr>
          <w:rFonts w:hint="eastAsia" w:cs="仿宋_GB2312" w:asciiTheme="minorEastAsia" w:hAnsiTheme="minorEastAsia" w:eastAsiaTheme="minorEastAsia"/>
          <w:color w:val="000000"/>
          <w:shd w:val="clear" w:color="auto" w:fill="FFFFFF"/>
        </w:rPr>
        <w:t>日</w:t>
      </w:r>
    </w:p>
    <w:p>
      <w:pPr>
        <w:autoSpaceDE w:val="0"/>
        <w:autoSpaceDN w:val="0"/>
        <w:adjustRightInd w:val="0"/>
        <w:spacing w:line="700" w:lineRule="exact"/>
        <w:ind w:firstLine="560"/>
        <w:rPr>
          <w:rFonts w:cs="仿宋_GB2312" w:asciiTheme="minorEastAsia" w:hAnsiTheme="minorEastAsia"/>
          <w:color w:val="000000"/>
          <w:sz w:val="24"/>
          <w:szCs w:val="24"/>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contextualSpacing/>
        <w:jc w:val="left"/>
        <w:rPr>
          <w:rFonts w:hint="eastAsia" w:ascii="仿宋" w:hAnsi="仿宋" w:eastAsia="仿宋" w:cs="仿宋"/>
          <w:bCs/>
          <w:sz w:val="24"/>
          <w:szCs w:val="24"/>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w:t>
      </w:r>
      <w:r>
        <w:rPr>
          <w:rFonts w:hint="eastAsia" w:ascii="仿宋" w:hAnsi="仿宋" w:eastAsia="仿宋" w:cs="仿宋"/>
          <w:b/>
          <w:bCs/>
          <w:color w:val="000000"/>
          <w:sz w:val="24"/>
          <w:szCs w:val="24"/>
          <w:shd w:val="clear" w:color="auto" w:fill="FFFFFF"/>
        </w:rPr>
        <w:t>采购清单</w:t>
      </w:r>
    </w:p>
    <w:tbl>
      <w:tblPr>
        <w:tblStyle w:val="24"/>
        <w:tblW w:w="7875" w:type="dxa"/>
        <w:jc w:val="center"/>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580"/>
        <w:gridCol w:w="1027"/>
        <w:gridCol w:w="106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标段</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Merge w:val="restart"/>
            <w:vAlign w:val="top"/>
          </w:tcPr>
          <w:p>
            <w:pPr>
              <w:pStyle w:val="2"/>
              <w:ind w:firstLine="0" w:firstLineChars="0"/>
              <w:rPr>
                <w:rFonts w:hint="eastAsia" w:ascii="仿宋" w:hAnsi="仿宋" w:eastAsia="仿宋" w:cs="仿宋"/>
                <w:bCs/>
                <w:sz w:val="24"/>
                <w:szCs w:val="24"/>
              </w:rPr>
            </w:pPr>
          </w:p>
          <w:p>
            <w:pPr>
              <w:pStyle w:val="2"/>
              <w:rPr>
                <w:rFonts w:hint="eastAsia" w:ascii="仿宋" w:hAnsi="仿宋" w:eastAsia="仿宋" w:cs="仿宋"/>
                <w:bCs/>
                <w:sz w:val="24"/>
                <w:szCs w:val="24"/>
              </w:rPr>
            </w:pPr>
            <w:r>
              <w:rPr>
                <w:rFonts w:hint="eastAsia" w:ascii="仿宋" w:hAnsi="仿宋" w:eastAsia="仿宋" w:cs="仿宋"/>
                <w:bCs/>
                <w:sz w:val="24"/>
                <w:szCs w:val="24"/>
              </w:rPr>
              <w:t>A包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16T洗扫车（常规）</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Merge w:val="continue"/>
            <w:vAlign w:val="top"/>
          </w:tcPr>
          <w:p>
            <w:pPr>
              <w:pStyle w:val="2"/>
              <w:ind w:firstLine="0" w:firstLineChars="0"/>
              <w:jc w:val="center"/>
              <w:rPr>
                <w:rFonts w:hint="eastAsia" w:ascii="仿宋" w:hAnsi="仿宋" w:eastAsia="仿宋" w:cs="仿宋"/>
                <w:bCs/>
                <w:sz w:val="24"/>
                <w:szCs w:val="24"/>
              </w:rPr>
            </w:pP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油电混合动力洗扫车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B包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综合除雪车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118" w:type="dxa"/>
            <w:vAlign w:val="top"/>
          </w:tcPr>
          <w:p>
            <w:pPr>
              <w:pStyle w:val="2"/>
              <w:rPr>
                <w:rFonts w:hint="eastAsia" w:ascii="仿宋" w:hAnsi="仿宋" w:eastAsia="仿宋" w:cs="仿宋"/>
                <w:bCs/>
                <w:sz w:val="24"/>
                <w:szCs w:val="24"/>
              </w:rPr>
            </w:pPr>
            <w:r>
              <w:rPr>
                <w:rFonts w:hint="eastAsia" w:ascii="仿宋" w:hAnsi="仿宋" w:eastAsia="仿宋" w:cs="仿宋"/>
                <w:bCs/>
                <w:sz w:val="24"/>
                <w:szCs w:val="24"/>
              </w:rPr>
              <w:t>C包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25T洒水车（含2套扫雪滚、1台双排撒布机）</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D包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人行道冲洗机</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E包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垃圾清运车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F包</w:t>
            </w:r>
          </w:p>
        </w:tc>
        <w:tc>
          <w:tcPr>
            <w:tcW w:w="2580"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雾炮车</w:t>
            </w:r>
          </w:p>
        </w:tc>
        <w:tc>
          <w:tcPr>
            <w:tcW w:w="1027"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辆</w:t>
            </w:r>
          </w:p>
        </w:tc>
        <w:tc>
          <w:tcPr>
            <w:tcW w:w="1066"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84" w:type="dxa"/>
            <w:vAlign w:val="top"/>
          </w:tcPr>
          <w:p>
            <w:pPr>
              <w:pStyle w:val="2"/>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是</w:t>
            </w:r>
          </w:p>
        </w:tc>
      </w:tr>
    </w:tbl>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（二）功能要求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2.1  16T洗扫车（常规型）主要参数介绍：</w:t>
      </w:r>
    </w:p>
    <w:tbl>
      <w:tblPr>
        <w:tblStyle w:val="24"/>
        <w:tblW w:w="8145" w:type="dxa"/>
        <w:tblInd w:w="51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83"/>
        <w:gridCol w:w="42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atLeast"/>
        </w:trPr>
        <w:tc>
          <w:tcPr>
            <w:tcW w:w="3883" w:type="dxa"/>
            <w:tcBorders>
              <w:top w:val="single" w:color="auto" w:sz="6" w:space="0"/>
              <w:left w:val="single" w:color="auto" w:sz="6" w:space="0"/>
              <w:right w:val="single" w:color="auto" w:sz="6" w:space="0"/>
            </w:tcBorders>
            <w:vAlign w:val="center"/>
          </w:tcPr>
          <w:p>
            <w:pPr>
              <w:widowControl/>
              <w:ind w:left="248" w:leftChars="118"/>
              <w:jc w:val="center"/>
              <w:rPr>
                <w:rFonts w:hint="eastAsia" w:ascii="仿宋" w:hAnsi="仿宋" w:eastAsia="仿宋" w:cs="仿宋"/>
                <w:sz w:val="24"/>
                <w:szCs w:val="24"/>
              </w:rPr>
            </w:pPr>
            <w:r>
              <w:rPr>
                <w:rFonts w:hint="eastAsia" w:ascii="仿宋" w:hAnsi="仿宋" w:eastAsia="仿宋" w:cs="仿宋"/>
                <w:sz w:val="24"/>
                <w:szCs w:val="24"/>
              </w:rPr>
              <w:t>项 目</w:t>
            </w:r>
          </w:p>
        </w:tc>
        <w:tc>
          <w:tcPr>
            <w:tcW w:w="4262" w:type="dxa"/>
            <w:tcBorders>
              <w:top w:val="single" w:color="auto" w:sz="6" w:space="0"/>
              <w:left w:val="single" w:color="auto" w:sz="6" w:space="0"/>
              <w:right w:val="single" w:color="auto" w:sz="6" w:space="0"/>
            </w:tcBorders>
            <w:vAlign w:val="center"/>
          </w:tcPr>
          <w:p>
            <w:pPr>
              <w:widowControl/>
              <w:ind w:left="-178" w:leftChars="-85" w:firstLine="480" w:firstLineChars="200"/>
              <w:jc w:val="center"/>
              <w:rPr>
                <w:rFonts w:hint="eastAsia" w:ascii="仿宋" w:hAnsi="仿宋" w:eastAsia="仿宋" w:cs="仿宋"/>
                <w:sz w:val="24"/>
                <w:szCs w:val="24"/>
              </w:rPr>
            </w:pPr>
            <w:r>
              <w:rPr>
                <w:rFonts w:hint="eastAsia" w:ascii="仿宋" w:hAnsi="仿宋" w:eastAsia="仿宋" w:cs="仿宋"/>
                <w:sz w:val="24"/>
                <w:szCs w:val="24"/>
              </w:rPr>
              <w:t>参  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DFL1160BX1V（国Ⅴ）或优于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ISD210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底盘发动机功率 (kw)</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副发动机型号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QSB5.9-C160-30或优于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副发动机功率(kw)</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满载最大总质量 (kg)</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额定载质量(kg)</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轴距（mm）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驾驶室准乘人数（人）</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外形尺寸（长×宽×高） (mm)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≥8700×2450×3000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高压水泵型号</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KT40 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高压水泵压力 (MPa)</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高压水泵流量(L/min)</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作业宽度  (m)</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 xml:space="preserve">≥3.5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洒水泵型号</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65QZB-50/110N或优于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洒水泵扬程 (m)</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洒水泵流量 (m3/h)</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清水箱容积(m³)</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垃圾箱容积 (m³)</w:t>
            </w:r>
          </w:p>
        </w:tc>
        <w:tc>
          <w:tcPr>
            <w:tcW w:w="426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扫盘数量（个）</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驾驶室调温措施</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招标方指定的宣传标语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883"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262"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pacing w:line="56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16T洗扫车（常规型）主要性能描述：</w:t>
      </w:r>
    </w:p>
    <w:p>
      <w:pPr>
        <w:spacing w:line="56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1.工作装置采用“中置盘扫+中置V型喷水架+中置双吸口结构”，具有多种</w:t>
      </w:r>
      <w:r>
        <w:rPr>
          <w:rFonts w:hint="eastAsia" w:ascii="仿宋" w:hAnsi="仿宋" w:eastAsia="仿宋" w:cs="仿宋"/>
          <w:sz w:val="24"/>
          <w:szCs w:val="24"/>
          <w:lang w:val="zh-CN"/>
        </w:rPr>
        <w:t>作业模式，实现路面的清扫、清洗、洗扫及吸尘。</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2.独创的V型喷管和半环绕吸嘴无间隙高压喷嘴布置，有效的将清洗后的污水和垃圾全部归拢赶至吸嘴处，并吸收于污水垃圾箱内，使路面不留尘土、积水，路面清洗、刷扫和污水回收效果佳。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3.采用污水阀排放装置，可对污水、淤泥进行有效分离并随时根据垃圾箱内污水情况将污水单独排放，有效延长清洗扫路车连续作业时间，提高作业效率。</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▲4.采用液压浮动扫刷地距自动调节技术，使扫刷与地面的接触力保持在一个固定值，扫刷与地面接触面保持不变，扫刷磨损后可以自动补偿，不需进行人工调整，确保洗扫效率不受影响。</w:t>
      </w:r>
    </w:p>
    <w:p>
      <w:pPr>
        <w:tabs>
          <w:tab w:val="right" w:pos="8618"/>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5.独立清水箱及清水垃圾箱采用不锈钢制作，永不锈蚀。</w:t>
      </w:r>
      <w:r>
        <w:rPr>
          <w:rFonts w:hint="eastAsia" w:ascii="仿宋" w:hAnsi="仿宋" w:eastAsia="仿宋" w:cs="仿宋"/>
          <w:sz w:val="24"/>
          <w:szCs w:val="24"/>
        </w:rPr>
        <w:tab/>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6.具有多种安全报警装置：清水箱低水位，污水垃圾箱高水位，作业提示，副发动机水温、机油压力，倒车提示，装液压油泄漏，垃圾箱倾翻、复位，后门开闭安全报警装置等。</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配备低压水系统，前喷嘴可一次冲洗六条车道；喷水嘴可左右360°，上下360°调整。</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▲8. 采用智能化控制系统，实现电、液、气智能化集中控制。驾驶员可通过显示屏在驾驶室内完成各种动作的操作并了解车辆作业工况、作业参数与故障信息。</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9.左右前扫盘及左右喷水架具有自动避障保护及复位功能。</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▲10.配备气力净管防冻装置，有效清除水路系统中残留积水，防止低温下管路系统冻裂，提高车辆的使用率。</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11.高压集流冲扫吸嘴既能有效冲洗路面又能将清洗后的污水吸纳至污水垃圾箱内，提高路面清洁度。</w:t>
      </w:r>
    </w:p>
    <w:p>
      <w:pPr>
        <w:spacing w:line="360" w:lineRule="auto"/>
        <w:ind w:firstLine="480" w:firstLineChars="200"/>
        <w:rPr>
          <w:rFonts w:hint="eastAsia" w:ascii="仿宋" w:hAnsi="仿宋" w:eastAsia="仿宋" w:cs="仿宋"/>
          <w:sz w:val="24"/>
          <w:szCs w:val="24"/>
          <w:highlight w:val="yellow"/>
          <w:lang w:val="zh-CN" w:eastAsia="zh-CN"/>
        </w:rPr>
      </w:pPr>
      <w:r>
        <w:rPr>
          <w:rFonts w:hint="eastAsia" w:ascii="仿宋" w:hAnsi="仿宋" w:eastAsia="仿宋" w:cs="仿宋"/>
          <w:sz w:val="24"/>
          <w:szCs w:val="24"/>
        </w:rPr>
        <w:t>▲12.</w:t>
      </w:r>
      <w:r>
        <w:rPr>
          <w:rFonts w:hint="eastAsia" w:ascii="仿宋" w:hAnsi="仿宋" w:eastAsia="仿宋" w:cs="仿宋"/>
          <w:sz w:val="24"/>
          <w:szCs w:val="24"/>
          <w:lang w:val="zh-CN"/>
        </w:rPr>
        <w:t>配备多角度单点清淤装置，适用于路面碾压淤泥及死角垃圾的清除。</w:t>
      </w:r>
    </w:p>
    <w:p>
      <w:pPr>
        <w:spacing w:line="360" w:lineRule="auto"/>
        <w:ind w:firstLine="480" w:firstLineChars="200"/>
        <w:rPr>
          <w:rFonts w:hint="eastAsia" w:ascii="仿宋" w:hAnsi="仿宋" w:eastAsia="仿宋" w:cs="仿宋"/>
          <w:sz w:val="24"/>
          <w:szCs w:val="24"/>
          <w:highlight w:val="yellow"/>
          <w:lang w:val="zh-CN" w:eastAsia="zh-CN"/>
        </w:rPr>
      </w:pPr>
      <w:r>
        <w:rPr>
          <w:rFonts w:hint="eastAsia" w:ascii="仿宋" w:hAnsi="仿宋" w:eastAsia="仿宋" w:cs="仿宋"/>
          <w:sz w:val="24"/>
          <w:szCs w:val="24"/>
        </w:rPr>
        <w:t>▲13.</w:t>
      </w:r>
      <w:r>
        <w:rPr>
          <w:rFonts w:hint="eastAsia" w:ascii="仿宋" w:hAnsi="仿宋" w:eastAsia="仿宋" w:cs="仿宋"/>
          <w:sz w:val="24"/>
          <w:szCs w:val="24"/>
          <w:lang w:val="zh-CN"/>
        </w:rPr>
        <w:t>清水箱及垃圾箱采用不锈钢制作。垃圾箱内设有大流量低压喷嘴，可快速冲洗垃圾箱。</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14.</w:t>
      </w:r>
      <w:r>
        <w:rPr>
          <w:rFonts w:hint="eastAsia" w:ascii="仿宋" w:hAnsi="仿宋" w:eastAsia="仿宋" w:cs="仿宋"/>
          <w:sz w:val="24"/>
          <w:szCs w:val="24"/>
          <w:lang w:val="zh-CN"/>
        </w:rPr>
        <w:t>驾驶室内配原厂冷暖空调，加装后喷雾降尘、倒车监控、作业警示装置和GPS系统。</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lang w:val="zh-CN"/>
        </w:rPr>
        <w:t>1</w:t>
      </w:r>
      <w:r>
        <w:rPr>
          <w:rFonts w:hint="eastAsia" w:ascii="仿宋" w:hAnsi="仿宋" w:eastAsia="仿宋" w:cs="仿宋"/>
          <w:sz w:val="24"/>
          <w:szCs w:val="24"/>
        </w:rPr>
        <w:t>5.</w:t>
      </w:r>
      <w:r>
        <w:rPr>
          <w:rFonts w:hint="eastAsia" w:ascii="仿宋" w:hAnsi="仿宋" w:eastAsia="仿宋" w:cs="仿宋"/>
          <w:sz w:val="24"/>
          <w:szCs w:val="24"/>
          <w:lang w:val="zh-CN"/>
        </w:rPr>
        <w:t>整车采用国V标</w:t>
      </w:r>
      <w:r>
        <w:rPr>
          <w:rFonts w:hint="eastAsia" w:ascii="仿宋" w:hAnsi="仿宋" w:eastAsia="仿宋" w:cs="仿宋"/>
          <w:sz w:val="24"/>
          <w:szCs w:val="24"/>
          <w:highlight w:val="none"/>
          <w:lang w:val="zh-CN"/>
        </w:rPr>
        <w:t>准，具有免征。</w:t>
      </w:r>
    </w:p>
    <w:p>
      <w:pPr>
        <w:spacing w:line="600" w:lineRule="exact"/>
        <w:rPr>
          <w:rFonts w:hint="eastAsia" w:ascii="仿宋" w:hAnsi="仿宋" w:eastAsia="仿宋" w:cs="仿宋"/>
          <w:b/>
          <w:bCs/>
          <w:sz w:val="24"/>
          <w:szCs w:val="24"/>
        </w:rPr>
      </w:pPr>
      <w:r>
        <w:rPr>
          <w:rFonts w:hint="eastAsia" w:ascii="仿宋" w:hAnsi="仿宋" w:eastAsia="仿宋" w:cs="仿宋"/>
          <w:b/>
          <w:bCs/>
          <w:sz w:val="24"/>
          <w:szCs w:val="24"/>
        </w:rPr>
        <w:t>2.2 油电混合动力洗扫车主要参数介绍：</w:t>
      </w:r>
    </w:p>
    <w:tbl>
      <w:tblPr>
        <w:tblStyle w:val="24"/>
        <w:tblW w:w="8130" w:type="dxa"/>
        <w:tblInd w:w="36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95"/>
        <w:gridCol w:w="4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ind w:left="248" w:leftChars="118"/>
              <w:jc w:val="center"/>
              <w:rPr>
                <w:rFonts w:hint="eastAsia" w:ascii="仿宋" w:hAnsi="仿宋" w:eastAsia="仿宋" w:cs="仿宋"/>
                <w:sz w:val="24"/>
                <w:szCs w:val="24"/>
              </w:rPr>
            </w:pPr>
            <w:r>
              <w:rPr>
                <w:rFonts w:hint="eastAsia" w:ascii="仿宋" w:hAnsi="仿宋" w:eastAsia="仿宋" w:cs="仿宋"/>
                <w:sz w:val="24"/>
                <w:szCs w:val="24"/>
              </w:rPr>
              <w:t>项目</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ind w:left="-178" w:leftChars="-85" w:firstLine="480" w:firstLineChars="200"/>
              <w:jc w:val="center"/>
              <w:rPr>
                <w:rFonts w:hint="eastAsia" w:ascii="仿宋" w:hAnsi="仿宋" w:eastAsia="仿宋" w:cs="仿宋"/>
                <w:sz w:val="24"/>
                <w:szCs w:val="24"/>
              </w:rPr>
            </w:pPr>
            <w:r>
              <w:rPr>
                <w:rFonts w:hint="eastAsia" w:ascii="仿宋" w:hAnsi="仿宋" w:eastAsia="仿宋" w:cs="仿宋"/>
                <w:sz w:val="24"/>
                <w:szCs w:val="24"/>
              </w:rPr>
              <w:t>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DFH1180BX1V（国Ⅴ）或优于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ISD270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底盘发电机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TM5025S4或优于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底盘发电机额定扭矩(Nm)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驱动电机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TM5019C1或优于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驱动电机额定扭矩(Nm)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满载最大总质量(kg)</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额定载质量(kg)</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pStyle w:val="51"/>
              <w:ind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rPr>
              <w:t>驾驶室准乘人数（人）</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≥8700×2500×3000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widowControl/>
              <w:rPr>
                <w:rFonts w:hint="eastAsia" w:ascii="仿宋" w:hAnsi="仿宋" w:eastAsia="仿宋" w:cs="仿宋"/>
                <w:sz w:val="24"/>
                <w:szCs w:val="24"/>
              </w:rPr>
            </w:pPr>
            <w:r>
              <w:rPr>
                <w:rFonts w:hint="eastAsia" w:ascii="仿宋" w:hAnsi="仿宋" w:eastAsia="仿宋" w:cs="仿宋"/>
                <w:sz w:val="24"/>
                <w:szCs w:val="24"/>
              </w:rPr>
              <w:t>高压水泵</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KT40或优于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高压水泵压力(MPa)</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高压水泵流量(L/min)</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洗扫宽度(m)</w:t>
            </w:r>
          </w:p>
        </w:tc>
        <w:tc>
          <w:tcPr>
            <w:tcW w:w="433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清水箱容积(m³)</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垃圾箱容积(m³)</w:t>
            </w:r>
          </w:p>
        </w:tc>
        <w:tc>
          <w:tcPr>
            <w:tcW w:w="43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驾驶室调温措施</w:t>
            </w:r>
          </w:p>
        </w:tc>
        <w:tc>
          <w:tcPr>
            <w:tcW w:w="4335"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335"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甲方指定的宣传标语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795" w:type="dxa"/>
            <w:tcBorders>
              <w:top w:val="single" w:color="auto" w:sz="6" w:space="0"/>
              <w:left w:val="single" w:color="auto" w:sz="6" w:space="0"/>
              <w:bottom w:val="single" w:color="auto" w:sz="6" w:space="0"/>
              <w:right w:val="single" w:color="auto" w:sz="6"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335"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pacing w:line="540" w:lineRule="exact"/>
        <w:ind w:firstLine="241" w:firstLineChars="100"/>
        <w:rPr>
          <w:rFonts w:hint="eastAsia" w:ascii="仿宋" w:hAnsi="仿宋" w:eastAsia="仿宋" w:cs="仿宋"/>
          <w:sz w:val="24"/>
          <w:szCs w:val="24"/>
        </w:rPr>
      </w:pPr>
      <w:r>
        <w:rPr>
          <w:rFonts w:hint="eastAsia" w:ascii="仿宋" w:hAnsi="仿宋" w:eastAsia="仿宋" w:cs="仿宋"/>
          <w:b/>
          <w:bCs/>
          <w:sz w:val="24"/>
          <w:szCs w:val="24"/>
        </w:rPr>
        <w:t>油电混合动力洗扫车主要性能描述：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▲1.通过油电混合动力系统上装驱动动力与底盘行驶动力相对独立（即上装作业与底盘行驶互不牵制），实现了单发洗扫车的动力解耦，保证洗扫车风机、水泵作业转速不随底盘发动机转速的变化而变化。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▲2.支持一键式定速巡航定作业模式，操作便捷，作业状态更为平稳；</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▲3.动力输出控制系统采用BOSCH控制系统或优于，系统稳定可靠；</w:t>
      </w:r>
    </w:p>
    <w:p>
      <w:pPr>
        <w:pStyle w:val="52"/>
        <w:spacing w:line="540" w:lineRule="exact"/>
        <w:ind w:firstLine="480"/>
        <w:rPr>
          <w:rFonts w:hint="eastAsia" w:ascii="仿宋" w:hAnsi="仿宋" w:eastAsia="仿宋" w:cs="仿宋"/>
          <w:sz w:val="24"/>
          <w:szCs w:val="24"/>
        </w:rPr>
      </w:pPr>
      <w:r>
        <w:rPr>
          <w:rFonts w:hint="eastAsia" w:ascii="仿宋" w:hAnsi="仿宋" w:eastAsia="仿宋" w:cs="仿宋"/>
          <w:sz w:val="24"/>
          <w:szCs w:val="24"/>
        </w:rPr>
        <w:t>4.油电混合动力系统无高压常电，所有动力部件防水、防尘等级达到IP67及以上。</w:t>
      </w:r>
    </w:p>
    <w:p>
      <w:pPr>
        <w:pStyle w:val="52"/>
        <w:spacing w:line="540" w:lineRule="exact"/>
        <w:ind w:firstLine="480"/>
        <w:rPr>
          <w:rFonts w:hint="eastAsia" w:ascii="仿宋" w:hAnsi="仿宋" w:eastAsia="仿宋" w:cs="仿宋"/>
          <w:sz w:val="24"/>
          <w:szCs w:val="24"/>
        </w:rPr>
      </w:pPr>
      <w:r>
        <w:rPr>
          <w:rFonts w:hint="eastAsia" w:ascii="仿宋" w:hAnsi="仿宋" w:eastAsia="仿宋" w:cs="仿宋"/>
          <w:sz w:val="24"/>
          <w:szCs w:val="24"/>
        </w:rPr>
        <w:t xml:space="preserve">5.上装控制系统采用智能化控制系统，驾驶室内7寸液晶显示屏实现各作业工况一键操控，同时实时显示各项作业参数，电、液、气智能集中控制。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▲6.工作装置采用“中置盘扫+中置V型喷水架+中置双吸口窄吸嘴结构”布置形式，具有多种</w:t>
      </w:r>
      <w:r>
        <w:rPr>
          <w:rFonts w:hint="eastAsia" w:ascii="仿宋" w:hAnsi="仿宋" w:eastAsia="仿宋" w:cs="仿宋"/>
          <w:sz w:val="24"/>
          <w:szCs w:val="24"/>
          <w:lang w:val="zh-CN"/>
        </w:rPr>
        <w:t>作业模式，实现路面的清扫、清洗、洗扫及吸尘。</w:t>
      </w:r>
    </w:p>
    <w:p>
      <w:pPr>
        <w:spacing w:line="360" w:lineRule="auto"/>
        <w:ind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rPr>
        <w:t>▲7.具有液压缓冲式扫刷地距自动调节技术，使扫刷与地面的接触力保持在一个固定值，扫刷与地面接触面保持不变，扫刷磨损后可以自动补偿，不需进行人工调整，确保清扫效率不受影响。</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8.整车箱体外形采用SUS304不锈钢制作，折筋结构，箱体受力均匀，结构性能强，外形美观。</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9.具有多种安全报警装置：清水箱低水位，污水垃圾箱高水位，液压油泄漏，作业提示，副发动机水温、机油压力，倒车提示等。</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▲10.左右喷水架具有避障保护及复位功能。</w:t>
      </w:r>
    </w:p>
    <w:p>
      <w:pPr>
        <w:pStyle w:val="2"/>
        <w:ind w:firstLine="241"/>
        <w:rPr>
          <w:rFonts w:hint="eastAsia" w:ascii="仿宋" w:hAnsi="仿宋" w:eastAsia="仿宋" w:cs="仿宋"/>
          <w:b/>
          <w:bCs/>
          <w:sz w:val="24"/>
          <w:szCs w:val="24"/>
        </w:rPr>
      </w:pPr>
      <w:r>
        <w:rPr>
          <w:rFonts w:hint="eastAsia" w:ascii="仿宋" w:hAnsi="仿宋" w:eastAsia="仿宋" w:cs="仿宋"/>
          <w:b/>
          <w:bCs/>
          <w:sz w:val="24"/>
          <w:szCs w:val="24"/>
        </w:rPr>
        <w:t xml:space="preserve">2.3  </w:t>
      </w:r>
      <w:r>
        <w:rPr>
          <w:rFonts w:hint="eastAsia" w:ascii="仿宋" w:hAnsi="仿宋" w:eastAsia="仿宋" w:cs="仿宋"/>
          <w:b/>
          <w:bCs/>
          <w:sz w:val="24"/>
          <w:szCs w:val="24"/>
          <w:lang w:val="zh-CN"/>
        </w:rPr>
        <w:t>综合除雪机</w:t>
      </w:r>
      <w:r>
        <w:rPr>
          <w:rFonts w:hint="eastAsia" w:ascii="仿宋" w:hAnsi="仿宋" w:eastAsia="仿宋" w:cs="仿宋"/>
          <w:b/>
          <w:bCs/>
          <w:sz w:val="24"/>
          <w:szCs w:val="24"/>
        </w:rPr>
        <w:t>基本要求：</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▲1、综合除雪机由装载机、前置除雪滚、后置除雪滚三部分构成，其中前置除雪滚、后置除雪滚等上装除雪设备须为同一品牌。</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2、用于高等级公路、公路、机场、广场道路的除雪作业。</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3、适配性强：除雪设备以50系列装载机为主体安装，在不改变原车液压动力的情况下除雪除冰作业动力依旧强劲。</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4、一机多用：多种功能除雪设备装在同一装载机上，前置除雪滚对压实雪、浮雪进行清除，后除雪滚刷对除雪后的路面进行清理、清扫。</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5、安装方便：各种设备独立性强，安装和拆卸方便快捷。</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6、扫滚自调节：在除雪作业中，除雪滚刷随路面横坡坡度自动调节，保持与路面相同的接触宽度。</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7、警示装置：除雪滚刷两侧带有防撞警示装置。</w:t>
      </w:r>
    </w:p>
    <w:p>
      <w:pPr>
        <w:pStyle w:val="5"/>
        <w:numPr>
          <w:ilvl w:val="1"/>
          <w:numId w:val="0"/>
        </w:numPr>
        <w:rPr>
          <w:rFonts w:hint="eastAsia" w:ascii="仿宋" w:hAnsi="仿宋" w:eastAsia="仿宋" w:cs="仿宋"/>
          <w:kern w:val="2"/>
          <w:sz w:val="24"/>
          <w:szCs w:val="24"/>
        </w:rPr>
      </w:pPr>
      <w:r>
        <w:rPr>
          <w:rFonts w:hint="eastAsia" w:ascii="仿宋" w:hAnsi="仿宋" w:eastAsia="仿宋" w:cs="仿宋"/>
          <w:kern w:val="2"/>
          <w:sz w:val="24"/>
          <w:szCs w:val="24"/>
        </w:rPr>
        <w:t>装载机的主要参数：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▲1、型号： 50轮式装载机，具有多路液压输出功能</w:t>
      </w:r>
      <w:r>
        <w:rPr>
          <w:rFonts w:hint="eastAsia" w:ascii="仿宋" w:hAnsi="仿宋" w:eastAsia="仿宋" w:cs="仿宋"/>
          <w:sz w:val="24"/>
          <w:szCs w:val="24"/>
          <w:lang w:val="zh-CN"/>
        </w:rPr>
        <w:t>。</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2、额定载荷：≥5000 kg，铲斗容量：≥3 m3，铲斗宽度：≥3000 mm；轮外侧车宽：≥2800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3、外形尺寸（长×宽×高）：≥7900 mm×3016 mm×3350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4、轴距：≥2900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5、轮距：≥2250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6、离地间隙：≥ 490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7、卸载高度：≥3100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8、卸载距离：≥1200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9、完全举升时最大卸料角</w:t>
      </w:r>
      <w:r>
        <w:rPr>
          <w:rFonts w:hint="eastAsia" w:ascii="仿宋" w:hAnsi="仿宋" w:eastAsia="仿宋" w:cs="仿宋"/>
          <w:sz w:val="24"/>
          <w:szCs w:val="24"/>
        </w:rPr>
        <w:tab/>
      </w:r>
      <w:r>
        <w:rPr>
          <w:rFonts w:hint="eastAsia" w:ascii="仿宋" w:hAnsi="仿宋" w:eastAsia="仿宋" w:cs="仿宋"/>
          <w:sz w:val="24"/>
          <w:szCs w:val="24"/>
        </w:rPr>
        <w:t>：≥45°</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10、最大牵引力：≥156 kN</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11、最大掘起力：≥158 kN</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12、工作重量：≥ 16.0t；</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13、单级四元件双涡轮液力变矩器；行星式动力换档变速箱，强制润滑。</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14、装载机前驱动桥刚性固定，后桥摆动，适应各种道路情况；桥荷分配合理，四轮驱动，牵引力大。</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15、气顶油钳盘式四轮行车制动，外置式制动钳制动可靠、平稳，维修方便，仿汽车式的手制动（停车制动）布置合理、制动泵前后分开布置。</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16、单摇臂、短轴距，转弯半径小。</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17、液压系统采用双泵合流技术，全液压负荷传感转向。</w:t>
      </w:r>
    </w:p>
    <w:p>
      <w:pPr>
        <w:adjustRightInd w:val="0"/>
        <w:snapToGrid w:val="0"/>
        <w:spacing w:line="312"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18、变速操纵为防尘软轴结构。</w:t>
      </w:r>
    </w:p>
    <w:p>
      <w:pPr>
        <w:adjustRightInd w:val="0"/>
        <w:snapToGrid w:val="0"/>
        <w:spacing w:line="312" w:lineRule="auto"/>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装载机前置除雪滚主要参数：</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1、外形尺寸(长×宽×高）≥3500 mm×2000 mm×1700 mm，除雪滚宽：≥3200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2、前置除雪滚自重≥1300Kg。</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3、除雪作业宽度： ≥3200 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4、作业速度：新浮雪≥10km/h，压实雪≥5 km/h。</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▲5、前置除雪滚采用非装载机底盘液压取力，有单独动力。</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6、前置除雪滚刷直径≥φ750mm。</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7、前置</w:t>
      </w:r>
      <w:r>
        <w:rPr>
          <w:rFonts w:hint="eastAsia" w:ascii="仿宋" w:hAnsi="仿宋" w:eastAsia="仿宋" w:cs="仿宋"/>
          <w:sz w:val="24"/>
          <w:szCs w:val="24"/>
          <w:lang w:val="zh-CN"/>
        </w:rPr>
        <w:t>滚刷转速（r/min）</w:t>
      </w:r>
      <w:r>
        <w:rPr>
          <w:rFonts w:hint="eastAsia" w:ascii="仿宋" w:hAnsi="仿宋" w:eastAsia="仿宋" w:cs="仿宋"/>
          <w:sz w:val="24"/>
          <w:szCs w:val="24"/>
        </w:rPr>
        <w:t>≥200。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8、前置除雪滚采用液压偏转，左右偏转角≥25°。</w:t>
      </w:r>
    </w:p>
    <w:p>
      <w:pPr>
        <w:adjustRightInd w:val="0"/>
        <w:snapToGrid w:val="0"/>
        <w:spacing w:line="312" w:lineRule="auto"/>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rPr>
        <w:t>9、前置除雪滚清除压实雪厚度</w:t>
      </w:r>
      <w:r>
        <w:rPr>
          <w:rFonts w:hint="eastAsia" w:ascii="仿宋" w:hAnsi="仿宋" w:eastAsia="仿宋" w:cs="仿宋"/>
          <w:sz w:val="24"/>
          <w:szCs w:val="24"/>
          <w:lang w:val="zh-CN"/>
        </w:rPr>
        <w:t>（mm）0～30。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10、除雪滚</w:t>
      </w:r>
      <w:r>
        <w:rPr>
          <w:rFonts w:hint="eastAsia" w:ascii="仿宋" w:hAnsi="仿宋" w:eastAsia="仿宋" w:cs="仿宋"/>
          <w:sz w:val="24"/>
          <w:szCs w:val="24"/>
          <w:lang w:val="zh-CN"/>
        </w:rPr>
        <w:t>刷片数量</w:t>
      </w:r>
      <w:r>
        <w:rPr>
          <w:rFonts w:hint="eastAsia" w:ascii="仿宋" w:hAnsi="仿宋" w:eastAsia="仿宋" w:cs="仿宋"/>
          <w:sz w:val="24"/>
          <w:szCs w:val="24"/>
        </w:rPr>
        <w:t>≥60。</w:t>
      </w:r>
    </w:p>
    <w:p>
      <w:pPr>
        <w:adjustRightInd w:val="0"/>
        <w:snapToGri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11、独立液压操作系统，只需与装载机电瓶连接，就可以工作。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▲12、前置除雪滚与装载机有快速连接装置，安装、拆卸方便快捷。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▲13、前置除雪滚提升系统设有可调式液压缸限位机构，作业中可精确控制除雪铲铲刀与地面距离，除雪铲作业效果好使用寿命长。</w:t>
      </w:r>
    </w:p>
    <w:p>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sz w:val="24"/>
          <w:szCs w:val="24"/>
        </w:rPr>
        <w:t>▲14、</w:t>
      </w:r>
      <w:r>
        <w:rPr>
          <w:rFonts w:hint="eastAsia" w:ascii="仿宋" w:hAnsi="仿宋" w:eastAsia="仿宋" w:cs="仿宋"/>
          <w:sz w:val="24"/>
          <w:szCs w:val="24"/>
          <w:lang w:val="zh-CN"/>
        </w:rPr>
        <w:t>整体装置采用动力与工作装置于一体的自带动力单元机械传动，发动机功率≥3</w:t>
      </w:r>
      <w:r>
        <w:rPr>
          <w:rFonts w:hint="eastAsia" w:ascii="仿宋" w:hAnsi="仿宋" w:eastAsia="仿宋" w:cs="仿宋"/>
          <w:sz w:val="24"/>
          <w:szCs w:val="24"/>
        </w:rPr>
        <w:t>5</w:t>
      </w:r>
      <w:r>
        <w:rPr>
          <w:rFonts w:hint="eastAsia" w:ascii="仿宋" w:hAnsi="仿宋" w:eastAsia="仿宋" w:cs="仿宋"/>
          <w:sz w:val="24"/>
          <w:szCs w:val="24"/>
          <w:lang w:val="zh-CN"/>
        </w:rPr>
        <w:t>kw，发动机型号：全柴4B2-52M22或优于，不受车速的限制，达到良好的除雪效果。刷丝采用钢丝+扁钢的簇状结构，扁钢相当于刀片，清除压实雪；</w:t>
      </w:r>
      <w:r>
        <w:rPr>
          <w:rFonts w:hint="eastAsia" w:ascii="仿宋" w:hAnsi="仿宋" w:eastAsia="仿宋" w:cs="仿宋"/>
          <w:b/>
          <w:bCs/>
          <w:kern w:val="2"/>
          <w:sz w:val="24"/>
          <w:szCs w:val="24"/>
        </w:rPr>
        <w:t>装载机后置除雪滚刷：</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1、外形尺寸（长×宽×高）≥</w:t>
      </w:r>
      <w:r>
        <w:rPr>
          <w:rFonts w:hint="eastAsia" w:ascii="仿宋" w:hAnsi="仿宋" w:eastAsia="仿宋" w:cs="仿宋"/>
          <w:sz w:val="24"/>
          <w:szCs w:val="24"/>
        </w:rPr>
        <w:tab/>
      </w:r>
      <w:r>
        <w:rPr>
          <w:rFonts w:hint="eastAsia" w:ascii="仿宋" w:hAnsi="仿宋" w:eastAsia="仿宋" w:cs="仿宋"/>
          <w:sz w:val="24"/>
          <w:szCs w:val="24"/>
        </w:rPr>
        <w:t>3600 mm×1260 mm×1650 mm，扫雪滚可实现左右偏转，刷滚宽度为≥3500mm，左右摆角≥25°，并随意可调。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2、重量：≥900 kg</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3、除雪宽度≥3200 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4、作业速度：5～30 km/h</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▲5、除雪滚采用装载机液压系统动力，刷滚转速≥240 r/min</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▲6、除雪滚采用多档位离合器控制转速，前进，后退档各1个。</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7、刷滚离地高度可以根据雪层的厚度，清扫雪层厚度在50～100mm之间调整。除雪滚刷直径≥φ750mm。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8、刷丝材质要求每片刷丝均为PP+钢丝（组合刷丝）。</w:t>
      </w:r>
    </w:p>
    <w:p>
      <w:pPr>
        <w:rPr>
          <w:rFonts w:hint="eastAsia" w:ascii="仿宋" w:hAnsi="仿宋" w:eastAsia="仿宋" w:cs="仿宋"/>
          <w:sz w:val="24"/>
          <w:szCs w:val="24"/>
        </w:rPr>
      </w:pPr>
      <w:r>
        <w:rPr>
          <w:rFonts w:hint="eastAsia" w:ascii="仿宋" w:hAnsi="仿宋" w:eastAsia="仿宋" w:cs="仿宋"/>
          <w:sz w:val="24"/>
          <w:szCs w:val="24"/>
        </w:rPr>
        <w:t>驾驶员在驾驶室内即可对扫雪滚进行各种动作的操作，作业时可将雪扫向一侧。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▲9、除雪滚提升系统设有可调式液压缸限位机构，作业中可精确控制除雪滚与地面距离，除雪滚作业效果好使用寿命长。</w:t>
      </w:r>
    </w:p>
    <w:p>
      <w:pPr>
        <w:spacing w:line="360" w:lineRule="auto"/>
        <w:ind w:firstLine="480" w:firstLineChars="200"/>
        <w:rPr>
          <w:rFonts w:hint="eastAsia" w:ascii="仿宋" w:hAnsi="仿宋" w:eastAsia="仿宋" w:cs="仿宋"/>
          <w:sz w:val="24"/>
          <w:szCs w:val="24"/>
          <w:highlight w:val="yellow"/>
          <w:lang w:val="zh-CN"/>
        </w:rPr>
      </w:pPr>
      <w:r>
        <w:rPr>
          <w:rFonts w:hint="eastAsia" w:ascii="仿宋" w:hAnsi="仿宋" w:eastAsia="仿宋" w:cs="仿宋"/>
          <w:sz w:val="24"/>
          <w:szCs w:val="24"/>
        </w:rPr>
        <w:t>▲10、除雪滚具有复合式水平提升偏转机构，偏转作业时除雪滚与地面水平，滚体调整和工作时均保持水平无倾斜，除雪更彻底。</w:t>
      </w:r>
    </w:p>
    <w:p>
      <w:pPr>
        <w:pStyle w:val="2"/>
        <w:ind w:firstLine="0" w:firstLineChars="0"/>
        <w:rPr>
          <w:rFonts w:hint="eastAsia" w:ascii="仿宋" w:hAnsi="仿宋" w:eastAsia="仿宋" w:cs="仿宋"/>
          <w:b/>
          <w:bCs/>
          <w:sz w:val="24"/>
          <w:szCs w:val="24"/>
        </w:rPr>
      </w:pPr>
      <w:r>
        <w:rPr>
          <w:rFonts w:hint="eastAsia" w:ascii="仿宋" w:hAnsi="仿宋" w:eastAsia="仿宋" w:cs="仿宋"/>
          <w:b/>
          <w:bCs/>
          <w:sz w:val="24"/>
          <w:szCs w:val="24"/>
        </w:rPr>
        <w:t>2.4</w:t>
      </w:r>
      <w:r>
        <w:rPr>
          <w:rFonts w:hint="eastAsia" w:ascii="仿宋" w:hAnsi="仿宋" w:eastAsia="仿宋" w:cs="仿宋"/>
          <w:sz w:val="24"/>
          <w:szCs w:val="24"/>
        </w:rPr>
        <w:t xml:space="preserve">   </w:t>
      </w:r>
      <w:r>
        <w:rPr>
          <w:rFonts w:hint="eastAsia" w:ascii="仿宋" w:hAnsi="仿宋" w:eastAsia="仿宋" w:cs="仿宋"/>
          <w:b/>
          <w:bCs/>
          <w:sz w:val="24"/>
          <w:szCs w:val="24"/>
        </w:rPr>
        <w:t>25T洒水车主要参数介绍：</w:t>
      </w:r>
    </w:p>
    <w:tbl>
      <w:tblPr>
        <w:tblStyle w:val="24"/>
        <w:tblW w:w="7695" w:type="dxa"/>
        <w:tblInd w:w="7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61"/>
        <w:gridCol w:w="3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3761"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项目</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底盘型号</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DFL1250A13（国Ⅴ）或优于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底盘发动机</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ISD245 50或优于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底盘发动机功率(kw)</w:t>
            </w:r>
          </w:p>
        </w:tc>
        <w:tc>
          <w:tcPr>
            <w:tcW w:w="3934" w:type="dxa"/>
            <w:vAlign w:val="top"/>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≥9650×2500×3100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总质量(kg)</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额定载质量(kg)</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autoSpaceDE w:val="0"/>
              <w:autoSpaceDN w:val="0"/>
              <w:spacing w:line="600" w:lineRule="exact"/>
              <w:rPr>
                <w:rFonts w:hint="eastAsia" w:ascii="仿宋" w:hAnsi="仿宋" w:eastAsia="仿宋" w:cs="仿宋"/>
                <w:sz w:val="24"/>
                <w:szCs w:val="24"/>
              </w:rPr>
            </w:pPr>
            <w:r>
              <w:rPr>
                <w:rFonts w:hint="eastAsia" w:ascii="仿宋" w:hAnsi="仿宋" w:eastAsia="仿宋" w:cs="仿宋"/>
                <w:sz w:val="24"/>
                <w:szCs w:val="24"/>
              </w:rPr>
              <w:t>驾驶室准乘人数（人）</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公告水罐有效容积(L)</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后高喷射程(m)</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洒水泵</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65QZB-50/110N或优于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洒水泵流量（m3/h）</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冲洗宽度(m)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洒水宽度(m)</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扬程（m）</w:t>
            </w:r>
          </w:p>
        </w:tc>
        <w:tc>
          <w:tcPr>
            <w:tcW w:w="3934" w:type="dxa"/>
            <w:vAlign w:val="center"/>
          </w:tcPr>
          <w:p>
            <w:pPr>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center"/>
          </w:tcPr>
          <w:p>
            <w:pPr>
              <w:widowControl/>
              <w:suppressAutoHyphens/>
              <w:spacing w:line="600" w:lineRule="exact"/>
              <w:rPr>
                <w:rFonts w:hint="eastAsia" w:ascii="仿宋" w:hAnsi="仿宋" w:eastAsia="仿宋" w:cs="仿宋"/>
                <w:sz w:val="24"/>
                <w:szCs w:val="24"/>
              </w:rPr>
            </w:pPr>
            <w:r>
              <w:rPr>
                <w:rFonts w:hint="eastAsia" w:ascii="仿宋" w:hAnsi="仿宋" w:eastAsia="仿宋" w:cs="仿宋"/>
                <w:sz w:val="24"/>
                <w:szCs w:val="24"/>
              </w:rPr>
              <w:t>驾驶室调温措施</w:t>
            </w:r>
          </w:p>
        </w:tc>
        <w:tc>
          <w:tcPr>
            <w:tcW w:w="3934" w:type="dxa"/>
            <w:vAlign w:val="top"/>
          </w:tcPr>
          <w:p>
            <w:pPr>
              <w:widowControl/>
              <w:suppressAutoHyphens/>
              <w:spacing w:line="600" w:lineRule="exact"/>
              <w:jc w:val="center"/>
              <w:rPr>
                <w:rFonts w:hint="eastAsia" w:ascii="仿宋" w:hAnsi="仿宋" w:eastAsia="仿宋" w:cs="仿宋"/>
                <w:sz w:val="24"/>
                <w:szCs w:val="24"/>
              </w:rPr>
            </w:pPr>
            <w:r>
              <w:rPr>
                <w:rFonts w:hint="eastAsia" w:ascii="仿宋" w:hAnsi="仿宋" w:eastAsia="仿宋" w:cs="仿宋"/>
                <w:sz w:val="24"/>
                <w:szCs w:val="24"/>
              </w:rPr>
              <w:t>配原厂冷暖空调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934" w:type="dxa"/>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甲方指定的宣传标语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761" w:type="dxa"/>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3934" w:type="dxa"/>
            <w:vAlign w:val="top"/>
          </w:tcPr>
          <w:p>
            <w:pPr>
              <w:widowControl/>
              <w:jc w:val="center"/>
              <w:rPr>
                <w:rFonts w:hint="eastAsia" w:ascii="仿宋" w:hAnsi="仿宋" w:eastAsia="仿宋" w:cs="仿宋"/>
                <w:sz w:val="24"/>
                <w:szCs w:val="24"/>
              </w:rPr>
            </w:pPr>
            <w:r>
              <w:rPr>
                <w:rFonts w:hint="eastAsia" w:ascii="仿宋" w:hAnsi="仿宋" w:eastAsia="仿宋" w:cs="仿宋"/>
                <w:sz w:val="24"/>
                <w:szCs w:val="24"/>
              </w:rPr>
              <w:t>黄色箭头指示灯</w:t>
            </w:r>
          </w:p>
        </w:tc>
      </w:tr>
    </w:tbl>
    <w:p>
      <w:pPr>
        <w:suppressAutoHyphens/>
        <w:spacing w:line="600" w:lineRule="exact"/>
        <w:rPr>
          <w:rFonts w:hint="eastAsia" w:ascii="仿宋" w:hAnsi="仿宋" w:eastAsia="仿宋" w:cs="仿宋"/>
          <w:sz w:val="24"/>
          <w:szCs w:val="24"/>
        </w:rPr>
      </w:pPr>
      <w:r>
        <w:rPr>
          <w:rFonts w:hint="eastAsia" w:ascii="仿宋" w:hAnsi="仿宋" w:eastAsia="仿宋" w:cs="仿宋"/>
          <w:b/>
          <w:bCs/>
          <w:sz w:val="24"/>
          <w:szCs w:val="24"/>
        </w:rPr>
        <w:t>25T洒水车主要性能：</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（1）采用自吸式双级离心泵，水泵由底盘发动机取力传动；采取低平冲洗工作模式。</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（2）位于车身后部的高喷水枪操纵灵活，工作角度范围大，可用于喷洗多种高度的物体，高喷水枪可调节成柱状或雾状；</w:t>
      </w:r>
    </w:p>
    <w:p>
      <w:pPr>
        <w:spacing w:line="360" w:lineRule="auto"/>
        <w:ind w:firstLine="720" w:firstLineChars="300"/>
        <w:rPr>
          <w:rFonts w:hint="eastAsia" w:ascii="仿宋" w:hAnsi="仿宋" w:eastAsia="仿宋" w:cs="仿宋"/>
          <w:sz w:val="24"/>
          <w:szCs w:val="24"/>
          <w:highlight w:val="yellow"/>
          <w:lang w:val="en-US" w:eastAsia="zh-CN"/>
        </w:rPr>
      </w:pPr>
      <w:r>
        <w:rPr>
          <w:rFonts w:hint="eastAsia" w:ascii="仿宋" w:hAnsi="仿宋" w:eastAsia="仿宋" w:cs="仿宋"/>
          <w:sz w:val="24"/>
          <w:szCs w:val="24"/>
        </w:rPr>
        <w:t>▲（3）</w:t>
      </w:r>
      <w:r>
        <w:rPr>
          <w:rFonts w:hint="eastAsia" w:ascii="仿宋" w:hAnsi="仿宋" w:eastAsia="仿宋" w:cs="仿宋"/>
          <w:sz w:val="24"/>
          <w:szCs w:val="24"/>
          <w:lang w:val="zh-CN"/>
        </w:rPr>
        <w:t>配有对冲装置，</w:t>
      </w:r>
      <w:r>
        <w:rPr>
          <w:rFonts w:hint="eastAsia" w:ascii="仿宋" w:hAnsi="仿宋" w:eastAsia="仿宋" w:cs="仿宋"/>
          <w:sz w:val="24"/>
          <w:szCs w:val="24"/>
        </w:rPr>
        <w:t>喷水嘴可左右360°，上下360°调整。</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（4）后保险杠处装有两个喷头，用于日常洒水工作。</w:t>
      </w:r>
    </w:p>
    <w:p>
      <w:pPr>
        <w:spacing w:line="360" w:lineRule="auto"/>
        <w:ind w:firstLine="720" w:firstLineChars="300"/>
        <w:rPr>
          <w:rFonts w:hint="eastAsia" w:ascii="仿宋" w:hAnsi="仿宋" w:eastAsia="仿宋" w:cs="仿宋"/>
          <w:sz w:val="24"/>
          <w:szCs w:val="24"/>
          <w:lang w:val="zh-CN"/>
        </w:rPr>
      </w:pPr>
      <w:r>
        <w:rPr>
          <w:rFonts w:hint="eastAsia" w:ascii="仿宋" w:hAnsi="仿宋" w:eastAsia="仿宋" w:cs="仿宋"/>
          <w:sz w:val="24"/>
          <w:szCs w:val="24"/>
        </w:rPr>
        <w:t>▲（5）开关控制阀件、洒水系统管道均采用耐锈蚀材料，罐体采用不锈钢罐体，内部经特殊工艺处理，不锈蚀,</w:t>
      </w:r>
      <w:r>
        <w:rPr>
          <w:rFonts w:hint="eastAsia" w:ascii="仿宋" w:hAnsi="仿宋" w:eastAsia="仿宋" w:cs="仿宋"/>
          <w:sz w:val="24"/>
          <w:szCs w:val="24"/>
          <w:lang w:val="zh-CN"/>
        </w:rPr>
        <w:t>内加装自动搅拌融雪剂装置。</w:t>
      </w:r>
    </w:p>
    <w:p>
      <w:pPr>
        <w:spacing w:line="360" w:lineRule="auto"/>
        <w:ind w:firstLine="720" w:firstLineChars="300"/>
        <w:rPr>
          <w:rFonts w:hint="eastAsia" w:ascii="仿宋" w:hAnsi="仿宋" w:eastAsia="仿宋" w:cs="仿宋"/>
          <w:sz w:val="24"/>
          <w:szCs w:val="24"/>
          <w:highlight w:val="yellow"/>
        </w:rPr>
      </w:pPr>
      <w:r>
        <w:rPr>
          <w:rFonts w:hint="eastAsia" w:ascii="仿宋" w:hAnsi="仿宋" w:eastAsia="仿宋" w:cs="仿宋"/>
          <w:sz w:val="24"/>
          <w:szCs w:val="24"/>
        </w:rPr>
        <w:t>▲（6）全车操控采用高可靠性、无污染的先进气动系统，所有路面作业功能均可在驾驶室内进行操作。</w:t>
      </w:r>
    </w:p>
    <w:p>
      <w:pPr>
        <w:suppressAutoHyphens/>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（7）水罐设有低水位传感报警系统，当水位较低时能自动报警。</w:t>
      </w:r>
    </w:p>
    <w:p>
      <w:pPr>
        <w:spacing w:line="360" w:lineRule="auto"/>
        <w:ind w:firstLine="720" w:firstLineChars="300"/>
        <w:rPr>
          <w:rFonts w:hint="eastAsia" w:ascii="仿宋" w:hAnsi="仿宋" w:eastAsia="仿宋" w:cs="仿宋"/>
          <w:sz w:val="24"/>
          <w:szCs w:val="24"/>
          <w:highlight w:val="yellow"/>
          <w:lang w:val="en-US" w:eastAsia="zh-CN"/>
        </w:rPr>
      </w:pPr>
      <w:r>
        <w:rPr>
          <w:rFonts w:hint="eastAsia" w:ascii="仿宋" w:hAnsi="仿宋" w:eastAsia="仿宋" w:cs="仿宋"/>
          <w:sz w:val="24"/>
          <w:szCs w:val="24"/>
        </w:rPr>
        <w:t>▲</w:t>
      </w:r>
      <w:r>
        <w:rPr>
          <w:rFonts w:hint="eastAsia" w:ascii="仿宋" w:hAnsi="仿宋" w:eastAsia="仿宋" w:cs="仿宋"/>
          <w:sz w:val="24"/>
          <w:szCs w:val="24"/>
          <w:lang w:val="zh-CN"/>
        </w:rPr>
        <w:t>（8）加装后喷雾降尘、具备自吸功能。</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（9）驾驶室内配原厂冷暖空调，加装倒车监控、作业警示装置和GPS系统。全车配轮胎为钢丝胎。</w:t>
      </w:r>
    </w:p>
    <w:p>
      <w:pPr>
        <w:suppressAutoHyphens/>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（10）整车采用国</w:t>
      </w:r>
      <w:r>
        <w:rPr>
          <w:rFonts w:hint="eastAsia" w:ascii="仿宋" w:hAnsi="仿宋" w:eastAsia="仿宋" w:cs="仿宋"/>
          <w:color w:val="auto"/>
          <w:sz w:val="24"/>
          <w:szCs w:val="24"/>
          <w:lang w:val="en-US" w:eastAsia="zh-CN"/>
        </w:rPr>
        <w:t>V</w:t>
      </w:r>
      <w:r>
        <w:rPr>
          <w:rFonts w:hint="eastAsia" w:ascii="仿宋" w:hAnsi="仿宋" w:eastAsia="仿宋" w:cs="仿宋"/>
          <w:color w:val="auto"/>
          <w:sz w:val="24"/>
          <w:szCs w:val="24"/>
          <w:lang w:val="zh-CN"/>
        </w:rPr>
        <w:t>标准，具有免征。</w:t>
      </w:r>
    </w:p>
    <w:p>
      <w:pPr>
        <w:rPr>
          <w:rFonts w:hint="eastAsia" w:ascii="仿宋" w:hAnsi="仿宋" w:eastAsia="仿宋" w:cs="仿宋"/>
          <w:b/>
          <w:bCs/>
          <w:sz w:val="24"/>
          <w:szCs w:val="24"/>
        </w:rPr>
      </w:pPr>
      <w:r>
        <w:rPr>
          <w:rFonts w:hint="eastAsia" w:ascii="仿宋" w:hAnsi="仿宋" w:eastAsia="仿宋" w:cs="仿宋"/>
          <w:b/>
          <w:bCs/>
          <w:sz w:val="24"/>
          <w:szCs w:val="24"/>
        </w:rPr>
        <w:t>除雪滚主要技术参数及性能要求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1、可以和各种较大型洗扫车、扫路车、洒水车装载机组装使用；外形尺寸（长×宽×高）（mm）≥</w:t>
      </w:r>
      <w:r>
        <w:rPr>
          <w:rFonts w:hint="eastAsia" w:ascii="仿宋" w:hAnsi="仿宋" w:eastAsia="仿宋" w:cs="仿宋"/>
          <w:sz w:val="24"/>
          <w:szCs w:val="24"/>
        </w:rPr>
        <w:tab/>
      </w:r>
      <w:r>
        <w:rPr>
          <w:rFonts w:hint="eastAsia" w:ascii="仿宋" w:hAnsi="仿宋" w:eastAsia="仿宋" w:cs="仿宋"/>
          <w:sz w:val="24"/>
          <w:szCs w:val="24"/>
        </w:rPr>
        <w:t>3500×2380×1780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2、除雪滚可实现左右偏转，左右摆角≥25°，并随意可调。</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3、重量：≥2000 kg。除雪宽度：≥2800mm。</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4、作业速度：5～30 km/h。</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▲5、除雪滚转速：≥240r/min。除雪滚采用非多档位离合器控制旋转。</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6、驾驶室内可操作除雪滚刷进行各种动作(含发动机启动及停止控制)，独立电控离合装置，作业安全可靠、操控方便。</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▲7、扫雪滚采用自带动力单元机械传动，发动机功率（kw）</w:t>
      </w:r>
      <w:r>
        <w:rPr>
          <w:rFonts w:hint="eastAsia" w:ascii="仿宋" w:hAnsi="仿宋" w:eastAsia="仿宋" w:cs="仿宋"/>
          <w:sz w:val="24"/>
          <w:szCs w:val="24"/>
          <w:lang w:val="zh-CN"/>
        </w:rPr>
        <w:t>≥3</w:t>
      </w:r>
      <w:r>
        <w:rPr>
          <w:rFonts w:hint="eastAsia" w:ascii="仿宋" w:hAnsi="仿宋" w:eastAsia="仿宋" w:cs="仿宋"/>
          <w:sz w:val="24"/>
          <w:szCs w:val="24"/>
        </w:rPr>
        <w:t>5</w:t>
      </w:r>
      <w:r>
        <w:rPr>
          <w:rFonts w:hint="eastAsia" w:ascii="仿宋" w:hAnsi="仿宋" w:eastAsia="仿宋" w:cs="仿宋"/>
          <w:sz w:val="24"/>
          <w:szCs w:val="24"/>
          <w:lang w:val="zh-CN"/>
        </w:rPr>
        <w:t>，</w:t>
      </w:r>
      <w:r>
        <w:rPr>
          <w:rFonts w:hint="eastAsia" w:ascii="仿宋" w:hAnsi="仿宋" w:eastAsia="仿宋" w:cs="仿宋"/>
          <w:sz w:val="24"/>
          <w:szCs w:val="24"/>
        </w:rPr>
        <w:t>发动机型号：全柴4B2-52M22柴油发动机或优于，</w:t>
      </w:r>
      <w:r>
        <w:rPr>
          <w:rFonts w:hint="eastAsia" w:ascii="仿宋" w:hAnsi="仿宋" w:eastAsia="仿宋" w:cs="仿宋"/>
          <w:sz w:val="24"/>
          <w:szCs w:val="24"/>
          <w:lang w:val="zh-CN"/>
        </w:rPr>
        <w:t>采用电启动，</w:t>
      </w:r>
      <w:r>
        <w:rPr>
          <w:rFonts w:hint="eastAsia" w:ascii="仿宋" w:hAnsi="仿宋" w:eastAsia="仿宋" w:cs="仿宋"/>
          <w:sz w:val="24"/>
          <w:szCs w:val="24"/>
        </w:rPr>
        <w:t>传动轴长L</w:t>
      </w:r>
      <w:r>
        <w:rPr>
          <w:rFonts w:hint="eastAsia" w:ascii="仿宋" w:hAnsi="仿宋" w:eastAsia="仿宋" w:cs="仿宋"/>
          <w:sz w:val="24"/>
          <w:szCs w:val="24"/>
          <w:lang w:val="zh-CN"/>
        </w:rPr>
        <w:t>≥</w:t>
      </w:r>
      <w:r>
        <w:rPr>
          <w:rFonts w:hint="eastAsia" w:ascii="仿宋" w:hAnsi="仿宋" w:eastAsia="仿宋" w:cs="仿宋"/>
          <w:sz w:val="24"/>
          <w:szCs w:val="24"/>
        </w:rPr>
        <w:t>1000mm</w:t>
      </w:r>
      <w:r>
        <w:rPr>
          <w:rFonts w:hint="eastAsia" w:ascii="仿宋" w:hAnsi="仿宋" w:eastAsia="仿宋" w:cs="仿宋"/>
          <w:sz w:val="24"/>
          <w:szCs w:val="24"/>
          <w:lang w:val="zh-CN"/>
        </w:rPr>
        <w:t>。</w:t>
      </w:r>
      <w:r>
        <w:rPr>
          <w:rFonts w:hint="eastAsia" w:ascii="仿宋" w:hAnsi="仿宋" w:eastAsia="仿宋" w:cs="仿宋"/>
          <w:sz w:val="24"/>
          <w:szCs w:val="24"/>
        </w:rPr>
        <w:t>不从所配车辆底盘液压取力；</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8、除雪滚离地高度可以根据清扫雪层厚度在50～100mm之间调整。</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▲9、除雪滚刷直径</w:t>
      </w:r>
      <w:r>
        <w:rPr>
          <w:rFonts w:hint="eastAsia" w:ascii="仿宋" w:hAnsi="仿宋" w:eastAsia="仿宋" w:cs="仿宋"/>
          <w:sz w:val="24"/>
          <w:szCs w:val="24"/>
          <w:lang w:val="zh-CN"/>
        </w:rPr>
        <w:t>≥7</w:t>
      </w:r>
      <w:r>
        <w:rPr>
          <w:rFonts w:hint="eastAsia" w:ascii="仿宋" w:hAnsi="仿宋" w:eastAsia="仿宋" w:cs="仿宋"/>
          <w:sz w:val="24"/>
          <w:szCs w:val="24"/>
        </w:rPr>
        <w:t>0</w:t>
      </w:r>
      <w:r>
        <w:rPr>
          <w:rFonts w:hint="eastAsia" w:ascii="仿宋" w:hAnsi="仿宋" w:eastAsia="仿宋" w:cs="仿宋"/>
          <w:sz w:val="24"/>
          <w:szCs w:val="24"/>
          <w:lang w:val="zh-CN"/>
        </w:rPr>
        <w:t>0mm。采用实心支撑轮支撑</w:t>
      </w:r>
      <w:r>
        <w:rPr>
          <w:rFonts w:hint="eastAsia" w:ascii="仿宋" w:hAnsi="仿宋" w:eastAsia="仿宋" w:cs="仿宋"/>
          <w:sz w:val="24"/>
          <w:szCs w:val="24"/>
        </w:rPr>
        <w:t>，支撑轮行走过程中左右摆动设有限位装置。</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lang w:val="zh-CN"/>
        </w:rPr>
        <w:t>10、刷丝材质要求每片刷丝均为PP+钢丝（组合刷丝）。</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11、在除雪作业中，扫雪滚刷随路面横坡坡度，自动调节；</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▲12、除雪滚提升系统设有可调式液压缸限位机构，作业中可精确控制除雪滚与地面距离，扫雪滚作业效果好、使用寿命长；</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▲13、除雪滚具有复合式水平提升偏转机构，偏转作业时除雪滚与地面水平，铲体调整和工作时均保持水平无倾斜，除雪更彻底；</w:t>
      </w:r>
    </w:p>
    <w:p>
      <w:pPr>
        <w:spacing w:line="480" w:lineRule="exact"/>
        <w:ind w:left="-141" w:leftChars="-67" w:right="-199" w:rightChars="-95" w:firstLine="480" w:firstLineChars="200"/>
        <w:rPr>
          <w:rFonts w:hint="eastAsia" w:ascii="仿宋" w:hAnsi="仿宋" w:eastAsia="仿宋" w:cs="仿宋"/>
          <w:sz w:val="24"/>
          <w:szCs w:val="24"/>
          <w:lang w:val="zh-CN"/>
        </w:rPr>
      </w:pPr>
      <w:r>
        <w:rPr>
          <w:rFonts w:hint="eastAsia" w:ascii="仿宋" w:hAnsi="仿宋" w:eastAsia="仿宋" w:cs="仿宋"/>
          <w:sz w:val="24"/>
          <w:szCs w:val="24"/>
        </w:rPr>
        <w:t>▲14、除雪</w:t>
      </w:r>
      <w:r>
        <w:rPr>
          <w:rFonts w:hint="eastAsia" w:ascii="仿宋" w:hAnsi="仿宋" w:eastAsia="仿宋" w:cs="仿宋"/>
          <w:sz w:val="24"/>
          <w:szCs w:val="24"/>
          <w:lang w:val="zh-CN"/>
        </w:rPr>
        <w:t>滚采用快速连接装置，安装、拆卸方便快捷。</w:t>
      </w:r>
    </w:p>
    <w:p>
      <w:pPr>
        <w:spacing w:line="480" w:lineRule="exact"/>
        <w:ind w:left="-141" w:leftChars="-67" w:right="-199" w:rightChars="-95" w:firstLine="480" w:firstLineChars="200"/>
        <w:rPr>
          <w:rFonts w:hint="eastAsia" w:ascii="仿宋" w:hAnsi="仿宋" w:eastAsia="仿宋" w:cs="仿宋"/>
          <w:sz w:val="24"/>
          <w:szCs w:val="24"/>
        </w:rPr>
      </w:pPr>
      <w:r>
        <w:rPr>
          <w:rFonts w:hint="eastAsia" w:ascii="仿宋" w:hAnsi="仿宋" w:eastAsia="仿宋" w:cs="仿宋"/>
          <w:sz w:val="24"/>
          <w:szCs w:val="24"/>
        </w:rPr>
        <w:t>▲15、该除雪滚链条采用偏心张紧结构。</w:t>
      </w:r>
    </w:p>
    <w:p>
      <w:pPr>
        <w:tabs>
          <w:tab w:val="left" w:pos="2367"/>
          <w:tab w:val="center" w:pos="4153"/>
        </w:tabs>
        <w:spacing w:before="240" w:after="60"/>
        <w:outlineLvl w:val="0"/>
        <w:rPr>
          <w:rFonts w:hint="eastAsia" w:ascii="仿宋" w:hAnsi="仿宋" w:eastAsia="仿宋" w:cs="仿宋"/>
          <w:b/>
          <w:bCs/>
          <w:sz w:val="24"/>
          <w:szCs w:val="24"/>
        </w:rPr>
      </w:pPr>
      <w:r>
        <w:rPr>
          <w:rFonts w:hint="eastAsia" w:ascii="仿宋" w:hAnsi="仿宋" w:eastAsia="仿宋" w:cs="仿宋"/>
          <w:b/>
          <w:bCs/>
          <w:sz w:val="24"/>
          <w:szCs w:val="24"/>
        </w:rPr>
        <w:t>除雪撒布机主要技术参数：</w:t>
      </w:r>
    </w:p>
    <w:tbl>
      <w:tblPr>
        <w:tblStyle w:val="24"/>
        <w:tblW w:w="7650"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44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底盘参数</w:t>
            </w: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底盘型号</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JX1041TSG25或优于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发动机型</w:t>
            </w:r>
          </w:p>
        </w:tc>
        <w:tc>
          <w:tcPr>
            <w:tcW w:w="3780"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JX493ZLQ5或优于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jc w:val="left"/>
              <w:rPr>
                <w:rFonts w:hint="eastAsia" w:ascii="仿宋" w:hAnsi="仿宋" w:eastAsia="仿宋" w:cs="仿宋"/>
                <w:sz w:val="24"/>
                <w:szCs w:val="24"/>
              </w:rPr>
            </w:pPr>
            <w:r>
              <w:rPr>
                <w:rFonts w:hint="eastAsia" w:ascii="仿宋" w:hAnsi="仿宋" w:eastAsia="仿宋" w:cs="仿宋"/>
                <w:sz w:val="24"/>
                <w:szCs w:val="24"/>
              </w:rPr>
              <w:t>发动机功率(kw)</w:t>
            </w:r>
          </w:p>
        </w:tc>
        <w:tc>
          <w:tcPr>
            <w:tcW w:w="3780" w:type="dxa"/>
            <w:vAlign w:val="top"/>
          </w:tcPr>
          <w:p>
            <w:pPr>
              <w:jc w:val="left"/>
              <w:rPr>
                <w:rFonts w:hint="eastAsia" w:ascii="仿宋" w:hAnsi="仿宋" w:eastAsia="仿宋" w:cs="仿宋"/>
                <w:sz w:val="24"/>
                <w:szCs w:val="24"/>
              </w:rPr>
            </w:pPr>
            <w:r>
              <w:rPr>
                <w:rFonts w:hint="eastAsia" w:ascii="仿宋" w:hAnsi="仿宋" w:eastAsia="仿宋" w:cs="仿宋"/>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top"/>
          </w:tcPr>
          <w:p>
            <w:pPr>
              <w:jc w:val="left"/>
              <w:rPr>
                <w:rFonts w:hint="eastAsia" w:ascii="仿宋" w:hAnsi="仿宋" w:eastAsia="仿宋" w:cs="仿宋"/>
                <w:sz w:val="24"/>
                <w:szCs w:val="24"/>
              </w:rPr>
            </w:pPr>
            <w:r>
              <w:rPr>
                <w:rFonts w:hint="eastAsia" w:ascii="仿宋" w:hAnsi="仿宋" w:eastAsia="仿宋" w:cs="仿宋"/>
                <w:sz w:val="24"/>
                <w:szCs w:val="24"/>
              </w:rPr>
              <w:t>轴距(mm)</w:t>
            </w:r>
          </w:p>
        </w:tc>
        <w:tc>
          <w:tcPr>
            <w:tcW w:w="3780" w:type="dxa"/>
            <w:vAlign w:val="top"/>
          </w:tcPr>
          <w:p>
            <w:pPr>
              <w:jc w:val="left"/>
              <w:rPr>
                <w:rFonts w:hint="eastAsia" w:ascii="仿宋" w:hAnsi="仿宋" w:eastAsia="仿宋" w:cs="仿宋"/>
                <w:sz w:val="24"/>
                <w:szCs w:val="24"/>
              </w:rPr>
            </w:pPr>
            <w:r>
              <w:rPr>
                <w:rFonts w:hint="eastAsia" w:ascii="仿宋" w:hAnsi="仿宋" w:eastAsia="仿宋" w:cs="仿宋"/>
                <w:sz w:val="24"/>
                <w:szCs w:val="24"/>
              </w:rPr>
              <w:t>≥3360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780"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（6900-7000）×1960×2650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总质量(Kg)</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额定载质量(Kg)</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燃料种类</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底盘依据标准</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GB3847-2005,GB17691-2005国V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外形尺寸(长×宽×高)(mm)</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≥3400×1960×1510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容积(m3)</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重量（t）</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工作驱动系统和液压要求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知名品牌PERKINS或优于发动机，液压接头型号标准符合德国DIN 或优于要求。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撒布盘直径（mm）和升降要求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≥490，通过气弹簧装置升降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撒布盘材质及控制要求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撒布盘采用不锈钢材质 ，甩盘自带SCHMIDT或优于闭环撒布监控传感器（光电非接触式），若甩盘不出料，驾驶室内电脑液晶屏自动报警。撒布器可向上折叠，方便料仓剩余融雪剂快速卸下，并配有安全开关，撒布器向上折叠后电脑控制甩盘自动停转。配有后部工作撒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融雪剂输送形式</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SCHMIDT或优于“V”输送皮带，且具有免维护皮带轮轴承机构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撒布宽度 （m）</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2-15m，且撒布宽度可调节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撒盐量(g/m2)</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0～150可调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撒布机颜色和要求</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标准喷漆桔色（RAL2011），粉末喷涂技术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料仓材质及防腐处理</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采用SCHMIDT或优于撒布机防腐技术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撒布控制系统</w:t>
            </w:r>
          </w:p>
        </w:tc>
        <w:tc>
          <w:tcPr>
            <w:tcW w:w="3780" w:type="dxa"/>
            <w:vAlign w:val="center"/>
          </w:tcPr>
          <w:p>
            <w:pPr>
              <w:ind w:firstLine="84" w:firstLineChars="35"/>
              <w:rPr>
                <w:rFonts w:hint="eastAsia" w:ascii="仿宋" w:hAnsi="仿宋" w:eastAsia="仿宋" w:cs="仿宋"/>
                <w:sz w:val="24"/>
                <w:szCs w:val="24"/>
              </w:rPr>
            </w:pPr>
            <w:r>
              <w:rPr>
                <w:rFonts w:hint="eastAsia" w:ascii="仿宋" w:hAnsi="仿宋" w:eastAsia="仿宋" w:cs="仿宋"/>
                <w:sz w:val="24"/>
                <w:szCs w:val="24"/>
              </w:rPr>
              <w:t>驾驶室内配置SCHMIDT“CX”或优于控制系统，全电控电脑液晶屏控制撒布调整，所有控制及监控功能集成在控制屏上，通过全电控液晶屏可随时调整撒布宽度、撒布量、不对称撒布、预湿撒布。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spacing w:line="360" w:lineRule="auto"/>
              <w:rPr>
                <w:rFonts w:hint="eastAsia" w:ascii="仿宋" w:hAnsi="仿宋" w:eastAsia="仿宋" w:cs="仿宋"/>
                <w:sz w:val="24"/>
                <w:szCs w:val="24"/>
              </w:rPr>
            </w:pPr>
          </w:p>
        </w:tc>
        <w:tc>
          <w:tcPr>
            <w:tcW w:w="244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附件</w:t>
            </w:r>
          </w:p>
        </w:tc>
        <w:tc>
          <w:tcPr>
            <w:tcW w:w="378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顶部防雨罩、爬梯、尾灯 支腿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撒布机附加装置</w:t>
            </w: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安全装置</w:t>
            </w:r>
          </w:p>
        </w:tc>
        <w:tc>
          <w:tcPr>
            <w:tcW w:w="3780" w:type="dxa"/>
            <w:vAlign w:val="center"/>
          </w:tcPr>
          <w:p>
            <w:pPr>
              <w:rPr>
                <w:rFonts w:hint="eastAsia" w:ascii="仿宋" w:hAnsi="仿宋" w:eastAsia="仿宋" w:cs="仿宋"/>
                <w:sz w:val="24"/>
                <w:szCs w:val="24"/>
              </w:rPr>
            </w:pPr>
            <w:r>
              <w:rPr>
                <w:rFonts w:hint="eastAsia" w:ascii="仿宋" w:hAnsi="仿宋" w:eastAsia="仿宋" w:cs="仿宋"/>
                <w:sz w:val="24"/>
                <w:szCs w:val="24"/>
              </w:rPr>
              <w:t>车顶、车尾安装警示灯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jc w:val="center"/>
              <w:rPr>
                <w:rFonts w:hint="eastAsia" w:ascii="仿宋" w:hAnsi="仿宋" w:eastAsia="仿宋" w:cs="仿宋"/>
                <w:sz w:val="24"/>
                <w:szCs w:val="24"/>
              </w:rPr>
            </w:pPr>
          </w:p>
        </w:tc>
        <w:tc>
          <w:tcPr>
            <w:tcW w:w="2445" w:type="dxa"/>
            <w:vAlign w:val="center"/>
          </w:tcPr>
          <w:p>
            <w:pPr>
              <w:rPr>
                <w:rFonts w:hint="eastAsia" w:ascii="仿宋" w:hAnsi="仿宋" w:eastAsia="仿宋" w:cs="仿宋"/>
                <w:sz w:val="24"/>
                <w:szCs w:val="24"/>
              </w:rPr>
            </w:pPr>
            <w:r>
              <w:rPr>
                <w:rFonts w:hint="eastAsia" w:ascii="仿宋" w:hAnsi="仿宋" w:eastAsia="仿宋" w:cs="仿宋"/>
                <w:sz w:val="24"/>
                <w:szCs w:val="24"/>
              </w:rPr>
              <w:t>照明装置</w:t>
            </w:r>
          </w:p>
        </w:tc>
        <w:tc>
          <w:tcPr>
            <w:tcW w:w="3780" w:type="dxa"/>
            <w:vAlign w:val="center"/>
          </w:tcPr>
          <w:p>
            <w:pPr>
              <w:rPr>
                <w:rFonts w:hint="eastAsia" w:ascii="仿宋" w:hAnsi="仿宋" w:eastAsia="仿宋" w:cs="仿宋"/>
                <w:sz w:val="24"/>
                <w:szCs w:val="24"/>
              </w:rPr>
            </w:pPr>
            <w:r>
              <w:rPr>
                <w:rFonts w:hint="eastAsia" w:ascii="仿宋" w:hAnsi="仿宋" w:eastAsia="仿宋" w:cs="仿宋"/>
                <w:sz w:val="24"/>
                <w:szCs w:val="24"/>
              </w:rPr>
              <w:t>确保夜间作业要求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撒布机质量要求</w:t>
            </w:r>
          </w:p>
        </w:tc>
        <w:tc>
          <w:tcPr>
            <w:tcW w:w="6225"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液压驱动系统、撒布控制系统、料斗系统、输料系统、撒布和防腐喷涂系统要求均为SCHMIDT或优于标准配置</w:t>
            </w:r>
          </w:p>
        </w:tc>
      </w:tr>
    </w:tbl>
    <w:p>
      <w:pPr>
        <w:keepNext/>
        <w:keepLines/>
        <w:spacing w:before="340" w:after="330" w:line="578" w:lineRule="auto"/>
        <w:outlineLvl w:val="0"/>
        <w:rPr>
          <w:rFonts w:hint="eastAsia" w:ascii="仿宋" w:hAnsi="仿宋" w:eastAsia="仿宋" w:cs="仿宋"/>
          <w:b/>
          <w:bCs/>
          <w:sz w:val="24"/>
          <w:szCs w:val="24"/>
        </w:rPr>
      </w:pPr>
      <w:r>
        <w:rPr>
          <w:rFonts w:hint="eastAsia" w:ascii="仿宋" w:hAnsi="仿宋" w:eastAsia="仿宋" w:cs="仿宋"/>
          <w:b/>
          <w:bCs/>
          <w:sz w:val="24"/>
          <w:szCs w:val="24"/>
        </w:rPr>
        <w:t>主要特点：</w:t>
      </w:r>
    </w:p>
    <w:p>
      <w:pPr>
        <w:rPr>
          <w:rFonts w:hint="eastAsia" w:ascii="仿宋" w:hAnsi="仿宋" w:eastAsia="仿宋" w:cs="仿宋"/>
          <w:sz w:val="24"/>
          <w:szCs w:val="24"/>
        </w:rPr>
      </w:pPr>
      <w:r>
        <w:rPr>
          <w:rFonts w:hint="eastAsia" w:ascii="仿宋" w:hAnsi="仿宋" w:eastAsia="仿宋" w:cs="仿宋"/>
          <w:b/>
          <w:bCs/>
          <w:sz w:val="24"/>
          <w:szCs w:val="24"/>
        </w:rPr>
        <w:t>（一）除雪车：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1、车辆利用率高：可实现扫雪、推雪、融雪、融冰作业。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2、模块化安装：各种设备独立性强，安装和拆卸方便快速。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3、舒适性强：有安全警示标志，装冷暖空调，液压助力转向。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4、使用要求：具备大面积积雪推除作业，除雪剂自动撒布作业功能。可适用于公路、市政环卫抗冰除雪抢险任务。具备全天候、复杂路况下的多用途机械作业能力。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5、安全要求：整车纳入国家工信部的《汽车产品公告目录》管理，具有合法公告，免征购置税。</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（二）融雪撒布机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1、应用广：撒布粗盐、细盐、除冰剂、干沙、特种融雪剂等功能。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2、高强防腐：整机采用无锈钢骨结构。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3、抛盘调节性强：高度可调，抛盘可拆、可翻转、便于不作业时存放。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4、撒布可调性强：可调节落料装置（溜槽），能保证抛洒方向左偏撒（或右偏撒）和正后方对称抛洒，满足不同的撒布要求。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5、粒料均匀：撒布机上置盐过滤网，规格100mm*100mm 钢制减少大颗粒或杂物进入设备，保证机构安全运行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6、装卸方便：整机采用可拆卸专用升降支撑系统，便于非作业状态存放。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7、特制防护罩：料斗上方的防雨罩可保证整机在雨雪天正常工作，防雨罩材料采用优质材料，柔韧性好，经久耐用。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8、稳定性强：输料装置采用连续的齿型传送带输送,不带润滑嘴的免维护皮带轮，传送皮带轮表面经过特殊处理，便于维护轴承，保证输送稳定、效率高。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9、结构合理：箱体采用V型料仓，结构简单，操作方便，使融雪剂自动落料，出料完全，无残留。</w:t>
      </w:r>
    </w:p>
    <w:p>
      <w:pPr>
        <w:pStyle w:val="2"/>
        <w:ind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2.5  人行道冲洗车技术参数如下</w:t>
      </w:r>
      <w:r>
        <w:rPr>
          <w:rFonts w:hint="eastAsia" w:ascii="仿宋" w:hAnsi="仿宋" w:eastAsia="仿宋" w:cs="仿宋"/>
          <w:b/>
          <w:bCs/>
          <w:sz w:val="24"/>
          <w:szCs w:val="24"/>
          <w:lang w:eastAsia="zh-CN"/>
        </w:rPr>
        <w:t>：</w:t>
      </w:r>
    </w:p>
    <w:p>
      <w:pPr>
        <w:pStyle w:val="2"/>
        <w:ind w:firstLine="0" w:firstLineChars="0"/>
        <w:rPr>
          <w:rFonts w:hint="eastAsia" w:ascii="仿宋" w:hAnsi="仿宋" w:eastAsia="仿宋" w:cs="仿宋"/>
          <w:b/>
          <w:bCs/>
          <w:sz w:val="24"/>
          <w:szCs w:val="24"/>
        </w:rPr>
      </w:pPr>
    </w:p>
    <w:tbl>
      <w:tblPr>
        <w:tblStyle w:val="24"/>
        <w:tblpPr w:leftFromText="180" w:rightFromText="180" w:vertAnchor="page" w:horzAnchor="page" w:tblpX="2122" w:tblpY="5432"/>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668"/>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66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68" w:type="dxa"/>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外型尺寸（长×宽×高）（mm）</w:t>
            </w:r>
          </w:p>
        </w:tc>
        <w:tc>
          <w:tcPr>
            <w:tcW w:w="3812" w:type="dxa"/>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≥43</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0×15</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0×188</w:t>
            </w:r>
            <w:r>
              <w:rPr>
                <w:rFonts w:hint="eastAsia" w:ascii="仿宋" w:hAnsi="仿宋" w:eastAsia="仿宋" w:cs="仿宋"/>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95"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68" w:type="dxa"/>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总质量（kg）</w:t>
            </w:r>
          </w:p>
        </w:tc>
        <w:tc>
          <w:tcPr>
            <w:tcW w:w="381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668" w:type="dxa"/>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整备质量（kg）</w:t>
            </w:r>
          </w:p>
        </w:tc>
        <w:tc>
          <w:tcPr>
            <w:tcW w:w="3812"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额定载质量（kg）</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水箱容积（m³)</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汽油机</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GX390或优于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水压（MPa）</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高压水泵流量L/min</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底盘</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DXK1021TK1JF或优于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底盘发动机</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BG10-07或优于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排放标准</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668" w:type="dxa"/>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驾驶室配置</w:t>
            </w:r>
          </w:p>
        </w:tc>
        <w:tc>
          <w:tcPr>
            <w:tcW w:w="38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配备冷暖空调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668"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81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3668" w:type="dxa"/>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381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黄色箭头指示灯</w:t>
            </w:r>
          </w:p>
        </w:tc>
      </w:tr>
    </w:tbl>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b/>
          <w:bCs/>
          <w:sz w:val="24"/>
          <w:szCs w:val="24"/>
        </w:rPr>
      </w:pPr>
    </w:p>
    <w:p>
      <w:pPr>
        <w:pStyle w:val="2"/>
        <w:ind w:firstLine="0" w:firstLineChars="0"/>
        <w:rPr>
          <w:rFonts w:hint="eastAsia" w:ascii="仿宋" w:hAnsi="仿宋" w:eastAsia="仿宋" w:cs="仿宋"/>
          <w:sz w:val="24"/>
          <w:szCs w:val="24"/>
        </w:rPr>
      </w:pPr>
      <w:r>
        <w:rPr>
          <w:rFonts w:hint="eastAsia" w:ascii="仿宋" w:hAnsi="仿宋" w:eastAsia="仿宋" w:cs="仿宋"/>
          <w:b/>
          <w:bCs/>
          <w:sz w:val="24"/>
          <w:szCs w:val="24"/>
        </w:rPr>
        <w:t>2.6  垃圾清运车技术参数如下：</w:t>
      </w:r>
    </w:p>
    <w:tbl>
      <w:tblPr>
        <w:tblStyle w:val="24"/>
        <w:tblW w:w="7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50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3502"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技术参数要求</w:t>
            </w:r>
          </w:p>
        </w:tc>
        <w:tc>
          <w:tcPr>
            <w:tcW w:w="1318" w:type="dxa"/>
            <w:vAlign w:val="center"/>
          </w:tcPr>
          <w:p>
            <w:pPr>
              <w:pStyle w:val="53"/>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底盘型号</w:t>
            </w:r>
          </w:p>
        </w:tc>
        <w:tc>
          <w:tcPr>
            <w:tcW w:w="3502" w:type="dxa"/>
            <w:vAlign w:val="top"/>
          </w:tcPr>
          <w:p>
            <w:pPr>
              <w:pStyle w:val="54"/>
              <w:spacing w:line="460" w:lineRule="exact"/>
              <w:jc w:val="left"/>
              <w:rPr>
                <w:rFonts w:hint="eastAsia" w:ascii="仿宋" w:hAnsi="仿宋" w:eastAsia="仿宋" w:cs="仿宋"/>
                <w:sz w:val="24"/>
                <w:szCs w:val="24"/>
              </w:rPr>
            </w:pPr>
            <w:r>
              <w:rPr>
                <w:rFonts w:hint="eastAsia" w:ascii="仿宋" w:hAnsi="仿宋" w:eastAsia="仿宋" w:cs="仿宋"/>
                <w:sz w:val="24"/>
                <w:szCs w:val="24"/>
              </w:rPr>
              <w:t>DFL1160BX1V（</w:t>
            </w:r>
            <w:r>
              <w:rPr>
                <w:rFonts w:hint="eastAsia" w:ascii="仿宋" w:hAnsi="仿宋" w:eastAsia="仿宋" w:cs="仿宋"/>
                <w:kern w:val="0"/>
                <w:sz w:val="24"/>
                <w:szCs w:val="24"/>
              </w:rPr>
              <w:t>或优于其性能</w:t>
            </w:r>
            <w:r>
              <w:rPr>
                <w:rFonts w:hint="eastAsia" w:ascii="仿宋" w:hAnsi="仿宋" w:eastAsia="仿宋" w:cs="仿宋"/>
                <w:sz w:val="24"/>
                <w:szCs w:val="24"/>
              </w:rPr>
              <w:t>）</w:t>
            </w:r>
          </w:p>
        </w:tc>
        <w:tc>
          <w:tcPr>
            <w:tcW w:w="1318" w:type="dxa"/>
            <w:vAlign w:val="top"/>
          </w:tcPr>
          <w:p>
            <w:pPr>
              <w:pStyle w:val="54"/>
              <w:spacing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119" w:type="dxa"/>
            <w:vAlign w:val="center"/>
          </w:tcPr>
          <w:p>
            <w:pPr>
              <w:widowControl/>
              <w:spacing w:line="460" w:lineRule="exact"/>
              <w:jc w:val="left"/>
              <w:rPr>
                <w:rFonts w:hint="eastAsia" w:ascii="仿宋" w:hAnsi="仿宋" w:eastAsia="仿宋" w:cs="仿宋"/>
                <w:sz w:val="24"/>
                <w:szCs w:val="24"/>
              </w:rPr>
            </w:pPr>
            <w:r>
              <w:rPr>
                <w:rFonts w:hint="eastAsia" w:ascii="仿宋" w:hAnsi="仿宋" w:eastAsia="仿宋" w:cs="仿宋"/>
                <w:sz w:val="24"/>
                <w:szCs w:val="24"/>
              </w:rPr>
              <w:t>尾气排放标准</w:t>
            </w:r>
          </w:p>
        </w:tc>
        <w:tc>
          <w:tcPr>
            <w:tcW w:w="3502" w:type="dxa"/>
            <w:vAlign w:val="top"/>
          </w:tcPr>
          <w:p>
            <w:pPr>
              <w:widowControl/>
              <w:spacing w:line="460" w:lineRule="exact"/>
              <w:jc w:val="left"/>
              <w:rPr>
                <w:rFonts w:hint="eastAsia" w:ascii="仿宋" w:hAnsi="仿宋" w:eastAsia="仿宋" w:cs="仿宋"/>
                <w:sz w:val="24"/>
                <w:szCs w:val="24"/>
              </w:rPr>
            </w:pPr>
            <w:r>
              <w:rPr>
                <w:rFonts w:hint="eastAsia" w:ascii="仿宋" w:hAnsi="仿宋" w:eastAsia="仿宋" w:cs="仿宋"/>
                <w:sz w:val="24"/>
                <w:szCs w:val="24"/>
              </w:rPr>
              <w:t>国Ⅴ</w:t>
            </w:r>
          </w:p>
        </w:tc>
        <w:tc>
          <w:tcPr>
            <w:tcW w:w="1318" w:type="dxa"/>
            <w:vAlign w:val="top"/>
          </w:tcPr>
          <w:p>
            <w:pPr>
              <w:widowControl/>
              <w:spacing w:line="4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底盘发动机型号</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ISB180 50</w:t>
            </w:r>
            <w:r>
              <w:rPr>
                <w:rFonts w:hint="eastAsia" w:ascii="仿宋" w:hAnsi="仿宋" w:eastAsia="仿宋" w:cs="仿宋"/>
                <w:sz w:val="24"/>
                <w:szCs w:val="24"/>
              </w:rPr>
              <w:t>（</w:t>
            </w:r>
            <w:r>
              <w:rPr>
                <w:rFonts w:hint="eastAsia" w:ascii="仿宋" w:hAnsi="仿宋" w:eastAsia="仿宋" w:cs="仿宋"/>
                <w:kern w:val="0"/>
                <w:sz w:val="24"/>
                <w:szCs w:val="24"/>
              </w:rPr>
              <w:t>或优于其性能</w:t>
            </w:r>
            <w:r>
              <w:rPr>
                <w:rFonts w:hint="eastAsia" w:ascii="仿宋" w:hAnsi="仿宋" w:eastAsia="仿宋" w:cs="仿宋"/>
                <w:sz w:val="24"/>
                <w:szCs w:val="24"/>
              </w:rPr>
              <w:t>）</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底盘发动机功率</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≥132kW</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轴距</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≥4500mm</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最高车速</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≥90Km/h</w:t>
            </w:r>
          </w:p>
        </w:tc>
        <w:tc>
          <w:tcPr>
            <w:tcW w:w="1318" w:type="dxa"/>
            <w:vAlign w:val="center"/>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整车外形尺寸（长×宽×高）</w:t>
            </w:r>
          </w:p>
        </w:tc>
        <w:tc>
          <w:tcPr>
            <w:tcW w:w="3502"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≥6800×2400×3000mm</w:t>
            </w:r>
          </w:p>
        </w:tc>
        <w:tc>
          <w:tcPr>
            <w:tcW w:w="1318" w:type="dxa"/>
            <w:vAlign w:val="center"/>
          </w:tcPr>
          <w:p>
            <w:pPr>
              <w:widowControl/>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垃圾厢体外形尺寸</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≥4200×2100×800 mm</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最大总质量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≥15800kg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整备质量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≥7500kg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center"/>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额定载质量</w:t>
            </w:r>
          </w:p>
        </w:tc>
        <w:tc>
          <w:tcPr>
            <w:tcW w:w="3502" w:type="dxa"/>
            <w:vAlign w:val="top"/>
          </w:tcPr>
          <w:p>
            <w:pPr>
              <w:pStyle w:val="54"/>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≥8000 kg</w:t>
            </w:r>
          </w:p>
        </w:tc>
        <w:tc>
          <w:tcPr>
            <w:tcW w:w="1318" w:type="dxa"/>
            <w:vAlign w:val="top"/>
          </w:tcPr>
          <w:p>
            <w:pPr>
              <w:pStyle w:val="54"/>
              <w:spacing w:line="46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jc w:val="center"/>
        </w:trPr>
        <w:tc>
          <w:tcPr>
            <w:tcW w:w="3119" w:type="dxa"/>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3502" w:type="dxa"/>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c>
          <w:tcPr>
            <w:tcW w:w="1318" w:type="dxa"/>
            <w:vAlign w:val="top"/>
          </w:tcPr>
          <w:p>
            <w:pPr>
              <w:pStyle w:val="54"/>
              <w:spacing w:line="460" w:lineRule="exact"/>
              <w:jc w:val="center"/>
              <w:rPr>
                <w:rFonts w:hint="eastAsia" w:ascii="仿宋" w:hAnsi="仿宋" w:eastAsia="仿宋" w:cs="仿宋"/>
                <w:kern w:val="0"/>
                <w:sz w:val="24"/>
                <w:szCs w:val="24"/>
              </w:rPr>
            </w:pPr>
          </w:p>
        </w:tc>
      </w:tr>
    </w:tbl>
    <w:p>
      <w:pPr>
        <w:pStyle w:val="8"/>
        <w:ind w:firstLine="0"/>
        <w:rPr>
          <w:rFonts w:hint="eastAsia" w:ascii="仿宋" w:hAnsi="仿宋" w:eastAsia="仿宋" w:cs="仿宋"/>
          <w:b/>
          <w:bCs/>
          <w:sz w:val="24"/>
          <w:szCs w:val="24"/>
        </w:rPr>
      </w:pPr>
    </w:p>
    <w:p>
      <w:pPr>
        <w:pStyle w:val="8"/>
        <w:ind w:firstLine="0"/>
        <w:rPr>
          <w:rFonts w:hint="eastAsia" w:ascii="仿宋" w:hAnsi="仿宋" w:eastAsia="仿宋" w:cs="仿宋"/>
          <w:b/>
          <w:bCs/>
          <w:sz w:val="24"/>
          <w:szCs w:val="24"/>
        </w:rPr>
      </w:pPr>
      <w:r>
        <w:rPr>
          <w:rFonts w:hint="eastAsia" w:ascii="仿宋" w:hAnsi="仿宋" w:eastAsia="仿宋" w:cs="仿宋"/>
          <w:b/>
          <w:bCs/>
          <w:sz w:val="24"/>
          <w:szCs w:val="24"/>
        </w:rPr>
        <w:t>产品主要性能要求:</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1、自卸方式为后卸式。</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2、装配侧边翼展盖，防止垃圾二次污染。</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3、安装具有卫星定位功能的行驶记录仪。</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2.7雾炮车技术参数如下：</w:t>
      </w:r>
    </w:p>
    <w:p>
      <w:pPr>
        <w:spacing w:line="360" w:lineRule="auto"/>
        <w:rPr>
          <w:rFonts w:hint="eastAsia" w:ascii="仿宋" w:hAnsi="仿宋" w:eastAsia="仿宋" w:cs="仿宋"/>
          <w:b/>
          <w:bCs/>
          <w:sz w:val="24"/>
          <w:szCs w:val="24"/>
        </w:rPr>
      </w:pP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95"/>
        <w:gridCol w:w="475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技术参数要求</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DFH1180BX1V或优于</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底盘发动机型号</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ISD 210 50或优于</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额定功率</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≥155kW</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底盘发动机排放标准</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国Ⅴ</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外形尺寸</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≤10500×2500×3</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00mm</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F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额定载质量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≥8000kg</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最大总质量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≤18000kg</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箱体容积</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 m³</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最大喷雾距离</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≥60m </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雾炮工作角度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水平：≥±85°运动，竖直：-20°— 60°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喷雾流量</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80-180L/min</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低压水路系统</w:t>
            </w: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前冲宽度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≥4m</w:t>
            </w:r>
          </w:p>
        </w:tc>
        <w:tc>
          <w:tcPr>
            <w:tcW w:w="1214" w:type="dxa"/>
            <w:tcBorders>
              <w:top w:val="single" w:color="auto" w:sz="4" w:space="0"/>
              <w:left w:val="single" w:color="auto" w:sz="4" w:space="0"/>
              <w:bottom w:val="single" w:color="auto" w:sz="4" w:space="0"/>
              <w:right w:val="single" w:color="auto" w:sz="4" w:space="0"/>
            </w:tcBorders>
            <w:vAlign w:val="top"/>
          </w:tcPr>
          <w:p>
            <w:pPr>
              <w:ind w:left="172" w:leftChars="-137" w:hanging="460" w:hangingChars="192"/>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对冲宽度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≥24m</w:t>
            </w:r>
          </w:p>
        </w:tc>
        <w:tc>
          <w:tcPr>
            <w:tcW w:w="12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后洒宽度</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≥14m</w:t>
            </w:r>
          </w:p>
        </w:tc>
        <w:tc>
          <w:tcPr>
            <w:tcW w:w="121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水炮射程</w:t>
            </w:r>
          </w:p>
        </w:tc>
        <w:tc>
          <w:tcPr>
            <w:tcW w:w="4753"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≥36m</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4"/>
                <w:szCs w:val="24"/>
              </w:rPr>
            </w:pPr>
            <w:r>
              <w:rPr>
                <w:rFonts w:hint="eastAsia" w:ascii="仿宋" w:hAnsi="仿宋" w:eastAsia="仿宋" w:cs="仿宋"/>
                <w:sz w:val="24"/>
                <w:szCs w:val="24"/>
              </w:rPr>
              <w:t>车身喷涂</w:t>
            </w:r>
          </w:p>
        </w:tc>
        <w:tc>
          <w:tcPr>
            <w:tcW w:w="475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甲方指定的宣传标语</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55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4"/>
                <w:szCs w:val="24"/>
              </w:rPr>
            </w:pPr>
            <w:r>
              <w:rPr>
                <w:rFonts w:hint="eastAsia" w:ascii="仿宋" w:hAnsi="仿宋" w:eastAsia="仿宋" w:cs="仿宋"/>
                <w:sz w:val="24"/>
                <w:szCs w:val="24"/>
              </w:rPr>
              <w:t>警示标志</w:t>
            </w:r>
          </w:p>
        </w:tc>
        <w:tc>
          <w:tcPr>
            <w:tcW w:w="475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黄色箭头指示灯</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kern w:val="0"/>
                <w:sz w:val="24"/>
                <w:szCs w:val="24"/>
              </w:rPr>
            </w:pPr>
          </w:p>
        </w:tc>
      </w:tr>
    </w:tbl>
    <w:p>
      <w:pPr>
        <w:spacing w:line="360" w:lineRule="auto"/>
        <w:ind w:firstLine="482" w:firstLineChars="200"/>
        <w:contextualSpacing/>
        <w:rPr>
          <w:rFonts w:hint="eastAsia"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“所投产品符合国家强制性要求承诺函”并加盖投标人公章。</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四、服务标准、期限、效率等要求</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1、按国家有关产品“三包”规定执行“三包”，质保期除特别注明外，不得少于1年。质保期满后，终身维护。</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2、质保期内免费维修、免费更换零部件，服务内容如下：</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（1）免费送货上门，免费安装调试。</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（2）质保期≥1年（自验收合格之日起计算）。</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3、售后服务要求：按厂家承诺进行。免费送货上门、安装、调试，免费培训使用人员和维护人员。</w:t>
      </w:r>
    </w:p>
    <w:p>
      <w:pPr>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4、严格按照用户指定的位置进行安装。</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五、采购标的的其他技术、服务等要求</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1、功能要求中带▲的部分用文字或图片或技术参数的形式进行承诺性说明。</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2、投标人所投车辆（25T洒水车和16T洗扫车）须为国家《车辆生产企业及产品公告》内的产品（提供工信部官网公告截图并加盖投标人公章）。</w:t>
      </w:r>
    </w:p>
    <w:p>
      <w:pPr>
        <w:widowControl/>
        <w:shd w:val="clear" w:color="auto" w:fill="FFFFFF"/>
        <w:spacing w:line="360" w:lineRule="auto"/>
        <w:ind w:firstLine="482" w:firstLineChars="200"/>
        <w:contextualSpacing/>
        <w:jc w:val="left"/>
        <w:rPr>
          <w:rFonts w:hint="eastAsia" w:ascii="楷体" w:hAnsi="楷体" w:cs="宋体" w:eastAsiaTheme="minorEastAsia"/>
          <w:color w:val="000000"/>
          <w:kern w:val="0"/>
          <w:sz w:val="28"/>
          <w:szCs w:val="28"/>
          <w:lang w:val="zh-CN" w:eastAsia="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六、验收标准</w:t>
      </w:r>
      <w:r>
        <w:rPr>
          <w:rFonts w:hint="eastAsia" w:ascii="楷体" w:hAnsi="楷体" w:eastAsia="楷体" w:cs="宋体"/>
          <w:color w:val="000000"/>
          <w:kern w:val="0"/>
          <w:sz w:val="28"/>
          <w:szCs w:val="28"/>
          <w:lang w:val="en-US" w:eastAsia="zh-CN"/>
        </w:rPr>
        <w:t xml:space="preserve"> </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widowControl/>
        <w:shd w:val="clear" w:color="auto" w:fill="FFFFFF"/>
        <w:spacing w:line="360" w:lineRule="atLeast"/>
        <w:ind w:firstLine="422" w:firstLineChars="200"/>
        <w:jc w:val="left"/>
        <w:rPr>
          <w:rFonts w:hint="eastAsia" w:ascii="宋体" w:hAnsi="宋体" w:eastAsiaTheme="minorEastAsia" w:cstheme="minorBidi"/>
          <w:b/>
          <w:bCs/>
          <w:szCs w:val="22"/>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七、</w:t>
      </w:r>
      <w:r>
        <w:rPr>
          <w:rFonts w:hint="eastAsia" w:cs="黑体" w:asciiTheme="minorEastAsia" w:hAnsiTheme="minorEastAsia" w:eastAsiaTheme="minorEastAsia"/>
          <w:b/>
          <w:bCs/>
          <w:color w:val="000000"/>
          <w:shd w:val="clear" w:color="auto" w:fill="FFFFFF"/>
          <w:lang w:val="en-US" w:eastAsia="zh-CN"/>
        </w:rPr>
        <w:t xml:space="preserve"> </w:t>
      </w:r>
      <w:r>
        <w:rPr>
          <w:rFonts w:hint="eastAsia" w:ascii="宋体" w:hAnsi="宋体" w:eastAsiaTheme="minorEastAsia" w:cstheme="minorBidi"/>
          <w:b/>
          <w:bCs/>
          <w:szCs w:val="22"/>
        </w:rPr>
        <w:t>本项目预算金额：</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A包：4280000.00元，最高限价：4280000.00元；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B包：740000.00元，最高限价：740000.00元；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C包：3600000.00元，最高限价：3600000.00元；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D包：1290000.00元，最高限价：1290000.00元；</w:t>
      </w:r>
    </w:p>
    <w:p>
      <w:pPr>
        <w:widowControl/>
        <w:shd w:val="clear" w:color="auto" w:fill="FFFFFF"/>
        <w:spacing w:line="360" w:lineRule="auto"/>
        <w:ind w:firstLine="482" w:firstLineChars="200"/>
        <w:contextualSpacing/>
        <w:jc w:val="left"/>
        <w:rPr>
          <w:rFonts w:hint="eastAsia"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E包：640000.00元，最高限价：640000.00元；</w:t>
      </w:r>
    </w:p>
    <w:p>
      <w:pPr>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宋体" w:asciiTheme="minorEastAsia" w:hAnsiTheme="minorEastAsia"/>
          <w:b/>
          <w:bCs/>
          <w:color w:val="000000"/>
          <w:kern w:val="0"/>
          <w:sz w:val="24"/>
          <w:szCs w:val="24"/>
          <w:lang w:val="en-US" w:eastAsia="zh-CN"/>
        </w:rPr>
        <w:t>F包：1410000.00元； 最高限价：1410000.00元；</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支付时间及条件：采用分期付款方式，中标金额按三年四次2:2:3:3比例分期支付，（即：交货验收合格后60天内首付中标金额的20%；满一年第二次付中标金额的20%；满二年第三次付中标金额的30%；满三年第四次付完中标金额的30%）。</w:t>
      </w:r>
    </w:p>
    <w:p>
      <w:pPr>
        <w:pStyle w:val="2"/>
        <w:rPr>
          <w:rFonts w:hint="eastAsia"/>
          <w:lang w:val="zh-CN"/>
        </w:rPr>
      </w:pPr>
    </w:p>
    <w:p>
      <w:pPr>
        <w:autoSpaceDE w:val="0"/>
        <w:autoSpaceDN w:val="0"/>
        <w:adjustRightInd w:val="0"/>
        <w:jc w:val="center"/>
        <w:rPr>
          <w:rFonts w:cs="宋体" w:asciiTheme="majorEastAsia" w:hAnsiTheme="majorEastAsia" w:eastAsiaTheme="majorEastAsia"/>
          <w:b/>
          <w:kern w:val="0"/>
          <w:sz w:val="36"/>
          <w:szCs w:val="36"/>
        </w:rPr>
      </w:pPr>
    </w:p>
    <w:p>
      <w:pPr>
        <w:pStyle w:val="2"/>
        <w:ind w:left="0" w:leftChars="0" w:firstLine="0" w:firstLineChars="0"/>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项目名称：东城区环卫专业车辆购置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w:t>
            </w:r>
            <w:r>
              <w:rPr>
                <w:rFonts w:hint="eastAsia" w:cs="仿宋_GB2312" w:asciiTheme="minorEastAsia" w:hAnsiTheme="minorEastAsia"/>
                <w:sz w:val="24"/>
                <w:szCs w:val="24"/>
                <w:lang w:val="en-US" w:eastAsia="zh-CN"/>
              </w:rPr>
              <w:t>034</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项目内容：A包：16T洗扫车（常规）5辆，油电混合动力洗扫车1辆；B包：综合除雪车1辆；C包：25T洒水车（含2套扫雪滚、1台双排撒布机）6辆；D包：人行道冲洗车10辆；E包：垃圾清运车2辆；F包：雾炮车2辆。</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hAnsi="宋体" w:eastAsia="宋体" w:cs="仿宋_GB2312"/>
                <w:sz w:val="24"/>
              </w:rPr>
              <w:t>许昌市东城区新兴路东段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名称：许昌市东城区综合执法局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hAnsi="宋体"/>
                <w:color w:val="000000"/>
                <w:sz w:val="24"/>
              </w:rPr>
              <w:t>许昌市东城区新兴路东段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hAnsi="宋体" w:eastAsia="宋体"/>
                <w:color w:val="000000"/>
                <w:sz w:val="24"/>
              </w:rPr>
              <w:t>朱小磊</w:t>
            </w:r>
            <w:r>
              <w:rPr>
                <w:rFonts w:hint="eastAsia" w:cs="仿宋_GB2312" w:asciiTheme="minorEastAsia" w:hAnsiTheme="minorEastAsia"/>
                <w:sz w:val="24"/>
                <w:szCs w:val="24"/>
              </w:rPr>
              <w:t xml:space="preserve">                    电话：</w:t>
            </w:r>
            <w:r>
              <w:rPr>
                <w:rFonts w:hint="eastAsia" w:hAnsi="宋体" w:eastAsia="宋体" w:cs="仿宋_GB2312"/>
                <w:sz w:val="24"/>
              </w:rPr>
              <w:t>0374-2959893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hAnsi="宋体" w:cs="仿宋_GB2312"/>
                <w:sz w:val="24"/>
              </w:rPr>
              <w:t>河南宏业建设管理股份有限公司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地址：许昌市东城区金融中心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 xml:space="preserve"> </w:t>
            </w:r>
            <w:r>
              <w:rPr>
                <w:rFonts w:hint="eastAsia" w:hAnsi="宋体" w:eastAsia="宋体" w:cs="仿宋_GB2312"/>
                <w:sz w:val="24"/>
              </w:rPr>
              <w:t xml:space="preserve">辛聪 </w:t>
            </w:r>
            <w:r>
              <w:rPr>
                <w:rFonts w:hint="eastAsia" w:cs="仿宋_GB2312" w:asciiTheme="minorEastAsia" w:hAnsiTheme="minorEastAsia"/>
                <w:sz w:val="24"/>
                <w:szCs w:val="24"/>
              </w:rPr>
              <w:t xml:space="preserve">                 电话：</w:t>
            </w:r>
            <w:r>
              <w:rPr>
                <w:rFonts w:hint="eastAsia" w:hAnsi="宋体" w:eastAsia="宋体" w:cs="仿宋_GB2312"/>
                <w:sz w:val="24"/>
              </w:rPr>
              <w:t xml:space="preserve">13598978466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A包：4280000.00元，B包：740000.00元，C包：3600000.00元，D包：1290000.00元，E包：640000.00元，F包：1410000.00元，超出最高限价的投标无效。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 年</w:t>
            </w:r>
            <w:r>
              <w:rPr>
                <w:rFonts w:hint="eastAsia" w:cs="宋体" w:asciiTheme="minorEastAsia" w:hAnsiTheme="minorEastAsia"/>
                <w:bCs/>
                <w:sz w:val="24"/>
                <w:szCs w:val="24"/>
                <w:lang w:val="en-US" w:eastAsia="zh-CN"/>
              </w:rPr>
              <w:t xml:space="preserve"> 6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20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 xml:space="preserve"> 30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rPr>
              <w:t>A包：</w:t>
            </w:r>
            <w:r>
              <w:rPr>
                <w:rFonts w:hint="eastAsia" w:cs="仿宋_GB2312" w:asciiTheme="minorEastAsia" w:hAnsiTheme="minorEastAsia"/>
                <w:sz w:val="24"/>
                <w:szCs w:val="24"/>
                <w:lang w:eastAsia="zh-CN"/>
              </w:rPr>
              <w:t>捌万伍仟陆佰</w:t>
            </w:r>
            <w:r>
              <w:rPr>
                <w:rFonts w:hint="eastAsia" w:cs="仿宋_GB2312" w:asciiTheme="minorEastAsia" w:hAnsiTheme="minorEastAsia"/>
                <w:sz w:val="24"/>
                <w:szCs w:val="24"/>
              </w:rPr>
              <w:t>元整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856</w:t>
            </w:r>
            <w:r>
              <w:rPr>
                <w:rFonts w:hint="eastAsia" w:cs="仿宋_GB2312" w:asciiTheme="minorEastAsia" w:hAnsiTheme="minorEastAsia"/>
                <w:sz w:val="24"/>
                <w:szCs w:val="24"/>
              </w:rPr>
              <w:t>00.00元</w:t>
            </w:r>
            <w:r>
              <w:rPr>
                <w:rFonts w:hint="eastAsia" w:cs="仿宋_GB2312" w:asciiTheme="minorEastAsia" w:hAnsiTheme="minorEastAsia"/>
                <w:sz w:val="24"/>
                <w:szCs w:val="24"/>
                <w:lang w:val="zh-CN"/>
              </w:rPr>
              <w:t>）；</w:t>
            </w:r>
          </w:p>
          <w:p>
            <w:pPr>
              <w:pStyle w:val="2"/>
              <w:ind w:firstLine="240"/>
              <w:rPr>
                <w:rFonts w:cs="宋体"/>
                <w:bCs/>
                <w:sz w:val="24"/>
              </w:rPr>
            </w:pPr>
            <w:r>
              <w:rPr>
                <w:rFonts w:hint="eastAsia" w:cs="宋体"/>
                <w:bCs/>
                <w:sz w:val="24"/>
              </w:rPr>
              <w:t xml:space="preserve">    B包：</w:t>
            </w:r>
            <w:r>
              <w:rPr>
                <w:rFonts w:hint="eastAsia" w:cs="宋体"/>
                <w:bCs/>
                <w:sz w:val="24"/>
                <w:lang w:eastAsia="zh-CN"/>
              </w:rPr>
              <w:t>壹万肆仟捌佰</w:t>
            </w:r>
            <w:r>
              <w:rPr>
                <w:rFonts w:hint="eastAsia" w:cs="宋体"/>
                <w:bCs/>
                <w:sz w:val="24"/>
              </w:rPr>
              <w:t>元整（</w:t>
            </w:r>
            <w:r>
              <w:rPr>
                <w:rFonts w:hint="eastAsia" w:cs="宋体" w:asciiTheme="minorEastAsia" w:hAnsiTheme="minorEastAsia"/>
                <w:bCs/>
                <w:sz w:val="24"/>
              </w:rPr>
              <w:t>¥</w:t>
            </w:r>
            <w:r>
              <w:rPr>
                <w:rFonts w:hint="eastAsia" w:cs="宋体" w:asciiTheme="minorEastAsia" w:hAnsiTheme="minorEastAsia"/>
                <w:bCs/>
                <w:sz w:val="24"/>
                <w:lang w:val="en-US" w:eastAsia="zh-CN"/>
              </w:rPr>
              <w:t>148</w:t>
            </w:r>
            <w:r>
              <w:rPr>
                <w:rFonts w:hint="eastAsia" w:cs="宋体" w:asciiTheme="minorEastAsia" w:hAnsiTheme="minorEastAsia"/>
                <w:bCs/>
                <w:sz w:val="24"/>
              </w:rPr>
              <w:t>00.00元</w:t>
            </w:r>
            <w:r>
              <w:rPr>
                <w:rFonts w:hint="eastAsia" w:cs="宋体"/>
                <w:bCs/>
                <w:sz w:val="24"/>
              </w:rPr>
              <w:t>）；</w:t>
            </w:r>
          </w:p>
          <w:p>
            <w:pPr>
              <w:pStyle w:val="2"/>
              <w:ind w:firstLine="240"/>
              <w:rPr>
                <w:rFonts w:cs="宋体"/>
                <w:bCs/>
                <w:sz w:val="24"/>
              </w:rPr>
            </w:pPr>
            <w:r>
              <w:rPr>
                <w:rFonts w:hint="eastAsia" w:cs="宋体"/>
                <w:bCs/>
                <w:sz w:val="24"/>
              </w:rPr>
              <w:t xml:space="preserve">    C包：</w:t>
            </w:r>
            <w:r>
              <w:rPr>
                <w:rFonts w:hint="eastAsia" w:cs="宋体"/>
                <w:bCs/>
                <w:sz w:val="24"/>
                <w:lang w:eastAsia="zh-CN"/>
              </w:rPr>
              <w:t>柒</w:t>
            </w:r>
            <w:r>
              <w:rPr>
                <w:rFonts w:hint="eastAsia" w:cs="宋体"/>
                <w:bCs/>
                <w:sz w:val="24"/>
              </w:rPr>
              <w:t>万</w:t>
            </w:r>
            <w:r>
              <w:rPr>
                <w:rFonts w:hint="eastAsia" w:cs="宋体"/>
                <w:bCs/>
                <w:sz w:val="24"/>
                <w:lang w:eastAsia="zh-CN"/>
              </w:rPr>
              <w:t>贰</w:t>
            </w:r>
            <w:r>
              <w:rPr>
                <w:rFonts w:hint="eastAsia" w:cs="宋体"/>
                <w:bCs/>
                <w:sz w:val="24"/>
              </w:rPr>
              <w:t>仟元整（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72</w:t>
            </w:r>
            <w:r>
              <w:rPr>
                <w:rFonts w:hint="eastAsia" w:cs="宋体" w:asciiTheme="minorEastAsia" w:hAnsiTheme="minorEastAsia"/>
                <w:bCs/>
                <w:sz w:val="24"/>
              </w:rPr>
              <w:t>000.00元</w:t>
            </w:r>
            <w:r>
              <w:rPr>
                <w:rFonts w:hint="eastAsia" w:cs="宋体"/>
                <w:bCs/>
                <w:sz w:val="24"/>
              </w:rPr>
              <w:t>）；</w:t>
            </w:r>
          </w:p>
          <w:p>
            <w:pPr>
              <w:pStyle w:val="2"/>
              <w:ind w:firstLine="240"/>
              <w:rPr>
                <w:rFonts w:cs="宋体"/>
                <w:bCs/>
                <w:sz w:val="24"/>
              </w:rPr>
            </w:pPr>
            <w:r>
              <w:rPr>
                <w:rFonts w:hint="eastAsia" w:cs="宋体"/>
                <w:bCs/>
                <w:sz w:val="24"/>
              </w:rPr>
              <w:t xml:space="preserve">    D包：</w:t>
            </w:r>
            <w:r>
              <w:rPr>
                <w:rFonts w:hint="eastAsia" w:cs="宋体"/>
                <w:bCs/>
                <w:sz w:val="24"/>
                <w:lang w:eastAsia="zh-CN"/>
              </w:rPr>
              <w:t>贰万伍仟捌佰</w:t>
            </w:r>
            <w:r>
              <w:rPr>
                <w:rFonts w:hint="eastAsia" w:cs="宋体"/>
                <w:bCs/>
                <w:sz w:val="24"/>
              </w:rPr>
              <w:t>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2580</w:t>
            </w:r>
            <w:r>
              <w:rPr>
                <w:rFonts w:hint="eastAsia" w:cs="宋体" w:asciiTheme="minorEastAsia" w:hAnsiTheme="minorEastAsia"/>
                <w:bCs/>
                <w:sz w:val="24"/>
              </w:rPr>
              <w:t>0.00元</w:t>
            </w:r>
            <w:r>
              <w:rPr>
                <w:rFonts w:hint="eastAsia" w:cs="宋体"/>
                <w:bCs/>
                <w:sz w:val="24"/>
              </w:rPr>
              <w:t>）；</w:t>
            </w:r>
          </w:p>
          <w:p>
            <w:pPr>
              <w:pStyle w:val="2"/>
              <w:ind w:firstLine="240"/>
              <w:rPr>
                <w:rFonts w:cs="宋体"/>
                <w:bCs/>
                <w:sz w:val="24"/>
              </w:rPr>
            </w:pPr>
            <w:r>
              <w:rPr>
                <w:rFonts w:hint="eastAsia" w:cs="宋体"/>
                <w:bCs/>
                <w:sz w:val="24"/>
              </w:rPr>
              <w:t xml:space="preserve">    E包：</w:t>
            </w:r>
            <w:r>
              <w:rPr>
                <w:rFonts w:hint="eastAsia" w:cs="宋体"/>
                <w:bCs/>
                <w:sz w:val="24"/>
                <w:lang w:eastAsia="zh-CN"/>
              </w:rPr>
              <w:t>壹万贰仟捌佰</w:t>
            </w:r>
            <w:r>
              <w:rPr>
                <w:rFonts w:hint="eastAsia" w:cs="宋体"/>
                <w:bCs/>
                <w:sz w:val="24"/>
              </w:rPr>
              <w:t>元整（</w:t>
            </w:r>
            <w:r>
              <w:rPr>
                <w:rFonts w:hint="eastAsia" w:cs="宋体" w:asciiTheme="minorEastAsia" w:hAnsiTheme="minorEastAsia"/>
                <w:bCs/>
                <w:sz w:val="24"/>
                <w:lang w:val="zh-CN"/>
              </w:rPr>
              <w:t>¥</w:t>
            </w:r>
            <w:r>
              <w:rPr>
                <w:rFonts w:hint="eastAsia" w:cs="宋体" w:asciiTheme="minorEastAsia" w:hAnsiTheme="minorEastAsia"/>
                <w:bCs/>
                <w:sz w:val="24"/>
                <w:lang w:val="en-US" w:eastAsia="zh-CN"/>
              </w:rPr>
              <w:t>128</w:t>
            </w:r>
            <w:r>
              <w:rPr>
                <w:rFonts w:hint="eastAsia" w:cs="宋体" w:asciiTheme="minorEastAsia" w:hAnsiTheme="minorEastAsia"/>
                <w:bCs/>
                <w:sz w:val="24"/>
              </w:rPr>
              <w:t>00.00元</w:t>
            </w:r>
            <w:r>
              <w:rPr>
                <w:rFonts w:hint="eastAsia" w:cs="宋体"/>
                <w:bCs/>
                <w:sz w:val="24"/>
              </w:rPr>
              <w:t>）；</w:t>
            </w:r>
          </w:p>
          <w:p>
            <w:pPr>
              <w:pStyle w:val="2"/>
              <w:ind w:firstLine="240"/>
              <w:rPr>
                <w:rFonts w:cs="宋体"/>
                <w:bCs/>
                <w:sz w:val="24"/>
              </w:rPr>
            </w:pPr>
            <w:r>
              <w:rPr>
                <w:rFonts w:hint="eastAsia" w:cs="宋体"/>
                <w:bCs/>
                <w:sz w:val="24"/>
              </w:rPr>
              <w:t xml:space="preserve">    F包：</w:t>
            </w:r>
            <w:r>
              <w:rPr>
                <w:rFonts w:hint="eastAsia" w:cs="宋体"/>
                <w:bCs/>
                <w:sz w:val="24"/>
                <w:lang w:eastAsia="zh-CN"/>
              </w:rPr>
              <w:t>贰万捌仟贰佰</w:t>
            </w:r>
            <w:r>
              <w:rPr>
                <w:rFonts w:hint="eastAsia" w:cs="宋体"/>
                <w:bCs/>
                <w:sz w:val="24"/>
              </w:rPr>
              <w:t>元整（</w:t>
            </w:r>
            <w:r>
              <w:rPr>
                <w:rFonts w:hint="eastAsia" w:cs="宋体" w:asciiTheme="minorEastAsia" w:hAnsiTheme="minorEastAsia"/>
                <w:bCs/>
                <w:sz w:val="24"/>
              </w:rPr>
              <w:t>¥</w:t>
            </w:r>
            <w:r>
              <w:rPr>
                <w:rFonts w:hint="eastAsia" w:cs="宋体" w:asciiTheme="minorEastAsia" w:hAnsiTheme="minorEastAsia"/>
                <w:bCs/>
                <w:sz w:val="24"/>
                <w:lang w:val="en-US" w:eastAsia="zh-CN"/>
              </w:rPr>
              <w:t>282</w:t>
            </w:r>
            <w:r>
              <w:rPr>
                <w:rFonts w:hint="eastAsia" w:cs="宋体" w:asciiTheme="minorEastAsia" w:hAnsiTheme="minorEastAsia"/>
                <w:bCs/>
                <w:sz w:val="24"/>
              </w:rPr>
              <w:t>00.00元</w:t>
            </w:r>
            <w:r>
              <w:rPr>
                <w:rFonts w:hint="eastAsia" w:cs="宋体"/>
                <w:bCs/>
                <w:sz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u w:val="single"/>
                <w:lang w:eastAsia="zh-CN"/>
              </w:rPr>
              <w:t>一</w:t>
            </w:r>
            <w:r>
              <w:rPr>
                <w:rFonts w:hint="eastAsia" w:cs="仿宋_GB2312" w:asciiTheme="minorEastAsia" w:hAnsiTheme="minorEastAsia"/>
                <w:sz w:val="24"/>
                <w:szCs w:val="24"/>
                <w:u w:val="single"/>
                <w:lang w:val="en-US" w:eastAsia="zh-CN"/>
              </w:rPr>
              <w:t xml:space="preserve">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hongye316@126.com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的原件扫描件（或图片）并加盖投标人公章，</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a. 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lang w:val="zh-CN"/>
        </w:rPr>
        <w:t>http://cx.cnca.cn/rjwcx/web/cert/index.do</w:t>
      </w:r>
      <w:r>
        <w:rPr>
          <w:rFonts w:hint="eastAsia" w:cs="仿宋_GB2312" w:asciiTheme="minorEastAsia" w:hAnsiTheme="minorEastAsia"/>
          <w:lang w:val="zh-CN"/>
        </w:rPr>
        <w:fldChar w:fldCharType="end"/>
      </w:r>
      <w:r>
        <w:rPr>
          <w:rFonts w:hint="eastAsia" w:cs="仿宋_GB2312" w:asciiTheme="minorEastAsia" w:hAnsiTheme="minorEastAsia"/>
          <w:sz w:val="24"/>
          <w:szCs w:val="24"/>
          <w:lang w:val="zh-CN"/>
        </w:rPr>
        <w:t>）产品认证证书的原件扫描件（或图片）并加盖投标人公章。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强制性产品认证机构颁发的CCC认证证书的原件扫描件（或图片）并加盖投标人公章。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c. 投标人</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a</w:t>
      </w:r>
      <w:r>
        <w:rPr>
          <w:rFonts w:hint="eastAsia" w:cs="宋体" w:asciiTheme="minorEastAsia" w:hAnsiTheme="minorEastAsia"/>
          <w:kern w:val="0"/>
          <w:sz w:val="24"/>
          <w:szCs w:val="24"/>
        </w:rPr>
        <w:t>. 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w:t>
      </w:r>
      <w:r>
        <w:rPr>
          <w:rFonts w:hint="eastAsia" w:cs="宋体" w:asciiTheme="minorEastAsia" w:hAnsiTheme="minorEastAsia"/>
          <w:kern w:val="0"/>
          <w:sz w:val="24"/>
          <w:szCs w:val="24"/>
        </w:rPr>
        <w:t>. 中国信息安全认证中心</w:t>
      </w:r>
      <w:r>
        <w:rPr>
          <w:rFonts w:hint="eastAsia" w:cs="仿宋_GB2312" w:asciiTheme="minorEastAsia" w:hAnsiTheme="minorEastAsia"/>
          <w:sz w:val="24"/>
          <w:szCs w:val="24"/>
          <w:lang w:val="zh-CN"/>
        </w:rPr>
        <w:t>颁发的《中国国家信息安全产品认证证书》的原件扫描件（或图片）并加盖投标人公章。</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pPr w:leftFromText="180" w:rightFromText="180" w:vertAnchor="text" w:horzAnchor="page" w:tblpX="1717" w:tblpY="568"/>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7204" w:type="dxa"/>
            <w:gridSpan w:val="2"/>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价格分值：</w:t>
            </w: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34</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    3</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966" w:type="dxa"/>
            <w:gridSpan w:val="3"/>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价格部分（满分</w:t>
            </w:r>
            <w:r>
              <w:rPr>
                <w:rFonts w:hint="eastAsia" w:ascii="宋体" w:hAnsi="宋体" w:eastAsia="宋体" w:cs="宋体"/>
                <w:b/>
                <w:sz w:val="24"/>
                <w:szCs w:val="24"/>
                <w:u w:val="single"/>
              </w:rPr>
              <w:t xml:space="preserve"> 30 </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6237" w:type="dxa"/>
            <w:tcBorders>
              <w:top w:val="single" w:color="auto" w:sz="4" w:space="0"/>
            </w:tcBorders>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 xml:space="preserve">  30 </w:t>
            </w:r>
          </w:p>
        </w:tc>
        <w:tc>
          <w:tcPr>
            <w:tcW w:w="967" w:type="dxa"/>
            <w:tcBorders>
              <w:top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商务部分（满分</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34</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1762" w:type="dxa"/>
            <w:vAlign w:val="center"/>
          </w:tcPr>
          <w:p>
            <w:pPr>
              <w:spacing w:line="43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信誉</w:t>
            </w:r>
          </w:p>
          <w:p>
            <w:pPr>
              <w:spacing w:line="43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p>
          <w:p>
            <w:pPr>
              <w:spacing w:line="360" w:lineRule="exact"/>
              <w:jc w:val="center"/>
              <w:rPr>
                <w:rFonts w:hint="eastAsia" w:ascii="宋体" w:hAnsi="宋体" w:eastAsia="宋体" w:cs="宋体"/>
                <w:sz w:val="24"/>
                <w:szCs w:val="24"/>
              </w:rPr>
            </w:pP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分</w:t>
            </w:r>
          </w:p>
          <w:p>
            <w:pPr>
              <w:pStyle w:val="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spacing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企业实力</w:t>
            </w:r>
          </w:p>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（14分）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评估机构出具的</w:t>
            </w:r>
            <w:r>
              <w:rPr>
                <w:rFonts w:hint="eastAsia" w:ascii="宋体" w:hAnsi="宋体" w:eastAsia="宋体" w:cs="宋体"/>
                <w:bCs/>
                <w:sz w:val="24"/>
                <w:szCs w:val="24"/>
              </w:rPr>
              <w:t>信用AAA证书</w:t>
            </w:r>
            <w:r>
              <w:rPr>
                <w:rFonts w:hint="eastAsia" w:ascii="宋体" w:hAnsi="宋体" w:eastAsia="宋体" w:cs="宋体"/>
                <w:bCs/>
                <w:sz w:val="24"/>
                <w:szCs w:val="24"/>
                <w:lang w:eastAsia="zh-CN"/>
              </w:rPr>
              <w:t>或</w:t>
            </w:r>
            <w:r>
              <w:rPr>
                <w:rFonts w:hint="eastAsia" w:ascii="宋体" w:hAnsi="宋体" w:eastAsia="宋体" w:cs="宋体"/>
                <w:bCs/>
                <w:sz w:val="24"/>
                <w:szCs w:val="24"/>
                <w:lang w:val="en-US" w:eastAsia="zh-CN"/>
              </w:rPr>
              <w:t>AAA信用报告</w:t>
            </w:r>
            <w:r>
              <w:rPr>
                <w:rFonts w:hint="eastAsia" w:ascii="宋体" w:hAnsi="宋体" w:eastAsia="宋体" w:cs="宋体"/>
                <w:bCs/>
                <w:sz w:val="24"/>
                <w:szCs w:val="24"/>
              </w:rPr>
              <w:t>的,得1分,没有不得分。</w:t>
            </w:r>
          </w:p>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、投标人获得知识产权管理体系认证证书的,得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分，没有不得分。</w:t>
            </w:r>
          </w:p>
          <w:p>
            <w:pPr>
              <w:autoSpaceDE w:val="0"/>
              <w:autoSpaceDN w:val="0"/>
              <w:adjustRightInd w:val="0"/>
              <w:spacing w:line="43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w:t>
            </w:r>
            <w:r>
              <w:rPr>
                <w:rFonts w:hint="eastAsia" w:ascii="宋体" w:hAnsi="宋体" w:eastAsia="宋体" w:cs="宋体"/>
                <w:bCs/>
                <w:sz w:val="24"/>
                <w:szCs w:val="24"/>
              </w:rPr>
              <w:t>国家交通或公路政府部门</w:t>
            </w:r>
            <w:r>
              <w:rPr>
                <w:rFonts w:hint="eastAsia" w:ascii="宋体" w:hAnsi="宋体" w:eastAsia="宋体" w:cs="宋体"/>
                <w:bCs/>
                <w:sz w:val="24"/>
                <w:szCs w:val="24"/>
                <w:lang w:eastAsia="zh-CN"/>
              </w:rPr>
              <w:t>”或“国家</w:t>
            </w:r>
            <w:r>
              <w:rPr>
                <w:rFonts w:hint="eastAsia" w:ascii="宋体" w:hAnsi="宋体" w:eastAsia="宋体" w:cs="宋体"/>
                <w:bCs/>
                <w:sz w:val="24"/>
                <w:szCs w:val="24"/>
              </w:rPr>
              <w:t>交通或公路行业</w:t>
            </w:r>
            <w:r>
              <w:rPr>
                <w:rFonts w:hint="eastAsia" w:ascii="宋体" w:hAnsi="宋体" w:eastAsia="宋体" w:cs="宋体"/>
                <w:bCs/>
                <w:sz w:val="24"/>
                <w:szCs w:val="24"/>
                <w:lang w:eastAsia="zh-CN"/>
              </w:rPr>
              <w:t>协会”</w:t>
            </w:r>
            <w:r>
              <w:rPr>
                <w:rFonts w:hint="eastAsia" w:ascii="宋体" w:hAnsi="宋体" w:eastAsia="宋体" w:cs="宋体"/>
                <w:bCs/>
                <w:sz w:val="24"/>
                <w:szCs w:val="24"/>
              </w:rPr>
              <w:t>颁发</w:t>
            </w:r>
            <w:r>
              <w:rPr>
                <w:rFonts w:hint="eastAsia" w:ascii="宋体" w:hAnsi="宋体" w:eastAsia="宋体" w:cs="宋体"/>
                <w:bCs/>
                <w:sz w:val="24"/>
                <w:szCs w:val="24"/>
                <w:lang w:eastAsia="zh-CN"/>
              </w:rPr>
              <w:t>的</w:t>
            </w:r>
            <w:r>
              <w:rPr>
                <w:rFonts w:hint="eastAsia" w:ascii="宋体" w:hAnsi="宋体" w:eastAsia="宋体" w:cs="宋体"/>
                <w:bCs/>
                <w:sz w:val="24"/>
                <w:szCs w:val="24"/>
              </w:rPr>
              <w:t>行业突出贡献及道路建养成果认可证书的,每个2.5分，满分5分。</w:t>
            </w:r>
          </w:p>
          <w:p>
            <w:pPr>
              <w:autoSpaceDE w:val="0"/>
              <w:autoSpaceDN w:val="0"/>
              <w:adjustRightInd w:val="0"/>
              <w:spacing w:line="43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与“所投产品”相关的</w:t>
            </w:r>
            <w:r>
              <w:rPr>
                <w:rFonts w:hint="eastAsia" w:ascii="宋体" w:hAnsi="宋体" w:eastAsia="宋体" w:cs="宋体"/>
                <w:bCs/>
                <w:sz w:val="24"/>
                <w:szCs w:val="24"/>
              </w:rPr>
              <w:t>国家专利产品证书的每项得1分，最高得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c>
          <w:tcPr>
            <w:tcW w:w="967" w:type="dxa"/>
            <w:vAlign w:val="center"/>
          </w:tcPr>
          <w:p>
            <w:pPr>
              <w:pStyle w:val="2"/>
              <w:rPr>
                <w:rFonts w:hint="eastAsia" w:ascii="宋体" w:hAnsi="宋体" w:eastAsia="宋体" w:cs="宋体"/>
                <w:sz w:val="24"/>
                <w:szCs w:val="24"/>
                <w:lang w:val="en-US" w:eastAsia="zh-CN"/>
              </w:rPr>
            </w:pPr>
            <w:r>
              <w:rPr>
                <w:rFonts w:hint="eastAsia" w:ascii="宋体" w:hAnsi="宋体" w:eastAsia="宋体" w:cs="宋体"/>
                <w:kern w:val="2"/>
                <w:sz w:val="24"/>
                <w:szCs w:val="24"/>
                <w:u w:val="single"/>
                <w:lang w:val="en-US" w:eastAsia="zh-CN" w:bidi="ar-SA"/>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430" w:lineRule="exact"/>
              <w:ind w:firstLine="482" w:firstLineChars="200"/>
              <w:rPr>
                <w:rFonts w:hint="eastAsia" w:ascii="宋体" w:hAnsi="宋体" w:eastAsia="宋体" w:cs="宋体"/>
                <w:b/>
                <w:sz w:val="24"/>
                <w:szCs w:val="24"/>
              </w:rPr>
            </w:pPr>
          </w:p>
          <w:p>
            <w:pPr>
              <w:spacing w:line="43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业绩</w:t>
            </w:r>
          </w:p>
          <w:p>
            <w:pPr>
              <w:spacing w:line="430" w:lineRule="exact"/>
              <w:ind w:firstLine="241" w:firstLineChars="100"/>
              <w:rPr>
                <w:rFonts w:hint="eastAsia" w:ascii="宋体" w:hAnsi="宋体" w:eastAsia="宋体" w:cs="宋体"/>
                <w:sz w:val="24"/>
                <w:szCs w:val="24"/>
              </w:rPr>
            </w:pPr>
            <w:r>
              <w:rPr>
                <w:rFonts w:hint="eastAsia" w:ascii="宋体" w:hAnsi="宋体" w:eastAsia="宋体" w:cs="宋体"/>
                <w:b/>
                <w:sz w:val="24"/>
                <w:szCs w:val="24"/>
              </w:rPr>
              <w:t>（8分）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投标人2015年以来具有类似项目业绩</w:t>
            </w:r>
            <w:r>
              <w:rPr>
                <w:rFonts w:hint="eastAsia" w:ascii="宋体" w:hAnsi="宋体" w:eastAsia="宋体" w:cs="宋体"/>
                <w:bCs/>
                <w:sz w:val="24"/>
                <w:szCs w:val="24"/>
              </w:rPr>
              <w:t>：</w:t>
            </w:r>
            <w:r>
              <w:rPr>
                <w:rFonts w:hint="eastAsia" w:ascii="宋体" w:hAnsi="宋体" w:eastAsia="宋体" w:cs="宋体"/>
                <w:sz w:val="24"/>
                <w:szCs w:val="24"/>
              </w:rPr>
              <w:t>每个合同得2分（需提供中标网址截图、中标通知书、合同及验收报告），满分为8分(以合同签订日期为准)。</w:t>
            </w:r>
          </w:p>
          <w:p>
            <w:pPr>
              <w:autoSpaceDE w:val="0"/>
              <w:autoSpaceDN w:val="0"/>
              <w:adjustRightInd w:val="0"/>
              <w:spacing w:line="43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类似项目业绩是指：</w:t>
            </w:r>
          </w:p>
          <w:p>
            <w:pPr>
              <w:autoSpaceDE w:val="0"/>
              <w:autoSpaceDN w:val="0"/>
              <w:adjustRightInd w:val="0"/>
              <w:spacing w:line="430" w:lineRule="exact"/>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rPr>
              <w:t>A包：合同价格不低于200万</w:t>
            </w:r>
            <w:r>
              <w:rPr>
                <w:rFonts w:hint="eastAsia" w:ascii="宋体" w:hAnsi="宋体" w:eastAsia="宋体" w:cs="宋体"/>
                <w:b/>
                <w:bCs/>
                <w:sz w:val="24"/>
                <w:szCs w:val="24"/>
                <w:lang w:eastAsia="zh-CN"/>
              </w:rPr>
              <w:t>；</w:t>
            </w:r>
            <w:r>
              <w:rPr>
                <w:rFonts w:hint="eastAsia" w:ascii="宋体" w:hAnsi="宋体" w:eastAsia="宋体" w:cs="宋体"/>
                <w:b/>
                <w:bCs/>
                <w:sz w:val="24"/>
                <w:szCs w:val="24"/>
              </w:rPr>
              <w:t>B包：合同价不低于60万</w:t>
            </w:r>
            <w:r>
              <w:rPr>
                <w:rFonts w:hint="eastAsia" w:ascii="宋体" w:hAnsi="宋体" w:eastAsia="宋体" w:cs="宋体"/>
                <w:b/>
                <w:bCs/>
                <w:sz w:val="24"/>
                <w:szCs w:val="24"/>
                <w:lang w:eastAsia="zh-CN"/>
              </w:rPr>
              <w:t>；</w:t>
            </w:r>
          </w:p>
          <w:p>
            <w:pPr>
              <w:autoSpaceDE w:val="0"/>
              <w:autoSpaceDN w:val="0"/>
              <w:adjustRightInd w:val="0"/>
              <w:spacing w:line="430" w:lineRule="exact"/>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rPr>
              <w:t>C包：合同价不低于200万</w:t>
            </w:r>
            <w:r>
              <w:rPr>
                <w:rFonts w:hint="eastAsia" w:ascii="宋体" w:hAnsi="宋体" w:eastAsia="宋体" w:cs="宋体"/>
                <w:b/>
                <w:bCs/>
                <w:sz w:val="24"/>
                <w:szCs w:val="24"/>
                <w:lang w:eastAsia="zh-CN"/>
              </w:rPr>
              <w:t>；</w:t>
            </w:r>
            <w:r>
              <w:rPr>
                <w:rFonts w:hint="eastAsia" w:ascii="宋体" w:hAnsi="宋体" w:eastAsia="宋体" w:cs="宋体"/>
                <w:b/>
                <w:bCs/>
                <w:sz w:val="24"/>
                <w:szCs w:val="24"/>
              </w:rPr>
              <w:t>D包：合同价不低于100万</w:t>
            </w:r>
            <w:r>
              <w:rPr>
                <w:rFonts w:hint="eastAsia" w:ascii="宋体" w:hAnsi="宋体" w:eastAsia="宋体" w:cs="宋体"/>
                <w:b/>
                <w:bCs/>
                <w:sz w:val="24"/>
                <w:szCs w:val="24"/>
                <w:lang w:eastAsia="zh-CN"/>
              </w:rPr>
              <w:t>；</w:t>
            </w:r>
          </w:p>
          <w:p>
            <w:pPr>
              <w:autoSpaceDE w:val="0"/>
              <w:autoSpaceDN w:val="0"/>
              <w:adjustRightInd w:val="0"/>
              <w:spacing w:line="430" w:lineRule="exact"/>
              <w:ind w:firstLine="241" w:firstLineChars="100"/>
              <w:rPr>
                <w:rFonts w:hint="eastAsia" w:ascii="宋体" w:hAnsi="宋体" w:eastAsia="宋体" w:cs="宋体"/>
                <w:bCs/>
                <w:sz w:val="24"/>
                <w:szCs w:val="24"/>
              </w:rPr>
            </w:pPr>
            <w:r>
              <w:rPr>
                <w:rFonts w:hint="eastAsia" w:ascii="宋体" w:hAnsi="宋体" w:eastAsia="宋体" w:cs="宋体"/>
                <w:b/>
                <w:bCs/>
                <w:sz w:val="24"/>
                <w:szCs w:val="24"/>
              </w:rPr>
              <w:t>E包：合同价不低于50万</w:t>
            </w:r>
            <w:r>
              <w:rPr>
                <w:rFonts w:hint="eastAsia" w:ascii="宋体" w:hAnsi="宋体" w:eastAsia="宋体" w:cs="宋体"/>
                <w:b/>
                <w:bCs/>
                <w:sz w:val="24"/>
                <w:szCs w:val="24"/>
                <w:lang w:eastAsia="zh-CN"/>
              </w:rPr>
              <w:t>；</w:t>
            </w:r>
            <w:r>
              <w:rPr>
                <w:rFonts w:hint="eastAsia" w:ascii="宋体" w:hAnsi="宋体" w:eastAsia="宋体" w:cs="宋体"/>
                <w:b/>
                <w:bCs/>
                <w:sz w:val="24"/>
                <w:szCs w:val="24"/>
              </w:rPr>
              <w:t>F包：合同价不低于100万。</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 8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762"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售后服务</w:t>
            </w:r>
          </w:p>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10</w:t>
            </w:r>
            <w:r>
              <w:rPr>
                <w:rFonts w:hint="eastAsia" w:ascii="宋体" w:hAnsi="宋体" w:eastAsia="宋体" w:cs="宋体"/>
                <w:b/>
                <w:sz w:val="24"/>
                <w:szCs w:val="24"/>
              </w:rPr>
              <w:t>分）</w:t>
            </w:r>
          </w:p>
        </w:tc>
        <w:tc>
          <w:tcPr>
            <w:tcW w:w="6237" w:type="dxa"/>
            <w:vAlign w:val="center"/>
          </w:tcPr>
          <w:p>
            <w:pPr>
              <w:autoSpaceDE w:val="0"/>
              <w:autoSpaceDN w:val="0"/>
              <w:adjustRightInd w:val="0"/>
              <w:spacing w:line="43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有详细的售后服务计划，明确产品质保期，并配备专职维修人员1人的，得0.5分，2人的，得1分，3人及以上的，得2分；备有常用备件、售后服务系统完善的,得2分；免费提供专业技术培训，为业主培养合格的操作人员，服务工程师免费上门进行培训1分。满分5分。</w:t>
            </w:r>
          </w:p>
          <w:p>
            <w:pPr>
              <w:autoSpaceDE w:val="0"/>
              <w:autoSpaceDN w:val="0"/>
              <w:adjustRightInd w:val="0"/>
              <w:spacing w:line="43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2、技术支持、售后服务程序合理，人员配备技术力量强</w:t>
            </w:r>
            <w:r>
              <w:rPr>
                <w:rFonts w:hint="eastAsia" w:ascii="宋体" w:hAnsi="宋体" w:eastAsia="宋体" w:cs="宋体"/>
                <w:bCs/>
                <w:color w:val="auto"/>
                <w:sz w:val="24"/>
                <w:szCs w:val="24"/>
                <w:lang w:val="en-US" w:eastAsia="zh-CN"/>
              </w:rPr>
              <w:t>，能够提供1小时内上门维护维修服务2分，提供1小时以上上门维护维修服务0.5分，不满</w:t>
            </w:r>
            <w:r>
              <w:rPr>
                <w:rFonts w:hint="eastAsia" w:ascii="宋体" w:hAnsi="宋体" w:eastAsia="宋体" w:cs="宋体"/>
                <w:bCs/>
                <w:sz w:val="24"/>
                <w:szCs w:val="24"/>
                <w:lang w:val="en-US" w:eastAsia="zh-CN"/>
              </w:rPr>
              <w:t>足不得分，满分2分。</w:t>
            </w:r>
          </w:p>
          <w:p>
            <w:pPr>
              <w:autoSpaceDE w:val="0"/>
              <w:autoSpaceDN w:val="0"/>
              <w:adjustRightInd w:val="0"/>
              <w:spacing w:line="43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 xml:space="preserve"> 3、提供免费质量保障，在车辆质保期（按国家汽车三包标准）结束后每延长1年质保，得1分，满分3分。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1</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技术部分（满分</w:t>
            </w:r>
            <w:r>
              <w:rPr>
                <w:rFonts w:hint="eastAsia" w:ascii="宋体" w:hAnsi="宋体" w:eastAsia="宋体" w:cs="宋体"/>
                <w:b/>
                <w:sz w:val="24"/>
                <w:szCs w:val="24"/>
                <w:u w:val="single"/>
              </w:rPr>
              <w:t xml:space="preserve"> 3</w:t>
            </w:r>
            <w:r>
              <w:rPr>
                <w:rFonts w:hint="eastAsia" w:ascii="宋体" w:hAnsi="宋体" w:eastAsia="宋体" w:cs="宋体"/>
                <w:b/>
                <w:sz w:val="24"/>
                <w:szCs w:val="24"/>
                <w:u w:val="single"/>
                <w:lang w:val="en-US" w:eastAsia="zh-CN"/>
              </w:rPr>
              <w:t>6</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62"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numPr>
                <w:ilvl w:val="0"/>
                <w:numId w:val="0"/>
              </w:numPr>
              <w:spacing w:line="360" w:lineRule="exact"/>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投标文件的</w:t>
            </w:r>
          </w:p>
          <w:p>
            <w:pPr>
              <w:numPr>
                <w:ilvl w:val="0"/>
                <w:numId w:val="0"/>
              </w:numPr>
              <w:spacing w:line="360" w:lineRule="exact"/>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规范程度</w:t>
            </w:r>
          </w:p>
        </w:tc>
        <w:tc>
          <w:tcPr>
            <w:tcW w:w="6237" w:type="dxa"/>
            <w:vAlign w:val="center"/>
          </w:tcPr>
          <w:p>
            <w:pPr>
              <w:numPr>
                <w:ilvl w:val="0"/>
                <w:numId w:val="0"/>
              </w:numPr>
              <w:spacing w:line="36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1、投标文件的编制符合招标文件的规定，装订整齐规范的，文字清晰、无差错，得1分；</w:t>
            </w:r>
          </w:p>
          <w:p>
            <w:pPr>
              <w:numPr>
                <w:ilvl w:val="0"/>
                <w:numId w:val="0"/>
              </w:numPr>
              <w:spacing w:line="36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2、所提供资料准确完整得1分。</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对招标文件的响应程度</w:t>
            </w:r>
          </w:p>
          <w:p>
            <w:pPr>
              <w:spacing w:line="360" w:lineRule="exact"/>
              <w:jc w:val="center"/>
              <w:rPr>
                <w:rFonts w:hint="eastAsia" w:ascii="宋体" w:hAnsi="宋体" w:eastAsia="宋体" w:cs="宋体"/>
                <w:kern w:val="0"/>
                <w:sz w:val="24"/>
                <w:szCs w:val="24"/>
                <w:lang w:val="zh-CN" w:eastAsia="zh-CN" w:bidi="ar-SA"/>
              </w:rPr>
            </w:pPr>
          </w:p>
        </w:tc>
        <w:tc>
          <w:tcPr>
            <w:tcW w:w="6237" w:type="dxa"/>
            <w:vAlign w:val="center"/>
          </w:tcPr>
          <w:p>
            <w:pPr>
              <w:spacing w:line="360" w:lineRule="exact"/>
              <w:ind w:firstLine="241" w:firstLineChars="10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不满足招标文件技术指标要求和商务条款规定的为无效投标。</w:t>
            </w:r>
          </w:p>
          <w:p>
            <w:pPr>
              <w:pStyle w:val="2"/>
              <w:numPr>
                <w:ilvl w:val="0"/>
                <w:numId w:val="6"/>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车辆性能参数</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1) 所提供的资料（如公司宣传图片等）能佐证所投产品的主要技术参数及功能和配置标准的，得15分；所提供的资料（如公司宣传图片等）仅能部分佐证所投产品的主要技术参数及功能和配置的，得8分；无提供资料或提供的资料与所投产品的规格型号不一致，或彩页资料不能佐证所投产品的主要技术参数及功能和配置标准的，不得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2、车辆售后服务承诺：1）</w:t>
            </w:r>
            <w:r>
              <w:rPr>
                <w:rFonts w:hint="eastAsia" w:ascii="宋体" w:hAnsi="宋体" w:eastAsia="宋体" w:cs="宋体"/>
                <w:kern w:val="0"/>
                <w:sz w:val="24"/>
                <w:szCs w:val="24"/>
                <w:lang w:val="zh-CN" w:eastAsia="zh-CN" w:bidi="ar-SA"/>
              </w:rPr>
              <w:t>售后服务表述清晰、完整，措施具体有效可行，定期派人员上门负责维护设备的，得</w:t>
            </w:r>
            <w:r>
              <w:rPr>
                <w:rFonts w:hint="eastAsia" w:ascii="宋体" w:hAnsi="宋体" w:eastAsia="宋体" w:cs="宋体"/>
                <w:kern w:val="0"/>
                <w:sz w:val="24"/>
                <w:szCs w:val="24"/>
                <w:lang w:val="en-US" w:eastAsia="zh-CN" w:bidi="ar-SA"/>
              </w:rPr>
              <w:t>10分</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有的，得</w:t>
            </w:r>
            <w:r>
              <w:rPr>
                <w:rFonts w:hint="eastAsia" w:ascii="宋体" w:hAnsi="宋体" w:eastAsia="宋体" w:cs="宋体"/>
                <w:kern w:val="0"/>
                <w:sz w:val="24"/>
                <w:szCs w:val="24"/>
                <w:lang w:val="en-US" w:eastAsia="zh-CN" w:bidi="ar-SA"/>
              </w:rPr>
              <w:t>4分；3）没有不得分，此项最高10分。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3、企业</w:t>
            </w:r>
            <w:r>
              <w:rPr>
                <w:rFonts w:hint="eastAsia" w:ascii="宋体" w:hAnsi="宋体" w:eastAsia="宋体" w:cs="宋体"/>
                <w:kern w:val="0"/>
                <w:sz w:val="24"/>
                <w:szCs w:val="24"/>
                <w:lang w:val="zh-CN" w:eastAsia="zh-CN" w:bidi="ar-SA"/>
              </w:rPr>
              <w:t>规章制度健全、</w:t>
            </w:r>
            <w:r>
              <w:rPr>
                <w:rFonts w:hint="eastAsia" w:ascii="宋体" w:hAnsi="宋体" w:eastAsia="宋体" w:cs="宋体"/>
                <w:kern w:val="0"/>
                <w:sz w:val="24"/>
                <w:szCs w:val="24"/>
                <w:lang w:val="en-US" w:eastAsia="zh-CN" w:bidi="ar-SA"/>
              </w:rPr>
              <w:t>完善的得3分，有的得1分，没有的不得分，此项最高3分。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员工培训计划方案：</w:t>
            </w:r>
            <w:r>
              <w:rPr>
                <w:rFonts w:hint="eastAsia" w:ascii="宋体" w:hAnsi="宋体" w:eastAsia="宋体" w:cs="宋体"/>
                <w:kern w:val="0"/>
                <w:sz w:val="24"/>
                <w:szCs w:val="24"/>
                <w:lang w:val="en-US" w:eastAsia="zh-CN" w:bidi="ar-SA"/>
              </w:rPr>
              <w:t>可行的得3分，有的得1分，没有的不得分，此项最高3分。</w:t>
            </w:r>
          </w:p>
          <w:p>
            <w:pPr>
              <w:pStyle w:val="2"/>
              <w:numPr>
                <w:ilvl w:val="0"/>
                <w:numId w:val="0"/>
              </w:numPr>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5、车辆使用、维修过程中，提供合理、具有可操作性实施方案的，得3分；有的，得1分；没有不得分。</w:t>
            </w:r>
          </w:p>
        </w:tc>
        <w:tc>
          <w:tcPr>
            <w:tcW w:w="967" w:type="dxa"/>
            <w:vAlign w:val="center"/>
          </w:tcPr>
          <w:p>
            <w:pPr>
              <w:spacing w:line="360" w:lineRule="exact"/>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34</w:t>
            </w:r>
            <w:r>
              <w:rPr>
                <w:rFonts w:hint="eastAsia" w:ascii="宋体" w:hAnsi="宋体" w:eastAsia="宋体" w:cs="宋体"/>
                <w:sz w:val="24"/>
                <w:szCs w:val="24"/>
              </w:rPr>
              <w:t>分</w:t>
            </w:r>
          </w:p>
        </w:tc>
      </w:tr>
    </w:tbl>
    <w:p>
      <w:pPr>
        <w:spacing w:line="360" w:lineRule="auto"/>
        <w:rPr>
          <w:rFonts w:hint="eastAsia"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jc w:val="left"/>
        <w:rPr>
          <w:rStyle w:val="26"/>
          <w:rFonts w:hint="eastAsia" w:ascii="宋体" w:hAnsi="宋体" w:eastAsia="宋体"/>
        </w:rPr>
      </w:pPr>
      <w:r>
        <w:rPr>
          <w:rStyle w:val="26"/>
          <w:rFonts w:hint="eastAsia" w:ascii="宋体" w:hAnsi="宋体" w:eastAsia="宋体"/>
        </w:rPr>
        <w:t>投标文件封皮格式</w:t>
      </w:r>
      <w:bookmarkStart w:id="1" w:name="_Toc14398"/>
      <w:bookmarkStart w:id="2" w:name="_Toc12595"/>
      <w:bookmarkStart w:id="3" w:name="_Toc5131"/>
      <w:bookmarkStart w:id="4" w:name="_Toc16238"/>
    </w:p>
    <w:p>
      <w:pPr>
        <w:pStyle w:val="2"/>
      </w:pPr>
    </w:p>
    <w:p>
      <w:pPr>
        <w:jc w:val="right"/>
        <w:rPr>
          <w:rStyle w:val="26"/>
          <w:rFonts w:ascii="宋体" w:hAnsi="宋体" w:eastAsia="宋体"/>
        </w:rPr>
      </w:pPr>
      <w:r>
        <w:rPr>
          <w:rStyle w:val="26"/>
          <w:rFonts w:hint="eastAsia" w:ascii="宋体" w:hAnsi="宋体" w:eastAsia="宋体"/>
        </w:rPr>
        <w:t>正本/副本</w:t>
      </w:r>
    </w:p>
    <w:bookmarkEnd w:id="1"/>
    <w:bookmarkEnd w:id="2"/>
    <w:bookmarkEnd w:id="3"/>
    <w:bookmarkEnd w:id="4"/>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 xml:space="preserve">投 标 文 </w:t>
      </w:r>
      <w:bookmarkStart w:id="13" w:name="_GoBack"/>
      <w:bookmarkEnd w:id="13"/>
      <w:r>
        <w:rPr>
          <w:rFonts w:hint="eastAsia" w:ascii="宋体" w:hAnsi="宋体" w:eastAsia="宋体" w:cs="微软雅黑"/>
          <w:sz w:val="72"/>
          <w:szCs w:val="72"/>
        </w:rPr>
        <w:t>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2"/>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 xml:space="preserve">年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月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日</w:t>
      </w:r>
    </w:p>
    <w:p>
      <w:pPr>
        <w:pStyle w:val="2"/>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6274126"/>
      <w:bookmarkStart w:id="6" w:name="_Toc184023138"/>
      <w:bookmarkStart w:id="7" w:name="_Toc174185203"/>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numPr>
          <w:ilvl w:val="0"/>
          <w:numId w:val="8"/>
        </w:numPr>
        <w:autoSpaceDE w:val="0"/>
        <w:autoSpaceDN w:val="0"/>
        <w:adjustRightInd w:val="0"/>
        <w:spacing w:line="360" w:lineRule="auto"/>
        <w:jc w:val="cente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t>资格审查证明材料</w:t>
      </w: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2"/>
        <w:widowControl w:val="0"/>
        <w:numPr>
          <w:ilvl w:val="0"/>
          <w:numId w:val="0"/>
        </w:numPr>
        <w:spacing w:after="120"/>
        <w:jc w:val="both"/>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w:t>
      </w:r>
      <w:r>
        <w:rPr>
          <w:rFonts w:hint="eastAsia" w:asciiTheme="minorEastAsia" w:hAnsiTheme="minorEastAsia"/>
          <w:b/>
          <w:snapToGrid w:val="0"/>
          <w:kern w:val="0"/>
          <w:sz w:val="24"/>
          <w:szCs w:val="24"/>
          <w:lang w:eastAsia="zh-CN"/>
        </w:rPr>
        <w:t>人</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3"/>
      <w:bookmarkStart w:id="12" w:name="OLE_LINK14"/>
      <w:r>
        <w:rPr>
          <w:rFonts w:hint="eastAsia" w:ascii="宋体" w:hAnsi="宋体"/>
          <w:b/>
          <w:bCs/>
          <w:color w:val="000000"/>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613C8"/>
    <w:multiLevelType w:val="singleLevel"/>
    <w:tmpl w:val="A1C613C8"/>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F36AB3"/>
    <w:multiLevelType w:val="singleLevel"/>
    <w:tmpl w:val="03F36AB3"/>
    <w:lvl w:ilvl="0" w:tentative="0">
      <w:start w:val="3"/>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923831"/>
    <w:multiLevelType w:val="singleLevel"/>
    <w:tmpl w:val="1E923831"/>
    <w:lvl w:ilvl="0" w:tentative="0">
      <w:start w:val="5"/>
      <w:numFmt w:val="chineseCounting"/>
      <w:suff w:val="nothing"/>
      <w:lvlText w:val="（%1）"/>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47"/>
      <w:suff w:val="nothing"/>
      <w:lvlText w:val="%1、"/>
      <w:lvlJc w:val="left"/>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05F0B"/>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D0B9B"/>
    <w:rsid w:val="00FE70AC"/>
    <w:rsid w:val="00FF200E"/>
    <w:rsid w:val="03906D38"/>
    <w:rsid w:val="0C0B1175"/>
    <w:rsid w:val="0CF96CA7"/>
    <w:rsid w:val="0E8671FE"/>
    <w:rsid w:val="10212266"/>
    <w:rsid w:val="105C6C00"/>
    <w:rsid w:val="113256FF"/>
    <w:rsid w:val="120F4E3F"/>
    <w:rsid w:val="1B4F07BD"/>
    <w:rsid w:val="21C86D3B"/>
    <w:rsid w:val="22012C71"/>
    <w:rsid w:val="22C63D25"/>
    <w:rsid w:val="291F6ED8"/>
    <w:rsid w:val="29975396"/>
    <w:rsid w:val="2B61267D"/>
    <w:rsid w:val="318F217D"/>
    <w:rsid w:val="39325AF4"/>
    <w:rsid w:val="3EF16FBD"/>
    <w:rsid w:val="45FE18CD"/>
    <w:rsid w:val="480E280C"/>
    <w:rsid w:val="490565BC"/>
    <w:rsid w:val="4D725496"/>
    <w:rsid w:val="4D9710BF"/>
    <w:rsid w:val="53962C5D"/>
    <w:rsid w:val="58051021"/>
    <w:rsid w:val="59E94766"/>
    <w:rsid w:val="5C795406"/>
    <w:rsid w:val="5E104D87"/>
    <w:rsid w:val="6D710E14"/>
    <w:rsid w:val="6EEF3912"/>
    <w:rsid w:val="70595E4F"/>
    <w:rsid w:val="718D44FC"/>
    <w:rsid w:val="7425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4"/>
    <w:qFormat/>
    <w:uiPriority w:val="0"/>
    <w:rPr>
      <w:rFonts w:ascii="Calibri" w:hAnsi="Calibri" w:eastAsia="宋体" w:cs="Times New Roman"/>
      <w:b/>
      <w:bCs/>
      <w:kern w:val="44"/>
      <w:sz w:val="44"/>
      <w:szCs w:val="44"/>
    </w:rPr>
  </w:style>
  <w:style w:type="character" w:customStyle="1" w:styleId="26">
    <w:name w:val="标题 2 Char"/>
    <w:basedOn w:val="20"/>
    <w:link w:val="5"/>
    <w:qFormat/>
    <w:uiPriority w:val="0"/>
    <w:rPr>
      <w:rFonts w:ascii="Arial" w:hAnsi="Arial" w:eastAsia="黑体" w:cs="Times New Roman"/>
      <w:b/>
      <w:bCs/>
      <w:kern w:val="0"/>
      <w:sz w:val="32"/>
      <w:szCs w:val="32"/>
    </w:rPr>
  </w:style>
  <w:style w:type="character" w:customStyle="1" w:styleId="27">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7"/>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3"/>
    <w:semiHidden/>
    <w:qFormat/>
    <w:uiPriority w:val="99"/>
  </w:style>
  <w:style w:type="character" w:customStyle="1" w:styleId="49">
    <w:name w:val="正文首行缩进 Char"/>
    <w:basedOn w:val="48"/>
    <w:link w:val="2"/>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2">
    <w:name w:val="列出段落2"/>
    <w:basedOn w:val="1"/>
    <w:qFormat/>
    <w:uiPriority w:val="34"/>
    <w:pPr>
      <w:ind w:firstLine="420" w:firstLineChars="200"/>
    </w:pPr>
    <w:rPr>
      <w:rFonts w:ascii="Calibri" w:hAnsi="Calibri"/>
    </w:rPr>
  </w:style>
  <w:style w:type="paragraph" w:customStyle="1" w:styleId="53">
    <w:name w:val="表格文本"/>
    <w:basedOn w:val="1"/>
    <w:qFormat/>
    <w:uiPriority w:val="99"/>
    <w:pPr>
      <w:jc w:val="center"/>
    </w:pPr>
    <w:rPr>
      <w:rFonts w:ascii="宋体" w:hAnsi="宋体" w:cs="宋体"/>
    </w:rPr>
  </w:style>
  <w:style w:type="paragraph" w:customStyle="1" w:styleId="54">
    <w:name w:val="CZG正文"/>
    <w:basedOn w:val="1"/>
    <w:qFormat/>
    <w:uiPriority w:val="99"/>
    <w:pPr>
      <w:spacing w:line="440" w:lineRule="exact"/>
    </w:pPr>
    <w:rPr>
      <w:rFonts w:ascii="幼圆" w:eastAsia="幼圆" w:cs="幼圆"/>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TotalTime>72</TotalTime>
  <ScaleCrop>false</ScaleCrop>
  <LinksUpToDate>false</LinksUpToDate>
  <CharactersWithSpaces>36733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王亚</cp:lastModifiedBy>
  <cp:lastPrinted>2018-05-25T05:11:45Z</cp:lastPrinted>
  <dcterms:modified xsi:type="dcterms:W3CDTF">2018-05-25T05:12:16Z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