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6F" w:rsidRDefault="0054131B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="Times New Roman" w:eastAsiaTheme="minorEastAsia" w:hAnsiTheme="minorEastAsia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B5A6F" w:rsidRDefault="00DF3520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  <w:t>一、项目概况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（一）项目名称：</w:t>
      </w:r>
      <w:r>
        <w:rPr>
          <w:rFonts w:asciiTheme="minorEastAsia" w:eastAsiaTheme="minorEastAsia" w:hAnsiTheme="minorEastAsia" w:hint="eastAsia"/>
          <w:sz w:val="24"/>
        </w:rPr>
        <w:t>长葛市政府常年咨询顾问及PPP咨询顾问服务采购项目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（二）项目编号：</w:t>
      </w:r>
      <w:proofErr w:type="gramStart"/>
      <w:r>
        <w:rPr>
          <w:rFonts w:asciiTheme="minorEastAsia" w:eastAsiaTheme="minorEastAsia" w:hAnsiTheme="minorEastAsia" w:hint="eastAsia"/>
          <w:sz w:val="24"/>
        </w:rPr>
        <w:t>长招采磋商</w:t>
      </w:r>
      <w:proofErr w:type="gramEnd"/>
      <w:r>
        <w:rPr>
          <w:rFonts w:asciiTheme="minorEastAsia" w:eastAsiaTheme="minorEastAsia" w:hAnsiTheme="minorEastAsia" w:hint="eastAsia"/>
          <w:sz w:val="24"/>
        </w:rPr>
        <w:t>[2018]02号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>
        <w:rPr>
          <w:rFonts w:asciiTheme="minorEastAsia" w:eastAsiaTheme="minorEastAsia" w:hAnsiTheme="minorEastAsia"/>
          <w:sz w:val="24"/>
        </w:rPr>
        <w:t>2018年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>日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（四）变更公告发布日期：</w:t>
      </w:r>
      <w:r>
        <w:rPr>
          <w:rFonts w:asciiTheme="minorEastAsia" w:eastAsiaTheme="minorEastAsia" w:hAnsiTheme="minorEastAsia" w:hint="eastAsia"/>
          <w:sz w:val="24"/>
        </w:rPr>
        <w:t>/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（五）开标日期：</w:t>
      </w:r>
      <w:r>
        <w:rPr>
          <w:rFonts w:asciiTheme="minorEastAsia" w:eastAsiaTheme="minorEastAsia" w:hAnsiTheme="minorEastAsia"/>
          <w:sz w:val="24"/>
        </w:rPr>
        <w:t>2018年5月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7日</w:t>
      </w:r>
      <w:r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/>
          <w:sz w:val="24"/>
        </w:rPr>
        <w:t>时00分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（六）采购方式：</w:t>
      </w:r>
      <w:r>
        <w:rPr>
          <w:rFonts w:asciiTheme="minorEastAsia" w:eastAsiaTheme="minorEastAsia" w:hAnsiTheme="minorEastAsia" w:hint="eastAsia"/>
          <w:sz w:val="24"/>
        </w:rPr>
        <w:t>竞争性磋商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（七）最高限价：</w:t>
      </w:r>
      <w:r>
        <w:rPr>
          <w:rFonts w:asciiTheme="minorEastAsia" w:eastAsiaTheme="minorEastAsia" w:hAnsiTheme="minorEastAsia" w:hint="eastAsia"/>
          <w:sz w:val="24"/>
        </w:rPr>
        <w:t>135</w:t>
      </w:r>
      <w:r>
        <w:rPr>
          <w:rFonts w:asciiTheme="minorEastAsia" w:eastAsiaTheme="minorEastAsia" w:hAnsiTheme="minorEastAsia"/>
          <w:sz w:val="24"/>
        </w:rPr>
        <w:t>万元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（八）评标办法：</w:t>
      </w:r>
      <w:r>
        <w:rPr>
          <w:rFonts w:asciiTheme="minorEastAsia" w:eastAsiaTheme="minorEastAsia" w:hAnsiTheme="minorEastAsia"/>
          <w:sz w:val="24"/>
        </w:rPr>
        <w:t>综合评分法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（九）资格审查方式：</w:t>
      </w:r>
      <w:r>
        <w:rPr>
          <w:rFonts w:asciiTheme="minorEastAsia" w:eastAsiaTheme="minorEastAsia" w:hAnsiTheme="minorEastAsia"/>
          <w:sz w:val="24"/>
        </w:rPr>
        <w:t>资格后审</w:t>
      </w:r>
    </w:p>
    <w:p w:rsidR="00B20AD9" w:rsidRPr="00B20AD9" w:rsidRDefault="00B20AD9" w:rsidP="00B20AD9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B20AD9"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  <w:t>（十）代理费用收费标准及收取金额：</w:t>
      </w:r>
      <w:r w:rsidRPr="00B20AD9">
        <w:rPr>
          <w:rFonts w:asciiTheme="minorEastAsia" w:eastAsiaTheme="minorEastAsia" w:hAnsiTheme="minorEastAsia"/>
          <w:sz w:val="24"/>
        </w:rPr>
        <w:t>中标金额的1.5%，共计</w:t>
      </w:r>
      <w:r>
        <w:rPr>
          <w:rFonts w:asciiTheme="minorEastAsia" w:eastAsiaTheme="minorEastAsia" w:hAnsiTheme="minorEastAsia" w:hint="eastAsia"/>
          <w:sz w:val="24"/>
        </w:rPr>
        <w:t>16050</w:t>
      </w:r>
      <w:r w:rsidRPr="00B20AD9">
        <w:rPr>
          <w:rFonts w:asciiTheme="minorEastAsia" w:eastAsiaTheme="minorEastAsia" w:hAnsiTheme="minorEastAsia"/>
          <w:sz w:val="24"/>
        </w:rPr>
        <w:t>元</w:t>
      </w:r>
    </w:p>
    <w:p w:rsidR="00BB5A6F" w:rsidRDefault="00DF3520">
      <w:pPr>
        <w:widowControl/>
        <w:tabs>
          <w:tab w:val="left" w:pos="2205"/>
        </w:tabs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二、投标报价</w:t>
      </w:r>
      <w:r>
        <w:rPr>
          <w:rFonts w:asciiTheme="minorEastAsia" w:eastAsiaTheme="minorEastAsia" w:hAnsiTheme="minorEastAsia" w:cs="黑体"/>
          <w:color w:val="000000"/>
          <w:kern w:val="0"/>
          <w:sz w:val="24"/>
          <w:shd w:val="clear" w:color="auto" w:fill="FFFFFF"/>
        </w:rPr>
        <w:tab/>
      </w:r>
    </w:p>
    <w:tbl>
      <w:tblPr>
        <w:tblW w:w="8520" w:type="dxa"/>
        <w:tblLayout w:type="fixed"/>
        <w:tblLook w:val="04A0"/>
      </w:tblPr>
      <w:tblGrid>
        <w:gridCol w:w="583"/>
        <w:gridCol w:w="4069"/>
        <w:gridCol w:w="1200"/>
        <w:gridCol w:w="1335"/>
        <w:gridCol w:w="1333"/>
      </w:tblGrid>
      <w:tr w:rsidR="00BB5A6F">
        <w:trPr>
          <w:trHeight w:val="6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投标人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最终报价（元）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服务期</w:t>
            </w:r>
          </w:p>
        </w:tc>
      </w:tr>
      <w:tr w:rsidR="00BB5A6F">
        <w:trPr>
          <w:trHeight w:val="4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江苏现代资产投资管理顾问有限公司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1328000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1070000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  <w:tr w:rsidR="00BB5A6F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北京思泰工程咨询有限公司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1338000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1333000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  <w:tr w:rsidR="00BB5A6F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河南锦盾律师事务所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1230000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1190000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  <w:tr w:rsidR="00BB5A6F">
        <w:trPr>
          <w:trHeight w:val="4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北京大岳咨询有限责任公司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1080000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1080000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  <w:tr w:rsidR="00BB5A6F">
        <w:trPr>
          <w:trHeight w:val="4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国融大通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咨询集团有限公司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1325000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1325000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1年</w:t>
            </w:r>
          </w:p>
        </w:tc>
      </w:tr>
    </w:tbl>
    <w:p w:rsidR="00BB5A6F" w:rsidRDefault="00DF3520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三、资格审查情况</w:t>
      </w:r>
    </w:p>
    <w:tbl>
      <w:tblPr>
        <w:tblW w:w="9147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1956"/>
        <w:gridCol w:w="3018"/>
        <w:gridCol w:w="3543"/>
      </w:tblGrid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通过资格审查的投标人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江苏现代资产投资管理顾问有限公司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北京思泰工程咨询有限公司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河南锦盾律师事务所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北京大岳咨询有限责任公司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国融大通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咨询集团有限公司</w:t>
            </w:r>
          </w:p>
        </w:tc>
      </w:tr>
      <w:tr w:rsidR="00BB5A6F">
        <w:trPr>
          <w:trHeight w:val="496"/>
        </w:trPr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未通过资格审查的投标人</w:t>
            </w:r>
          </w:p>
        </w:tc>
      </w:tr>
      <w:tr w:rsidR="00BB5A6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招标文件相应条款</w:t>
            </w:r>
          </w:p>
        </w:tc>
      </w:tr>
      <w:tr w:rsidR="00BB5A6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BB5A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BB5A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5A6F" w:rsidRDefault="00DF3520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四、</w:t>
      </w:r>
      <w:proofErr w:type="gramStart"/>
      <w:r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审情评况</w:t>
      </w:r>
      <w:proofErr w:type="gramEnd"/>
    </w:p>
    <w:p w:rsidR="00BB5A6F" w:rsidRDefault="00DF3520">
      <w:pPr>
        <w:widowControl/>
        <w:spacing w:line="360" w:lineRule="auto"/>
        <w:jc w:val="left"/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" w:hAnsi="楷体" w:hint="eastAsia"/>
          <w:b/>
          <w:color w:val="000000"/>
          <w:kern w:val="0"/>
          <w:sz w:val="32"/>
          <w:szCs w:val="32"/>
          <w:shd w:val="clear" w:color="auto" w:fill="FFFFFF"/>
        </w:rPr>
        <w:t>（一）符合性审查</w:t>
      </w:r>
    </w:p>
    <w:tbl>
      <w:tblPr>
        <w:tblW w:w="9147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1956"/>
        <w:gridCol w:w="3018"/>
        <w:gridCol w:w="3543"/>
      </w:tblGrid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的投标人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江苏现代资产投资管理顾问有限公司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北京思泰工程咨询有限公司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河南锦盾律师事务所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北京大岳咨询有限责任公司</w:t>
            </w:r>
          </w:p>
        </w:tc>
      </w:tr>
      <w:tr w:rsidR="00BB5A6F">
        <w:trPr>
          <w:trHeight w:val="4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国融大通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咨询集团有限公司</w:t>
            </w:r>
          </w:p>
        </w:tc>
      </w:tr>
      <w:tr w:rsidR="00BB5A6F">
        <w:trPr>
          <w:trHeight w:val="496"/>
        </w:trPr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未通过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的投标人</w:t>
            </w:r>
          </w:p>
        </w:tc>
      </w:tr>
      <w:tr w:rsidR="00BB5A6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招标文件相应条款</w:t>
            </w:r>
          </w:p>
        </w:tc>
      </w:tr>
      <w:tr w:rsidR="00BB5A6F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BB5A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A6F" w:rsidRDefault="00BB5A6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="Times New Roman" w:eastAsia="楷体" w:hAnsi="楷体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eastAsia="楷体" w:hAnsi="楷体" w:hint="eastAsia"/>
          <w:b/>
          <w:color w:val="000000"/>
          <w:kern w:val="0"/>
          <w:sz w:val="32"/>
          <w:szCs w:val="32"/>
          <w:shd w:val="clear" w:color="auto" w:fill="FFFFFF"/>
        </w:rPr>
        <w:t>（二）综合比较与评价</w:t>
      </w:r>
    </w:p>
    <w:tbl>
      <w:tblPr>
        <w:tblW w:w="9166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304"/>
        <w:gridCol w:w="881"/>
        <w:gridCol w:w="1492"/>
        <w:gridCol w:w="1320"/>
        <w:gridCol w:w="2060"/>
        <w:gridCol w:w="1213"/>
      </w:tblGrid>
      <w:tr w:rsidR="00BB5A6F">
        <w:trPr>
          <w:trHeight w:val="560"/>
        </w:trPr>
        <w:tc>
          <w:tcPr>
            <w:tcW w:w="9166" w:type="dxa"/>
            <w:gridSpan w:val="7"/>
            <w:vAlign w:val="center"/>
          </w:tcPr>
          <w:bookmarkEnd w:id="0"/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江苏现代资产投资管理顾问有限公司</w:t>
            </w:r>
          </w:p>
        </w:tc>
      </w:tr>
      <w:tr w:rsidR="00BB5A6F">
        <w:trPr>
          <w:trHeight w:val="714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评审因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素评委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磋商报价（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信誉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项目团队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业绩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对招标文件的响应程度分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合计</w:t>
            </w:r>
          </w:p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lastRenderedPageBreak/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BB5A6F">
        <w:trPr>
          <w:trHeight w:val="503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B5A6F">
        <w:trPr>
          <w:trHeight w:val="567"/>
        </w:trPr>
        <w:tc>
          <w:tcPr>
            <w:tcW w:w="4573" w:type="dxa"/>
            <w:gridSpan w:val="4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最终得分</w:t>
            </w:r>
          </w:p>
        </w:tc>
        <w:tc>
          <w:tcPr>
            <w:tcW w:w="4593" w:type="dxa"/>
            <w:gridSpan w:val="3"/>
            <w:vAlign w:val="center"/>
          </w:tcPr>
          <w:p w:rsidR="00BB5A6F" w:rsidRDefault="00DF352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98.00</w:t>
            </w: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备注：</w:t>
      </w:r>
    </w:p>
    <w:p w:rsidR="00BB5A6F" w:rsidRDefault="00DF352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投标报价政策性加分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中小企业，评标报价扣除6%。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（1）镇江市金港产业园东片区基础设施建设PPP项目，签订合同时间：2015年5月，项目总投资14.56亿元。（2）包医国际医院PPP项目，签订合同时间：2015年4月，项目总投资10亿元。（3）克拉玛依厚博学院迁建工程PPP项目，签订合同时间：2016年1月21日，项目总投资10亿元。（4）扬中市水环境综合治理工程PPP项目，签订合同时间：2017年5月5日，项目总投资48亿元。（5）郑东新区白沙组团核心区综合管廊PPP项目，签订合同时间：2016年5月6日，项目总投资19.7亿元。（6）郑州市三环路快速化工程PPP项目，签订合同时间：2016年9月，项目总投资56.6亿元。（7）郑州市陇海路快速通道工程PPP项目，签订合同时间：2015年12月17日，项目总投资84.28亿元。（8）郑州市民公共文化服务区南区地下交通系统及地下空间PPP项目，签订合同时间：2016年11月，项目总投资64.4亿元。（9）襄阳市庞公大桥PPP项目，签订合同时间：2016年3月20日，项目总投资12.99亿元。（10）徐州市骆马湖水源地及原水管线PPP项目，签订合同时间：2015年3月16日，项目总投资24亿元。（11）保定市第二地表水厂PPP项目，签订合同时间：2016年1月14日，项目总投资9.27亿元。（12）武夷新区旅游观光轨道交通建设PPP项目，签订合同时间：2015年6月5日，项目总投资27.58亿元。（13）丽水市人口健康信息化PPP项目，签订合同时间：2015年2月，</w:t>
      </w:r>
      <w:r>
        <w:rPr>
          <w:rFonts w:asciiTheme="minorEastAsia" w:eastAsiaTheme="minorEastAsia" w:hAnsiTheme="minorEastAsia" w:hint="eastAsia"/>
          <w:sz w:val="24"/>
        </w:rPr>
        <w:lastRenderedPageBreak/>
        <w:t>项目总投资1.41亿元。（14）</w:t>
      </w:r>
      <w:proofErr w:type="gramStart"/>
      <w:r>
        <w:rPr>
          <w:rFonts w:asciiTheme="minorEastAsia" w:eastAsiaTheme="minorEastAsia" w:hAnsiTheme="minorEastAsia" w:hint="eastAsia"/>
          <w:sz w:val="24"/>
        </w:rPr>
        <w:t>宣城市</w:t>
      </w:r>
      <w:proofErr w:type="gramEnd"/>
      <w:r>
        <w:rPr>
          <w:rFonts w:asciiTheme="minorEastAsia" w:eastAsiaTheme="minorEastAsia" w:hAnsiTheme="minorEastAsia" w:hint="eastAsia"/>
          <w:sz w:val="24"/>
        </w:rPr>
        <w:t>水阳江大道闭合段北段工程PPP项目，签订合同时间：2015年6月30日，项目总投资6.06亿元。（15）河北省沧州市河间市第十四中学建设项目，签订合同时间：2016年8月，项目总投资2.93亿元。（16）河间市环卫服务市场化PPP项目，签订合同时间：2016年5月25日，项目总投资8.58亿元。（17）徐州市餐厨废弃物处置项目PPP运作咨询，签订合同时间：2015年1月15日，项目总投资1.5亿元。（18）宜兴市丁山养护院PPP项目，签订合同时间：2015年12月7日，项目总投资2.99亿元。（18）宿迁市生态化工科技产业园污水处理项目PPP运作咨询顾问，签订合同时间：2015年6月5日，项目总投资1.66亿元。（19）许昌市政府和社会资本合作管理中心常年咨询顾问服务，签订合同时间：2017年12月1日，合同金额47.5万元。（20）库尔勒市人民政府投融资常年咨询顾问，签订合同时间：2017年1月5日，合同金额100万元。（21）福建省城镇化建设投融资平台和体制研究，签订合同时间：2014年8月1日，合同金额28万元。（22）冀州市城市建设投资有限公司投融资常年顾问，签订合同时间：2014年5月7日，合同金额50万元。（23）开封新区基础设施建设投融资有限公司常年顾问合作，签订合同时间：2016年9月，合同金额20万元。（24）江苏省新型城镇化城建投融资改革与创新，签订合同时间：2014年9月，合同金额10万元。（25）泉州市城东片区投融资规划，签订合同时间：2011年12月31日，合同金额40万元。（26）黄石市环大冶湖区域开发融资调研顾问，签订合同时间：2013年4月，合同金额5万元。（27）冀州新区建设投融资规划，签订合同时间：2014年5月7日，合同金额380万元。（28）无锡城市发展集团有限公司十三五战略规划咨询服务，签订合同时间：2015年，合同金额68万元。（29）镇江城市建设产业集团有限公司十三五战略规划，签订合同时间：2016年4月，合同金额85万元。（30）</w:t>
      </w:r>
      <w:proofErr w:type="gramStart"/>
      <w:r>
        <w:rPr>
          <w:rFonts w:asciiTheme="minorEastAsia" w:eastAsiaTheme="minorEastAsia" w:hAnsiTheme="minorEastAsia" w:hint="eastAsia"/>
          <w:sz w:val="24"/>
        </w:rPr>
        <w:t>德州德达</w:t>
      </w:r>
      <w:proofErr w:type="gramEnd"/>
      <w:r>
        <w:rPr>
          <w:rFonts w:asciiTheme="minorEastAsia" w:eastAsiaTheme="minorEastAsia" w:hAnsiTheme="minorEastAsia" w:hint="eastAsia"/>
          <w:sz w:val="24"/>
        </w:rPr>
        <w:t>城市建设投资运营有限公司转型发展规划，签订合同时间：2016年6月，合同金额20万元。（31）郑州市深化投融资体制改革研究，签订合同时间：2014年12月，合同金额60万元。（32）石家庄市市级平台公司改革方案设计，签订合同时间：2015年11月，合同金额300万元。（33）</w:t>
      </w:r>
      <w:proofErr w:type="gramStart"/>
      <w:r>
        <w:rPr>
          <w:rFonts w:asciiTheme="minorEastAsia" w:eastAsiaTheme="minorEastAsia" w:hAnsiTheme="minorEastAsia" w:hint="eastAsia"/>
          <w:sz w:val="24"/>
        </w:rPr>
        <w:t>常州国信现代</w:t>
      </w:r>
      <w:proofErr w:type="gramEnd"/>
      <w:r>
        <w:rPr>
          <w:rFonts w:asciiTheme="minorEastAsia" w:eastAsiaTheme="minorEastAsia" w:hAnsiTheme="minorEastAsia" w:hint="eastAsia"/>
          <w:sz w:val="24"/>
        </w:rPr>
        <w:t>创业投资中心基金项目，签订合同时间：2008年7月20日。（34）</w:t>
      </w:r>
      <w:proofErr w:type="gramStart"/>
      <w:r>
        <w:rPr>
          <w:rFonts w:asciiTheme="minorEastAsia" w:eastAsiaTheme="minorEastAsia" w:hAnsiTheme="minorEastAsia" w:hint="eastAsia"/>
          <w:sz w:val="24"/>
        </w:rPr>
        <w:t>镇江新区</w:t>
      </w:r>
      <w:proofErr w:type="gramEnd"/>
      <w:r>
        <w:rPr>
          <w:rFonts w:asciiTheme="minorEastAsia" w:eastAsiaTheme="minorEastAsia" w:hAnsiTheme="minorEastAsia" w:hint="eastAsia"/>
          <w:sz w:val="24"/>
        </w:rPr>
        <w:t>北信公租房投资建设基金项目，签订合同时间：2011年11月。（35）察布查尔县城市集中供</w:t>
      </w:r>
      <w:r>
        <w:rPr>
          <w:rFonts w:asciiTheme="minorEastAsia" w:eastAsiaTheme="minorEastAsia" w:hAnsiTheme="minorEastAsia" w:hint="eastAsia"/>
          <w:sz w:val="24"/>
        </w:rPr>
        <w:lastRenderedPageBreak/>
        <w:t>热特许经营中期评估，签订合同时间：2013年2月19日，合同金额25万元。（36）赣榆县城市供水特许经营项目中期评估服务，，签订合同时间：2013年12月，合同金额21万元。（37）</w:t>
      </w:r>
      <w:proofErr w:type="gramStart"/>
      <w:r>
        <w:rPr>
          <w:rFonts w:asciiTheme="minorEastAsia" w:eastAsiaTheme="minorEastAsia" w:hAnsiTheme="minorEastAsia" w:hint="eastAsia"/>
          <w:sz w:val="24"/>
        </w:rPr>
        <w:t>宿迁银控自来水</w:t>
      </w:r>
      <w:proofErr w:type="gramEnd"/>
      <w:r>
        <w:rPr>
          <w:rFonts w:asciiTheme="minorEastAsia" w:eastAsiaTheme="minorEastAsia" w:hAnsiTheme="minorEastAsia" w:hint="eastAsia"/>
          <w:sz w:val="24"/>
        </w:rPr>
        <w:t>有限公司城市供水特许经营项目中期评估服务，签订合同时间：2013年5月10日，合同金额22万元。（38）乳山市生活污水处理厂与工业污水处理厂TOT项目、银滩管道燃气特许经营项目中期评估，，签订合同时间：2017年1月，合同金额68.2万元。（39）《PPP模式运用与典型案例分析》。（40）《城市建设投融资战略、模式及案例分析》（指导和学习PPP运作）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3、投标文件填报其他相关证书（奖项）名称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评标委员会审查通过的：（1）2017年度江苏省优秀PPP咨询一等奖 。（2）2016年度江苏省优秀PPP咨询一等奖。（3）2016年度优秀咨询机构。（4）2017年度优秀咨询机构。</w:t>
      </w:r>
    </w:p>
    <w:tbl>
      <w:tblPr>
        <w:tblW w:w="9166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304"/>
        <w:gridCol w:w="881"/>
        <w:gridCol w:w="1492"/>
        <w:gridCol w:w="1320"/>
        <w:gridCol w:w="2060"/>
        <w:gridCol w:w="1213"/>
      </w:tblGrid>
      <w:tr w:rsidR="00BB5A6F">
        <w:trPr>
          <w:trHeight w:val="560"/>
        </w:trPr>
        <w:tc>
          <w:tcPr>
            <w:tcW w:w="9166" w:type="dxa"/>
            <w:gridSpan w:val="7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北京思泰工程咨询有限公司</w:t>
            </w:r>
          </w:p>
        </w:tc>
      </w:tr>
      <w:tr w:rsidR="00BB5A6F">
        <w:trPr>
          <w:trHeight w:val="714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评审因素评委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磋商报价（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信誉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项目团队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业绩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对招标文件的响应程度分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合计</w:t>
            </w:r>
          </w:p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BB5A6F">
        <w:trPr>
          <w:trHeight w:val="503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18.05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19.05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18.05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20.05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18.05</w:t>
            </w:r>
          </w:p>
        </w:tc>
      </w:tr>
      <w:tr w:rsidR="00BB5A6F">
        <w:trPr>
          <w:trHeight w:val="567"/>
        </w:trPr>
        <w:tc>
          <w:tcPr>
            <w:tcW w:w="4573" w:type="dxa"/>
            <w:gridSpan w:val="4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最终得分</w:t>
            </w:r>
          </w:p>
        </w:tc>
        <w:tc>
          <w:tcPr>
            <w:tcW w:w="4593" w:type="dxa"/>
            <w:gridSpan w:val="3"/>
            <w:vAlign w:val="center"/>
          </w:tcPr>
          <w:p w:rsidR="00BB5A6F" w:rsidRDefault="00DF352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18.65</w:t>
            </w: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备注：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1、投标报价政策性加分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评标委员会审查通过的：（1）三亚市政府和社会资本合作（PPP）咨询服务合作框架协议，签订合同时间：2017年2月20日，项目总投资68亿元。（2）驻马</w:t>
      </w:r>
      <w:r>
        <w:rPr>
          <w:rFonts w:asciiTheme="minorEastAsia" w:eastAsiaTheme="minorEastAsia" w:hAnsiTheme="minorEastAsia" w:hint="eastAsia"/>
          <w:sz w:val="24"/>
        </w:rPr>
        <w:lastRenderedPageBreak/>
        <w:t>店市生活垃圾无害</w:t>
      </w:r>
      <w:proofErr w:type="gramStart"/>
      <w:r>
        <w:rPr>
          <w:rFonts w:asciiTheme="minorEastAsia" w:eastAsiaTheme="minorEastAsia" w:hAnsiTheme="minorEastAsia" w:hint="eastAsia"/>
          <w:sz w:val="24"/>
        </w:rPr>
        <w:t>化综合</w:t>
      </w:r>
      <w:proofErr w:type="gramEnd"/>
      <w:r>
        <w:rPr>
          <w:rFonts w:asciiTheme="minorEastAsia" w:eastAsiaTheme="minorEastAsia" w:hAnsiTheme="minorEastAsia" w:hint="eastAsia"/>
          <w:sz w:val="24"/>
        </w:rPr>
        <w:t>处理再生利用PPP项目，签订合同时间：2015年9月8日，项目总投资68亿元。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3、投标文件填报其他相关证书（奖项）名称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评标委员会审查通过的：无。</w:t>
      </w:r>
    </w:p>
    <w:tbl>
      <w:tblPr>
        <w:tblW w:w="9166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304"/>
        <w:gridCol w:w="881"/>
        <w:gridCol w:w="1492"/>
        <w:gridCol w:w="1320"/>
        <w:gridCol w:w="2060"/>
        <w:gridCol w:w="1213"/>
      </w:tblGrid>
      <w:tr w:rsidR="00BB5A6F">
        <w:trPr>
          <w:trHeight w:val="560"/>
        </w:trPr>
        <w:tc>
          <w:tcPr>
            <w:tcW w:w="9166" w:type="dxa"/>
            <w:gridSpan w:val="7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河南锦盾律师事务所</w:t>
            </w:r>
          </w:p>
        </w:tc>
      </w:tr>
      <w:tr w:rsidR="00BB5A6F">
        <w:trPr>
          <w:trHeight w:val="714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评审因素评委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磋商报价（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信誉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项目团队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业绩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对招标文件的响应程度分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合计</w:t>
            </w:r>
          </w:p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BB5A6F">
        <w:trPr>
          <w:trHeight w:val="503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8.45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12.95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8.45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12.95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8.45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12.95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8.45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13.95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8.45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12.95</w:t>
            </w:r>
          </w:p>
        </w:tc>
      </w:tr>
      <w:tr w:rsidR="00BB5A6F">
        <w:trPr>
          <w:trHeight w:val="567"/>
        </w:trPr>
        <w:tc>
          <w:tcPr>
            <w:tcW w:w="4573" w:type="dxa"/>
            <w:gridSpan w:val="4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最终得分</w:t>
            </w:r>
          </w:p>
        </w:tc>
        <w:tc>
          <w:tcPr>
            <w:tcW w:w="4593" w:type="dxa"/>
            <w:gridSpan w:val="3"/>
            <w:vAlign w:val="center"/>
          </w:tcPr>
          <w:p w:rsidR="00BB5A6F" w:rsidRDefault="00DF352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13.15</w:t>
            </w: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备注：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1、投标报价政策性加分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3、投标文件填报其他相关证书（奖项）名称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评标委员会审查通过的：无</w:t>
      </w:r>
    </w:p>
    <w:tbl>
      <w:tblPr>
        <w:tblW w:w="9166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304"/>
        <w:gridCol w:w="881"/>
        <w:gridCol w:w="1492"/>
        <w:gridCol w:w="1320"/>
        <w:gridCol w:w="2060"/>
        <w:gridCol w:w="1213"/>
      </w:tblGrid>
      <w:tr w:rsidR="00BB5A6F">
        <w:trPr>
          <w:trHeight w:val="560"/>
        </w:trPr>
        <w:tc>
          <w:tcPr>
            <w:tcW w:w="9166" w:type="dxa"/>
            <w:gridSpan w:val="7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北京大岳咨询有限责任公司</w:t>
            </w:r>
          </w:p>
        </w:tc>
      </w:tr>
      <w:tr w:rsidR="00BB5A6F">
        <w:trPr>
          <w:trHeight w:val="714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评审因素评委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磋商报价（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信誉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项目团队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业绩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对招标文件的响应程度分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合计</w:t>
            </w:r>
          </w:p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BB5A6F">
        <w:trPr>
          <w:trHeight w:val="503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9.31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92.31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9.31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92.31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9.31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94.31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9.31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93.31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9.31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92.31</w:t>
            </w:r>
          </w:p>
        </w:tc>
      </w:tr>
      <w:tr w:rsidR="00BB5A6F">
        <w:trPr>
          <w:trHeight w:val="567"/>
        </w:trPr>
        <w:tc>
          <w:tcPr>
            <w:tcW w:w="4573" w:type="dxa"/>
            <w:gridSpan w:val="4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最终得分</w:t>
            </w:r>
          </w:p>
        </w:tc>
        <w:tc>
          <w:tcPr>
            <w:tcW w:w="4593" w:type="dxa"/>
            <w:gridSpan w:val="3"/>
            <w:vAlign w:val="center"/>
          </w:tcPr>
          <w:p w:rsidR="00BB5A6F" w:rsidRDefault="00DF352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92.91</w:t>
            </w: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备注：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1、投标报价政策性加分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（1）湘西经济开发区双河文教卫新区PPP项目，签订合同时间：2015年8月2日，项目总投资30亿元。（2）开封市体育中心PPP项目，签订合同时间：2015年9月10日，项目总投资13亿元。（3）孝感市文化中心PPP项目，签订合同时间：2015年3月15日，项目总投资14亿元。（4）朔州市大医院建设PPP项目，签订合同时间：2015年，项目总投资14.9亿元。（5）荥阳市人民医院PPP项目，签订合同时间：2015年5月29日，项目总投资6.4亿元。（6）石河子南区养老产业园PPP项目，签订合同时间：2016年7月27日，项目总投资10.1亿元。（7）益阳市中心城区黑臭水体整治工程PPP，签订合同时间：2015年，项目总投资16亿元。（8）郑州市高新区市政绿化PPP项目，签订合同时间：2016年7月23日，项目总投资33亿元。（9）郑州市贾鲁河综合治理工程PPP项目，签订合同时间：2016年5月12日，项目总投资26.5亿元。（10）偃师市洛河生态环境综合治理PPP项目，签订合同时间：2015年9月10日，项目总投资12.5亿元。（11）内蒙古自治区赤峰市中心城区防洪级环城水系治理工程PPP项目，签订合同时间：2015年，项目总投资39亿元。（12）合肥新站高新区综合管廊PPP项目，签订合同时间：2016年7月，项目总投资15亿元。（13）衡水市</w:t>
      </w:r>
      <w:proofErr w:type="gramStart"/>
      <w:r>
        <w:rPr>
          <w:rFonts w:asciiTheme="minorEastAsia" w:eastAsiaTheme="minorEastAsia" w:hAnsiTheme="minorEastAsia" w:hint="eastAsia"/>
          <w:sz w:val="24"/>
        </w:rPr>
        <w:t>滏</w:t>
      </w:r>
      <w:proofErr w:type="gramEnd"/>
      <w:r>
        <w:rPr>
          <w:rFonts w:asciiTheme="minorEastAsia" w:eastAsiaTheme="minorEastAsia" w:hAnsiTheme="minorEastAsia" w:hint="eastAsia"/>
          <w:sz w:val="24"/>
        </w:rPr>
        <w:t>南新区综合管廊PPP项目，签订合同时间：2016年4月，项目总投资54亿元。（14）吉林市地下综合管廊PPP项目，签订合同时间：2016年4月，项目总投资165亿元。（15）郑州市轨道交通3号线一期与有轨电车PPP项目，签订合同时间：2015年10月，项目总投资59亿元。（16）郑州市107辅道快速化工程PPP项目，签订合同时间：2015年7月1日，项目总投资85亿元。（17）四平市海绵城市建设PPP项目签订合同时间：2016年3月25日，项目总投资53亿元。（18）长沙县PPP项目常年咨询顾问，签订合同时间：2015年4月，合同金额29.8万元。（19）珠海高栏港经济区PPP项目常年</w:t>
      </w:r>
      <w:r>
        <w:rPr>
          <w:rFonts w:asciiTheme="minorEastAsia" w:eastAsiaTheme="minorEastAsia" w:hAnsiTheme="minorEastAsia" w:hint="eastAsia"/>
          <w:sz w:val="24"/>
        </w:rPr>
        <w:lastRenderedPageBreak/>
        <w:t>咨询服务顾问，签订合同时间：2016年3月31日，合同金额10万元。（20）长春市财政局与北京大岳咨询有限责任公司PPP</w:t>
      </w:r>
      <w:proofErr w:type="gramStart"/>
      <w:r>
        <w:rPr>
          <w:rFonts w:asciiTheme="minorEastAsia" w:eastAsiaTheme="minorEastAsia" w:hAnsiTheme="minorEastAsia" w:hint="eastAsia"/>
          <w:sz w:val="24"/>
        </w:rPr>
        <w:t>咨询及投融资</w:t>
      </w:r>
      <w:proofErr w:type="gramEnd"/>
      <w:r>
        <w:rPr>
          <w:rFonts w:asciiTheme="minorEastAsia" w:eastAsiaTheme="minorEastAsia" w:hAnsiTheme="minorEastAsia" w:hint="eastAsia"/>
          <w:sz w:val="24"/>
        </w:rPr>
        <w:t>咨询，签订合同时间：2017年12月25日，合同金额19.5万元。（21）湟中县多巴新城投融资规划及十三五规划编制项目，签订合同时间：2014年11月10日，合同金额170万元。（22）林州市城市建设提质工程投融资规划咨询合同，签订合同时间：2017年8月1日，合同金额30万元。（23）濮阳县城市建设提质工程投融资规划咨询合同，签订合同时间：2017年3月10日，合同金额28万元。（24）台前县城市建设提质工程投融资综合平衡方案咨询合同，签订合同时间：2018年1月4日，合同金额50万元。（25）郑州发展投资集团战略转型研究咨询合同，签订合同时间：2015年1月，合同金额93万元。（26）湖南省铁路基金PPP项目，签订合同时间：2015年11月10日，合同金额80万元。（28）十堰市地下综合管廊PPP项目后评估，签订合同时间：2014年11月10日，合同金额170万元。（29）重大项目管理-典型片区水利建设投资绩效评估研究技术，签订合同时间：2017年3月，合同金额25万元。（30）南昌市污泥集中处理处置项目特许经营协议评估咨询合同，签订合同时间：2014年12月9日，合同金额8万元。（31）呼和浩特轨道交通2号线一期工程PPP项目,签订合同时间：2015年9月22日，项目总投资350亿元。（32）《中国PPP示范报道》。（33）《城镇化和PPP大岳随笔》。（34）《垃圾处理PPP之中国实践》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3、投标文件填报其他相关证书（奖项）名称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评标委员会审查通过的：（1）银行资信证明 。（2）2012优秀工程咨询成果二等奖。（3）2014优秀工程咨询成果一等奖。（4）2012年度“水之星”水</w:t>
      </w:r>
      <w:proofErr w:type="gramStart"/>
      <w:r>
        <w:rPr>
          <w:rFonts w:asciiTheme="minorEastAsia" w:eastAsiaTheme="minorEastAsia" w:hAnsiTheme="minorEastAsia" w:hint="eastAsia"/>
          <w:sz w:val="24"/>
        </w:rPr>
        <w:t>务</w:t>
      </w:r>
      <w:proofErr w:type="gramEnd"/>
      <w:r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9166" w:type="dxa"/>
        <w:tblInd w:w="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1304"/>
        <w:gridCol w:w="881"/>
        <w:gridCol w:w="1492"/>
        <w:gridCol w:w="1320"/>
        <w:gridCol w:w="2060"/>
        <w:gridCol w:w="1213"/>
      </w:tblGrid>
      <w:tr w:rsidR="00BB5A6F">
        <w:trPr>
          <w:trHeight w:val="560"/>
        </w:trPr>
        <w:tc>
          <w:tcPr>
            <w:tcW w:w="9166" w:type="dxa"/>
            <w:gridSpan w:val="7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国融大通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咨询集团有限公司</w:t>
            </w:r>
          </w:p>
        </w:tc>
      </w:tr>
      <w:tr w:rsidR="00BB5A6F">
        <w:trPr>
          <w:trHeight w:val="714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评审因素评委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磋商报价（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信誉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项目团队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业绩</w:t>
            </w:r>
          </w:p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对招标文件的响应程度分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合计</w:t>
            </w:r>
          </w:p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>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</w:tr>
      <w:tr w:rsidR="00BB5A6F">
        <w:trPr>
          <w:trHeight w:val="503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7.59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16.09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7.59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16.09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7.59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17.09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7.59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18.09</w:t>
            </w:r>
          </w:p>
        </w:tc>
      </w:tr>
      <w:tr w:rsidR="00BB5A6F">
        <w:trPr>
          <w:trHeight w:val="510"/>
        </w:trPr>
        <w:tc>
          <w:tcPr>
            <w:tcW w:w="896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评委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7.59</w:t>
            </w:r>
          </w:p>
        </w:tc>
        <w:tc>
          <w:tcPr>
            <w:tcW w:w="881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</w:t>
            </w:r>
          </w:p>
        </w:tc>
        <w:tc>
          <w:tcPr>
            <w:tcW w:w="1492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60" w:type="dxa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3" w:type="dxa"/>
            <w:vAlign w:val="center"/>
          </w:tcPr>
          <w:p w:rsidR="00BB5A6F" w:rsidRDefault="00DF352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17.09</w:t>
            </w:r>
          </w:p>
        </w:tc>
      </w:tr>
      <w:tr w:rsidR="00BB5A6F">
        <w:trPr>
          <w:trHeight w:val="567"/>
        </w:trPr>
        <w:tc>
          <w:tcPr>
            <w:tcW w:w="4573" w:type="dxa"/>
            <w:gridSpan w:val="4"/>
            <w:vAlign w:val="center"/>
          </w:tcPr>
          <w:p w:rsidR="00BB5A6F" w:rsidRDefault="00DF3520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最终得分</w:t>
            </w:r>
          </w:p>
        </w:tc>
        <w:tc>
          <w:tcPr>
            <w:tcW w:w="4593" w:type="dxa"/>
            <w:gridSpan w:val="3"/>
            <w:vAlign w:val="center"/>
          </w:tcPr>
          <w:p w:rsidR="00BB5A6F" w:rsidRDefault="00DF3520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16.89</w:t>
            </w:r>
          </w:p>
        </w:tc>
      </w:tr>
    </w:tbl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备注：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1、投标报价政策性加分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2、投标文件填报业绩名称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评标委员会审查通过的：无。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3、投标文件填报其他相关证书（奖项）名称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评标委员会审查通过的：无</w:t>
      </w:r>
    </w:p>
    <w:p w:rsidR="00BB5A6F" w:rsidRPr="00B20AD9" w:rsidRDefault="00DF3520">
      <w:pPr>
        <w:widowControl/>
        <w:spacing w:line="360" w:lineRule="auto"/>
        <w:jc w:val="left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五、评标委员会推荐第一中标候选人（或采购人授权确定中标人）情况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shd w:val="clear" w:color="auto" w:fill="FFFFFF"/>
        </w:rPr>
        <w:t>（一）第一中标候选人（中标人）名称：</w:t>
      </w:r>
      <w:r w:rsidRPr="00B20AD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江苏现代资产投资管理顾问有限公司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地址：南京市鼓楼区中山路55号A34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联系人：黄蕾鑫          联系方式：025-52506680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中标金额：1070000元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shd w:val="clear" w:color="auto" w:fill="FFFFFF"/>
        </w:rPr>
        <w:t>（二）第二中标候选人（中标人）名称：</w:t>
      </w:r>
      <w:r w:rsidRPr="00B20AD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北京大岳咨询有限责任公司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地址：北京市西城区金融街33号通泰大厦C座901室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联系人：冯红方          联系方式：010-88086760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中标金额：1080000元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shd w:val="clear" w:color="auto" w:fill="FFFFFF"/>
        </w:rPr>
        <w:t>（三）第三中标候选人（中标人）名称</w:t>
      </w:r>
      <w:r w:rsid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北京思泰工程咨询有限公司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地址：北京市丰台区南四环西路186号四区4号楼7M层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联系人：</w:t>
      </w:r>
      <w:proofErr w:type="gramStart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王硕</w:t>
      </w:r>
      <w:proofErr w:type="gramEnd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 xml:space="preserve">          联系方式：010-63780206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中标金额：1333000元</w:t>
      </w:r>
    </w:p>
    <w:p w:rsidR="00BB5A6F" w:rsidRPr="00B20AD9" w:rsidRDefault="00DF3520" w:rsidP="00B20AD9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六、招标文件（附件</w:t>
      </w: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）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kern w:val="0"/>
          <w:sz w:val="24"/>
          <w:shd w:val="clear" w:color="auto" w:fill="FFFFFF"/>
        </w:rPr>
      </w:pP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七、评标委员会成员名单</w:t>
      </w: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:</w:t>
      </w:r>
      <w:r>
        <w:rPr>
          <w:rFonts w:asciiTheme="minorEastAsia" w:eastAsiaTheme="minorEastAsia" w:hAnsiTheme="minorEastAsia" w:cs="仿宋" w:hint="eastAsia"/>
          <w:color w:val="FF0000"/>
          <w:kern w:val="0"/>
          <w:sz w:val="24"/>
          <w:shd w:val="clear" w:color="auto" w:fill="FFFFFF"/>
        </w:rPr>
        <w:t xml:space="preserve"> </w:t>
      </w:r>
      <w:r w:rsidR="00B20AD9">
        <w:rPr>
          <w:rFonts w:asciiTheme="minorEastAsia" w:eastAsiaTheme="minorEastAsia" w:hAnsiTheme="minorEastAsia" w:cs="仿宋" w:hint="eastAsia"/>
          <w:kern w:val="0"/>
          <w:sz w:val="24"/>
          <w:shd w:val="clear" w:color="auto" w:fill="FFFFFF"/>
        </w:rPr>
        <w:t>马妍  陈志林  吴明生 胡</w:t>
      </w:r>
      <w:proofErr w:type="gramStart"/>
      <w:r w:rsidR="00B20AD9">
        <w:rPr>
          <w:rFonts w:asciiTheme="minorEastAsia" w:eastAsiaTheme="minorEastAsia" w:hAnsiTheme="minorEastAsia" w:cs="仿宋" w:hint="eastAsia"/>
          <w:kern w:val="0"/>
          <w:sz w:val="24"/>
          <w:shd w:val="clear" w:color="auto" w:fill="FFFFFF"/>
        </w:rPr>
        <w:t>一</w:t>
      </w:r>
      <w:proofErr w:type="gramEnd"/>
      <w:r w:rsidR="00B20AD9">
        <w:rPr>
          <w:rFonts w:asciiTheme="minorEastAsia" w:eastAsiaTheme="minorEastAsia" w:hAnsiTheme="minorEastAsia" w:cs="仿宋" w:hint="eastAsia"/>
          <w:kern w:val="0"/>
          <w:sz w:val="24"/>
          <w:shd w:val="clear" w:color="auto" w:fill="FFFFFF"/>
        </w:rPr>
        <w:t xml:space="preserve">宾  </w:t>
      </w:r>
      <w:proofErr w:type="gramStart"/>
      <w:r w:rsidR="00B20AD9">
        <w:rPr>
          <w:rFonts w:asciiTheme="minorEastAsia" w:eastAsiaTheme="minorEastAsia" w:hAnsiTheme="minorEastAsia" w:cs="仿宋" w:hint="eastAsia"/>
          <w:kern w:val="0"/>
          <w:sz w:val="24"/>
          <w:shd w:val="clear" w:color="auto" w:fill="FFFFFF"/>
        </w:rPr>
        <w:t>孙会芹</w:t>
      </w:r>
      <w:proofErr w:type="gramEnd"/>
    </w:p>
    <w:p w:rsidR="00BB5A6F" w:rsidRPr="00B20AD9" w:rsidRDefault="00DF3520" w:rsidP="00B20AD9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八、公告期限</w:t>
      </w:r>
    </w:p>
    <w:p w:rsidR="00BB5A6F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>本中标公告自发布之日起公告期限为1个工作日。</w:t>
      </w:r>
    </w:p>
    <w:p w:rsidR="00BB5A6F" w:rsidRPr="00B20AD9" w:rsidRDefault="00DF3520" w:rsidP="00B20AD9">
      <w:pPr>
        <w:widowControl/>
        <w:spacing w:line="360" w:lineRule="auto"/>
        <w:rPr>
          <w:rFonts w:ascii="Times New Roman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B20AD9">
        <w:rPr>
          <w:rFonts w:ascii="Times New Roman" w:eastAsia="黑体" w:hAnsi="黑体" w:hint="eastAsia"/>
          <w:color w:val="000000"/>
          <w:kern w:val="0"/>
          <w:sz w:val="32"/>
          <w:szCs w:val="32"/>
          <w:shd w:val="clear" w:color="auto" w:fill="FFFFFF"/>
        </w:rPr>
        <w:t>九、联系方式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采购人：长葛市财政局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联系人：李先生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联系电话：0374-6189723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代理机构：智</w:t>
      </w:r>
      <w:proofErr w:type="gramStart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远工程</w:t>
      </w:r>
      <w:proofErr w:type="gramEnd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管理有限公司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 xml:space="preserve">代理机构联系方式：康先生 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联系电话：18738188207</w:t>
      </w:r>
    </w:p>
    <w:p w:rsidR="00BB5A6F" w:rsidRPr="00B20AD9" w:rsidRDefault="00DF3520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  <w:shd w:val="clear" w:color="auto" w:fill="FFFFFF"/>
        </w:rPr>
      </w:pPr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代理机构地址：郑州市高新区莲花街11号</w:t>
      </w:r>
      <w:proofErr w:type="gramStart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纽</w:t>
      </w:r>
      <w:proofErr w:type="gramEnd"/>
      <w:r w:rsidRPr="00B20AD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  <w:shd w:val="clear" w:color="auto" w:fill="FFFFFF"/>
        </w:rPr>
        <w:t>科企业1号楼4楼</w:t>
      </w:r>
    </w:p>
    <w:p w:rsidR="00BB5A6F" w:rsidRDefault="00BB5A6F">
      <w:pPr>
        <w:widowControl/>
        <w:spacing w:line="360" w:lineRule="auto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</w:p>
    <w:p w:rsidR="00BB5A6F" w:rsidRDefault="00BB5A6F">
      <w:pPr>
        <w:widowControl/>
        <w:spacing w:line="360" w:lineRule="auto"/>
        <w:rPr>
          <w:rFonts w:asciiTheme="minorEastAsia" w:eastAsiaTheme="minorEastAsia" w:hAnsiTheme="minorEastAsia" w:cs="仿宋"/>
          <w:color w:val="000000"/>
          <w:kern w:val="0"/>
          <w:szCs w:val="21"/>
          <w:shd w:val="clear" w:color="auto" w:fill="FFFFFF"/>
        </w:rPr>
      </w:pPr>
    </w:p>
    <w:p w:rsidR="00BB5A6F" w:rsidRDefault="00BB5A6F">
      <w:pPr>
        <w:widowControl/>
        <w:spacing w:line="360" w:lineRule="auto"/>
        <w:jc w:val="right"/>
        <w:rPr>
          <w:rFonts w:asciiTheme="minorEastAsia" w:eastAsiaTheme="minorEastAsia" w:hAnsiTheme="minorEastAsia" w:cs="仿宋"/>
          <w:color w:val="000000"/>
          <w:kern w:val="0"/>
          <w:sz w:val="24"/>
          <w:shd w:val="clear" w:color="auto" w:fill="FFFFFF"/>
        </w:rPr>
      </w:pPr>
    </w:p>
    <w:p w:rsidR="00BB5A6F" w:rsidRPr="00233779" w:rsidRDefault="00DF3520">
      <w:pPr>
        <w:widowControl/>
        <w:spacing w:line="360" w:lineRule="auto"/>
        <w:ind w:right="42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kern w:val="0"/>
          <w:sz w:val="24"/>
          <w:shd w:val="clear" w:color="auto" w:fill="FFFFFF"/>
        </w:rPr>
        <w:t xml:space="preserve">                                              </w:t>
      </w:r>
    </w:p>
    <w:sectPr w:rsidR="00BB5A6F" w:rsidRPr="00233779" w:rsidSect="00BB5A6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6F" w:rsidRDefault="00BB5A6F" w:rsidP="00BB5A6F">
      <w:r>
        <w:separator/>
      </w:r>
    </w:p>
  </w:endnote>
  <w:endnote w:type="continuationSeparator" w:id="0">
    <w:p w:rsidR="00BB5A6F" w:rsidRDefault="00BB5A6F" w:rsidP="00BB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91954"/>
    </w:sdtPr>
    <w:sdtContent>
      <w:p w:rsidR="00BB5A6F" w:rsidRDefault="007C565D">
        <w:pPr>
          <w:pStyle w:val="a4"/>
          <w:jc w:val="center"/>
        </w:pPr>
        <w:r w:rsidRPr="007C565D">
          <w:fldChar w:fldCharType="begin"/>
        </w:r>
        <w:r w:rsidR="00DF3520">
          <w:instrText xml:space="preserve"> PAGE   \* MERGEFORMAT </w:instrText>
        </w:r>
        <w:r w:rsidRPr="007C565D">
          <w:fldChar w:fldCharType="separate"/>
        </w:r>
        <w:r w:rsidR="00143600" w:rsidRPr="00143600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BB5A6F" w:rsidRDefault="00BB5A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6F" w:rsidRDefault="00BB5A6F" w:rsidP="00BB5A6F">
      <w:r>
        <w:separator/>
      </w:r>
    </w:p>
  </w:footnote>
  <w:footnote w:type="continuationSeparator" w:id="0">
    <w:p w:rsidR="00BB5A6F" w:rsidRDefault="00BB5A6F" w:rsidP="00BB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37FCC3"/>
    <w:multiLevelType w:val="singleLevel"/>
    <w:tmpl w:val="E537FC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0155"/>
    <w:rsid w:val="000150CD"/>
    <w:rsid w:val="0002408B"/>
    <w:rsid w:val="00047CC4"/>
    <w:rsid w:val="00060155"/>
    <w:rsid w:val="00063457"/>
    <w:rsid w:val="00075B73"/>
    <w:rsid w:val="000835A8"/>
    <w:rsid w:val="000B632E"/>
    <w:rsid w:val="000D1332"/>
    <w:rsid w:val="000D1C41"/>
    <w:rsid w:val="000D65A8"/>
    <w:rsid w:val="000E1F1F"/>
    <w:rsid w:val="001046FA"/>
    <w:rsid w:val="00143600"/>
    <w:rsid w:val="00145EA9"/>
    <w:rsid w:val="00147346"/>
    <w:rsid w:val="001C5DFB"/>
    <w:rsid w:val="001D2E67"/>
    <w:rsid w:val="00202AC4"/>
    <w:rsid w:val="00233779"/>
    <w:rsid w:val="002337BA"/>
    <w:rsid w:val="00236656"/>
    <w:rsid w:val="002C34AA"/>
    <w:rsid w:val="002C56C2"/>
    <w:rsid w:val="002D03C7"/>
    <w:rsid w:val="002F270E"/>
    <w:rsid w:val="003066BE"/>
    <w:rsid w:val="00326BFF"/>
    <w:rsid w:val="00327D53"/>
    <w:rsid w:val="00340F14"/>
    <w:rsid w:val="003750FE"/>
    <w:rsid w:val="003C30EC"/>
    <w:rsid w:val="003E1A20"/>
    <w:rsid w:val="003F5422"/>
    <w:rsid w:val="004219EB"/>
    <w:rsid w:val="004A32BA"/>
    <w:rsid w:val="004B3DAE"/>
    <w:rsid w:val="004D644C"/>
    <w:rsid w:val="004F054A"/>
    <w:rsid w:val="00500701"/>
    <w:rsid w:val="00512A22"/>
    <w:rsid w:val="00520508"/>
    <w:rsid w:val="00527886"/>
    <w:rsid w:val="005356CF"/>
    <w:rsid w:val="0054131B"/>
    <w:rsid w:val="00551654"/>
    <w:rsid w:val="00571964"/>
    <w:rsid w:val="005A6B8C"/>
    <w:rsid w:val="005B62C0"/>
    <w:rsid w:val="005D3065"/>
    <w:rsid w:val="005D70EC"/>
    <w:rsid w:val="005F4C89"/>
    <w:rsid w:val="00623038"/>
    <w:rsid w:val="0064051E"/>
    <w:rsid w:val="00655FDD"/>
    <w:rsid w:val="006867CA"/>
    <w:rsid w:val="0069783E"/>
    <w:rsid w:val="006A6CDF"/>
    <w:rsid w:val="006A7912"/>
    <w:rsid w:val="006E40FD"/>
    <w:rsid w:val="006F67DE"/>
    <w:rsid w:val="00707C7A"/>
    <w:rsid w:val="00734CCB"/>
    <w:rsid w:val="00736C3E"/>
    <w:rsid w:val="00743930"/>
    <w:rsid w:val="007A747C"/>
    <w:rsid w:val="007B6641"/>
    <w:rsid w:val="007C2711"/>
    <w:rsid w:val="007C565D"/>
    <w:rsid w:val="007F735F"/>
    <w:rsid w:val="00824773"/>
    <w:rsid w:val="0088237A"/>
    <w:rsid w:val="00883F15"/>
    <w:rsid w:val="008C5E45"/>
    <w:rsid w:val="008E5FDC"/>
    <w:rsid w:val="008F471A"/>
    <w:rsid w:val="00915DFF"/>
    <w:rsid w:val="00930500"/>
    <w:rsid w:val="0093667A"/>
    <w:rsid w:val="00943C8F"/>
    <w:rsid w:val="00981505"/>
    <w:rsid w:val="009A5FB5"/>
    <w:rsid w:val="009B4D3A"/>
    <w:rsid w:val="009B7314"/>
    <w:rsid w:val="009E1510"/>
    <w:rsid w:val="009E1CEC"/>
    <w:rsid w:val="009F5B43"/>
    <w:rsid w:val="009F6D50"/>
    <w:rsid w:val="00A06DF6"/>
    <w:rsid w:val="00A200DA"/>
    <w:rsid w:val="00A32F02"/>
    <w:rsid w:val="00B111F8"/>
    <w:rsid w:val="00B146EA"/>
    <w:rsid w:val="00B20AD9"/>
    <w:rsid w:val="00B2682C"/>
    <w:rsid w:val="00B469CB"/>
    <w:rsid w:val="00B524ED"/>
    <w:rsid w:val="00B64A37"/>
    <w:rsid w:val="00B8312B"/>
    <w:rsid w:val="00B86D94"/>
    <w:rsid w:val="00BB00A7"/>
    <w:rsid w:val="00BB36AD"/>
    <w:rsid w:val="00BB5A6F"/>
    <w:rsid w:val="00BB5E61"/>
    <w:rsid w:val="00BE64B6"/>
    <w:rsid w:val="00C20BC7"/>
    <w:rsid w:val="00C44ABE"/>
    <w:rsid w:val="00C46644"/>
    <w:rsid w:val="00C50724"/>
    <w:rsid w:val="00C76291"/>
    <w:rsid w:val="00C9020E"/>
    <w:rsid w:val="00C96BA3"/>
    <w:rsid w:val="00CA0E0E"/>
    <w:rsid w:val="00CB52D9"/>
    <w:rsid w:val="00CC4A59"/>
    <w:rsid w:val="00CD3F69"/>
    <w:rsid w:val="00CE2B68"/>
    <w:rsid w:val="00CE5E96"/>
    <w:rsid w:val="00CF1BEB"/>
    <w:rsid w:val="00D133F0"/>
    <w:rsid w:val="00D14758"/>
    <w:rsid w:val="00D22FE6"/>
    <w:rsid w:val="00D32C2D"/>
    <w:rsid w:val="00D43DF6"/>
    <w:rsid w:val="00D477E9"/>
    <w:rsid w:val="00D538ED"/>
    <w:rsid w:val="00D65B45"/>
    <w:rsid w:val="00D71C94"/>
    <w:rsid w:val="00D81D9D"/>
    <w:rsid w:val="00D846E8"/>
    <w:rsid w:val="00DE0CCD"/>
    <w:rsid w:val="00DE64BF"/>
    <w:rsid w:val="00DF3520"/>
    <w:rsid w:val="00E07E3A"/>
    <w:rsid w:val="00E33A4A"/>
    <w:rsid w:val="00E46489"/>
    <w:rsid w:val="00E63938"/>
    <w:rsid w:val="00E63C3A"/>
    <w:rsid w:val="00E721AC"/>
    <w:rsid w:val="00E82E59"/>
    <w:rsid w:val="00E935E0"/>
    <w:rsid w:val="00EC6794"/>
    <w:rsid w:val="00ED6946"/>
    <w:rsid w:val="00EE7BE2"/>
    <w:rsid w:val="00EF4BCA"/>
    <w:rsid w:val="00F07768"/>
    <w:rsid w:val="00F14033"/>
    <w:rsid w:val="00F433EC"/>
    <w:rsid w:val="00F4449E"/>
    <w:rsid w:val="00F744E2"/>
    <w:rsid w:val="00F82649"/>
    <w:rsid w:val="00FD45C3"/>
    <w:rsid w:val="010A58FD"/>
    <w:rsid w:val="017F6256"/>
    <w:rsid w:val="02212348"/>
    <w:rsid w:val="02224531"/>
    <w:rsid w:val="036D165F"/>
    <w:rsid w:val="045454DE"/>
    <w:rsid w:val="06294B86"/>
    <w:rsid w:val="07E225A9"/>
    <w:rsid w:val="09E27403"/>
    <w:rsid w:val="0A5C38B5"/>
    <w:rsid w:val="0A625A09"/>
    <w:rsid w:val="0B4F1029"/>
    <w:rsid w:val="0C985EDA"/>
    <w:rsid w:val="0CB93D01"/>
    <w:rsid w:val="0D7C356B"/>
    <w:rsid w:val="127F4B86"/>
    <w:rsid w:val="17416008"/>
    <w:rsid w:val="174C32F3"/>
    <w:rsid w:val="17515FCD"/>
    <w:rsid w:val="17953609"/>
    <w:rsid w:val="19CD7F6F"/>
    <w:rsid w:val="1A300902"/>
    <w:rsid w:val="1AA77339"/>
    <w:rsid w:val="1EA678C7"/>
    <w:rsid w:val="20C556BA"/>
    <w:rsid w:val="215B6288"/>
    <w:rsid w:val="219E5CAD"/>
    <w:rsid w:val="221A1ABE"/>
    <w:rsid w:val="2B311D81"/>
    <w:rsid w:val="2C4A7EB0"/>
    <w:rsid w:val="2E9746DD"/>
    <w:rsid w:val="2FED7978"/>
    <w:rsid w:val="31436E52"/>
    <w:rsid w:val="314907BE"/>
    <w:rsid w:val="321844FA"/>
    <w:rsid w:val="32574661"/>
    <w:rsid w:val="350F64B9"/>
    <w:rsid w:val="35D30C50"/>
    <w:rsid w:val="37D371D1"/>
    <w:rsid w:val="3A9346B0"/>
    <w:rsid w:val="3BA36115"/>
    <w:rsid w:val="3D202E73"/>
    <w:rsid w:val="3F2D6293"/>
    <w:rsid w:val="3F2F6208"/>
    <w:rsid w:val="4551544F"/>
    <w:rsid w:val="48C5335D"/>
    <w:rsid w:val="48D010BC"/>
    <w:rsid w:val="49531BBF"/>
    <w:rsid w:val="4B935158"/>
    <w:rsid w:val="4BE85CAC"/>
    <w:rsid w:val="4D2A1EBE"/>
    <w:rsid w:val="4DC20997"/>
    <w:rsid w:val="510E5B39"/>
    <w:rsid w:val="52A55B32"/>
    <w:rsid w:val="55B81F73"/>
    <w:rsid w:val="5CD95F03"/>
    <w:rsid w:val="5CF52853"/>
    <w:rsid w:val="5D9D3709"/>
    <w:rsid w:val="5E4C34BA"/>
    <w:rsid w:val="62000A25"/>
    <w:rsid w:val="6A893FD6"/>
    <w:rsid w:val="6A9E6FDE"/>
    <w:rsid w:val="6C2B6DCB"/>
    <w:rsid w:val="6CF76DF2"/>
    <w:rsid w:val="6D440076"/>
    <w:rsid w:val="713C315C"/>
    <w:rsid w:val="71680945"/>
    <w:rsid w:val="72C075BC"/>
    <w:rsid w:val="76B33828"/>
    <w:rsid w:val="77076EF6"/>
    <w:rsid w:val="770D7161"/>
    <w:rsid w:val="78ED3809"/>
    <w:rsid w:val="7C5E1E98"/>
    <w:rsid w:val="7CF67B41"/>
    <w:rsid w:val="7D800FFF"/>
    <w:rsid w:val="7E6B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B5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B5A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5A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5A6F"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B5A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99664-708E-42E8-AA94-A9FA3C2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1001</Words>
  <Characters>5706</Characters>
  <Application>Microsoft Office Word</Application>
  <DocSecurity>0</DocSecurity>
  <Lines>47</Lines>
  <Paragraphs>13</Paragraphs>
  <ScaleCrop>false</ScaleCrop>
  <Company>china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智远工程管理有限公司:康栋</dc:creator>
  <cp:lastModifiedBy>智远工程管理有限公司:康栋</cp:lastModifiedBy>
  <cp:revision>137</cp:revision>
  <cp:lastPrinted>2018-05-17T13:16:00Z</cp:lastPrinted>
  <dcterms:created xsi:type="dcterms:W3CDTF">2017-12-20T08:39:00Z</dcterms:created>
  <dcterms:modified xsi:type="dcterms:W3CDTF">2018-05-18T08:24:00Z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