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禹州市实验学校电脑采购项目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各潜在供应商：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禹州市实验学校电脑采购项目（项目编号：YZCG-T2018109）做出补充变更如下：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一、原招标文件“第三部分 采购内容及其他要求” 的一、采购内容里面第2项台式计算机中“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显示器 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.5寸高清宽屏LED背光低蓝光显示器，通过EPEAT GOLD认证并提供截图和链接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8、接口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前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置2*USB3.0、1个耳机插孔、1个麦克风插孔、后置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*USB2.0，2*USB3.0。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现变更为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显示器 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.5寸高清宽屏LED背光低蓝光显示器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8、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顶置或前置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接口2*USB3.0、1个耳机插孔、1个麦克风插孔、后置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*USB2.0，2*USB3.0。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二、其他内容与要求不变。</w:t>
      </w:r>
    </w:p>
    <w:p/>
    <w:p>
      <w:pPr>
        <w:jc w:val="righ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00" w:lineRule="atLeast"/>
        <w:ind w:left="0" w:right="0"/>
        <w:jc w:val="righ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禹州市实验学校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00" w:lineRule="atLeast"/>
        <w:ind w:left="0" w:right="0"/>
        <w:jc w:val="righ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2018年5月18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3E34"/>
    <w:rsid w:val="09FD193C"/>
    <w:rsid w:val="33773E34"/>
    <w:rsid w:val="57E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qFormat/>
    <w:uiPriority w:val="0"/>
    <w:rPr>
      <w:color w:val="000000"/>
      <w:u w:val="none"/>
    </w:rPr>
  </w:style>
  <w:style w:type="character" w:customStyle="1" w:styleId="7">
    <w:name w:val="gb-jt"/>
    <w:basedOn w:val="2"/>
    <w:qFormat/>
    <w:uiPriority w:val="0"/>
  </w:style>
  <w:style w:type="character" w:customStyle="1" w:styleId="8">
    <w:name w:val="blue"/>
    <w:basedOn w:val="2"/>
    <w:qFormat/>
    <w:uiPriority w:val="0"/>
    <w:rPr>
      <w:color w:val="0371C6"/>
      <w:sz w:val="21"/>
      <w:szCs w:val="21"/>
    </w:rPr>
  </w:style>
  <w:style w:type="character" w:customStyle="1" w:styleId="9">
    <w:name w:val="right"/>
    <w:basedOn w:val="2"/>
    <w:qFormat/>
    <w:uiPriority w:val="0"/>
    <w:rPr>
      <w:color w:val="999999"/>
      <w:sz w:val="18"/>
      <w:szCs w:val="18"/>
    </w:rPr>
  </w:style>
  <w:style w:type="character" w:customStyle="1" w:styleId="10">
    <w:name w:val="red"/>
    <w:basedOn w:val="2"/>
    <w:qFormat/>
    <w:uiPriority w:val="0"/>
    <w:rPr>
      <w:color w:val="FF0000"/>
      <w:sz w:val="18"/>
      <w:szCs w:val="18"/>
    </w:rPr>
  </w:style>
  <w:style w:type="character" w:customStyle="1" w:styleId="11">
    <w:name w:val="red1"/>
    <w:basedOn w:val="2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2"/>
    <w:qFormat/>
    <w:uiPriority w:val="0"/>
    <w:rPr>
      <w:color w:val="FF0000"/>
    </w:rPr>
  </w:style>
  <w:style w:type="character" w:customStyle="1" w:styleId="13">
    <w:name w:val="green"/>
    <w:basedOn w:val="2"/>
    <w:uiPriority w:val="0"/>
    <w:rPr>
      <w:color w:val="66AE00"/>
      <w:sz w:val="18"/>
      <w:szCs w:val="18"/>
    </w:rPr>
  </w:style>
  <w:style w:type="character" w:customStyle="1" w:styleId="14">
    <w:name w:val="green1"/>
    <w:basedOn w:val="2"/>
    <w:uiPriority w:val="0"/>
    <w:rPr>
      <w:color w:val="66AE00"/>
      <w:sz w:val="18"/>
      <w:szCs w:val="18"/>
    </w:rPr>
  </w:style>
  <w:style w:type="character" w:customStyle="1" w:styleId="15">
    <w:name w:val="hover25"/>
    <w:basedOn w:val="2"/>
    <w:uiPriority w:val="0"/>
  </w:style>
  <w:style w:type="character" w:customStyle="1" w:styleId="16">
    <w:name w:val="hover24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2018-05-18T01:18:00Z</dcterms:created>
  <dc:creator>Administrator</dc:creator>
  <cp:lastModifiedBy>华夏城投项目管理有限公司:姚太伦</cp:lastModifiedBy>
  <dcterms:modified xsi:type="dcterms:W3CDTF">2018-05-18T02:53:46Z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