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8-1</w:t>
      </w:r>
    </w:p>
    <w:p>
      <w:pPr>
        <w:jc w:val="center"/>
        <w:rPr>
          <w:rFonts w:hint="eastAsia" w:ascii="宋体" w:hAnsi="宋体" w:cs="宋体"/>
          <w:b/>
          <w:bCs/>
          <w:color w:val="auto"/>
          <w:sz w:val="44"/>
          <w:szCs w:val="44"/>
          <w:lang w:eastAsia="zh-CN"/>
        </w:rPr>
      </w:pPr>
    </w:p>
    <w:p>
      <w:pPr>
        <w:jc w:val="center"/>
        <w:rPr>
          <w:rFonts w:ascii="宋体" w:hAnsi="宋体" w:eastAsia="宋体" w:cs="宋体"/>
          <w:b/>
          <w:bCs/>
          <w:color w:val="auto"/>
          <w:sz w:val="44"/>
          <w:szCs w:val="44"/>
        </w:rPr>
      </w:pPr>
      <w:r>
        <w:rPr>
          <w:rFonts w:hint="eastAsia" w:ascii="宋体" w:hAnsi="宋体" w:cs="宋体"/>
          <w:b/>
          <w:bCs/>
          <w:color w:val="auto"/>
          <w:sz w:val="44"/>
          <w:szCs w:val="44"/>
          <w:lang w:eastAsia="zh-CN"/>
        </w:rPr>
        <w:t>许昌市魏都区行政服务中心</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大厅智能软硬件设备</w:t>
      </w:r>
      <w:r>
        <w:rPr>
          <w:rFonts w:hint="eastAsia" w:ascii="宋体" w:hAnsi="宋体" w:eastAsia="宋体" w:cs="宋体"/>
          <w:b/>
          <w:bCs/>
          <w:color w:val="auto"/>
          <w:sz w:val="44"/>
          <w:szCs w:val="44"/>
        </w:rPr>
        <w:t>”</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3-1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021-1</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许昌市魏都区行政服务中心</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二〇一八年</w:t>
      </w:r>
      <w:r>
        <w:rPr>
          <w:rFonts w:hint="eastAsia" w:ascii="宋体" w:hAnsi="宋体" w:cs="宋体"/>
          <w:b/>
          <w:bCs/>
          <w:color w:val="auto"/>
          <w:sz w:val="36"/>
          <w:szCs w:val="36"/>
          <w:lang w:eastAsia="zh-CN"/>
        </w:rPr>
        <w:t>五月</w:t>
      </w:r>
    </w:p>
    <w:p>
      <w:pPr>
        <w:autoSpaceDE w:val="0"/>
        <w:autoSpaceDN w:val="0"/>
        <w:adjustRightInd w:val="0"/>
        <w:spacing w:line="700" w:lineRule="exact"/>
        <w:jc w:val="center"/>
        <w:rPr>
          <w:rFonts w:hint="eastAsia" w:ascii="宋体" w:hAnsi="宋体" w:cs="黑体"/>
          <w:b/>
          <w:bCs/>
          <w:color w:val="auto"/>
          <w:sz w:val="44"/>
          <w:szCs w:val="44"/>
          <w:lang w:val="zh-CN"/>
        </w:rPr>
        <w:sectPr>
          <w:pgSz w:w="11906" w:h="16838"/>
          <w:pgMar w:top="1440" w:right="1800" w:bottom="1440" w:left="1800" w:header="851" w:footer="992" w:gutter="0"/>
          <w:pgNumType w:fmt="decimal" w:start="1"/>
          <w:cols w:space="720" w:num="1"/>
          <w:docGrid w:type="lines" w:linePitch="312" w:charSpace="0"/>
        </w:sect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jc w:val="left"/>
        <w:rPr>
          <w:rFonts w:ascii="仿宋_GB2312" w:hAnsi="仿宋_GB2312" w:eastAsia="仿宋_GB2312" w:cs="仿宋_GB2312"/>
          <w:color w:val="auto"/>
          <w:sz w:val="32"/>
          <w:szCs w:val="32"/>
          <w:shd w:val="clear" w:color="auto" w:fill="FFFFFF"/>
        </w:rPr>
      </w:pPr>
    </w:p>
    <w:p>
      <w:pPr>
        <w:pStyle w:val="19"/>
        <w:keepNext w:val="0"/>
        <w:keepLines w:val="0"/>
        <w:pageBreakBefore w:val="0"/>
        <w:widowControl/>
        <w:shd w:val="clear" w:color="auto" w:fill="FFFFFF"/>
        <w:kinsoku/>
        <w:overflowPunct/>
        <w:topLinePunct w:val="0"/>
        <w:bidi w:val="0"/>
        <w:snapToGrid/>
        <w:spacing w:line="420" w:lineRule="exact"/>
        <w:contextualSpacing/>
        <w:jc w:val="left"/>
        <w:textAlignment w:val="auto"/>
        <w:rPr>
          <w:rFonts w:cs="黑体" w:asciiTheme="minorEastAsia" w:hAnsiTheme="minorEastAsia" w:eastAsiaTheme="minorEastAsia"/>
          <w:b/>
          <w:bCs/>
          <w:color w:val="auto"/>
        </w:rPr>
      </w:pPr>
      <w:r>
        <w:rPr>
          <w:rFonts w:hint="eastAsia" w:cs="黑体" w:asciiTheme="minorEastAsia" w:hAnsiTheme="minorEastAsia" w:eastAsiaTheme="minorEastAsia"/>
          <w:b/>
          <w:bCs/>
          <w:color w:val="auto"/>
          <w:shd w:val="clear" w:color="auto" w:fill="FFFFFF"/>
        </w:rPr>
        <w:t>一、项目基本情况</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大厅智能软硬件设备</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8003-1</w:t>
      </w:r>
      <w:r>
        <w:rPr>
          <w:rFonts w:hint="eastAsia" w:ascii="宋体" w:hAnsi="宋体" w:eastAsia="宋体" w:cs="仿宋_GB2312"/>
          <w:color w:val="auto"/>
          <w:shd w:val="clear" w:color="auto" w:fill="FFFFFF"/>
          <w:lang w:val="zh-CN"/>
        </w:rPr>
        <w:t>号</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8021-1</w:t>
      </w:r>
      <w:r>
        <w:rPr>
          <w:rFonts w:hint="eastAsia" w:ascii="宋体" w:hAnsi="宋体" w:eastAsia="宋体" w:cs="仿宋_GB2312"/>
          <w:color w:val="auto"/>
          <w:shd w:val="clear" w:color="auto" w:fill="FFFFFF"/>
          <w:lang w:val="zh-CN"/>
        </w:rPr>
        <w:t>号</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w:t>
      </w:r>
      <w:r>
        <w:rPr>
          <w:rFonts w:hint="eastAsia" w:ascii="宋体" w:hAnsi="宋体" w:cs="仿宋_GB2312"/>
          <w:color w:val="auto"/>
          <w:shd w:val="clear" w:color="auto" w:fill="FFFFFF"/>
          <w:lang w:eastAsia="zh-CN"/>
        </w:rPr>
        <w:t>公开招标</w:t>
      </w:r>
      <w:r>
        <w:rPr>
          <w:rFonts w:hint="eastAsia" w:ascii="宋体" w:hAnsi="宋体" w:eastAsia="宋体" w:cs="仿宋_GB2312"/>
          <w:color w:val="auto"/>
          <w:shd w:val="clear" w:color="auto" w:fill="FFFFFF"/>
        </w:rPr>
        <w:t xml:space="preserve">  </w:t>
      </w:r>
      <w:r>
        <w:rPr>
          <w:rFonts w:hint="eastAsia" w:cs="仿宋_GB2312" w:asciiTheme="minorEastAsia" w:hAnsiTheme="minorEastAsia" w:eastAsiaTheme="minorEastAsia"/>
          <w:color w:val="auto"/>
          <w:shd w:val="clear" w:color="auto" w:fill="FFFFFF"/>
        </w:rPr>
        <w:t xml:space="preserve">                                                                                                              </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宋体" w:hAnsi="宋体" w:eastAsia="宋体" w:cs="仿宋_GB2312"/>
          <w:color w:val="auto"/>
          <w:shd w:val="clear" w:color="auto" w:fill="FFFFFF"/>
        </w:rPr>
        <w:t>大厅全彩屏2*16㎡</w:t>
      </w:r>
      <w:r>
        <w:rPr>
          <w:rFonts w:hint="eastAsia" w:ascii="宋体" w:hAnsi="宋体" w:cs="仿宋_GB2312"/>
          <w:color w:val="auto"/>
          <w:shd w:val="clear" w:color="auto" w:fill="FFFFFF"/>
          <w:lang w:eastAsia="zh-CN"/>
        </w:rPr>
        <w:t>，窗口显示通屏50㎡，自助服务一体机</w:t>
      </w:r>
      <w:r>
        <w:rPr>
          <w:rFonts w:hint="eastAsia" w:ascii="宋体" w:hAnsi="宋体" w:cs="仿宋_GB2312"/>
          <w:color w:val="auto"/>
          <w:shd w:val="clear" w:color="auto" w:fill="FFFFFF"/>
          <w:lang w:val="en-US" w:eastAsia="zh-CN"/>
        </w:rPr>
        <w:t>4台，排队叫号查询机2台，自助服务终端系统1套，大厅智能终端互联互通系统1套</w:t>
      </w:r>
      <w:r>
        <w:rPr>
          <w:rFonts w:hint="eastAsia" w:ascii="宋体" w:hAnsi="宋体" w:cs="宋体"/>
          <w:color w:val="auto"/>
          <w:lang w:val="en-US" w:eastAsia="zh-CN"/>
        </w:rPr>
        <w:t>等</w:t>
      </w:r>
      <w:r>
        <w:rPr>
          <w:rFonts w:hint="eastAsia" w:ascii="宋体" w:hAnsi="宋体" w:eastAsia="宋体" w:cs="仿宋_GB2312"/>
          <w:color w:val="auto"/>
          <w:shd w:val="clear" w:color="auto" w:fill="FFFFFF"/>
        </w:rPr>
        <w:t>。</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cs="仿宋_GB2312"/>
          <w:color w:val="auto"/>
          <w:shd w:val="clear" w:color="auto" w:fill="FFFFFF"/>
          <w:lang w:val="en-US" w:eastAsia="zh-CN"/>
        </w:rPr>
        <w:t>153.9万</w:t>
      </w:r>
      <w:r>
        <w:rPr>
          <w:rFonts w:hint="eastAsia" w:ascii="宋体" w:hAnsi="宋体" w:eastAsia="宋体" w:cs="仿宋_GB2312"/>
          <w:color w:val="auto"/>
          <w:shd w:val="clear" w:color="auto" w:fill="FFFFFF"/>
        </w:rPr>
        <w:t>元。最高限价：</w:t>
      </w:r>
      <w:r>
        <w:rPr>
          <w:rFonts w:hint="eastAsia" w:ascii="宋体" w:hAnsi="宋体" w:cs="仿宋_GB2312"/>
          <w:color w:val="auto"/>
          <w:shd w:val="clear" w:color="auto" w:fill="FFFFFF"/>
          <w:lang w:val="en-US" w:eastAsia="zh-CN"/>
        </w:rPr>
        <w:t>153.9万</w:t>
      </w:r>
      <w:r>
        <w:rPr>
          <w:rFonts w:hint="eastAsia" w:ascii="宋体" w:hAnsi="宋体" w:eastAsia="宋体" w:cs="仿宋_GB2312"/>
          <w:color w:val="auto"/>
          <w:shd w:val="clear" w:color="auto" w:fill="FFFFFF"/>
        </w:rPr>
        <w:t>元。</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 ：</w:t>
      </w:r>
      <w:r>
        <w:rPr>
          <w:rFonts w:hint="eastAsia" w:ascii="宋体" w:hAnsi="宋体" w:cs="仿宋_GB2312"/>
          <w:color w:val="auto"/>
          <w:shd w:val="clear" w:color="auto" w:fill="FFFFFF"/>
          <w:lang w:eastAsia="zh-CN"/>
        </w:rPr>
        <w:t>自合同签订之日起</w:t>
      </w:r>
      <w:r>
        <w:rPr>
          <w:rFonts w:hint="eastAsia" w:ascii="宋体" w:hAnsi="宋体" w:cs="仿宋_GB2312"/>
          <w:color w:val="auto"/>
          <w:shd w:val="clear" w:color="auto" w:fill="FFFFFF"/>
          <w:lang w:val="en-US" w:eastAsia="zh-CN"/>
        </w:rPr>
        <w:t>30个日历天内。</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w:t>
      </w:r>
      <w:r>
        <w:rPr>
          <w:rFonts w:hint="eastAsia" w:ascii="宋体" w:hAnsi="宋体" w:cs="仿宋_GB2312"/>
          <w:color w:val="auto"/>
          <w:shd w:val="clear" w:color="auto" w:fill="FFFFFF"/>
          <w:lang w:eastAsia="zh-CN"/>
        </w:rPr>
        <w:t>魏都区行政服务中心。</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keepNext w:val="0"/>
        <w:keepLines w:val="0"/>
        <w:pageBreakBefore w:val="0"/>
        <w:widowControl/>
        <w:shd w:val="clear" w:color="auto" w:fill="FFFFFF"/>
        <w:kinsoku/>
        <w:overflowPunct/>
        <w:topLinePunct w:val="0"/>
        <w:bidi w:val="0"/>
        <w:snapToGrid/>
        <w:spacing w:line="420" w:lineRule="exact"/>
        <w:ind w:firstLine="480" w:firstLineChars="20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五</w:t>
      </w:r>
      <w:r>
        <w:rPr>
          <w:rFonts w:hint="eastAsia" w:cs="仿宋_GB2312" w:asciiTheme="minorEastAsia" w:hAnsiTheme="minorEastAsia" w:eastAsiaTheme="minorEastAsia"/>
          <w:color w:val="auto"/>
        </w:rPr>
        <w:t>室。</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keepNext w:val="0"/>
        <w:keepLines w:val="0"/>
        <w:pageBreakBefore w:val="0"/>
        <w:widowControl/>
        <w:shd w:val="clear" w:color="auto" w:fill="FFFFFF"/>
        <w:kinsoku/>
        <w:overflowPunct/>
        <w:topLinePunct w:val="0"/>
        <w:bidi w:val="0"/>
        <w:snapToGrid/>
        <w:spacing w:line="420" w:lineRule="exact"/>
        <w:ind w:firstLine="420"/>
        <w:contextualSpacing/>
        <w:jc w:val="left"/>
        <w:textAlignment w:val="auto"/>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w:t>
      </w:r>
      <w:r>
        <w:rPr>
          <w:rFonts w:hint="eastAsia" w:ascii="宋体" w:hAnsi="宋体" w:cs="仿宋_GB2312"/>
          <w:color w:val="auto"/>
          <w:lang w:eastAsia="zh-CN"/>
        </w:rPr>
        <w:t>行政服务中心</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eastAsia="宋体" w:cs="仿宋_GB2312"/>
          <w:color w:val="auto"/>
          <w:lang w:val="zh-CN" w:eastAsia="zh-CN"/>
        </w:rPr>
        <w:t>许昌市天宝路</w:t>
      </w:r>
      <w:r>
        <w:rPr>
          <w:rFonts w:hint="eastAsia" w:ascii="宋体" w:hAnsi="宋体" w:cs="仿宋_GB2312"/>
          <w:color w:val="auto"/>
          <w:lang w:val="en-US" w:eastAsia="zh-CN"/>
        </w:rPr>
        <w:t>666号</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韩露</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0374-5056182</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keepNext w:val="0"/>
        <w:keepLines w:val="0"/>
        <w:pageBreakBefore w:val="0"/>
        <w:widowControl/>
        <w:shd w:val="clear" w:color="auto" w:fill="FFFFFF"/>
        <w:kinsoku/>
        <w:overflowPunct/>
        <w:topLinePunct w:val="0"/>
        <w:bidi w:val="0"/>
        <w:snapToGrid/>
        <w:spacing w:line="420" w:lineRule="exact"/>
        <w:ind w:left="0" w:leftChars="0" w:right="0" w:rightChars="0" w:firstLine="420"/>
        <w:contextualSpacing/>
        <w:jc w:val="left"/>
        <w:textAlignment w:val="auto"/>
        <w:outlineLvl w:val="9"/>
        <w:rPr>
          <w:rFonts w:ascii="宋体" w:hAnsi="宋体" w:cs="仿宋_GB2312"/>
          <w:color w:val="auto"/>
          <w:sz w:val="24"/>
          <w:szCs w:val="24"/>
          <w:shd w:val="clear" w:color="auto" w:fill="FFFFFF"/>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keepNext w:val="0"/>
        <w:keepLines w:val="0"/>
        <w:pageBreakBefore w:val="0"/>
        <w:kinsoku/>
        <w:wordWrap/>
        <w:overflowPunct/>
        <w:topLinePunct w:val="0"/>
        <w:autoSpaceDE w:val="0"/>
        <w:autoSpaceDN w:val="0"/>
        <w:bidi w:val="0"/>
        <w:adjustRightInd w:val="0"/>
        <w:snapToGrid/>
        <w:spacing w:line="420" w:lineRule="exact"/>
        <w:ind w:left="0" w:leftChars="0" w:right="0" w:rightChars="0"/>
        <w:jc w:val="both"/>
        <w:textAlignment w:val="auto"/>
        <w:outlineLvl w:val="9"/>
        <w:rPr>
          <w:rFonts w:hint="eastAsia" w:ascii="宋体" w:hAnsi="宋体" w:eastAsia="宋体" w:cs="仿宋_GB2312"/>
          <w:color w:val="auto"/>
          <w:kern w:val="2"/>
          <w:sz w:val="24"/>
          <w:szCs w:val="24"/>
          <w:lang w:val="zh-CN" w:eastAsia="zh-CN" w:bidi="ar-SA"/>
        </w:rPr>
      </w:pPr>
    </w:p>
    <w:p>
      <w:pPr>
        <w:keepNext w:val="0"/>
        <w:keepLines w:val="0"/>
        <w:pageBreakBefore w:val="0"/>
        <w:kinsoku/>
        <w:wordWrap/>
        <w:overflowPunct/>
        <w:topLinePunct w:val="0"/>
        <w:autoSpaceDE w:val="0"/>
        <w:autoSpaceDN w:val="0"/>
        <w:bidi w:val="0"/>
        <w:adjustRightInd w:val="0"/>
        <w:snapToGrid/>
        <w:spacing w:line="420" w:lineRule="exact"/>
        <w:ind w:left="0" w:leftChars="0" w:right="0" w:rightChars="0"/>
        <w:jc w:val="both"/>
        <w:textAlignment w:val="auto"/>
        <w:outlineLvl w:val="9"/>
        <w:rPr>
          <w:rFonts w:hint="eastAsia" w:ascii="宋体" w:hAnsi="宋体" w:eastAsia="宋体" w:cs="仿宋_GB2312"/>
          <w:color w:val="auto"/>
          <w:kern w:val="2"/>
          <w:sz w:val="24"/>
          <w:szCs w:val="24"/>
          <w:lang w:val="zh-CN" w:eastAsia="zh-CN" w:bidi="ar-SA"/>
        </w:rPr>
      </w:pPr>
    </w:p>
    <w:p>
      <w:pPr>
        <w:keepNext w:val="0"/>
        <w:keepLines w:val="0"/>
        <w:pageBreakBefore w:val="0"/>
        <w:kinsoku/>
        <w:wordWrap w:val="0"/>
        <w:overflowPunct/>
        <w:topLinePunct w:val="0"/>
        <w:autoSpaceDE w:val="0"/>
        <w:autoSpaceDN w:val="0"/>
        <w:bidi w:val="0"/>
        <w:adjustRightInd w:val="0"/>
        <w:snapToGrid/>
        <w:spacing w:line="420" w:lineRule="exact"/>
        <w:ind w:left="0" w:leftChars="0" w:right="0" w:rightChars="0"/>
        <w:jc w:val="right"/>
        <w:textAlignment w:val="auto"/>
        <w:outlineLvl w:val="9"/>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许昌市魏都区行政服务中心</w:t>
      </w:r>
      <w:r>
        <w:rPr>
          <w:rFonts w:hint="eastAsia" w:ascii="宋体" w:hAnsi="宋体" w:eastAsia="宋体" w:cs="仿宋_GB2312"/>
          <w:color w:val="auto"/>
          <w:kern w:val="2"/>
          <w:sz w:val="24"/>
          <w:szCs w:val="24"/>
          <w:lang w:val="en-US" w:eastAsia="zh-CN" w:bidi="ar-SA"/>
        </w:rPr>
        <w:t xml:space="preserve">    </w:t>
      </w:r>
    </w:p>
    <w:p>
      <w:pPr>
        <w:keepNext w:val="0"/>
        <w:keepLines w:val="0"/>
        <w:pageBreakBefore w:val="0"/>
        <w:kinsoku/>
        <w:wordWrap w:val="0"/>
        <w:overflowPunct/>
        <w:topLinePunct w:val="0"/>
        <w:autoSpaceDE w:val="0"/>
        <w:autoSpaceDN w:val="0"/>
        <w:bidi w:val="0"/>
        <w:adjustRightInd w:val="0"/>
        <w:snapToGrid/>
        <w:spacing w:line="420" w:lineRule="exact"/>
        <w:ind w:left="0" w:leftChars="0" w:right="0" w:rightChars="0"/>
        <w:jc w:val="right"/>
        <w:textAlignment w:val="auto"/>
        <w:outlineLvl w:val="9"/>
        <w:rPr>
          <w:rFonts w:hint="eastAsia" w:hAnsi="宋体"/>
          <w:b/>
          <w:color w:val="auto"/>
          <w:sz w:val="32"/>
          <w:szCs w:val="32"/>
        </w:rPr>
      </w:pPr>
      <w:r>
        <w:rPr>
          <w:rFonts w:hint="eastAsia" w:ascii="宋体" w:hAnsi="宋体" w:eastAsia="宋体" w:cs="仿宋_GB2312"/>
          <w:color w:val="auto"/>
          <w:kern w:val="2"/>
          <w:sz w:val="24"/>
          <w:szCs w:val="24"/>
          <w:lang w:val="zh-CN" w:eastAsia="zh-CN" w:bidi="ar-SA"/>
        </w:rPr>
        <w:t>二〇一八年</w:t>
      </w:r>
      <w:r>
        <w:rPr>
          <w:rFonts w:hint="eastAsia" w:ascii="宋体" w:hAnsi="宋体" w:cs="仿宋_GB2312"/>
          <w:color w:val="auto"/>
          <w:kern w:val="2"/>
          <w:sz w:val="24"/>
          <w:szCs w:val="24"/>
          <w:lang w:val="en-US" w:eastAsia="zh-CN" w:bidi="ar-SA"/>
        </w:rPr>
        <w:t>五</w:t>
      </w:r>
      <w:r>
        <w:rPr>
          <w:rFonts w:hint="eastAsia" w:ascii="宋体" w:hAnsi="宋体" w:eastAsia="宋体" w:cs="仿宋_GB2312"/>
          <w:color w:val="auto"/>
          <w:kern w:val="2"/>
          <w:sz w:val="24"/>
          <w:szCs w:val="24"/>
          <w:lang w:val="zh-CN" w:eastAsia="zh-CN" w:bidi="ar-SA"/>
        </w:rPr>
        <w:t>月十七</w:t>
      </w:r>
      <w:bookmarkStart w:id="9" w:name="_GoBack"/>
      <w:bookmarkEnd w:id="9"/>
      <w:r>
        <w:rPr>
          <w:rFonts w:hint="eastAsia" w:ascii="宋体" w:hAnsi="宋体" w:eastAsia="宋体" w:cs="仿宋_GB2312"/>
          <w:color w:val="auto"/>
          <w:kern w:val="2"/>
          <w:sz w:val="24"/>
          <w:szCs w:val="24"/>
          <w:lang w:val="zh-CN" w:eastAsia="zh-CN" w:bidi="ar-SA"/>
        </w:rPr>
        <w:t>日</w:t>
      </w:r>
      <w:r>
        <w:rPr>
          <w:rFonts w:hint="eastAsia" w:ascii="宋体" w:hAnsi="宋体" w:eastAsia="宋体" w:cs="仿宋_GB2312"/>
          <w:color w:val="auto"/>
          <w:kern w:val="2"/>
          <w:sz w:val="24"/>
          <w:szCs w:val="24"/>
          <w:lang w:val="en-US" w:eastAsia="zh-CN" w:bidi="ar-SA"/>
        </w:rPr>
        <w:t xml:space="preserve">      </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0"/>
        </w:numPr>
        <w:jc w:val="center"/>
        <w:rPr>
          <w:rFonts w:hint="eastAsia" w:cs="宋体" w:asciiTheme="majorEastAsia" w:hAnsiTheme="majorEastAsia" w:eastAsiaTheme="majorEastAsia"/>
          <w:b/>
          <w:color w:val="auto"/>
          <w:kern w:val="0"/>
          <w:sz w:val="36"/>
          <w:szCs w:val="36"/>
          <w:lang w:eastAsia="zh-CN"/>
        </w:rPr>
      </w:pPr>
      <w:r>
        <w:rPr>
          <w:rFonts w:hint="eastAsia" w:cs="宋体" w:asciiTheme="majorEastAsia" w:hAnsiTheme="majorEastAsia" w:eastAsiaTheme="majorEastAsia"/>
          <w:b/>
          <w:color w:val="auto"/>
          <w:kern w:val="0"/>
          <w:sz w:val="36"/>
          <w:szCs w:val="36"/>
          <w:lang w:eastAsia="zh-CN"/>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微软雅黑"/>
          <w:b w:val="0"/>
          <w:bCs/>
          <w:color w:val="auto"/>
          <w:sz w:val="24"/>
          <w:szCs w:val="24"/>
        </w:rPr>
      </w:pPr>
      <w:r>
        <w:rPr>
          <w:rFonts w:hint="eastAsia" w:ascii="宋体" w:hAnsi="宋体" w:cs="微软雅黑"/>
          <w:b w:val="0"/>
          <w:bCs/>
          <w:color w:val="auto"/>
          <w:sz w:val="24"/>
          <w:szCs w:val="24"/>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hint="eastAsia" w:ascii="楷体" w:hAnsi="楷体" w:eastAsia="楷体" w:cs="宋体"/>
          <w:color w:val="auto"/>
          <w:kern w:val="0"/>
          <w:sz w:val="28"/>
          <w:szCs w:val="28"/>
          <w:lang w:val="zh-CN"/>
        </w:rPr>
      </w:pPr>
      <w:r>
        <w:rPr>
          <w:rFonts w:hint="eastAsia" w:ascii="宋体" w:hAnsi="宋体" w:cs="微软雅黑"/>
          <w:b/>
          <w:bCs w:val="0"/>
          <w:color w:val="auto"/>
          <w:sz w:val="24"/>
          <w:szCs w:val="24"/>
        </w:rPr>
        <w:t>★</w:t>
      </w:r>
      <w:r>
        <w:rPr>
          <w:rFonts w:hint="eastAsia" w:ascii="宋体" w:hAnsi="宋体" w:cs="黑体"/>
          <w:b/>
          <w:bCs w:val="0"/>
          <w:color w:val="auto"/>
          <w:sz w:val="24"/>
          <w:szCs w:val="24"/>
          <w:shd w:val="clear" w:color="auto" w:fill="FFFFFF"/>
        </w:rPr>
        <w:t>二</w:t>
      </w:r>
      <w:r>
        <w:rPr>
          <w:rFonts w:hint="eastAsia" w:ascii="宋体" w:hAnsi="宋体" w:cs="黑体"/>
          <w:b/>
          <w:bCs/>
          <w:color w:val="auto"/>
          <w:sz w:val="24"/>
          <w:szCs w:val="24"/>
          <w:shd w:val="clear" w:color="auto" w:fill="FFFFFF"/>
        </w:rPr>
        <w:t>、采购清单</w:t>
      </w:r>
    </w:p>
    <w:tbl>
      <w:tblPr>
        <w:tblStyle w:val="24"/>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925"/>
        <w:gridCol w:w="5565"/>
        <w:gridCol w:w="510"/>
        <w:gridCol w:w="555"/>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序号</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货物名称</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技术规格及主要参数</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单位</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数量</w:t>
            </w:r>
          </w:p>
        </w:tc>
        <w:tc>
          <w:tcPr>
            <w:tcW w:w="488" w:type="dxa"/>
            <w:shd w:val="solid" w:color="FFFFFF" w:fill="auto"/>
            <w:tcMar>
              <w:top w:w="0" w:type="dxa"/>
              <w:left w:w="0" w:type="dxa"/>
              <w:bottom w:w="0" w:type="dxa"/>
              <w:right w:w="0" w:type="dxa"/>
            </w:tcMar>
            <w:vAlign w:val="center"/>
          </w:tcPr>
          <w:p>
            <w:pPr>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shd w:val="clear" w:color="auto" w:fill="FFFFFF"/>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92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大厅全彩屏</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两块16㎡,物理像素间距：2.5mm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物理像素密度160000点/㎡</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亮度：≥1100cd</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亮度可做256级（手动和自动）调节；</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最佳视角：水平160°，垂直140°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可视视角：水平160°，垂直140°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显示刷新频率：≥1920Hz</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对比度 ≥2000：1（测试环境）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驱动方式：恒流驱动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扫描方式：1/32扫描 </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盲点率≤0.0001，出厂时为0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平均无故障时间≥10000小时</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使用寿命≥10万小时</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播放视频信号：RF、S-Video、RGB、RGBHV、YUV、YC、COMPOSITION、HDMI、SDI、TV等</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平整度：任意相邻像素间≤0.5mm 模组拼接间隙≤0.5mm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防护功能：防盐雾、防潮、防虫、防尘、防腐蚀、防雷击、防电磁干扰、防反光、防阻燃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操作系统：Windows操作系统</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控制方式:全彩同步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防护等级:IP63；</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灰度等级:在14比特（bit）、16384级灰度以上</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视频处理：校正深度每色16bit</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供电：三相五线制交流供电（380V±10%）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供电形式：远程控制上电+分步上电</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平均功耗500W/㎡</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2台LED拼接处理器：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设备基于PCI-E CrossPoint全总线交换技术，背板等效带宽和FPGA相结合架构，内置网络模块，扩展性强；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机箱支持输入输出混插，卡槽为双向数据通道槽位，单个卡槽即可支持输入板卡，也可支持输出板卡；</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支持RRTA分辨率实时全兼容技术，单台设备应支持同时控制4组不同分辨率的大屏幕显示；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设备具备静态底图功能，应具有支持SDI、HDMI、VGA、CVBS、YPbPr、IP、DVI、HDBaseT、光纤信号等信号的混合输入，同时支持Dual-Link DVI、DP、HDMI1.4等4K分辨率采集，支持网络抓屏采集</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支持大鼠标直控功能，实现无需客户端可直接对大屏幕窗口进行操作；</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支持U盘视频播放，内置视频播放器功能，可直接播放U盘视频；</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2*16㎡</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窗口显示通屏</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物理点间距：4.75mm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单元板尺寸：304mm*152mm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峰值功率：320W/㎡</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扫描方式：1/16扫描</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封装方式：COB封装，2121灯珠</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水平视角：160°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垂直视角：160°</w:t>
            </w:r>
          </w:p>
          <w:p>
            <w:pPr>
              <w:shd w:val="solid" w:color="FFFFFF" w:fill="auto"/>
              <w:autoSpaceDN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亮度：≥1100cd/㎡</w:t>
            </w:r>
          </w:p>
          <w:p>
            <w:pPr>
              <w:shd w:val="solid" w:color="FFFFFF" w:fill="auto"/>
              <w:autoSpaceDN w:val="0"/>
              <w:spacing w:line="360" w:lineRule="atLeas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1台LED拼接处理器：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设备基于PCI-E CrossPoint全总线交换技术，背板等效带宽和FPGA相结合架构，内置网络模块，扩展性强；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机箱支持输入输出混插，卡槽为双向数据通道槽位，单个卡槽即可支持输入板卡，也可支持输出板卡；</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支持RRTA分辨率实时全兼容技术，单台设备应支持同时控制4组不同分辨率的大屏幕显示；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设备具备静态底图功能，应具有支持SDI、HDMI、VGA、CVBS、YPbPr、IP、DVI、HDBaseT、光纤信号等信号的混合输入，同时支持Dual-Link DVI、DP、HDMI1.4等4K分辨率采集，支持网络抓屏采集</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支持大鼠标直控功能，实现无需客户端可直接对大屏幕窗口进行操作；</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支持U盘视频播放，内置视频播放器功能，可直接播放U盘视频；</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50</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3</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自助服务一体机</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19寸红外触摸屏;非接触式；触摸次数≥60000次；玻璃透过率≥90%；响应速度6ms; 触摸精度±2mm; 输出形式: 坐标输出, 具有抗光性; 4mm 钢化玻璃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PC控制主机：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Intel Atom)D525 1.8G; DDR3 4GB;SSD 128GB); 接口: USB*2；SD*1；音频 *1；LAN*1；WIFI*1: 4路USB2.0、2路USB3.0、1路RJ45网络接口、1路MIC输入、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1路HDMI输出、1路VGA输出、1路LINE输出、支持wifi 802.11b/g/n</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80mm热敏打印机;</w:t>
            </w:r>
          </w:p>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豪华金属烤漆机柜，带功放、喇叭10W*2、电压: 国标220V AC 50/60Hz: 最大功率80W带电脑功率一起: 工作温度：0℃ ~ 40℃;工作湿度: 20% ~ 80% ; 最长使用时间(小时/天): 18 小时;  80mm热敏打印机; 二代身份证模块；A4激光打印机；高清高拍仪，二维码扫描仪，全防水金属键盘</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排队叫号查询机</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19寸红外触摸屏；非接触式；触摸次数≥60000次；玻璃透过率≥90%；响应速度6ms; 触摸精度±2mm; 输出形式: 坐标输出, 具有抗光性; 4mm 钢化玻璃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PC控制主机：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Intel Atom D525 1.8G; DDR3 2GB;SSD 32GB); 接口: USB*2；SD*1；音频 *1；LAN*1；WIFI*1: 4路USB2.0、2路USB3.0、1路RJ45网络接口、1路MIC输入、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1路HDMI输出、1路VGA输出、1路LINE输出、支持wifi 802.11b/g/n</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80mm热敏打印机;</w:t>
            </w:r>
          </w:p>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豪华金属烤漆机柜，带功放、喇叭10W*2、电压: 国标220V AC 50/60Hz: 最大功率80W带电脑功率一起: 工作温度：0℃ ~ 40℃; 作湿度: 20% ~ 80% ; 最长使用时间(小时/天): 18 小时</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自助服务终端系统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提供办事指南、办事预约、办件查询等服务，可实现自助申报，支持身份证识别、二维码扫描、样本打印、申请材料扫描等功能。区级行政大厅的自助申报、缴费软件安装服务。</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6</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大厅智能终端互联互通系统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包含智能大厅管理子系统、排队叫号子系统、评价子系统、办件展示子系统。</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7</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硬件运输、安装、调试费</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施工、人工、运输、安装、调试等</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项</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hint="eastAsia" w:cs="仿宋_GB2312" w:asciiTheme="minorEastAsia" w:hAnsiTheme="minorEastAsia"/>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1.本招标文件所列需求为最低要求，投标产品不得低于最低要求。</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2.投标人须明确投标产品的厂商、产地、品牌、型号详细参数，否则为无效投标。</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3.投标文件不得复制招标文件中的技术参数。</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4.投标人应就该项目完整投标。</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5.投标文件中应明确投标产品的免费质保期、故障响应时间、解决问题时间、负责人、联系电话等详细资料。</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6.专利权：投标人应保证用户在使用该货物或其任何一部分时不受第三方提出侵犯其专利权、商标权和工业设计权等的起诉。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7.采购清单中序号5自助服务终端系统、序号6大厅智能终端互联互通系统，需与市级行政审批系统实现无缝对接，接口由原系统承建公司开发提供，由中标单位支付接口开发费用给原系统承建公司。</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8.交付时间：签订合同后30个日历天内交付。</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9.交付地点：魏都区行政服务中心。</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w:t>
      </w:r>
      <w:r>
        <w:rPr>
          <w:rFonts w:hint="eastAsia" w:ascii="宋体" w:hAnsi="宋体" w:cs="仿宋_GB2312"/>
          <w:b/>
          <w:bCs/>
          <w:color w:val="auto"/>
          <w:shd w:val="clear" w:color="auto" w:fill="FFFFFF"/>
          <w:lang w:val="en-US" w:eastAsia="zh-CN"/>
        </w:rPr>
        <w:t>153.9万</w:t>
      </w:r>
      <w:r>
        <w:rPr>
          <w:rFonts w:hint="eastAsia" w:ascii="宋体" w:hAnsi="宋体" w:eastAsia="宋体" w:cs="仿宋_GB2312"/>
          <w:b/>
          <w:bCs/>
          <w:color w:val="auto"/>
          <w:shd w:val="clear" w:color="auto" w:fill="FFFFFF"/>
        </w:rPr>
        <w:t>元</w:t>
      </w:r>
      <w:r>
        <w:rPr>
          <w:rFonts w:hint="eastAsia" w:ascii="宋体" w:hAnsi="宋体" w:eastAsia="宋体" w:cs="黑体"/>
          <w:b/>
          <w:bCs/>
          <w:color w:val="auto"/>
          <w:shd w:val="clear" w:color="auto" w:fill="FFFFFF"/>
        </w:rPr>
        <w:t>。最高限价</w:t>
      </w:r>
      <w:r>
        <w:rPr>
          <w:rFonts w:hint="eastAsia" w:ascii="宋体" w:hAnsi="宋体" w:cs="仿宋_GB2312"/>
          <w:b/>
          <w:bCs/>
          <w:color w:val="auto"/>
          <w:shd w:val="clear" w:color="auto" w:fill="FFFFFF"/>
          <w:lang w:val="en-US" w:eastAsia="zh-CN"/>
        </w:rPr>
        <w:t>153.9万</w:t>
      </w:r>
      <w:r>
        <w:rPr>
          <w:rFonts w:hint="eastAsia" w:ascii="宋体" w:hAnsi="宋体" w:eastAsia="宋体" w:cs="仿宋_GB2312"/>
          <w:b/>
          <w:bCs/>
          <w:color w:val="auto"/>
          <w:shd w:val="clear" w:color="auto" w:fill="FFFFFF"/>
        </w:rPr>
        <w:t>元</w:t>
      </w:r>
      <w:r>
        <w:rPr>
          <w:rFonts w:hint="eastAsia" w:ascii="宋体" w:hAnsi="宋体" w:eastAsia="宋体" w:cs="宋体"/>
          <w:b/>
          <w:color w:val="auto"/>
          <w:kern w:val="0"/>
          <w:lang w:val="zh-CN"/>
        </w:rPr>
        <w:t>。</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新大厅由区相关责任部门交付魏都区行政服务中心使用后，与中标方签订安装合同，合同签订后30日内硬件、软件安装完毕，双方共同验收无异议后10日内支付合同总价款的90%，剩余合同总价款的10%满一年无质量问题一次性付清。</w:t>
      </w:r>
    </w:p>
    <w:p>
      <w:pPr>
        <w:autoSpaceDE w:val="0"/>
        <w:autoSpaceDN w:val="0"/>
        <w:adjustRightInd w:val="0"/>
        <w:jc w:val="both"/>
        <w:rPr>
          <w:rFonts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大厅智能软硬件设备</w:t>
            </w:r>
          </w:p>
          <w:p>
            <w:pPr>
              <w:pStyle w:val="51"/>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ascii="宋体" w:hAnsi="宋体" w:cs="仿宋_GB2312"/>
                <w:color w:val="auto"/>
                <w:sz w:val="24"/>
                <w:szCs w:val="24"/>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8003-1</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ascii="宋体" w:hAnsi="宋体" w:cs="仿宋_GB2312"/>
                <w:color w:val="auto"/>
                <w:sz w:val="24"/>
                <w:szCs w:val="24"/>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8021-1</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内容：大厅全彩屏2*16㎡，窗口显示通屏50㎡，自助服务一体机</w:t>
            </w:r>
            <w:r>
              <w:rPr>
                <w:rFonts w:hint="eastAsia" w:ascii="宋体" w:hAnsi="宋体" w:cs="仿宋_GB2312"/>
                <w:color w:val="auto"/>
                <w:sz w:val="24"/>
                <w:szCs w:val="24"/>
                <w:lang w:val="en-US" w:eastAsia="zh-CN"/>
              </w:rPr>
              <w:t>4台，排队叫号查询机2台，自助服务终端系统1套，大厅智能终端互联互通系统1套等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项目地址：魏都区行政服务中心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1"/>
              <w:widowControl/>
              <w:shd w:val="clear" w:color="auto" w:fill="FFFFFF"/>
              <w:spacing w:line="360" w:lineRule="auto"/>
              <w:contextualSpacing/>
              <w:jc w:val="left"/>
              <w:rPr>
                <w:rFonts w:hint="eastAsia" w:ascii="宋体" w:hAnsi="宋体" w:cs="仿宋_GB2312"/>
                <w:color w:val="auto"/>
                <w:lang w:val="en-US" w:eastAsia="zh-CN"/>
              </w:rPr>
            </w:pPr>
            <w:r>
              <w:rPr>
                <w:rFonts w:hint="eastAsia" w:ascii="宋体" w:hAnsi="宋体" w:cs="仿宋_GB2312"/>
                <w:color w:val="auto"/>
                <w:lang w:val="en-US" w:eastAsia="zh-CN"/>
              </w:rPr>
              <w:t>名称：许昌市魏都区行政服务中心</w:t>
            </w:r>
          </w:p>
          <w:p>
            <w:pPr>
              <w:pStyle w:val="51"/>
              <w:widowControl/>
              <w:shd w:val="clear" w:color="auto" w:fill="FFFFFF"/>
              <w:spacing w:line="360" w:lineRule="auto"/>
              <w:contextualSpacing/>
              <w:jc w:val="left"/>
              <w:rPr>
                <w:rFonts w:hint="eastAsia" w:ascii="宋体" w:hAnsi="宋体" w:cs="仿宋_GB2312"/>
                <w:color w:val="auto"/>
                <w:lang w:val="en-US" w:eastAsia="zh-CN"/>
              </w:rPr>
            </w:pPr>
            <w:r>
              <w:rPr>
                <w:rFonts w:hint="eastAsia" w:ascii="宋体" w:hAnsi="宋体" w:cs="仿宋_GB2312"/>
                <w:color w:val="auto"/>
                <w:lang w:val="en-US" w:eastAsia="zh-CN"/>
              </w:rPr>
              <w:t>地址：许昌市天宝路666号</w:t>
            </w:r>
          </w:p>
          <w:p>
            <w:pPr>
              <w:pStyle w:val="51"/>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cs="仿宋_GB2312"/>
                <w:color w:val="auto"/>
                <w:lang w:val="en-US" w:eastAsia="zh-CN"/>
              </w:rPr>
              <w:t>联系人：韩露             电话：0374-5056182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ascii="宋体" w:hAnsi="宋体" w:cs="宋体"/>
                <w:bCs/>
                <w:color w:val="auto"/>
                <w:sz w:val="24"/>
                <w:szCs w:val="24"/>
                <w:lang w:val="en-US" w:eastAsia="zh-CN"/>
              </w:rPr>
              <w:t>153.9</w:t>
            </w:r>
            <w:r>
              <w:rPr>
                <w:rFonts w:hint="eastAsia" w:ascii="宋体" w:hAnsi="宋体" w:cs="宋体"/>
                <w:bCs/>
                <w:color w:val="auto"/>
                <w:sz w:val="24"/>
                <w:szCs w:val="24"/>
                <w:lang w:val="zh-CN" w:eastAsia="zh-CN"/>
              </w:rPr>
              <w:t>万</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w:t>
            </w:r>
            <w:r>
              <w:rPr>
                <w:rFonts w:hint="eastAsia" w:cs="宋体" w:asciiTheme="minorEastAsia" w:hAnsiTheme="minorEastAsia"/>
                <w:bCs/>
                <w:color w:val="auto"/>
                <w:sz w:val="24"/>
                <w:szCs w:val="24"/>
                <w:lang w:val="zh-CN" w:eastAsia="zh-CN"/>
              </w:rPr>
              <w:t>6</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zh-CN" w:eastAsia="zh-CN"/>
              </w:rPr>
              <w:t>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zh-CN"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zh-CN"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许昌市公共资源交易中心三楼开标五室（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ascii="宋体" w:hAnsi="宋体" w:cs="仿宋_GB2312"/>
                <w:color w:val="auto"/>
                <w:sz w:val="24"/>
                <w:szCs w:val="24"/>
                <w:lang w:val="zh-CN"/>
              </w:rPr>
              <w:t>叁万元整（¥</w:t>
            </w:r>
            <w:r>
              <w:rPr>
                <w:rFonts w:hint="eastAsia" w:ascii="宋体" w:hAnsi="宋体" w:cs="仿宋_GB2312"/>
                <w:color w:val="auto"/>
                <w:sz w:val="24"/>
                <w:szCs w:val="24"/>
                <w:lang w:val="en-US" w:eastAsia="zh-CN"/>
              </w:rPr>
              <w:t>30000元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lang w:eastAsia="zh-CN"/>
              </w:rPr>
              <w:t>五</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5"/>
        <w:gridCol w:w="620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分值构成</w:t>
            </w:r>
          </w:p>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(总分100分)</w:t>
            </w:r>
          </w:p>
        </w:tc>
        <w:tc>
          <w:tcPr>
            <w:tcW w:w="7307" w:type="dxa"/>
            <w:gridSpan w:val="2"/>
            <w:shd w:val="solid" w:color="FFFFFF" w:fill="auto"/>
            <w:tcMar>
              <w:top w:w="0" w:type="dxa"/>
              <w:left w:w="108" w:type="dxa"/>
              <w:bottom w:w="0" w:type="dxa"/>
              <w:right w:w="108" w:type="dxa"/>
            </w:tcMar>
            <w:vAlign w:val="center"/>
          </w:tcPr>
          <w:p>
            <w:pPr>
              <w:shd w:val="solid" w:color="FFFFFF" w:fill="auto"/>
              <w:autoSpaceDN w:val="0"/>
              <w:ind w:firstLine="48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价格分值：      30分</w:t>
            </w:r>
          </w:p>
          <w:p>
            <w:pPr>
              <w:shd w:val="solid" w:color="FFFFFF" w:fill="auto"/>
              <w:autoSpaceDN w:val="0"/>
              <w:ind w:firstLine="48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商务部分：      31分</w:t>
            </w:r>
          </w:p>
          <w:p>
            <w:pPr>
              <w:shd w:val="solid" w:color="FFFFFF" w:fill="auto"/>
              <w:autoSpaceDN w:val="0"/>
              <w:ind w:firstLine="48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技术部分：      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522"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评分因素</w:t>
            </w:r>
          </w:p>
        </w:tc>
        <w:tc>
          <w:tcPr>
            <w:tcW w:w="6209"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评分标准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投标报价</w:t>
            </w:r>
          </w:p>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评分标准</w:t>
            </w:r>
          </w:p>
        </w:tc>
        <w:tc>
          <w:tcPr>
            <w:tcW w:w="6209" w:type="dxa"/>
            <w:shd w:val="solid" w:color="FFFFFF" w:fill="auto"/>
            <w:tcMar>
              <w:top w:w="0" w:type="dxa"/>
              <w:left w:w="108" w:type="dxa"/>
              <w:bottom w:w="0" w:type="dxa"/>
              <w:right w:w="108" w:type="dxa"/>
            </w:tcMar>
            <w:vAlign w:val="center"/>
          </w:tcPr>
          <w:p>
            <w:pPr>
              <w:shd w:val="solid" w:color="FFFFFF" w:fill="auto"/>
              <w:autoSpaceDN w:val="0"/>
              <w:jc w:val="both"/>
              <w:rPr>
                <w:rFonts w:ascii="微软雅黑" w:hAnsi="微软雅黑" w:eastAsia="微软雅黑"/>
                <w:color w:val="auto"/>
                <w:sz w:val="27"/>
                <w:shd w:val="clear" w:color="auto" w:fill="FFFFFF"/>
              </w:rPr>
            </w:pPr>
            <w:r>
              <w:rPr>
                <w:rFonts w:ascii="宋体" w:hAnsi="宋体" w:cs="宋体"/>
                <w:color w:val="auto"/>
                <w:szCs w:val="21"/>
              </w:rPr>
              <w:t xml:space="preserve">评标基准价：满足招标文件要求的有效投标报价中，最低的投标报价为评标基准价。投标报价得分=（评标基准价/投标报价）×30  </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522"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二、商务部分（满分31分）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评分因素</w:t>
            </w:r>
          </w:p>
        </w:tc>
        <w:tc>
          <w:tcPr>
            <w:tcW w:w="6209"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评分标准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3"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微软雅黑" w:hAnsi="微软雅黑" w:eastAsia="微软雅黑"/>
                <w:color w:val="auto"/>
                <w:sz w:val="27"/>
                <w:shd w:val="clear" w:color="auto" w:fill="FFFFFF"/>
              </w:rPr>
            </w:pPr>
            <w:r>
              <w:rPr>
                <w:rFonts w:ascii="仿宋" w:hAnsi="仿宋" w:eastAsia="仿宋"/>
                <w:color w:val="auto"/>
                <w:sz w:val="24"/>
                <w:shd w:val="clear" w:color="auto" w:fill="FFFFFF"/>
              </w:rPr>
              <w:t>信誉</w:t>
            </w:r>
          </w:p>
        </w:tc>
        <w:tc>
          <w:tcPr>
            <w:tcW w:w="6209" w:type="dxa"/>
            <w:shd w:val="solid" w:color="FFFFFF" w:fill="auto"/>
            <w:tcMar>
              <w:top w:w="0" w:type="dxa"/>
              <w:left w:w="108" w:type="dxa"/>
              <w:bottom w:w="0" w:type="dxa"/>
              <w:right w:w="108" w:type="dxa"/>
            </w:tcMar>
            <w:vAlign w:val="center"/>
          </w:tcPr>
          <w:p>
            <w:pPr>
              <w:shd w:val="solid" w:color="FFFFFF" w:fill="auto"/>
              <w:autoSpaceDN w:val="0"/>
              <w:jc w:val="both"/>
              <w:rPr>
                <w:rFonts w:ascii="宋体" w:hAnsi="宋体" w:cs="宋体"/>
                <w:color w:val="auto"/>
                <w:szCs w:val="21"/>
              </w:rPr>
            </w:pPr>
            <w:r>
              <w:rPr>
                <w:rFonts w:hint="eastAsia" w:ascii="宋体" w:hAnsi="宋体" w:cs="宋体"/>
                <w:color w:val="auto"/>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rFonts w:ascii="宋体" w:hAnsi="宋体" w:cs="宋体"/>
                <w:color w:val="auto"/>
                <w:szCs w:val="21"/>
              </w:rPr>
            </w:pPr>
            <w:r>
              <w:rPr>
                <w:rFonts w:hint="eastAsia" w:ascii="宋体" w:hAnsi="宋体" w:cs="宋体"/>
                <w:color w:val="auto"/>
                <w:szCs w:val="21"/>
              </w:rPr>
              <w:t>2、投标人提供企业所在地税务主管部门出具的纳税情况证明等信用情况（加盖企业所在地税务主管部门公章），无不良信息者每项</w:t>
            </w:r>
            <w:r>
              <w:rPr>
                <w:rFonts w:ascii="宋体" w:hAnsi="宋体" w:cs="宋体"/>
                <w:color w:val="auto"/>
                <w:szCs w:val="21"/>
              </w:rPr>
              <w:t>2</w:t>
            </w:r>
            <w:r>
              <w:rPr>
                <w:rFonts w:hint="eastAsia" w:ascii="宋体" w:hAnsi="宋体" w:cs="宋体"/>
                <w:color w:val="auto"/>
                <w:szCs w:val="21"/>
              </w:rPr>
              <w:t>分，未提供或有不良信息者不得分，满分</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rFonts w:ascii="宋体" w:hAnsi="宋体" w:cs="宋体"/>
                <w:color w:val="auto"/>
                <w:szCs w:val="21"/>
              </w:rPr>
            </w:pPr>
            <w:r>
              <w:rPr>
                <w:rFonts w:hint="eastAsia"/>
                <w:color w:val="auto"/>
                <w:szCs w:val="21"/>
              </w:rPr>
              <w:t>3、</w:t>
            </w:r>
            <w:r>
              <w:rPr>
                <w:color w:val="auto"/>
                <w:szCs w:val="21"/>
              </w:rPr>
              <w:t>所投软件产品厂商</w:t>
            </w:r>
            <w:r>
              <w:rPr>
                <w:rFonts w:hint="eastAsia" w:ascii="宋体" w:hAnsi="宋体" w:cs="宋体"/>
                <w:color w:val="auto"/>
                <w:szCs w:val="21"/>
              </w:rPr>
              <w:t>具有ISO20000（信息技术服务管理体系认证）得</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rFonts w:ascii="宋体" w:hAnsi="宋体" w:cs="宋体"/>
                <w:color w:val="auto"/>
                <w:szCs w:val="21"/>
              </w:rPr>
            </w:pPr>
            <w:r>
              <w:rPr>
                <w:color w:val="auto"/>
                <w:szCs w:val="21"/>
              </w:rPr>
              <w:t>4</w:t>
            </w:r>
            <w:r>
              <w:rPr>
                <w:rFonts w:hint="eastAsia"/>
                <w:color w:val="auto"/>
                <w:szCs w:val="21"/>
              </w:rPr>
              <w:t>、</w:t>
            </w:r>
            <w:r>
              <w:rPr>
                <w:color w:val="auto"/>
                <w:szCs w:val="21"/>
              </w:rPr>
              <w:t>所投软件产品厂商</w:t>
            </w:r>
            <w:r>
              <w:rPr>
                <w:rFonts w:hint="eastAsia" w:ascii="宋体" w:hAnsi="宋体" w:cs="宋体"/>
                <w:color w:val="auto"/>
                <w:szCs w:val="21"/>
              </w:rPr>
              <w:t>具有ISO27001（信息安全管理体系认证）的得</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color w:val="auto"/>
                <w:szCs w:val="21"/>
              </w:rPr>
            </w:pPr>
            <w:r>
              <w:rPr>
                <w:rFonts w:hint="eastAsia" w:ascii="宋体" w:hAnsi="宋体" w:cs="宋体"/>
                <w:color w:val="auto"/>
                <w:szCs w:val="21"/>
              </w:rPr>
              <w:t>5、</w:t>
            </w:r>
            <w:r>
              <w:rPr>
                <w:color w:val="auto"/>
                <w:szCs w:val="21"/>
              </w:rPr>
              <w:t>所投软件产品厂商</w:t>
            </w:r>
            <w:r>
              <w:rPr>
                <w:rFonts w:hint="eastAsia" w:ascii="宋体" w:hAnsi="宋体" w:cs="宋体"/>
                <w:color w:val="auto"/>
                <w:szCs w:val="21"/>
              </w:rPr>
              <w:t>具有OHSAS18001（职业健康安全管理体系认证证书）的得</w:t>
            </w:r>
            <w:r>
              <w:rPr>
                <w:rFonts w:ascii="宋体" w:hAnsi="宋体" w:cs="宋体"/>
                <w:color w:val="auto"/>
                <w:szCs w:val="21"/>
              </w:rPr>
              <w:t>3</w:t>
            </w:r>
            <w:r>
              <w:rPr>
                <w:rFonts w:hint="eastAsia" w:ascii="宋体" w:hAnsi="宋体" w:cs="宋体"/>
                <w:color w:val="auto"/>
                <w:szCs w:val="21"/>
              </w:rPr>
              <w:t>分，没有的不得分</w:t>
            </w:r>
            <w:r>
              <w:rPr>
                <w:rFonts w:hint="eastAsia"/>
                <w:color w:val="auto"/>
                <w:szCs w:val="21"/>
              </w:rPr>
              <w:t>。（证书复印件加盖厂商公章，否则不得分）。</w:t>
            </w:r>
          </w:p>
          <w:p>
            <w:pPr>
              <w:shd w:val="solid" w:color="FFFFFF" w:fill="auto"/>
              <w:autoSpaceDN w:val="0"/>
              <w:jc w:val="both"/>
              <w:rPr>
                <w:rFonts w:hint="eastAsia" w:ascii="微软雅黑" w:hAnsi="微软雅黑" w:eastAsia="微软雅黑"/>
                <w:color w:val="auto"/>
                <w:sz w:val="27"/>
                <w:shd w:val="clear" w:color="auto" w:fill="FFFFFF"/>
              </w:rPr>
            </w:pPr>
            <w:r>
              <w:rPr>
                <w:color w:val="auto"/>
                <w:szCs w:val="21"/>
              </w:rPr>
              <w:t>6</w:t>
            </w:r>
            <w:r>
              <w:rPr>
                <w:rFonts w:hint="eastAsia"/>
                <w:color w:val="auto"/>
                <w:szCs w:val="21"/>
              </w:rPr>
              <w:t>、</w:t>
            </w:r>
            <w:r>
              <w:rPr>
                <w:color w:val="auto"/>
                <w:szCs w:val="21"/>
              </w:rPr>
              <w:t>所投软件产品厂商</w:t>
            </w:r>
            <w:r>
              <w:rPr>
                <w:rFonts w:hint="eastAsia"/>
                <w:color w:val="auto"/>
                <w:szCs w:val="21"/>
              </w:rPr>
              <w:t>具有信息系统集成及服务资质一级认证证书的得</w:t>
            </w:r>
            <w:r>
              <w:rPr>
                <w:color w:val="auto"/>
                <w:szCs w:val="21"/>
              </w:rPr>
              <w:t>3</w:t>
            </w:r>
            <w:r>
              <w:rPr>
                <w:rFonts w:hint="eastAsia"/>
                <w:color w:val="auto"/>
                <w:szCs w:val="21"/>
              </w:rPr>
              <w:t>分，二级证书的得</w:t>
            </w:r>
            <w:r>
              <w:rPr>
                <w:color w:val="auto"/>
                <w:szCs w:val="21"/>
              </w:rPr>
              <w:t>1</w:t>
            </w:r>
            <w:r>
              <w:rPr>
                <w:rFonts w:hint="eastAsia"/>
                <w:color w:val="auto"/>
                <w:szCs w:val="21"/>
              </w:rPr>
              <w:t>分（证书复印件加盖厂商公章，否则不得分）。</w:t>
            </w:r>
          </w:p>
          <w:p>
            <w:pPr>
              <w:shd w:val="solid" w:color="FFFFFF" w:fill="auto"/>
              <w:autoSpaceDN w:val="0"/>
              <w:jc w:val="both"/>
              <w:rPr>
                <w:color w:val="auto"/>
                <w:szCs w:val="21"/>
              </w:rPr>
            </w:pPr>
            <w:r>
              <w:rPr>
                <w:color w:val="auto"/>
                <w:szCs w:val="21"/>
              </w:rPr>
              <w:t>7</w:t>
            </w:r>
            <w:r>
              <w:rPr>
                <w:rFonts w:hint="eastAsia"/>
                <w:color w:val="auto"/>
                <w:szCs w:val="21"/>
              </w:rPr>
              <w:t>、</w:t>
            </w:r>
            <w:r>
              <w:rPr>
                <w:color w:val="auto"/>
                <w:szCs w:val="21"/>
              </w:rPr>
              <w:t>所投软件产品厂商具有</w:t>
            </w:r>
            <w:r>
              <w:rPr>
                <w:rFonts w:hint="eastAsia"/>
                <w:color w:val="auto"/>
                <w:szCs w:val="21"/>
              </w:rPr>
              <w:t>国家工商行政管理总局</w:t>
            </w:r>
            <w:r>
              <w:rPr>
                <w:color w:val="auto"/>
                <w:szCs w:val="21"/>
              </w:rPr>
              <w:t>颁发的</w:t>
            </w:r>
            <w:r>
              <w:rPr>
                <w:rFonts w:hint="eastAsia"/>
                <w:color w:val="auto"/>
                <w:szCs w:val="21"/>
              </w:rPr>
              <w:t>《守合同重信用企业》证书的</w:t>
            </w:r>
            <w:r>
              <w:rPr>
                <w:color w:val="auto"/>
                <w:szCs w:val="21"/>
              </w:rPr>
              <w:t>得3</w:t>
            </w:r>
            <w:r>
              <w:rPr>
                <w:rFonts w:hint="eastAsia"/>
                <w:color w:val="auto"/>
                <w:szCs w:val="21"/>
              </w:rPr>
              <w:t>分。（证书复印件加盖厂商公章，否则不得分）。</w:t>
            </w:r>
          </w:p>
          <w:p>
            <w:pPr>
              <w:shd w:val="solid" w:color="FFFFFF" w:fill="auto"/>
              <w:autoSpaceDN w:val="0"/>
              <w:jc w:val="both"/>
              <w:rPr>
                <w:rFonts w:hint="eastAsia"/>
                <w:color w:val="auto"/>
                <w:szCs w:val="21"/>
              </w:rPr>
            </w:pPr>
            <w:r>
              <w:rPr>
                <w:color w:val="auto"/>
                <w:szCs w:val="21"/>
              </w:rPr>
              <w:t>8</w:t>
            </w:r>
            <w:r>
              <w:rPr>
                <w:rFonts w:hint="eastAsia"/>
                <w:color w:val="auto"/>
                <w:szCs w:val="21"/>
              </w:rPr>
              <w:t>、</w:t>
            </w:r>
            <w:r>
              <w:rPr>
                <w:color w:val="auto"/>
                <w:szCs w:val="21"/>
              </w:rPr>
              <w:t>所投软件产品厂商具有</w:t>
            </w:r>
            <w:r>
              <w:rPr>
                <w:rFonts w:hint="eastAsia"/>
                <w:color w:val="auto"/>
                <w:szCs w:val="21"/>
              </w:rPr>
              <w:t>公安部颁发的《信息安全等级保护安全建设服务机构能力评估合格证书》的得</w:t>
            </w:r>
            <w:r>
              <w:rPr>
                <w:color w:val="auto"/>
                <w:szCs w:val="21"/>
              </w:rPr>
              <w:t>3</w:t>
            </w:r>
            <w:r>
              <w:rPr>
                <w:rFonts w:hint="eastAsia"/>
                <w:color w:val="auto"/>
                <w:szCs w:val="21"/>
              </w:rPr>
              <w:t>分。（证书复印件加盖厂商公章，否则不得分）。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业绩</w:t>
            </w:r>
          </w:p>
        </w:tc>
        <w:tc>
          <w:tcPr>
            <w:tcW w:w="6209" w:type="dxa"/>
            <w:shd w:val="solid" w:color="FFFFFF" w:fill="auto"/>
            <w:tcMar>
              <w:top w:w="0" w:type="dxa"/>
              <w:left w:w="108" w:type="dxa"/>
              <w:bottom w:w="0" w:type="dxa"/>
              <w:right w:w="108" w:type="dxa"/>
            </w:tcMar>
            <w:vAlign w:val="center"/>
          </w:tcPr>
          <w:p>
            <w:pPr>
              <w:shd w:val="solid" w:color="FFFFFF" w:fill="auto"/>
              <w:autoSpaceDN w:val="0"/>
              <w:rPr>
                <w:rFonts w:ascii="微软雅黑" w:hAnsi="微软雅黑" w:eastAsia="微软雅黑"/>
                <w:color w:val="auto"/>
                <w:sz w:val="27"/>
                <w:shd w:val="clear" w:color="auto" w:fill="FFFFFF"/>
              </w:rPr>
            </w:pPr>
            <w:r>
              <w:rPr>
                <w:rFonts w:hint="eastAsia" w:ascii="宋体" w:hAnsi="宋体" w:cs="宋体"/>
                <w:color w:val="auto"/>
                <w:szCs w:val="21"/>
              </w:rPr>
              <w:t>投标人提供</w:t>
            </w:r>
            <w:r>
              <w:rPr>
                <w:rFonts w:ascii="Calibri" w:hAnsi="Calibri" w:cs="Calibri"/>
                <w:color w:val="auto"/>
                <w:szCs w:val="21"/>
              </w:rPr>
              <w:t>2017</w:t>
            </w:r>
            <w:r>
              <w:rPr>
                <w:rFonts w:hint="eastAsia" w:ascii="宋体" w:hAnsi="宋体" w:cs="宋体"/>
                <w:color w:val="auto"/>
                <w:szCs w:val="21"/>
              </w:rPr>
              <w:t>年</w:t>
            </w:r>
            <w:r>
              <w:rPr>
                <w:rFonts w:ascii="Calibri" w:hAnsi="Calibri" w:cs="Calibri"/>
                <w:color w:val="auto"/>
                <w:szCs w:val="21"/>
              </w:rPr>
              <w:t>1</w:t>
            </w:r>
            <w:r>
              <w:rPr>
                <w:rFonts w:hint="eastAsia" w:ascii="宋体" w:hAnsi="宋体" w:cs="宋体"/>
                <w:color w:val="auto"/>
                <w:szCs w:val="21"/>
              </w:rPr>
              <w:t>月</w:t>
            </w:r>
            <w:r>
              <w:rPr>
                <w:rFonts w:ascii="Calibri" w:hAnsi="Calibri" w:cs="Calibri"/>
                <w:color w:val="auto"/>
                <w:szCs w:val="21"/>
              </w:rPr>
              <w:t>1</w:t>
            </w:r>
            <w:r>
              <w:rPr>
                <w:rFonts w:hint="eastAsia" w:ascii="宋体" w:hAnsi="宋体" w:cs="宋体"/>
                <w:color w:val="auto"/>
                <w:szCs w:val="21"/>
              </w:rPr>
              <w:t>日以来合同金额</w:t>
            </w:r>
            <w:r>
              <w:rPr>
                <w:rFonts w:ascii="宋体" w:hAnsi="宋体" w:cs="宋体"/>
                <w:color w:val="auto"/>
                <w:szCs w:val="21"/>
              </w:rPr>
              <w:t>130</w:t>
            </w:r>
            <w:r>
              <w:rPr>
                <w:rFonts w:hint="eastAsia" w:ascii="宋体" w:hAnsi="Calibri" w:cs="宋体"/>
                <w:color w:val="auto"/>
                <w:szCs w:val="21"/>
              </w:rPr>
              <w:t>万（含）</w:t>
            </w:r>
            <w:r>
              <w:rPr>
                <w:rFonts w:hint="eastAsia" w:ascii="宋体" w:hAnsi="宋体" w:cs="宋体"/>
                <w:color w:val="auto"/>
                <w:szCs w:val="21"/>
              </w:rPr>
              <w:t>以上的同类型项目</w:t>
            </w:r>
            <w:r>
              <w:rPr>
                <w:rFonts w:hint="eastAsia" w:ascii="宋体" w:hAnsi="Calibri" w:cs="宋体"/>
                <w:color w:val="auto"/>
                <w:szCs w:val="21"/>
              </w:rPr>
              <w:t>案例，</w:t>
            </w:r>
            <w:r>
              <w:rPr>
                <w:rFonts w:hint="eastAsia" w:ascii="宋体" w:hAnsi="宋体" w:cs="宋体"/>
                <w:color w:val="auto"/>
                <w:szCs w:val="21"/>
              </w:rPr>
              <w:t>提供1个案例得</w:t>
            </w:r>
            <w:r>
              <w:rPr>
                <w:rFonts w:ascii="Calibri" w:hAnsi="Calibri" w:cs="Calibri"/>
                <w:color w:val="auto"/>
                <w:szCs w:val="21"/>
              </w:rPr>
              <w:t>1</w:t>
            </w:r>
            <w:r>
              <w:rPr>
                <w:rFonts w:hint="eastAsia" w:ascii="宋体" w:hAnsi="宋体" w:cs="宋体"/>
                <w:color w:val="auto"/>
                <w:szCs w:val="21"/>
              </w:rPr>
              <w:t>分，最多得</w:t>
            </w:r>
            <w:r>
              <w:rPr>
                <w:rFonts w:hint="eastAsia" w:ascii="Calibri" w:hAnsi="Calibri" w:cs="Calibri"/>
                <w:color w:val="auto"/>
                <w:szCs w:val="21"/>
              </w:rPr>
              <w:t>6</w:t>
            </w:r>
            <w:r>
              <w:rPr>
                <w:rFonts w:hint="eastAsia" w:ascii="宋体" w:hAnsi="宋体" w:cs="宋体"/>
                <w:color w:val="auto"/>
                <w:szCs w:val="21"/>
              </w:rPr>
              <w:t>分，提供业绩网上中标截图、验收报告和合同复印件并加盖公章。</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hint="eastAsia" w:ascii="仿宋" w:hAnsi="仿宋" w:eastAsia="仿宋"/>
                <w:color w:val="auto"/>
                <w:sz w:val="24"/>
                <w:shd w:val="clear" w:color="auto" w:fill="FFFFFF"/>
              </w:rPr>
              <w:t>6</w:t>
            </w:r>
            <w:r>
              <w:rPr>
                <w:rFonts w:ascii="仿宋" w:hAnsi="仿宋" w:eastAsia="仿宋"/>
                <w:color w:val="auto"/>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ascii="仿宋" w:hAnsi="仿宋" w:eastAsia="仿宋"/>
                <w:color w:val="auto"/>
                <w:sz w:val="24"/>
                <w:shd w:val="clear" w:color="auto" w:fill="FFFFFF"/>
              </w:rPr>
              <w:t>售后服务</w:t>
            </w:r>
          </w:p>
        </w:tc>
        <w:tc>
          <w:tcPr>
            <w:tcW w:w="6209" w:type="dxa"/>
            <w:shd w:val="solid" w:color="FFFFFF" w:fill="auto"/>
            <w:tcMar>
              <w:top w:w="0" w:type="dxa"/>
              <w:left w:w="108" w:type="dxa"/>
              <w:bottom w:w="0" w:type="dxa"/>
              <w:right w:w="108" w:type="dxa"/>
            </w:tcMar>
            <w:vAlign w:val="center"/>
          </w:tcPr>
          <w:p>
            <w:pPr>
              <w:shd w:val="solid" w:color="FFFFFF" w:fill="auto"/>
              <w:autoSpaceDN w:val="0"/>
              <w:rPr>
                <w:rFonts w:hint="eastAsia" w:ascii="宋体" w:hAnsi="宋体" w:cs="宋体"/>
                <w:color w:val="auto"/>
                <w:szCs w:val="21"/>
              </w:rPr>
            </w:pPr>
            <w:r>
              <w:rPr>
                <w:rFonts w:hint="eastAsia"/>
                <w:color w:val="auto"/>
                <w:szCs w:val="21"/>
              </w:rPr>
              <w:t>针对投标人的售后服务方案进行评分，包括具体的售后服务内容、故障响应时间、响应方式、质保期时间、维保服务的相应配合方面</w:t>
            </w:r>
            <w:r>
              <w:rPr>
                <w:color w:val="auto"/>
                <w:szCs w:val="21"/>
              </w:rPr>
              <w:t>，包含上述全部内容得3</w:t>
            </w:r>
            <w:r>
              <w:rPr>
                <w:rFonts w:hint="eastAsia"/>
                <w:color w:val="auto"/>
                <w:szCs w:val="21"/>
              </w:rPr>
              <w:t>分，有且不全的得1分，没有不得分。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hint="eastAsia" w:ascii="仿宋" w:hAnsi="仿宋" w:eastAsia="仿宋"/>
                <w:color w:val="auto"/>
                <w:sz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ascii="仿宋" w:hAnsi="仿宋" w:eastAsia="仿宋"/>
                <w:color w:val="auto"/>
                <w:sz w:val="24"/>
                <w:shd w:val="clear" w:color="auto" w:fill="FFFFFF"/>
              </w:rPr>
              <w:t>质保期</w:t>
            </w:r>
          </w:p>
        </w:tc>
        <w:tc>
          <w:tcPr>
            <w:tcW w:w="6209" w:type="dxa"/>
            <w:shd w:val="solid" w:color="FFFFFF" w:fill="auto"/>
            <w:tcMar>
              <w:top w:w="0" w:type="dxa"/>
              <w:left w:w="108" w:type="dxa"/>
              <w:bottom w:w="0" w:type="dxa"/>
              <w:right w:w="108" w:type="dxa"/>
            </w:tcMar>
            <w:vAlign w:val="center"/>
          </w:tcPr>
          <w:p>
            <w:pPr>
              <w:shd w:val="solid" w:color="FFFFFF" w:fill="auto"/>
              <w:autoSpaceDN w:val="0"/>
              <w:rPr>
                <w:rFonts w:hint="eastAsia"/>
                <w:color w:val="auto"/>
                <w:szCs w:val="21"/>
              </w:rPr>
            </w:pPr>
            <w:r>
              <w:rPr>
                <w:rFonts w:hint="eastAsia"/>
                <w:color w:val="auto"/>
                <w:szCs w:val="21"/>
              </w:rPr>
              <w:t>质保期为两年及以上的得</w:t>
            </w:r>
            <w:r>
              <w:rPr>
                <w:color w:val="auto"/>
                <w:szCs w:val="21"/>
              </w:rPr>
              <w:t>2</w:t>
            </w:r>
            <w:r>
              <w:rPr>
                <w:rFonts w:hint="eastAsia"/>
                <w:color w:val="auto"/>
                <w:szCs w:val="21"/>
              </w:rPr>
              <w:t>分，低于两年的不得分。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522"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三、技术部分（满分39分）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评分因素</w:t>
            </w:r>
          </w:p>
        </w:tc>
        <w:tc>
          <w:tcPr>
            <w:tcW w:w="6209"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评分标准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9"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s="宋体"/>
                <w:color w:val="auto"/>
                <w:szCs w:val="21"/>
              </w:rPr>
            </w:pPr>
            <w:r>
              <w:rPr>
                <w:rFonts w:hint="eastAsia" w:ascii="仿宋" w:hAnsi="仿宋" w:eastAsia="仿宋"/>
                <w:color w:val="auto"/>
                <w:sz w:val="24"/>
                <w:shd w:val="clear" w:color="auto" w:fill="FFFFFF"/>
              </w:rPr>
              <w:t>响应程度</w:t>
            </w:r>
          </w:p>
        </w:tc>
        <w:tc>
          <w:tcPr>
            <w:tcW w:w="6209" w:type="dxa"/>
            <w:shd w:val="solid" w:color="FFFFFF" w:fill="auto"/>
            <w:tcMar>
              <w:top w:w="0" w:type="dxa"/>
              <w:left w:w="108" w:type="dxa"/>
              <w:bottom w:w="0" w:type="dxa"/>
              <w:right w:w="108" w:type="dxa"/>
            </w:tcMar>
            <w:vAlign w:val="center"/>
          </w:tcPr>
          <w:p>
            <w:pPr>
              <w:rPr>
                <w:rFonts w:ascii="宋体" w:hAnsi="宋体" w:cs="宋体"/>
                <w:color w:val="auto"/>
                <w:szCs w:val="21"/>
              </w:rPr>
            </w:pPr>
            <w:r>
              <w:rPr>
                <w:rFonts w:hint="eastAsia" w:ascii="宋体" w:hAnsi="宋体" w:cs="宋体"/>
                <w:color w:val="auto"/>
                <w:szCs w:val="21"/>
              </w:rPr>
              <w:t>1、根据投标人对招标文件中自助服务终端系统的服务要求的，投标人对系统功能进行详细描述并提供系统截图的得5分，对系统功能进行详细说明未提供截图的得3分，不提供的不得分。</w:t>
            </w:r>
          </w:p>
          <w:p>
            <w:pPr>
              <w:shd w:val="solid" w:color="FFFFFF" w:fill="auto"/>
              <w:autoSpaceDN w:val="0"/>
              <w:rPr>
                <w:rFonts w:ascii="仿宋" w:hAnsi="仿宋" w:eastAsia="仿宋"/>
                <w:b/>
                <w:i/>
                <w:color w:val="auto"/>
                <w:sz w:val="24"/>
                <w:shd w:val="clear" w:color="auto" w:fill="FFFFFF"/>
              </w:rPr>
            </w:pPr>
            <w:r>
              <w:rPr>
                <w:rFonts w:hint="eastAsia" w:ascii="宋体" w:hAnsi="宋体" w:cs="宋体"/>
                <w:color w:val="auto"/>
                <w:szCs w:val="21"/>
              </w:rPr>
              <w:t>2、根据投标人对招标文件中</w:t>
            </w:r>
            <w:r>
              <w:rPr>
                <w:rFonts w:hint="eastAsia" w:ascii="宋体" w:hAnsi="宋体"/>
                <w:color w:val="auto"/>
                <w:sz w:val="18"/>
                <w:szCs w:val="18"/>
                <w:shd w:val="clear" w:color="auto" w:fill="FFFFFF"/>
              </w:rPr>
              <w:t>大厅智能终端互联互通系统</w:t>
            </w:r>
            <w:r>
              <w:rPr>
                <w:rFonts w:hint="eastAsia" w:ascii="宋体" w:hAnsi="宋体" w:cs="宋体"/>
                <w:color w:val="auto"/>
                <w:szCs w:val="21"/>
              </w:rPr>
              <w:t>的服务要求的符合性，投标人对系统功能进行详细描述并提供系统截图的得</w:t>
            </w:r>
            <w:r>
              <w:rPr>
                <w:rFonts w:ascii="宋体" w:hAnsi="宋体" w:cs="宋体"/>
                <w:color w:val="auto"/>
                <w:szCs w:val="21"/>
              </w:rPr>
              <w:t>5</w:t>
            </w:r>
            <w:r>
              <w:rPr>
                <w:rFonts w:hint="eastAsia" w:ascii="宋体" w:hAnsi="宋体" w:cs="宋体"/>
                <w:color w:val="auto"/>
                <w:szCs w:val="21"/>
              </w:rPr>
              <w:t>分，对系统功能进行详细描述的为提供截图的得3分，未对系统功能进行详细描述的得1分，未说明的不得分。</w:t>
            </w:r>
          </w:p>
          <w:p>
            <w:pPr>
              <w:shd w:val="solid" w:color="FFFFFF" w:fill="auto"/>
              <w:autoSpaceDN w:val="0"/>
              <w:rPr>
                <w:rFonts w:ascii="宋体" w:hAnsi="宋体" w:cs="宋体"/>
                <w:color w:val="auto"/>
                <w:szCs w:val="21"/>
              </w:rPr>
            </w:pPr>
            <w:r>
              <w:rPr>
                <w:rFonts w:hint="eastAsia" w:ascii="宋体" w:hAnsi="宋体" w:cs="宋体"/>
                <w:color w:val="auto"/>
                <w:szCs w:val="21"/>
              </w:rPr>
              <w:t>3、投标人对招标文件中</w:t>
            </w:r>
            <w:r>
              <w:rPr>
                <w:rFonts w:hint="eastAsia" w:ascii="宋体" w:hAnsi="宋体"/>
                <w:color w:val="auto"/>
                <w:sz w:val="18"/>
                <w:szCs w:val="18"/>
                <w:shd w:val="clear" w:color="auto" w:fill="FFFFFF"/>
              </w:rPr>
              <w:t>自助服务终端系统与许昌市行政服务中心现有</w:t>
            </w:r>
            <w:r>
              <w:rPr>
                <w:rFonts w:hint="eastAsia" w:ascii="宋体" w:hAnsi="宋体" w:cs="宋体"/>
                <w:color w:val="auto"/>
                <w:szCs w:val="21"/>
              </w:rPr>
              <w:t>的行政审批系统（为供工作人员查看、处理审批业务的全程网办平台）互联互通方案进行详细描述，包括：与市级审批事项库对接，可动态实时获取市级审批事项（包括办事指南、办事进度、事后评价），可以通过自助服务系统网上申报，申报信息能实时交互至市审批系统（包括申报信息、电子材料等）。方案完整、可行，且深入了解现有业务系统数据库结构和接口标准的得5分；方案完整、可行但不了解现有业务系统数据库结构和接口标准的得</w:t>
            </w:r>
            <w:r>
              <w:rPr>
                <w:rFonts w:ascii="宋体" w:hAnsi="宋体" w:cs="宋体"/>
                <w:color w:val="auto"/>
                <w:szCs w:val="21"/>
              </w:rPr>
              <w:t>2</w:t>
            </w:r>
            <w:r>
              <w:rPr>
                <w:rFonts w:hint="eastAsia" w:ascii="宋体" w:hAnsi="宋体" w:cs="宋体"/>
                <w:color w:val="auto"/>
                <w:szCs w:val="21"/>
              </w:rPr>
              <w:t>分，方案不完整或不可行的不得分。</w:t>
            </w:r>
          </w:p>
          <w:p>
            <w:pPr>
              <w:shd w:val="solid" w:color="FFFFFF" w:fill="auto"/>
              <w:autoSpaceDN w:val="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、投标人对招标文件中</w:t>
            </w:r>
            <w:r>
              <w:rPr>
                <w:rFonts w:hint="eastAsia" w:ascii="宋体" w:hAnsi="宋体"/>
                <w:color w:val="auto"/>
                <w:sz w:val="18"/>
                <w:szCs w:val="18"/>
                <w:shd w:val="clear" w:color="auto" w:fill="FFFFFF"/>
              </w:rPr>
              <w:t>大厅智能终端互联互通系统与许昌市行政服务中心现有</w:t>
            </w:r>
            <w:r>
              <w:rPr>
                <w:rFonts w:hint="eastAsia" w:ascii="宋体" w:hAnsi="宋体" w:cs="宋体"/>
                <w:color w:val="auto"/>
                <w:szCs w:val="21"/>
              </w:rPr>
              <w:t>的行政审批系统（为供工作人员叫号、方便审批业务办理）互联互通方案进行详细描述，包括：与市级审批事项库对接，可动态实时获取市级审批事项（包括办事指南、办事进度、事后评价）、动态实现叫号并能将被叫号人身份证信息自动填充至审批系统的业务表单。方案完整、可行，且深入了解现有业务系统数据库结构和接口标准的得5分；方案完整、可行但不了解现有业务系统数据库结构和接口标准的得</w:t>
            </w:r>
            <w:r>
              <w:rPr>
                <w:rFonts w:ascii="宋体" w:hAnsi="宋体" w:cs="宋体"/>
                <w:color w:val="auto"/>
                <w:szCs w:val="21"/>
              </w:rPr>
              <w:t>2</w:t>
            </w:r>
            <w:r>
              <w:rPr>
                <w:rFonts w:hint="eastAsia" w:ascii="宋体" w:hAnsi="宋体" w:cs="宋体"/>
                <w:color w:val="auto"/>
                <w:szCs w:val="21"/>
              </w:rPr>
              <w:t>分，方案不完整或不可行的不得分。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ascii="仿宋" w:hAnsi="仿宋" w:eastAsia="仿宋"/>
                <w:color w:val="auto"/>
                <w:sz w:val="24"/>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产品</w:t>
            </w:r>
            <w:r>
              <w:rPr>
                <w:rFonts w:ascii="仿宋" w:hAnsi="仿宋" w:eastAsia="仿宋"/>
                <w:color w:val="auto"/>
                <w:sz w:val="24"/>
                <w:shd w:val="clear" w:color="auto" w:fill="FFFFFF"/>
              </w:rPr>
              <w:t>证书</w:t>
            </w:r>
          </w:p>
        </w:tc>
        <w:tc>
          <w:tcPr>
            <w:tcW w:w="6209" w:type="dxa"/>
            <w:shd w:val="solid" w:color="FFFFFF" w:fill="auto"/>
            <w:tcMar>
              <w:top w:w="0" w:type="dxa"/>
              <w:left w:w="108" w:type="dxa"/>
              <w:bottom w:w="0" w:type="dxa"/>
              <w:right w:w="108" w:type="dxa"/>
            </w:tcMar>
            <w:vAlign w:val="center"/>
          </w:tcPr>
          <w:p>
            <w:pPr>
              <w:rPr>
                <w:rFonts w:hint="eastAsia"/>
                <w:color w:val="auto"/>
              </w:rPr>
            </w:pPr>
            <w:r>
              <w:rPr>
                <w:color w:val="auto"/>
              </w:rPr>
              <w:t>1</w:t>
            </w:r>
            <w:r>
              <w:rPr>
                <w:rFonts w:hint="eastAsia"/>
                <w:color w:val="auto"/>
              </w:rPr>
              <w:t>、</w:t>
            </w:r>
            <w:r>
              <w:rPr>
                <w:rFonts w:ascii="宋体" w:hAnsi="宋体"/>
                <w:color w:val="auto"/>
                <w:sz w:val="18"/>
                <w:szCs w:val="18"/>
                <w:shd w:val="clear" w:color="auto" w:fill="FFFFFF"/>
              </w:rPr>
              <w:t>大厅</w:t>
            </w:r>
            <w:r>
              <w:rPr>
                <w:rFonts w:hint="eastAsia" w:ascii="宋体" w:hAnsi="宋体"/>
                <w:color w:val="auto"/>
                <w:sz w:val="18"/>
                <w:szCs w:val="18"/>
                <w:shd w:val="clear" w:color="auto" w:fill="FFFFFF"/>
              </w:rPr>
              <w:t>全彩屏</w:t>
            </w:r>
            <w:r>
              <w:rPr>
                <w:rFonts w:hint="eastAsia" w:ascii="宋体" w:hAnsi="宋体"/>
                <w:color w:val="auto"/>
                <w:sz w:val="18"/>
                <w:szCs w:val="18"/>
                <w:shd w:val="clear" w:color="auto" w:fill="FFFFFF"/>
                <w:lang w:eastAsia="zh-CN"/>
              </w:rPr>
              <w:t>提供</w:t>
            </w:r>
            <w:r>
              <w:rPr>
                <w:rFonts w:hint="eastAsia"/>
                <w:color w:val="auto"/>
              </w:rPr>
              <w:t>CCC认证</w:t>
            </w:r>
            <w:r>
              <w:rPr>
                <w:rFonts w:hint="eastAsia" w:ascii="宋体" w:hAnsi="宋体" w:cs="宋体"/>
                <w:color w:val="auto"/>
                <w:szCs w:val="21"/>
              </w:rPr>
              <w:t>复印件并加盖</w:t>
            </w:r>
            <w:r>
              <w:rPr>
                <w:rFonts w:hint="eastAsia" w:ascii="宋体" w:hAnsi="宋体" w:cs="宋体"/>
                <w:color w:val="auto"/>
                <w:szCs w:val="21"/>
                <w:lang w:eastAsia="zh-CN"/>
              </w:rPr>
              <w:t>投标人</w:t>
            </w:r>
            <w:r>
              <w:rPr>
                <w:rFonts w:hint="eastAsia" w:ascii="宋体" w:hAnsi="宋体" w:cs="宋体"/>
                <w:color w:val="auto"/>
                <w:szCs w:val="21"/>
              </w:rPr>
              <w:t>公章得</w:t>
            </w:r>
            <w:r>
              <w:rPr>
                <w:rFonts w:ascii="宋体" w:hAnsi="宋体" w:cs="宋体"/>
                <w:color w:val="auto"/>
                <w:szCs w:val="21"/>
              </w:rPr>
              <w:t>2</w:t>
            </w:r>
            <w:r>
              <w:rPr>
                <w:rFonts w:hint="eastAsia" w:ascii="宋体" w:hAnsi="宋体" w:cs="宋体"/>
                <w:color w:val="auto"/>
                <w:szCs w:val="21"/>
              </w:rPr>
              <w:t>分，没有不得分。</w:t>
            </w:r>
          </w:p>
          <w:p>
            <w:pPr>
              <w:rPr>
                <w:color w:val="auto"/>
                <w:szCs w:val="21"/>
              </w:rPr>
            </w:pPr>
            <w:r>
              <w:rPr>
                <w:color w:val="auto"/>
                <w:szCs w:val="21"/>
              </w:rPr>
              <w:t>2</w:t>
            </w:r>
            <w:r>
              <w:rPr>
                <w:rFonts w:hint="eastAsia"/>
                <w:color w:val="auto"/>
                <w:szCs w:val="21"/>
              </w:rPr>
              <w:t>、</w:t>
            </w:r>
            <w:r>
              <w:rPr>
                <w:rFonts w:hint="eastAsia" w:ascii="宋体" w:hAnsi="宋体"/>
                <w:color w:val="auto"/>
                <w:sz w:val="18"/>
                <w:szCs w:val="18"/>
                <w:shd w:val="clear" w:color="auto" w:fill="FFFFFF"/>
              </w:rPr>
              <w:t>大厅智能终端互联互通系统</w:t>
            </w:r>
            <w:r>
              <w:rPr>
                <w:rFonts w:hint="eastAsia"/>
                <w:color w:val="auto"/>
                <w:szCs w:val="21"/>
              </w:rPr>
              <w:t>厂商具备国家版权局颁发的</w:t>
            </w:r>
            <w:r>
              <w:rPr>
                <w:rFonts w:hint="eastAsia" w:ascii="宋体" w:hAnsi="宋体" w:cs="宋体"/>
                <w:color w:val="auto"/>
                <w:szCs w:val="21"/>
              </w:rPr>
              <w:t>智能排队叫号系统《计算机软件著作权登记证书》，</w:t>
            </w:r>
            <w:r>
              <w:rPr>
                <w:rFonts w:hint="eastAsia"/>
                <w:color w:val="auto"/>
                <w:szCs w:val="21"/>
              </w:rPr>
              <w:t>提供证书复印件并加盖厂商公章。得</w:t>
            </w:r>
            <w:r>
              <w:rPr>
                <w:color w:val="auto"/>
                <w:szCs w:val="21"/>
              </w:rPr>
              <w:t>4</w:t>
            </w:r>
            <w:r>
              <w:rPr>
                <w:rFonts w:hint="eastAsia"/>
                <w:color w:val="auto"/>
                <w:szCs w:val="21"/>
              </w:rPr>
              <w:t>分</w:t>
            </w:r>
            <w:r>
              <w:rPr>
                <w:color w:val="auto"/>
                <w:szCs w:val="21"/>
              </w:rPr>
              <w:t>。</w:t>
            </w:r>
          </w:p>
          <w:p>
            <w:pPr>
              <w:rPr>
                <w:color w:val="auto"/>
                <w:szCs w:val="21"/>
                <w:highlight w:val="yellow"/>
              </w:rPr>
            </w:pPr>
            <w:r>
              <w:rPr>
                <w:color w:val="auto"/>
                <w:szCs w:val="21"/>
              </w:rPr>
              <w:t>3</w:t>
            </w:r>
            <w:r>
              <w:rPr>
                <w:rFonts w:hint="eastAsia"/>
                <w:color w:val="auto"/>
                <w:szCs w:val="21"/>
              </w:rPr>
              <w:t>、</w:t>
            </w:r>
            <w:r>
              <w:rPr>
                <w:rFonts w:hint="eastAsia" w:ascii="宋体" w:hAnsi="宋体"/>
                <w:color w:val="auto"/>
                <w:sz w:val="18"/>
                <w:szCs w:val="18"/>
                <w:shd w:val="clear" w:color="auto" w:fill="FFFFFF"/>
              </w:rPr>
              <w:t>自助服务终端系统</w:t>
            </w:r>
            <w:r>
              <w:rPr>
                <w:rFonts w:hint="eastAsia"/>
                <w:color w:val="auto"/>
                <w:szCs w:val="21"/>
              </w:rPr>
              <w:t>厂商具备国家版权局颁发的</w:t>
            </w:r>
            <w:r>
              <w:rPr>
                <w:rFonts w:hint="eastAsia" w:ascii="宋体" w:hAnsi="宋体" w:cs="宋体"/>
                <w:color w:val="auto"/>
                <w:szCs w:val="21"/>
              </w:rPr>
              <w:t>政务服务自助终端《计算机软件著作权登记证书》，</w:t>
            </w:r>
            <w:r>
              <w:rPr>
                <w:rFonts w:hint="eastAsia"/>
                <w:color w:val="auto"/>
                <w:szCs w:val="21"/>
              </w:rPr>
              <w:t>提供证书复印件并加盖厂商公章。得</w:t>
            </w:r>
            <w:r>
              <w:rPr>
                <w:color w:val="auto"/>
                <w:szCs w:val="21"/>
              </w:rPr>
              <w:t>4</w:t>
            </w:r>
            <w:r>
              <w:rPr>
                <w:rFonts w:hint="eastAsia"/>
                <w:color w:val="auto"/>
                <w:szCs w:val="21"/>
              </w:rPr>
              <w:t>分</w:t>
            </w:r>
            <w:r>
              <w:rPr>
                <w:color w:val="auto"/>
                <w:szCs w:val="21"/>
              </w:rPr>
              <w:t>。</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ascii="仿宋" w:hAnsi="仿宋" w:eastAsia="仿宋"/>
                <w:color w:val="auto"/>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售后</w:t>
            </w:r>
            <w:r>
              <w:rPr>
                <w:rFonts w:ascii="仿宋" w:hAnsi="仿宋" w:eastAsia="仿宋"/>
                <w:color w:val="auto"/>
                <w:sz w:val="24"/>
                <w:shd w:val="clear" w:color="auto" w:fill="FFFFFF"/>
              </w:rPr>
              <w:t>服务等</w:t>
            </w:r>
          </w:p>
        </w:tc>
        <w:tc>
          <w:tcPr>
            <w:tcW w:w="6209" w:type="dxa"/>
            <w:shd w:val="solid" w:color="FFFFFF" w:fill="auto"/>
            <w:tcMar>
              <w:top w:w="0" w:type="dxa"/>
              <w:left w:w="108" w:type="dxa"/>
              <w:bottom w:w="0" w:type="dxa"/>
              <w:right w:w="108" w:type="dxa"/>
            </w:tcMar>
            <w:vAlign w:val="center"/>
          </w:tcPr>
          <w:p>
            <w:pPr>
              <w:rPr>
                <w:color w:val="auto"/>
                <w:szCs w:val="21"/>
              </w:rPr>
            </w:pPr>
            <w:r>
              <w:rPr>
                <w:rFonts w:hint="eastAsia"/>
                <w:color w:val="auto"/>
                <w:szCs w:val="21"/>
              </w:rPr>
              <w:t>1、对各投标人的项目管理方案、项目培训方案、售后服务方案进行横向比较，提供管理方案、项目培训方案、售后服务方案完整、可行得</w:t>
            </w:r>
            <w:r>
              <w:rPr>
                <w:color w:val="auto"/>
                <w:szCs w:val="21"/>
              </w:rPr>
              <w:t>4</w:t>
            </w:r>
            <w:r>
              <w:rPr>
                <w:rFonts w:hint="eastAsia"/>
                <w:color w:val="auto"/>
                <w:szCs w:val="21"/>
              </w:rPr>
              <w:t>分，有相关描述或有上述部分方案的得</w:t>
            </w:r>
            <w:r>
              <w:rPr>
                <w:color w:val="auto"/>
                <w:szCs w:val="21"/>
              </w:rPr>
              <w:t>2</w:t>
            </w:r>
            <w:r>
              <w:rPr>
                <w:rFonts w:hint="eastAsia"/>
                <w:color w:val="auto"/>
                <w:szCs w:val="21"/>
              </w:rPr>
              <w:t>分，没有不得分。</w:t>
            </w:r>
          </w:p>
          <w:p>
            <w:pPr>
              <w:rPr>
                <w:rFonts w:hint="eastAsia"/>
                <w:color w:val="auto"/>
                <w:szCs w:val="21"/>
              </w:rPr>
            </w:pPr>
            <w:r>
              <w:rPr>
                <w:color w:val="auto"/>
                <w:szCs w:val="21"/>
              </w:rPr>
              <w:t>2</w:t>
            </w:r>
            <w:r>
              <w:rPr>
                <w:rFonts w:hint="eastAsia"/>
                <w:color w:val="auto"/>
                <w:szCs w:val="21"/>
              </w:rPr>
              <w:t>、</w:t>
            </w:r>
            <w:r>
              <w:rPr>
                <w:rFonts w:hint="eastAsia" w:cs="宋体"/>
                <w:color w:val="auto"/>
                <w:szCs w:val="21"/>
                <w:shd w:val="solid" w:color="FFFFFF" w:fill="auto"/>
                <w:lang w:bidi="ar"/>
              </w:rPr>
              <w:t>所投软件产品厂商为本项目配备的软件项目负责人（仅限一人）具有人社部和工信部颁发的《信息系统项目管理师》和《系统分析师》证书的得</w:t>
            </w:r>
            <w:r>
              <w:rPr>
                <w:color w:val="auto"/>
                <w:szCs w:val="21"/>
                <w:shd w:val="solid" w:color="FFFFFF" w:fill="auto"/>
                <w:lang w:bidi="ar"/>
              </w:rPr>
              <w:t>5</w:t>
            </w:r>
            <w:r>
              <w:rPr>
                <w:rFonts w:hint="eastAsia" w:cs="宋体"/>
                <w:color w:val="auto"/>
                <w:szCs w:val="21"/>
                <w:shd w:val="solid" w:color="FFFFFF" w:fill="auto"/>
                <w:lang w:bidi="ar"/>
              </w:rPr>
              <w:t>分，没有不得分。须提供上述人员相关证书复印件加盖厂家公章及所投软件产品厂商</w:t>
            </w:r>
            <w:r>
              <w:rPr>
                <w:color w:val="auto"/>
                <w:szCs w:val="21"/>
                <w:shd w:val="solid" w:color="FFFFFF" w:fill="auto"/>
                <w:lang w:bidi="ar"/>
              </w:rPr>
              <w:t>2017</w:t>
            </w:r>
            <w:r>
              <w:rPr>
                <w:rFonts w:hint="eastAsia" w:cs="宋体"/>
                <w:color w:val="auto"/>
                <w:szCs w:val="21"/>
                <w:shd w:val="solid" w:color="FFFFFF" w:fill="auto"/>
                <w:lang w:bidi="ar"/>
              </w:rPr>
              <w:t>年</w:t>
            </w:r>
            <w:r>
              <w:rPr>
                <w:color w:val="auto"/>
                <w:szCs w:val="21"/>
                <w:shd w:val="solid" w:color="FFFFFF" w:fill="auto"/>
                <w:lang w:bidi="ar"/>
              </w:rPr>
              <w:t>6-12</w:t>
            </w:r>
            <w:r>
              <w:rPr>
                <w:rFonts w:hint="eastAsia" w:cs="宋体"/>
                <w:color w:val="auto"/>
                <w:szCs w:val="21"/>
                <w:shd w:val="solid" w:color="FFFFFF" w:fill="auto"/>
                <w:lang w:bidi="ar"/>
              </w:rPr>
              <w:t>月为其缴纳社保的证明材料复印件加盖厂家公章。</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ascii="仿宋" w:hAnsi="仿宋" w:eastAsia="仿宋"/>
                <w:color w:val="auto"/>
                <w:sz w:val="24"/>
                <w:shd w:val="clear" w:color="auto" w:fill="FFFFFF"/>
              </w:rPr>
              <w:t>9</w:t>
            </w:r>
            <w:r>
              <w:rPr>
                <w:rFonts w:hint="eastAsia" w:ascii="仿宋" w:hAnsi="仿宋" w:eastAsia="仿宋"/>
                <w:color w:val="auto"/>
                <w:sz w:val="24"/>
                <w:shd w:val="clear" w:color="auto" w:fill="FFFFFF"/>
              </w:rPr>
              <w:t>分</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7"/>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hint="eastAsia"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hint="eastAsia"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8F4329"/>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2B43FC3"/>
    <w:rsid w:val="07C26E8A"/>
    <w:rsid w:val="157F22E5"/>
    <w:rsid w:val="15CF4A92"/>
    <w:rsid w:val="1B4F5453"/>
    <w:rsid w:val="2B7B6F1B"/>
    <w:rsid w:val="2E5645FE"/>
    <w:rsid w:val="30A90F69"/>
    <w:rsid w:val="34590114"/>
    <w:rsid w:val="3D2F64C3"/>
    <w:rsid w:val="3E2E0BF3"/>
    <w:rsid w:val="430868DE"/>
    <w:rsid w:val="43E35970"/>
    <w:rsid w:val="4A6830C2"/>
    <w:rsid w:val="52B160B8"/>
    <w:rsid w:val="56B6364F"/>
    <w:rsid w:val="5B700FA8"/>
    <w:rsid w:val="5C6B450E"/>
    <w:rsid w:val="751E52DF"/>
    <w:rsid w:val="78F4626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rPr>
      <w:rFonts w:ascii="Calibri" w:hAnsi="Calibri" w:eastAsia="宋体" w:cs="Times New Roman"/>
      <w:sz w:val="24"/>
      <w:szCs w:val="24"/>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2018-05-14T07:51:00Z</cp:lastPrinted>
  <dcterms:modified xsi:type="dcterms:W3CDTF">2018-05-16T08:29:38Z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