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right="0"/>
        <w:jc w:val="center"/>
        <w:rPr>
          <w:rFonts w:hint="eastAsia" w:ascii="黑体" w:hAnsi="黑体" w:eastAsia="黑体" w:cs="黑体"/>
          <w:b w:val="0"/>
          <w:i w:val="0"/>
          <w:color w:val="000000"/>
          <w:kern w:val="0"/>
          <w:sz w:val="44"/>
          <w:szCs w:val="44"/>
          <w:u w:val="none"/>
          <w:shd w:val="clear" w:fill="FFFFFF"/>
          <w:lang w:val="en-US" w:eastAsia="zh-CN" w:bidi="ar"/>
        </w:rPr>
      </w:pPr>
      <w:r>
        <w:rPr>
          <w:rFonts w:hint="eastAsia" w:ascii="黑体" w:hAnsi="黑体" w:eastAsia="黑体" w:cs="黑体"/>
          <w:b w:val="0"/>
          <w:i w:val="0"/>
          <w:color w:val="000000"/>
          <w:kern w:val="0"/>
          <w:sz w:val="44"/>
          <w:szCs w:val="44"/>
          <w:u w:val="none"/>
          <w:shd w:val="clear" w:fill="FFFFFF"/>
          <w:lang w:val="en-US" w:eastAsia="zh-CN" w:bidi="ar"/>
        </w:rPr>
        <w:t>许昌市妇幼保健院四大部学科体系建设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right="0"/>
        <w:jc w:val="center"/>
        <w:rPr>
          <w:b w:val="0"/>
          <w:i w:val="0"/>
        </w:rPr>
      </w:pPr>
      <w:r>
        <w:rPr>
          <w:rFonts w:hint="eastAsia" w:ascii="黑体" w:hAnsi="黑体" w:eastAsia="黑体" w:cs="黑体"/>
          <w:b w:val="0"/>
          <w:i w:val="0"/>
          <w:color w:val="000000"/>
          <w:kern w:val="0"/>
          <w:sz w:val="44"/>
          <w:szCs w:val="44"/>
          <w:u w:val="none"/>
          <w:shd w:val="clear" w:fill="FFFFFF"/>
          <w:lang w:val="en-US" w:eastAsia="zh-CN" w:bidi="ar"/>
        </w:rPr>
        <w:t>咨询服务项目</w:t>
      </w:r>
      <w:r>
        <w:rPr>
          <w:rFonts w:hint="eastAsia" w:ascii="黑体" w:hAnsi="黑体" w:eastAsia="黑体" w:cs="黑体"/>
          <w:b w:val="0"/>
          <w:bCs/>
          <w:i w:val="0"/>
          <w:color w:val="000000"/>
          <w:kern w:val="0"/>
          <w:sz w:val="44"/>
          <w:szCs w:val="44"/>
          <w:u w:val="none"/>
          <w:shd w:val="clear" w:fill="FFFFFF"/>
          <w:lang w:val="en-US" w:eastAsia="zh-CN" w:bidi="ar"/>
        </w:rPr>
        <w:t>采购需求、评标标准等说明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hint="eastAsia" w:ascii="黑体" w:hAnsi="宋体" w:eastAsia="黑体" w:cs="黑体"/>
          <w:b w:val="0"/>
          <w:i w:val="0"/>
          <w:color w:val="000000"/>
          <w:kern w:val="0"/>
          <w:sz w:val="30"/>
          <w:szCs w:val="30"/>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i w:val="0"/>
          <w:spacing w:val="-20"/>
        </w:rPr>
      </w:pPr>
      <w:r>
        <w:rPr>
          <w:rFonts w:hint="eastAsia" w:ascii="仿宋" w:hAnsi="仿宋" w:eastAsia="仿宋" w:cs="仿宋"/>
          <w:b/>
          <w:bCs/>
          <w:i w:val="0"/>
          <w:color w:val="000000"/>
          <w:kern w:val="0"/>
          <w:sz w:val="30"/>
          <w:szCs w:val="30"/>
          <w:u w:val="none"/>
          <w:shd w:val="clear" w:fill="FFFFFF"/>
          <w:lang w:val="en-US" w:eastAsia="zh-CN" w:bidi="ar"/>
        </w:rPr>
        <w:t>一、项目名称：</w:t>
      </w:r>
      <w:r>
        <w:rPr>
          <w:rFonts w:hint="eastAsia" w:ascii="仿宋" w:hAnsi="仿宋" w:eastAsia="仿宋" w:cs="仿宋"/>
          <w:b w:val="0"/>
          <w:i w:val="0"/>
          <w:color w:val="000000"/>
          <w:spacing w:val="-20"/>
          <w:kern w:val="0"/>
          <w:sz w:val="30"/>
          <w:szCs w:val="30"/>
          <w:u w:val="none"/>
          <w:shd w:val="clear" w:fill="FFFFFF"/>
          <w:lang w:val="en-US" w:eastAsia="zh-CN" w:bidi="ar"/>
        </w:rPr>
        <w:t>许昌市妇幼保健院四大部学科体系建设咨询服务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i w:val="0"/>
        </w:rPr>
      </w:pPr>
      <w:r>
        <w:rPr>
          <w:rFonts w:hint="eastAsia" w:ascii="仿宋" w:hAnsi="仿宋" w:eastAsia="仿宋" w:cs="仿宋"/>
          <w:b/>
          <w:bCs/>
          <w:i w:val="0"/>
          <w:color w:val="000000"/>
          <w:kern w:val="0"/>
          <w:sz w:val="30"/>
          <w:szCs w:val="30"/>
          <w:u w:val="none"/>
          <w:shd w:val="clear" w:fill="FFFFFF"/>
          <w:lang w:val="en-US" w:eastAsia="zh-CN" w:bidi="ar"/>
        </w:rPr>
        <w:t>1、采购方式</w:t>
      </w:r>
      <w:r>
        <w:rPr>
          <w:rFonts w:hint="eastAsia" w:ascii="仿宋" w:hAnsi="仿宋" w:eastAsia="仿宋" w:cs="仿宋"/>
          <w:b w:val="0"/>
          <w:i w:val="0"/>
          <w:color w:val="000000"/>
          <w:kern w:val="0"/>
          <w:sz w:val="30"/>
          <w:szCs w:val="30"/>
          <w:u w:val="none"/>
          <w:shd w:val="clear" w:fill="FFFFFF"/>
          <w:lang w:val="en-US" w:eastAsia="zh-CN" w:bidi="ar"/>
        </w:rPr>
        <w:t>： 竞争性谈判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bCs/>
          <w:i w:val="0"/>
          <w:color w:val="000000"/>
          <w:kern w:val="0"/>
          <w:sz w:val="30"/>
          <w:szCs w:val="30"/>
          <w:u w:val="none"/>
          <w:shd w:val="clear" w:fill="FFFFFF"/>
          <w:lang w:val="en-US" w:eastAsia="zh-CN" w:bidi="ar"/>
        </w:rPr>
        <w:t>2、项目概况：</w:t>
      </w:r>
      <w:r>
        <w:rPr>
          <w:rFonts w:hint="eastAsia" w:ascii="仿宋" w:hAnsi="仿宋" w:eastAsia="仿宋" w:cs="仿宋"/>
          <w:b w:val="0"/>
          <w:bCs w:val="0"/>
          <w:i w:val="0"/>
          <w:color w:val="000000"/>
          <w:kern w:val="0"/>
          <w:sz w:val="32"/>
          <w:szCs w:val="32"/>
          <w:u w:val="none"/>
          <w:shd w:val="clear" w:fill="FFFFFF"/>
          <w:lang w:val="en-US" w:eastAsia="zh-CN" w:bidi="ar"/>
        </w:rPr>
        <w:t>按照</w:t>
      </w:r>
      <w:r>
        <w:rPr>
          <w:rFonts w:hint="eastAsia" w:ascii="仿宋" w:hAnsi="仿宋" w:eastAsia="仿宋" w:cs="仿宋"/>
          <w:b w:val="0"/>
          <w:bCs/>
          <w:spacing w:val="30"/>
          <w:sz w:val="32"/>
          <w:szCs w:val="32"/>
          <w:lang w:eastAsia="zh-CN"/>
        </w:rPr>
        <w:t>《</w:t>
      </w:r>
      <w:r>
        <w:rPr>
          <w:rFonts w:hint="eastAsia" w:ascii="仿宋" w:hAnsi="仿宋" w:eastAsia="仿宋" w:cs="仿宋"/>
          <w:b w:val="0"/>
          <w:bCs/>
          <w:sz w:val="32"/>
          <w:szCs w:val="32"/>
        </w:rPr>
        <w:t>国家卫生计生委关于妇幼健康服务机构标准化建设与规范化管理的指导意见》</w:t>
      </w:r>
      <w:r>
        <w:rPr>
          <w:rFonts w:hint="eastAsia" w:ascii="仿宋" w:hAnsi="仿宋" w:eastAsia="仿宋" w:cs="仿宋"/>
          <w:b w:val="0"/>
          <w:bCs/>
          <w:sz w:val="32"/>
          <w:szCs w:val="32"/>
          <w:lang w:eastAsia="zh-CN"/>
        </w:rPr>
        <w:t>要求，对医院现有业务科室按</w:t>
      </w:r>
      <w:r>
        <w:rPr>
          <w:rFonts w:hint="eastAsia" w:ascii="仿宋" w:hAnsi="仿宋" w:eastAsia="仿宋" w:cs="仿宋"/>
          <w:b w:val="0"/>
          <w:i w:val="0"/>
          <w:color w:val="000000"/>
          <w:kern w:val="0"/>
          <w:sz w:val="30"/>
          <w:szCs w:val="30"/>
          <w:u w:val="none"/>
          <w:shd w:val="clear" w:fill="FFFFFF"/>
          <w:lang w:val="en-US" w:eastAsia="zh-CN" w:bidi="ar"/>
        </w:rPr>
        <w:t>四大部（孕产保健部、儿童保健部、妇女保健部、计划生育服务部）进行重组，</w:t>
      </w:r>
      <w:r>
        <w:rPr>
          <w:rFonts w:hint="eastAsia" w:ascii="仿宋" w:hAnsi="仿宋" w:eastAsia="仿宋" w:cs="微软雅黑"/>
          <w:b w:val="0"/>
          <w:bCs/>
          <w:color w:val="000000"/>
          <w:sz w:val="30"/>
          <w:szCs w:val="30"/>
        </w:rPr>
        <w:t>业务</w:t>
      </w:r>
      <w:r>
        <w:rPr>
          <w:rFonts w:hint="eastAsia" w:ascii="仿宋" w:hAnsi="仿宋" w:eastAsia="仿宋" w:cs="微软雅黑"/>
          <w:b w:val="0"/>
          <w:bCs/>
          <w:color w:val="000000"/>
          <w:sz w:val="30"/>
          <w:szCs w:val="30"/>
          <w:lang w:eastAsia="zh-CN"/>
        </w:rPr>
        <w:t>重新</w:t>
      </w:r>
      <w:r>
        <w:rPr>
          <w:rFonts w:hint="eastAsia" w:ascii="仿宋" w:hAnsi="仿宋" w:eastAsia="仿宋" w:cs="微软雅黑"/>
          <w:b w:val="0"/>
          <w:bCs/>
          <w:color w:val="000000"/>
          <w:sz w:val="30"/>
          <w:szCs w:val="30"/>
        </w:rPr>
        <w:t>规划</w:t>
      </w:r>
      <w:r>
        <w:rPr>
          <w:rFonts w:hint="eastAsia" w:ascii="仿宋" w:hAnsi="仿宋" w:eastAsia="仿宋" w:cs="微软雅黑"/>
          <w:b w:val="0"/>
          <w:bCs/>
          <w:color w:val="000000"/>
          <w:sz w:val="30"/>
          <w:szCs w:val="30"/>
          <w:lang w:eastAsia="zh-CN"/>
        </w:rPr>
        <w:t>，</w:t>
      </w:r>
      <w:r>
        <w:rPr>
          <w:rFonts w:hint="eastAsia" w:ascii="仿宋" w:hAnsi="仿宋" w:eastAsia="仿宋" w:cs="仿宋"/>
          <w:b w:val="0"/>
          <w:i w:val="0"/>
          <w:color w:val="000000"/>
          <w:kern w:val="0"/>
          <w:sz w:val="30"/>
          <w:szCs w:val="30"/>
          <w:u w:val="none"/>
          <w:shd w:val="clear" w:fill="FFFFFF"/>
          <w:lang w:val="en-US" w:eastAsia="zh-CN" w:bidi="ar"/>
        </w:rPr>
        <w:t xml:space="preserve">流程再建。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bCs w:val="0"/>
          <w:i w:val="0"/>
        </w:rPr>
      </w:pPr>
      <w:r>
        <w:rPr>
          <w:rFonts w:hint="eastAsia" w:ascii="仿宋" w:hAnsi="仿宋" w:eastAsia="仿宋" w:cs="仿宋"/>
          <w:b/>
          <w:bCs/>
          <w:i w:val="0"/>
          <w:color w:val="000000"/>
          <w:kern w:val="0"/>
          <w:sz w:val="30"/>
          <w:szCs w:val="30"/>
          <w:u w:val="none"/>
          <w:shd w:val="clear" w:fill="FFFFFF"/>
          <w:lang w:val="en-US" w:eastAsia="zh-CN" w:bidi="ar"/>
        </w:rPr>
        <w:t>3、预算金额：</w:t>
      </w:r>
      <w:r>
        <w:rPr>
          <w:rFonts w:hint="eastAsia" w:ascii="仿宋" w:hAnsi="仿宋" w:eastAsia="仿宋" w:cs="仿宋"/>
          <w:b w:val="0"/>
          <w:bCs w:val="0"/>
          <w:i w:val="0"/>
          <w:color w:val="000000"/>
          <w:kern w:val="0"/>
          <w:sz w:val="30"/>
          <w:szCs w:val="30"/>
          <w:u w:val="none"/>
          <w:shd w:val="clear" w:fill="FFFFFF"/>
          <w:lang w:val="en-US" w:eastAsia="zh-CN" w:bidi="ar"/>
        </w:rPr>
        <w:t>20万元；</w:t>
      </w:r>
      <w:r>
        <w:rPr>
          <w:rFonts w:hint="eastAsia" w:ascii="仿宋" w:hAnsi="仿宋" w:eastAsia="仿宋" w:cs="仿宋"/>
          <w:b/>
          <w:bCs/>
          <w:i w:val="0"/>
          <w:color w:val="000000"/>
          <w:kern w:val="0"/>
          <w:sz w:val="30"/>
          <w:szCs w:val="30"/>
          <w:u w:val="none"/>
          <w:shd w:val="clear" w:fill="FFFFFF"/>
          <w:lang w:val="en-US" w:eastAsia="zh-CN" w:bidi="ar"/>
        </w:rPr>
        <w:t>最高限价：</w:t>
      </w:r>
      <w:r>
        <w:rPr>
          <w:rFonts w:hint="eastAsia" w:ascii="仿宋" w:hAnsi="仿宋" w:eastAsia="仿宋" w:cs="仿宋"/>
          <w:b w:val="0"/>
          <w:bCs w:val="0"/>
          <w:i w:val="0"/>
          <w:color w:val="000000"/>
          <w:kern w:val="0"/>
          <w:sz w:val="30"/>
          <w:szCs w:val="30"/>
          <w:u w:val="none"/>
          <w:shd w:val="clear" w:fill="FFFFFF"/>
          <w:lang w:val="en-US" w:eastAsia="zh-CN" w:bidi="ar"/>
        </w:rPr>
        <w:t>20万元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bCs w:val="0"/>
          <w:i w:val="0"/>
        </w:rPr>
      </w:pPr>
      <w:r>
        <w:rPr>
          <w:rFonts w:hint="eastAsia" w:ascii="仿宋" w:hAnsi="仿宋" w:eastAsia="仿宋" w:cs="仿宋"/>
          <w:b/>
          <w:bCs/>
          <w:i w:val="0"/>
          <w:color w:val="000000"/>
          <w:kern w:val="0"/>
          <w:sz w:val="30"/>
          <w:szCs w:val="30"/>
          <w:u w:val="none"/>
          <w:shd w:val="clear" w:fill="FFFFFF"/>
          <w:lang w:val="en-US" w:eastAsia="zh-CN" w:bidi="ar"/>
        </w:rPr>
        <w:t>4、交付（服务、完工）时间：</w:t>
      </w:r>
      <w:r>
        <w:rPr>
          <w:rFonts w:hint="eastAsia" w:ascii="仿宋" w:hAnsi="仿宋" w:eastAsia="仿宋" w:cs="仿宋"/>
          <w:b w:val="0"/>
          <w:bCs w:val="0"/>
          <w:i w:val="0"/>
          <w:color w:val="000000"/>
          <w:kern w:val="0"/>
          <w:sz w:val="30"/>
          <w:szCs w:val="30"/>
          <w:u w:val="none"/>
          <w:shd w:val="clear" w:fill="FFFFFF"/>
          <w:lang w:val="en-US" w:eastAsia="zh-CN" w:bidi="ar"/>
        </w:rPr>
        <w:t>合同签订后一年。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i w:val="0"/>
        </w:rPr>
      </w:pPr>
      <w:r>
        <w:rPr>
          <w:rFonts w:hint="eastAsia" w:ascii="仿宋" w:hAnsi="仿宋" w:eastAsia="仿宋" w:cs="仿宋"/>
          <w:b/>
          <w:bCs/>
          <w:i w:val="0"/>
          <w:color w:val="000000"/>
          <w:kern w:val="0"/>
          <w:sz w:val="30"/>
          <w:szCs w:val="30"/>
          <w:u w:val="none"/>
          <w:shd w:val="clear" w:fill="FFFFFF"/>
          <w:lang w:val="en-US" w:eastAsia="zh-CN" w:bidi="ar"/>
        </w:rPr>
        <w:t>5、交付（服务、施工）地点：</w:t>
      </w:r>
      <w:r>
        <w:rPr>
          <w:rFonts w:hint="eastAsia" w:ascii="仿宋" w:hAnsi="仿宋" w:eastAsia="仿宋" w:cs="仿宋"/>
          <w:b w:val="0"/>
          <w:i w:val="0"/>
          <w:color w:val="000000"/>
          <w:kern w:val="0"/>
          <w:sz w:val="30"/>
          <w:szCs w:val="30"/>
          <w:u w:val="none"/>
          <w:shd w:val="clear" w:fill="FFFFFF"/>
          <w:lang w:val="en-US" w:eastAsia="zh-CN" w:bidi="ar"/>
        </w:rPr>
        <w:t>许昌市妇幼保健院。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b w:val="0"/>
          <w:i w:val="0"/>
        </w:rPr>
      </w:pPr>
      <w:r>
        <w:rPr>
          <w:rFonts w:hint="eastAsia" w:ascii="仿宋" w:hAnsi="仿宋" w:eastAsia="仿宋" w:cs="仿宋"/>
          <w:b/>
          <w:bCs/>
          <w:i w:val="0"/>
          <w:color w:val="000000"/>
          <w:kern w:val="0"/>
          <w:sz w:val="30"/>
          <w:szCs w:val="30"/>
          <w:u w:val="none"/>
          <w:shd w:val="clear" w:fill="FFFFFF"/>
          <w:lang w:val="en-US" w:eastAsia="zh-CN" w:bidi="ar"/>
        </w:rPr>
        <w:t>6、分包：</w:t>
      </w:r>
      <w:r>
        <w:rPr>
          <w:rFonts w:hint="eastAsia" w:ascii="仿宋" w:hAnsi="仿宋" w:eastAsia="仿宋" w:cs="仿宋"/>
          <w:b w:val="0"/>
          <w:i w:val="0"/>
          <w:color w:val="000000"/>
          <w:kern w:val="0"/>
          <w:sz w:val="30"/>
          <w:szCs w:val="30"/>
          <w:u w:val="none"/>
          <w:shd w:val="clear" w:fill="FFFFFF"/>
          <w:lang w:val="en-US" w:eastAsia="zh-CN" w:bidi="ar"/>
        </w:rPr>
        <w:t>允许□</w:t>
      </w:r>
      <w:r>
        <w:rPr>
          <w:rFonts w:hint="eastAsia" w:ascii="Wingdings 2" w:hAnsi="Wingdings 2" w:eastAsia="仿宋" w:cs="Wingdings 2"/>
          <w:b w:val="0"/>
          <w:i w:val="0"/>
          <w:color w:val="000000"/>
          <w:kern w:val="0"/>
          <w:sz w:val="30"/>
          <w:szCs w:val="30"/>
          <w:u w:val="none"/>
          <w:shd w:val="clear" w:fill="FFFFFF"/>
          <w:lang w:val="en-US" w:eastAsia="zh-CN" w:bidi="ar"/>
        </w:rPr>
        <w:t>R</w:t>
      </w:r>
      <w:r>
        <w:rPr>
          <w:rFonts w:hint="eastAsia" w:ascii="仿宋" w:hAnsi="仿宋" w:eastAsia="仿宋" w:cs="仿宋"/>
          <w:b w:val="0"/>
          <w:i w:val="0"/>
          <w:color w:val="000000"/>
          <w:kern w:val="0"/>
          <w:sz w:val="30"/>
          <w:szCs w:val="30"/>
          <w:u w:val="none"/>
          <w:shd w:val="clear" w:fill="FFFFFF"/>
          <w:lang w:val="en-US" w:eastAsia="zh-CN" w:bidi="ar"/>
        </w:rPr>
        <w:t>不允许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u w:val="none"/>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本项目落实节能环保</w:t>
      </w:r>
      <w:r>
        <w:rPr>
          <w:rFonts w:hint="eastAsia" w:ascii="Wingdings 2" w:hAnsi="Wingdings 2" w:eastAsia="仿宋" w:cs="Wingdings 2"/>
          <w:b w:val="0"/>
          <w:i w:val="0"/>
          <w:color w:val="000000"/>
          <w:kern w:val="0"/>
          <w:sz w:val="30"/>
          <w:szCs w:val="30"/>
          <w:u w:val="none"/>
          <w:shd w:val="clear" w:fill="FFFFFF"/>
          <w:lang w:val="en-US" w:eastAsia="zh-CN" w:bidi="ar"/>
        </w:rPr>
        <w:t>R</w:t>
      </w:r>
      <w:r>
        <w:rPr>
          <w:rFonts w:hint="eastAsia" w:ascii="仿宋" w:hAnsi="仿宋" w:eastAsia="仿宋" w:cs="仿宋"/>
          <w:b w:val="0"/>
          <w:i w:val="0"/>
          <w:color w:val="000000"/>
          <w:kern w:val="0"/>
          <w:sz w:val="30"/>
          <w:szCs w:val="30"/>
          <w:u w:val="none"/>
          <w:shd w:val="clear" w:fill="FFFFFF"/>
          <w:lang w:val="en-US" w:eastAsia="zh-CN" w:bidi="ar"/>
        </w:rPr>
        <w:t>、中小微型企业扶持</w:t>
      </w:r>
      <w:r>
        <w:rPr>
          <w:rFonts w:hint="eastAsia" w:ascii="Wingdings 2" w:hAnsi="Wingdings 2" w:eastAsia="仿宋" w:cs="Wingdings 2"/>
          <w:b w:val="0"/>
          <w:i w:val="0"/>
          <w:color w:val="000000"/>
          <w:kern w:val="0"/>
          <w:sz w:val="30"/>
          <w:szCs w:val="30"/>
          <w:u w:val="none"/>
          <w:shd w:val="clear" w:fill="FFFFFF"/>
          <w:lang w:val="en-US" w:eastAsia="zh-CN" w:bidi="ar"/>
        </w:rPr>
        <w:t>R</w:t>
      </w:r>
      <w:r>
        <w:rPr>
          <w:rFonts w:hint="eastAsia" w:ascii="仿宋" w:hAnsi="仿宋" w:eastAsia="仿宋" w:cs="仿宋"/>
          <w:b w:val="0"/>
          <w:i w:val="0"/>
          <w:color w:val="000000"/>
          <w:kern w:val="0"/>
          <w:sz w:val="30"/>
          <w:szCs w:val="30"/>
          <w:u w:val="none"/>
          <w:shd w:val="clear" w:fill="FFFFFF"/>
          <w:lang w:val="en-US" w:eastAsia="zh-CN" w:bidi="ar"/>
        </w:rPr>
        <w:t>、残疾人福利性单位扶持</w:t>
      </w:r>
      <w:r>
        <w:rPr>
          <w:rFonts w:hint="eastAsia" w:ascii="Wingdings 2" w:hAnsi="Wingdings 2" w:eastAsia="仿宋" w:cs="Wingdings 2"/>
          <w:b w:val="0"/>
          <w:i w:val="0"/>
          <w:color w:val="000000"/>
          <w:kern w:val="0"/>
          <w:sz w:val="30"/>
          <w:szCs w:val="30"/>
          <w:u w:val="none"/>
          <w:shd w:val="clear" w:fill="FFFFFF"/>
          <w:lang w:val="en-US" w:eastAsia="zh-CN" w:bidi="ar"/>
        </w:rPr>
        <w:t>R</w:t>
      </w:r>
      <w:r>
        <w:rPr>
          <w:rFonts w:hint="eastAsia"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（二）本次招标接受□不接受</w:t>
      </w:r>
      <w:r>
        <w:rPr>
          <w:rFonts w:hint="eastAsia" w:ascii="Wingdings 2" w:hAnsi="Wingdings 2" w:eastAsia="仿宋" w:cs="Wingdings 2"/>
          <w:b w:val="0"/>
          <w:i w:val="0"/>
          <w:color w:val="000000"/>
          <w:kern w:val="0"/>
          <w:sz w:val="30"/>
          <w:szCs w:val="30"/>
          <w:u w:val="none"/>
          <w:shd w:val="clear" w:fill="FFFFFF"/>
          <w:lang w:val="en-US" w:eastAsia="zh-CN" w:bidi="ar"/>
        </w:rPr>
        <w:t>R</w:t>
      </w:r>
      <w:r>
        <w:rPr>
          <w:rFonts w:hint="eastAsia" w:ascii="仿宋" w:hAnsi="仿宋" w:eastAsia="仿宋" w:cs="仿宋"/>
          <w:b w:val="0"/>
          <w:i w:val="0"/>
          <w:color w:val="000000"/>
          <w:kern w:val="0"/>
          <w:sz w:val="30"/>
          <w:szCs w:val="30"/>
          <w:u w:val="none"/>
          <w:shd w:val="clear" w:fill="FFFFFF"/>
          <w:lang w:val="en-US" w:eastAsia="zh-CN" w:bidi="ar"/>
        </w:rPr>
        <w:t>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bCs/>
          <w:i w:val="0"/>
          <w:color w:val="000000"/>
          <w:kern w:val="0"/>
          <w:sz w:val="30"/>
          <w:szCs w:val="30"/>
          <w:u w:val="none"/>
          <w:shd w:val="clear" w:fill="FFFFFF"/>
          <w:lang w:val="en-US" w:eastAsia="zh-CN" w:bidi="ar"/>
        </w:rPr>
        <w:t>（一）本项目需实现的功能或者目标：</w:t>
      </w:r>
      <w:r>
        <w:rPr>
          <w:rFonts w:hint="eastAsia" w:ascii="仿宋" w:hAnsi="仿宋" w:eastAsia="仿宋" w:cs="仿宋"/>
          <w:b w:val="0"/>
          <w:i w:val="0"/>
          <w:color w:val="000000"/>
          <w:kern w:val="0"/>
          <w:sz w:val="30"/>
          <w:szCs w:val="30"/>
          <w:u w:val="none"/>
          <w:shd w:val="clear" w:fill="FFFFFF"/>
          <w:lang w:val="en-US" w:eastAsia="zh-CN" w:bidi="ar"/>
        </w:rPr>
        <w:t>通过四大部学科体系建设咨询服务，使医院四大部学科体系建设更加规范；医院人才培养及人才梯队建设更加合理；医院的业务发展及业务收入有明显提高。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jc w:val="left"/>
        <w:textAlignment w:val="auto"/>
        <w:outlineLvl w:val="9"/>
        <w:rPr>
          <w:rFonts w:hint="eastAsia" w:ascii="仿宋" w:hAnsi="仿宋" w:eastAsia="仿宋" w:cs="仿宋"/>
          <w:b/>
          <w:bCs/>
          <w:i w:val="0"/>
          <w:color w:val="000000"/>
          <w:kern w:val="0"/>
          <w:sz w:val="30"/>
          <w:szCs w:val="30"/>
          <w:u w:val="none"/>
          <w:shd w:val="clear" w:fill="FFFFFF"/>
          <w:lang w:val="en-US" w:eastAsia="zh-CN" w:bidi="ar"/>
        </w:rPr>
      </w:pPr>
      <w:r>
        <w:rPr>
          <w:rFonts w:hint="eastAsia" w:ascii="仿宋" w:hAnsi="仿宋" w:eastAsia="仿宋" w:cs="仿宋"/>
          <w:b/>
          <w:bCs/>
          <w:i w:val="0"/>
          <w:color w:val="000000"/>
          <w:kern w:val="0"/>
          <w:sz w:val="30"/>
          <w:szCs w:val="30"/>
          <w:u w:val="none"/>
          <w:shd w:val="clear" w:fill="FFFFFF"/>
          <w:lang w:val="en-US" w:eastAsia="zh-CN" w:bidi="ar"/>
        </w:rPr>
        <w:t>（二）采购清单：</w:t>
      </w:r>
    </w:p>
    <w:p>
      <w:pPr>
        <w:numPr>
          <w:ilvl w:val="0"/>
          <w:numId w:val="0"/>
        </w:numPr>
        <w:spacing w:line="560" w:lineRule="exact"/>
        <w:ind w:firstLine="600" w:firstLineChars="200"/>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bCs w:val="0"/>
          <w:i w:val="0"/>
          <w:color w:val="000000"/>
          <w:kern w:val="0"/>
          <w:sz w:val="30"/>
          <w:szCs w:val="30"/>
          <w:u w:val="none"/>
          <w:shd w:val="clear" w:fill="FFFFFF"/>
          <w:lang w:val="en-US" w:eastAsia="zh-CN" w:bidi="ar"/>
        </w:rPr>
        <w:t>1、</w:t>
      </w:r>
      <w:r>
        <w:rPr>
          <w:rFonts w:hint="eastAsia" w:ascii="仿宋" w:hAnsi="仿宋" w:eastAsia="仿宋" w:cs="仿宋"/>
          <w:b w:val="0"/>
          <w:i w:val="0"/>
          <w:color w:val="000000"/>
          <w:kern w:val="0"/>
          <w:sz w:val="30"/>
          <w:szCs w:val="30"/>
          <w:u w:val="none"/>
          <w:shd w:val="clear" w:fill="FFFFFF"/>
          <w:lang w:val="en-US" w:eastAsia="zh-CN" w:bidi="ar"/>
        </w:rPr>
        <w:t>四大部（孕产保健部、儿童保健部、妇女保健部、计划生育服务部）学科体系建设方案，包括</w:t>
      </w:r>
      <w:r>
        <w:rPr>
          <w:rFonts w:hint="eastAsia" w:ascii="仿宋" w:hAnsi="仿宋" w:eastAsia="仿宋" w:cs="微软雅黑"/>
          <w:b w:val="0"/>
          <w:bCs/>
          <w:color w:val="000000"/>
          <w:sz w:val="30"/>
          <w:szCs w:val="30"/>
        </w:rPr>
        <w:t>各大部业务结构规划</w:t>
      </w:r>
      <w:r>
        <w:rPr>
          <w:rFonts w:hint="eastAsia" w:ascii="仿宋" w:hAnsi="仿宋" w:eastAsia="仿宋" w:cs="微软雅黑"/>
          <w:b w:val="0"/>
          <w:bCs/>
          <w:color w:val="000000"/>
          <w:sz w:val="30"/>
          <w:szCs w:val="30"/>
          <w:lang w:eastAsia="zh-CN"/>
        </w:rPr>
        <w:t>；</w:t>
      </w:r>
      <w:r>
        <w:rPr>
          <w:rFonts w:hint="eastAsia" w:ascii="仿宋" w:hAnsi="仿宋" w:eastAsia="仿宋" w:cs="微软雅黑"/>
          <w:b w:val="0"/>
          <w:bCs/>
          <w:color w:val="000000"/>
          <w:sz w:val="30"/>
          <w:szCs w:val="30"/>
        </w:rPr>
        <w:t>各大部业务发展前景分析</w:t>
      </w:r>
      <w:r>
        <w:rPr>
          <w:rFonts w:hint="eastAsia" w:ascii="仿宋" w:hAnsi="仿宋" w:eastAsia="仿宋" w:cs="微软雅黑"/>
          <w:b w:val="0"/>
          <w:bCs/>
          <w:color w:val="000000"/>
          <w:sz w:val="30"/>
          <w:szCs w:val="30"/>
          <w:lang w:eastAsia="zh-CN"/>
        </w:rPr>
        <w:t>；</w:t>
      </w:r>
      <w:r>
        <w:rPr>
          <w:rFonts w:hint="eastAsia" w:ascii="仿宋" w:hAnsi="仿宋" w:eastAsia="仿宋" w:cs="仿宋"/>
          <w:b w:val="0"/>
          <w:i w:val="0"/>
          <w:color w:val="000000"/>
          <w:kern w:val="0"/>
          <w:sz w:val="30"/>
          <w:szCs w:val="30"/>
          <w:u w:val="none"/>
          <w:shd w:val="clear" w:fill="FFFFFF"/>
          <w:lang w:val="en-US" w:eastAsia="zh-CN" w:bidi="ar"/>
        </w:rPr>
        <w:t>各大部业务内容规划</w:t>
      </w:r>
      <w:r>
        <w:rPr>
          <w:rFonts w:hint="eastAsia" w:ascii="仿宋" w:hAnsi="仿宋" w:eastAsia="仿宋" w:cs="微软雅黑"/>
          <w:b w:val="0"/>
          <w:bCs/>
          <w:color w:val="000000"/>
          <w:sz w:val="30"/>
          <w:szCs w:val="30"/>
        </w:rPr>
        <w:t>（流程、规范、技术标准）</w:t>
      </w:r>
      <w:r>
        <w:rPr>
          <w:rFonts w:hint="eastAsia" w:ascii="仿宋" w:hAnsi="仿宋" w:eastAsia="仿宋" w:cs="仿宋"/>
          <w:b w:val="0"/>
          <w:i w:val="0"/>
          <w:color w:val="000000"/>
          <w:kern w:val="0"/>
          <w:sz w:val="30"/>
          <w:szCs w:val="30"/>
          <w:u w:val="none"/>
          <w:shd w:val="clear" w:fill="FFFFFF"/>
          <w:lang w:val="en-US" w:eastAsia="zh-CN" w:bidi="ar"/>
        </w:rPr>
        <w:t>；大部制下的人才培养与人才梯队建设方案；大部制下的各岗位职责设定。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bCs w:val="0"/>
          <w:i w:val="0"/>
          <w:color w:val="000000"/>
          <w:kern w:val="0"/>
          <w:sz w:val="30"/>
          <w:szCs w:val="30"/>
          <w:u w:val="none"/>
          <w:shd w:val="clear" w:fill="FFFFFF"/>
          <w:lang w:val="en-US" w:eastAsia="zh-CN" w:bidi="ar"/>
        </w:rPr>
        <w:t>2、四大部</w:t>
      </w:r>
      <w:r>
        <w:rPr>
          <w:rFonts w:hint="eastAsia" w:ascii="仿宋" w:hAnsi="仿宋" w:eastAsia="仿宋" w:cs="仿宋"/>
          <w:b w:val="0"/>
          <w:i w:val="0"/>
          <w:color w:val="000000"/>
          <w:kern w:val="0"/>
          <w:sz w:val="30"/>
          <w:szCs w:val="30"/>
          <w:u w:val="none"/>
          <w:shd w:val="clear" w:fill="FFFFFF"/>
          <w:lang w:val="en-US" w:eastAsia="zh-CN" w:bidi="ar"/>
        </w:rPr>
        <w:t>学科体系建设的落地实施方案，要保证实施的规范性、可操作性和实际效果。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rFonts w:hint="eastAsia" w:ascii="仿宋" w:hAnsi="仿宋" w:eastAsia="仿宋" w:cs="仿宋"/>
          <w:b w:val="0"/>
          <w:bCs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3、</w:t>
      </w:r>
      <w:r>
        <w:rPr>
          <w:rFonts w:hint="eastAsia" w:ascii="仿宋" w:hAnsi="仿宋" w:eastAsia="仿宋" w:cs="仿宋"/>
          <w:b w:val="0"/>
          <w:bCs w:val="0"/>
          <w:i w:val="0"/>
          <w:color w:val="000000"/>
          <w:kern w:val="0"/>
          <w:sz w:val="30"/>
          <w:szCs w:val="30"/>
          <w:u w:val="none"/>
          <w:shd w:val="clear" w:fill="FFFFFF"/>
          <w:lang w:val="en-US" w:eastAsia="zh-CN" w:bidi="ar"/>
        </w:rPr>
        <w:t>四大部</w:t>
      </w:r>
      <w:r>
        <w:rPr>
          <w:rFonts w:hint="eastAsia" w:ascii="仿宋" w:hAnsi="仿宋" w:eastAsia="仿宋" w:cs="仿宋"/>
          <w:b w:val="0"/>
          <w:i w:val="0"/>
          <w:color w:val="000000"/>
          <w:kern w:val="0"/>
          <w:sz w:val="30"/>
          <w:szCs w:val="30"/>
          <w:u w:val="none"/>
          <w:shd w:val="clear" w:fill="FFFFFF"/>
          <w:lang w:val="en-US" w:eastAsia="zh-CN" w:bidi="ar"/>
        </w:rPr>
        <w:t>学科体系实施的跟踪服务方案，要有时效性、可操作性和实际效果。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rFonts w:hint="eastAsia" w:ascii="仿宋" w:hAnsi="仿宋" w:eastAsia="仿宋" w:cs="仿宋"/>
          <w:b w:val="0"/>
          <w:bCs w:val="0"/>
          <w:i w:val="0"/>
          <w:color w:val="000000"/>
          <w:kern w:val="0"/>
          <w:sz w:val="30"/>
          <w:szCs w:val="30"/>
          <w:u w:val="none"/>
          <w:shd w:val="clear" w:fill="FFFFFF"/>
          <w:lang w:val="en-US" w:eastAsia="zh-CN" w:bidi="ar"/>
        </w:rPr>
      </w:pPr>
      <w:r>
        <w:rPr>
          <w:rFonts w:hint="eastAsia" w:ascii="仿宋" w:hAnsi="仿宋" w:eastAsia="仿宋" w:cs="仿宋"/>
          <w:b w:val="0"/>
          <w:bCs w:val="0"/>
          <w:i w:val="0"/>
          <w:color w:val="000000"/>
          <w:kern w:val="0"/>
          <w:sz w:val="30"/>
          <w:szCs w:val="30"/>
          <w:u w:val="none"/>
          <w:shd w:val="clear" w:fill="FFFFFF"/>
          <w:lang w:val="en-US" w:eastAsia="zh-CN" w:bidi="ar"/>
        </w:rPr>
        <w:t>4、要求：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（1）在实际调研的基础上写出四大部学科体系建设方案；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（2）四大部大部制下学科体系改革落地的现场指导；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（3）四大部学科体系建设的跟踪服务。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2" w:firstLineChars="200"/>
        <w:contextualSpacing/>
        <w:jc w:val="left"/>
        <w:textAlignment w:val="auto"/>
        <w:outlineLvl w:val="9"/>
        <w:rPr>
          <w:b/>
          <w:bCs/>
          <w:i w:val="0"/>
        </w:rPr>
      </w:pPr>
      <w:r>
        <w:rPr>
          <w:rFonts w:hint="eastAsia" w:ascii="仿宋" w:hAnsi="仿宋" w:eastAsia="仿宋" w:cs="仿宋"/>
          <w:b/>
          <w:bCs/>
          <w:i w:val="0"/>
          <w:color w:val="000000"/>
          <w:kern w:val="0"/>
          <w:sz w:val="30"/>
          <w:szCs w:val="30"/>
          <w:u w:val="none"/>
          <w:shd w:val="clear" w:fill="FFFFFF"/>
          <w:lang w:val="en-US" w:eastAsia="zh-CN" w:bidi="ar"/>
        </w:rPr>
        <w:t>（三）验收标准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由采购人成立验收小组,按照采购合同的约定对中标人履约情况进行验收。验收时,按照采购合同的约定对每一项技术、服务、标准的履约情况进行确认。验收结束后,出具验收书,列明各项标准的验收情况及项目总体评价,由验收双方共同签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评标方法：最低评标价法</w:t>
      </w:r>
      <w:r>
        <w:rPr>
          <w:rFonts w:hint="eastAsia" w:ascii="Wingdings 2" w:hAnsi="Wingdings 2" w:eastAsia="仿宋" w:cs="Wingdings 2"/>
          <w:b w:val="0"/>
          <w:i w:val="0"/>
          <w:color w:val="000000"/>
          <w:kern w:val="0"/>
          <w:sz w:val="30"/>
          <w:szCs w:val="30"/>
          <w:u w:val="none"/>
          <w:shd w:val="clear" w:fill="FFFFFF"/>
          <w:lang w:val="en-US" w:eastAsia="zh-CN" w:bidi="ar"/>
        </w:rPr>
        <w:t>R</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（一）支付方式：银行转账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（二）支付时间及条件：签订合同后7日内，支付咨询费的50%；完成四大部学科体系建设方案，支付咨询费的20%；四大部实施完成，支付咨询费的20%；合同完成并验收合格后支付剩余咨询费。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topLinePunct/>
        <w:spacing w:line="420" w:lineRule="exact"/>
        <w:ind w:firstLine="600" w:firstLineChars="200"/>
        <w:rPr>
          <w:rFonts w:ascii="宋体" w:hAnsi="宋体" w:eastAsia="宋体" w:cs="宋体"/>
          <w:color w:val="000000"/>
          <w:sz w:val="24"/>
        </w:rPr>
      </w:pPr>
      <w:r>
        <w:rPr>
          <w:rFonts w:hint="eastAsia" w:ascii="仿宋" w:hAnsi="仿宋" w:eastAsia="仿宋" w:cs="仿宋"/>
          <w:b w:val="0"/>
          <w:i w:val="0"/>
          <w:color w:val="000000"/>
          <w:kern w:val="0"/>
          <w:sz w:val="30"/>
          <w:szCs w:val="30"/>
          <w:u w:val="none"/>
          <w:shd w:val="clear" w:fill="FFFFFF"/>
          <w:lang w:val="en-US" w:eastAsia="zh-CN" w:bidi="ar"/>
        </w:rPr>
        <w:t>联系人姓名：</w:t>
      </w:r>
      <w:r>
        <w:rPr>
          <w:rFonts w:hint="eastAsia" w:ascii="宋体" w:hAnsi="宋体" w:eastAsia="宋体" w:cs="宋体"/>
          <w:color w:val="000000"/>
          <w:sz w:val="24"/>
          <w:lang w:eastAsia="zh-CN"/>
        </w:rPr>
        <w:t>王福安</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洪</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hint="eastAsia" w:ascii="宋体" w:hAnsi="宋体" w:eastAsia="宋体" w:cs="宋体"/>
          <w:color w:val="000000"/>
          <w:sz w:val="24"/>
          <w:lang w:val="en-US" w:eastAsia="zh-CN"/>
        </w:rPr>
      </w:pPr>
      <w:r>
        <w:rPr>
          <w:rFonts w:hint="eastAsia" w:ascii="仿宋" w:hAnsi="仿宋" w:eastAsia="仿宋" w:cs="仿宋"/>
          <w:b w:val="0"/>
          <w:i w:val="0"/>
          <w:color w:val="000000"/>
          <w:kern w:val="0"/>
          <w:sz w:val="30"/>
          <w:szCs w:val="30"/>
          <w:u w:val="none"/>
          <w:shd w:val="clear" w:fill="FFFFFF"/>
          <w:lang w:val="en-US" w:eastAsia="zh-CN" w:bidi="ar"/>
        </w:rPr>
        <w:t>联系电话：</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15565291988    18637403199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outlineLvl w:val="9"/>
        <w:rPr>
          <w:rFonts w:ascii="宋体" w:hAnsi="宋体" w:eastAsia="宋体" w:cs="宋体"/>
          <w:color w:val="000000"/>
          <w:sz w:val="24"/>
        </w:rPr>
      </w:pPr>
      <w:r>
        <w:rPr>
          <w:rFonts w:hint="eastAsia" w:ascii="仿宋" w:hAnsi="仿宋" w:eastAsia="仿宋" w:cs="仿宋"/>
          <w:b w:val="0"/>
          <w:i w:val="0"/>
          <w:color w:val="000000"/>
          <w:kern w:val="0"/>
          <w:sz w:val="30"/>
          <w:szCs w:val="30"/>
          <w:u w:val="none"/>
          <w:shd w:val="clear" w:fill="FFFFFF"/>
          <w:lang w:val="en-US" w:eastAsia="zh-CN" w:bidi="ar"/>
        </w:rPr>
        <w:t>地址：</w:t>
      </w:r>
      <w:r>
        <w:rPr>
          <w:rFonts w:hint="eastAsia" w:ascii="宋体" w:hAnsi="宋体" w:eastAsia="宋体" w:cs="宋体"/>
          <w:color w:val="000000"/>
          <w:sz w:val="24"/>
          <w:lang w:eastAsia="zh-CN"/>
        </w:rPr>
        <w:t>许昌市光明路</w:t>
      </w:r>
      <w:r>
        <w:rPr>
          <w:rFonts w:hint="eastAsia" w:ascii="宋体" w:hAnsi="宋体" w:eastAsia="宋体" w:cs="宋体"/>
          <w:color w:val="000000"/>
          <w:sz w:val="24"/>
          <w:lang w:val="en-US" w:eastAsia="zh-CN"/>
        </w:rPr>
        <w:t>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795"/>
        <w:jc w:val="left"/>
        <w:textAlignment w:val="auto"/>
        <w:outlineLvl w:val="9"/>
        <w:rPr>
          <w:b w:val="0"/>
          <w:i w:val="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120" w:firstLineChars="1600"/>
        <w:jc w:val="left"/>
        <w:textAlignment w:val="auto"/>
        <w:outlineLvl w:val="9"/>
        <w:rPr>
          <w:rFonts w:hint="eastAsia" w:ascii="仿宋" w:hAnsi="仿宋" w:eastAsia="仿宋" w:cs="仿宋"/>
          <w:b w:val="0"/>
          <w:i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120" w:firstLineChars="1600"/>
        <w:jc w:val="left"/>
        <w:textAlignment w:val="auto"/>
        <w:outlineLvl w:val="9"/>
        <w:rPr>
          <w:rFonts w:hint="eastAsia" w:ascii="仿宋" w:hAnsi="仿宋" w:eastAsia="仿宋" w:cs="仿宋"/>
          <w:b w:val="0"/>
          <w:i w:val="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120" w:firstLineChars="1600"/>
        <w:jc w:val="left"/>
        <w:textAlignment w:val="auto"/>
        <w:outlineLvl w:val="9"/>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许昌市妇幼保健院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5400" w:firstLineChars="1800"/>
        <w:jc w:val="both"/>
        <w:textAlignment w:val="auto"/>
        <w:outlineLvl w:val="9"/>
        <w:rPr>
          <w:sz w:val="32"/>
          <w:szCs w:val="32"/>
        </w:rPr>
      </w:pPr>
      <w:r>
        <w:rPr>
          <w:rFonts w:hint="eastAsia" w:ascii="仿宋" w:hAnsi="仿宋" w:eastAsia="仿宋" w:cs="仿宋"/>
          <w:b w:val="0"/>
          <w:i w:val="0"/>
          <w:color w:val="000000"/>
          <w:kern w:val="0"/>
          <w:sz w:val="30"/>
          <w:szCs w:val="30"/>
          <w:u w:val="none"/>
          <w:shd w:val="clear" w:fill="FFFFFF"/>
          <w:lang w:val="en-US" w:eastAsia="zh-CN" w:bidi="ar"/>
        </w:rPr>
        <w:t>2018年4月1</w:t>
      </w:r>
      <w:bookmarkStart w:id="0" w:name="_GoBack"/>
      <w:bookmarkEnd w:id="0"/>
      <w:r>
        <w:rPr>
          <w:rFonts w:hint="eastAsia" w:ascii="仿宋" w:hAnsi="仿宋" w:eastAsia="仿宋" w:cs="仿宋"/>
          <w:b w:val="0"/>
          <w:i w:val="0"/>
          <w:color w:val="000000"/>
          <w:kern w:val="0"/>
          <w:sz w:val="30"/>
          <w:szCs w:val="30"/>
          <w:u w:val="none"/>
          <w:shd w:val="clear" w:fill="FFFFFF"/>
          <w:lang w:val="en-US" w:eastAsia="zh-CN" w:bidi="ar"/>
        </w:rPr>
        <w:t>2日</w:t>
      </w:r>
    </w:p>
    <w:p>
      <w:pPr>
        <w:rPr>
          <w:rFonts w:hint="eastAsia" w:ascii="仿宋" w:hAnsi="仿宋" w:eastAsia="仿宋" w:cs="仿宋"/>
          <w:sz w:val="10"/>
          <w:szCs w:val="10"/>
          <w:u w:val="single"/>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62E9B"/>
    <w:rsid w:val="01AC348D"/>
    <w:rsid w:val="02D17846"/>
    <w:rsid w:val="04DD747B"/>
    <w:rsid w:val="05576C61"/>
    <w:rsid w:val="065B721E"/>
    <w:rsid w:val="0A1D7390"/>
    <w:rsid w:val="0A4F2ABD"/>
    <w:rsid w:val="0A6B388A"/>
    <w:rsid w:val="0ED406B6"/>
    <w:rsid w:val="0F181834"/>
    <w:rsid w:val="10C10700"/>
    <w:rsid w:val="127F6310"/>
    <w:rsid w:val="12EC7183"/>
    <w:rsid w:val="160D1BEA"/>
    <w:rsid w:val="179362AB"/>
    <w:rsid w:val="19DD548F"/>
    <w:rsid w:val="19F15F60"/>
    <w:rsid w:val="1C5E2B6B"/>
    <w:rsid w:val="1C641FE2"/>
    <w:rsid w:val="1C866E2E"/>
    <w:rsid w:val="1E6C0C35"/>
    <w:rsid w:val="1F6D49F4"/>
    <w:rsid w:val="1F9C6949"/>
    <w:rsid w:val="1FE451E8"/>
    <w:rsid w:val="24970694"/>
    <w:rsid w:val="25CA0ABE"/>
    <w:rsid w:val="270C40EE"/>
    <w:rsid w:val="28B62E9B"/>
    <w:rsid w:val="2A0B6472"/>
    <w:rsid w:val="2A2D6F49"/>
    <w:rsid w:val="2E6979A0"/>
    <w:rsid w:val="3066554A"/>
    <w:rsid w:val="314064C4"/>
    <w:rsid w:val="36177C1F"/>
    <w:rsid w:val="36275DC5"/>
    <w:rsid w:val="36F91E24"/>
    <w:rsid w:val="37A0737A"/>
    <w:rsid w:val="396624B9"/>
    <w:rsid w:val="3B8C2ED1"/>
    <w:rsid w:val="3CB00298"/>
    <w:rsid w:val="3E3E36BD"/>
    <w:rsid w:val="3E841C3B"/>
    <w:rsid w:val="3FEB246B"/>
    <w:rsid w:val="400F208B"/>
    <w:rsid w:val="401968BE"/>
    <w:rsid w:val="415E2C3F"/>
    <w:rsid w:val="417E783E"/>
    <w:rsid w:val="423B217F"/>
    <w:rsid w:val="42451A50"/>
    <w:rsid w:val="43983A80"/>
    <w:rsid w:val="44732D07"/>
    <w:rsid w:val="45D71D0F"/>
    <w:rsid w:val="46894998"/>
    <w:rsid w:val="485C2C4B"/>
    <w:rsid w:val="4A88052B"/>
    <w:rsid w:val="4ABA4EFD"/>
    <w:rsid w:val="4AFC3CE3"/>
    <w:rsid w:val="4B2262BB"/>
    <w:rsid w:val="4B475A96"/>
    <w:rsid w:val="4C841940"/>
    <w:rsid w:val="4CEC287F"/>
    <w:rsid w:val="4E042CAF"/>
    <w:rsid w:val="4F3813C7"/>
    <w:rsid w:val="51C85BC5"/>
    <w:rsid w:val="51FB732E"/>
    <w:rsid w:val="52F22F56"/>
    <w:rsid w:val="54AA660C"/>
    <w:rsid w:val="5C871930"/>
    <w:rsid w:val="5DB6073A"/>
    <w:rsid w:val="5E5850AD"/>
    <w:rsid w:val="64623496"/>
    <w:rsid w:val="64D4454F"/>
    <w:rsid w:val="651776BF"/>
    <w:rsid w:val="65451F59"/>
    <w:rsid w:val="65583617"/>
    <w:rsid w:val="66944270"/>
    <w:rsid w:val="67327560"/>
    <w:rsid w:val="69FE40A5"/>
    <w:rsid w:val="6AE9391A"/>
    <w:rsid w:val="76C05B47"/>
    <w:rsid w:val="7762685B"/>
    <w:rsid w:val="79354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52525"/>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252525"/>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o2"/>
    <w:basedOn w:val="4"/>
    <w:qFormat/>
    <w:uiPriority w:val="0"/>
    <w:rPr>
      <w:sz w:val="0"/>
      <w:szCs w:val="0"/>
    </w:rPr>
  </w:style>
  <w:style w:type="character" w:customStyle="1" w:styleId="16">
    <w:name w:val="bds_nopic"/>
    <w:basedOn w:val="4"/>
    <w:qFormat/>
    <w:uiPriority w:val="0"/>
  </w:style>
  <w:style w:type="character" w:customStyle="1" w:styleId="17">
    <w:name w:val="o1"/>
    <w:basedOn w:val="4"/>
    <w:qFormat/>
    <w:uiPriority w:val="0"/>
    <w:rPr>
      <w:sz w:val="0"/>
      <w:szCs w:val="0"/>
    </w:rPr>
  </w:style>
  <w:style w:type="character" w:customStyle="1" w:styleId="18">
    <w:name w:val="o3"/>
    <w:basedOn w:val="4"/>
    <w:qFormat/>
    <w:uiPriority w:val="0"/>
    <w:rPr>
      <w:sz w:val="0"/>
      <w:szCs w:val="0"/>
    </w:rPr>
  </w:style>
  <w:style w:type="character" w:customStyle="1" w:styleId="19">
    <w:name w:val="o4"/>
    <w:basedOn w:val="4"/>
    <w:qFormat/>
    <w:uiPriority w:val="0"/>
    <w:rPr>
      <w:sz w:val="0"/>
      <w:szCs w:val="0"/>
    </w:rPr>
  </w:style>
  <w:style w:type="character" w:customStyle="1" w:styleId="20">
    <w:name w:val="tab"/>
    <w:basedOn w:val="4"/>
    <w:qFormat/>
    <w:uiPriority w:val="0"/>
    <w:rPr>
      <w:color w:val="A4BCD6"/>
    </w:rPr>
  </w:style>
  <w:style w:type="character" w:customStyle="1" w:styleId="21">
    <w:name w:val="bds_more2"/>
    <w:basedOn w:val="4"/>
    <w:qFormat/>
    <w:uiPriority w:val="0"/>
  </w:style>
  <w:style w:type="character" w:customStyle="1" w:styleId="22">
    <w:name w:val="bds_more3"/>
    <w:basedOn w:val="4"/>
    <w:qFormat/>
    <w:uiPriority w:val="0"/>
    <w:rPr>
      <w:rFonts w:hint="eastAsia" w:ascii="宋体" w:hAnsi="宋体" w:eastAsia="宋体" w:cs="宋体"/>
    </w:rPr>
  </w:style>
  <w:style w:type="character" w:customStyle="1" w:styleId="23">
    <w:name w:val="bds_more4"/>
    <w:basedOn w:val="4"/>
    <w:qFormat/>
    <w:uiPriority w:val="0"/>
    <w:rPr>
      <w:rFonts w:ascii="宋体 ! important" w:hAnsi="宋体 ! important" w:eastAsia="宋体 ! important" w:cs="宋体 ! important"/>
      <w:color w:val="454545"/>
      <w:sz w:val="16"/>
      <w:szCs w:val="16"/>
    </w:rPr>
  </w:style>
  <w:style w:type="character" w:customStyle="1" w:styleId="24">
    <w:name w:val="bds_more"/>
    <w:basedOn w:val="4"/>
    <w:qFormat/>
    <w:uiPriority w:val="0"/>
  </w:style>
  <w:style w:type="character" w:customStyle="1" w:styleId="25">
    <w:name w:val="bds_more1"/>
    <w:basedOn w:val="4"/>
    <w:qFormat/>
    <w:uiPriority w:val="0"/>
  </w:style>
  <w:style w:type="character" w:customStyle="1" w:styleId="26">
    <w:name w:val="bds_nopic1"/>
    <w:basedOn w:val="4"/>
    <w:qFormat/>
    <w:uiPriority w:val="0"/>
  </w:style>
  <w:style w:type="character" w:customStyle="1" w:styleId="27">
    <w:name w:val="bds_nopic2"/>
    <w:basedOn w:val="4"/>
    <w:qFormat/>
    <w:uiPriority w:val="0"/>
  </w:style>
  <w:style w:type="character" w:customStyle="1" w:styleId="28">
    <w:name w:val="red"/>
    <w:basedOn w:val="4"/>
    <w:qFormat/>
    <w:uiPriority w:val="0"/>
    <w:rPr>
      <w:color w:val="FF0000"/>
      <w:sz w:val="14"/>
      <w:szCs w:val="14"/>
    </w:rPr>
  </w:style>
  <w:style w:type="character" w:customStyle="1" w:styleId="29">
    <w:name w:val="red1"/>
    <w:basedOn w:val="4"/>
    <w:qFormat/>
    <w:uiPriority w:val="0"/>
    <w:rPr>
      <w:color w:val="FF0000"/>
      <w:sz w:val="14"/>
      <w:szCs w:val="14"/>
    </w:rPr>
  </w:style>
  <w:style w:type="character" w:customStyle="1" w:styleId="30">
    <w:name w:val="red2"/>
    <w:basedOn w:val="4"/>
    <w:qFormat/>
    <w:uiPriority w:val="0"/>
    <w:rPr>
      <w:color w:val="FF0000"/>
    </w:rPr>
  </w:style>
  <w:style w:type="character" w:customStyle="1" w:styleId="31">
    <w:name w:val="green"/>
    <w:basedOn w:val="4"/>
    <w:qFormat/>
    <w:uiPriority w:val="0"/>
    <w:rPr>
      <w:color w:val="66AE00"/>
      <w:sz w:val="14"/>
      <w:szCs w:val="14"/>
    </w:rPr>
  </w:style>
  <w:style w:type="character" w:customStyle="1" w:styleId="32">
    <w:name w:val="green1"/>
    <w:basedOn w:val="4"/>
    <w:qFormat/>
    <w:uiPriority w:val="0"/>
    <w:rPr>
      <w:color w:val="66AE00"/>
      <w:sz w:val="14"/>
      <w:szCs w:val="14"/>
    </w:rPr>
  </w:style>
  <w:style w:type="character" w:customStyle="1" w:styleId="33">
    <w:name w:val="hover25"/>
    <w:basedOn w:val="4"/>
    <w:qFormat/>
    <w:uiPriority w:val="0"/>
  </w:style>
  <w:style w:type="character" w:customStyle="1" w:styleId="34">
    <w:name w:val="right"/>
    <w:basedOn w:val="4"/>
    <w:qFormat/>
    <w:uiPriority w:val="0"/>
    <w:rPr>
      <w:color w:val="999999"/>
      <w:sz w:val="14"/>
      <w:szCs w:val="14"/>
    </w:rPr>
  </w:style>
  <w:style w:type="character" w:customStyle="1" w:styleId="35">
    <w:name w:val="gb-jt"/>
    <w:basedOn w:val="4"/>
    <w:qFormat/>
    <w:uiPriority w:val="0"/>
  </w:style>
  <w:style w:type="character" w:customStyle="1" w:styleId="36">
    <w:name w:val="blue"/>
    <w:basedOn w:val="4"/>
    <w:qFormat/>
    <w:uiPriority w:val="0"/>
    <w:rPr>
      <w:color w:val="0371C6"/>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2018-01-02T02:54:00Z</dcterms:created>
  <dc:creator>Administrator</dc:creator>
  <cp:lastModifiedBy>许昌市公共资源交易中心:杨丹丹</cp:lastModifiedBy>
  <cp:lastPrinted>2018-04-03T01:05:00Z</cp:lastPrinted>
  <dcterms:modified xsi:type="dcterms:W3CDTF">2018-04-12T08:14:01Z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