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</w:pPr>
      <w:bookmarkStart w:id="0" w:name="_GoBack"/>
      <w:bookmarkEnd w:id="0"/>
    </w:p>
    <w:p>
      <w:pPr>
        <w:widowControl/>
        <w:shd w:val="clear" w:color="auto" w:fill="FFFFFF"/>
        <w:spacing w:line="360" w:lineRule="atLeast"/>
        <w:ind w:firstLine="960"/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</w:rPr>
        <w:t xml:space="preserve">  台式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电脑 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0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</w:rPr>
        <w:t>台式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电脑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 公开招标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（三）主要内容、数量及要求：商用一体计算机 60台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 27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；最高限价：27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万元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工作日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（六）交付地点：许昌市中级人民法院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（七）进口产品：允许□不允许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eastAsia="zh-CN" w:bidi="ar-SA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3"/>
          <w:sz w:val="19"/>
          <w:szCs w:val="28"/>
          <w:shd w:val="clear" w:color="auto" w:fill="FFFFFF"/>
          <w:lang w:val="zh-CN" w:eastAsia="zh-CN" w:bidi="ar-SA"/>
        </w:rPr>
        <w:instrText xml:space="preserve">√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)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（八）分包：允许□不允许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eastAsia="zh-CN" w:bidi="ar-SA"/>
        </w:rPr>
        <w:instrText xml:space="preserve">□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3"/>
          <w:sz w:val="19"/>
          <w:szCs w:val="28"/>
          <w:shd w:val="clear" w:color="auto" w:fill="FFFFFF"/>
          <w:lang w:val="zh-CN" w:eastAsia="zh-CN" w:bidi="ar-SA"/>
        </w:rPr>
        <w:instrText xml:space="preserve">√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)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仿宋" w:hAnsi="仿宋" w:eastAsia="仿宋" w:cs="仿宋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（二）本次招标接受□不接受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（三）根据采购项目特殊要求，规定投标人的特定条件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无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台式电脑一体机。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tbl>
      <w:tblPr>
        <w:tblStyle w:val="9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91"/>
        <w:gridCol w:w="3675"/>
        <w:gridCol w:w="851"/>
        <w:gridCol w:w="992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商用一体计算机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*CPU：Intel Core i3-7100T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主板：Intel 200系列芯片组及以上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*内存：配置 ≥4G DDR4内存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显卡：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Intel HD Graphics 630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声卡：集成声卡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*硬盘：≥500G SATA3硬盘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网卡：集成10/100/1000M以太网卡,无线网卡，蓝牙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音频设备：内置音箱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摄像头：720P高清摄像头，配置数字阵列麦克风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显示屏：≥21.5寸LED背光液晶显示屏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键盘、鼠标： USB键盘、鼠标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接口：≥4个USB接口，其中USB3.0≥2个,HDMI≥1个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电源：≤180W节能电源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保修：三年保修及上门服务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（三）采购标的执行标准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无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服务标准、期限、效率等要求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三年质保，故障相应及处理及时。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0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采购标的的其他技术、服务等要求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="600" w:leftChars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无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（一）评标方法：最低评标价法□ 综合评分法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Style w:val="9"/>
        <w:tblW w:w="8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0"/>
        <w:gridCol w:w="20"/>
        <w:gridCol w:w="502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分值构成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价格分值：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   50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商务部分：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   25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技术部分：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一、价格部分（满分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>50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投标报价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投标报价得分=（评标基准价/投标报价）×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>25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信誉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投标人须提供工商企业信用信息公示报告【国家企业信用信息公示系统http//www.gsxt.gov.cn包括基础信息、行政许可信息、行政处罚信息、列入经营异常名录信息、列入严重违法失信企业名单（黑名单）信息】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企业所在地税务主管部门出具的纳税情况证明等信用情况（加盖企业所在地税务主管部门公章），无不良信息者每项1分，未提供或有不良信息者不得分，满分2分。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根据投标人在2016年度以来社会对其认可度以及行政主管部门、工商、银行、行业部门颁发的荣誉牌或荣誉证书等情况评定，每提供一份荣誉牌或荣誉证书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3分，满分6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。未提供不得分。(开标现场提供原件备查)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企业实力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.投标人所投产品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生产厂商通过ISO20000信息技术服务管理体系认证和ISO27001信息安全管理体系认证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每项得1.5分，提供证书复印件并加盖生产厂商公章，未提供不得分，最高3分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.投标人所投产品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生产厂商通过“中国信息安全测评中心”颁发的信息安全服务资质（安全工程类）一级以上认证。提供证书复印件并加盖生产厂商公章，得3分，未提供不得分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人所投计算机类产品通过“国家广播电视产品质量监督检验中心”颁发的CNAS认可的平均无故障运行时间的稳定性（MTBF值)指标，当MTBF值≥80万，得1分；MTBF值每增加10万加1分，最多得3分；提供证书复印件并加盖生产厂商公章，未提供不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投标人具有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2017年1月1日以来（以合同签订日期为准）类似项目业绩，中标通知书、合同及验收报告齐全者每个2分，满分6分，开标时提供原件备查。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 6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投标文件规范程度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装订规范、文字清晰、无差错得1分，所提供资料准确完整得1分。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三、技术部分（满分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>25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对招标文件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响应程度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投标货物技术参数、性能及产品功能，全部满足招标文件技术指标要求的，得15分。技术参数中加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每有一项正偏离加1分，最多18分。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投计算机类产品生产厂商能通过微信服务平台1.提供全天候自助服务和12小时在线人工服务；2.咨询在线客服；3.查询服务网点，提供功能截图证明文件并加盖生产厂家公章，以上每项1分，最多得3分，不提供证明材料不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解决问题时间以小时为单位（四舍五入法，30分钟及以上按1小时计算），以6小时为起点，基本分1分，每减少1小时，加0.5分，满分2分。6小时以上的不得分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投标人针对本项目所提供详细、合理的售后服务1分，培训计划情况1分。不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验收合格30日内，支付合同总价款90%，运行满半年无故障支付剩余10%。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陈先生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         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0374-2929015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许昌市前进路东段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单位全称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许昌市中级人民法院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30" w:lineRule="atLeast"/>
        <w:ind w:firstLine="51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2D1D"/>
    <w:multiLevelType w:val="singleLevel"/>
    <w:tmpl w:val="11F12D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4CA2A8"/>
    <w:multiLevelType w:val="singleLevel"/>
    <w:tmpl w:val="514CA2A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050F"/>
    <w:rsid w:val="00005406"/>
    <w:rsid w:val="00041680"/>
    <w:rsid w:val="00045240"/>
    <w:rsid w:val="000C4636"/>
    <w:rsid w:val="000D4E80"/>
    <w:rsid w:val="00190CB5"/>
    <w:rsid w:val="001A0EC7"/>
    <w:rsid w:val="001D6A48"/>
    <w:rsid w:val="00204981"/>
    <w:rsid w:val="00245EC5"/>
    <w:rsid w:val="002867B5"/>
    <w:rsid w:val="00296E5C"/>
    <w:rsid w:val="003221F2"/>
    <w:rsid w:val="0037050F"/>
    <w:rsid w:val="003851E1"/>
    <w:rsid w:val="0043234E"/>
    <w:rsid w:val="00437EB5"/>
    <w:rsid w:val="005049AC"/>
    <w:rsid w:val="00557DDE"/>
    <w:rsid w:val="005E6C55"/>
    <w:rsid w:val="005F040C"/>
    <w:rsid w:val="00614C52"/>
    <w:rsid w:val="00644455"/>
    <w:rsid w:val="006A179B"/>
    <w:rsid w:val="00702636"/>
    <w:rsid w:val="00725ACC"/>
    <w:rsid w:val="0076405D"/>
    <w:rsid w:val="0079397A"/>
    <w:rsid w:val="0079569E"/>
    <w:rsid w:val="007B3AFB"/>
    <w:rsid w:val="007F1CAC"/>
    <w:rsid w:val="008716EB"/>
    <w:rsid w:val="00891F44"/>
    <w:rsid w:val="00945EF0"/>
    <w:rsid w:val="009C22C9"/>
    <w:rsid w:val="009D4135"/>
    <w:rsid w:val="009E6FA9"/>
    <w:rsid w:val="009E77C6"/>
    <w:rsid w:val="009F3B64"/>
    <w:rsid w:val="00A203F9"/>
    <w:rsid w:val="00A770A2"/>
    <w:rsid w:val="00A863EE"/>
    <w:rsid w:val="00AB4F35"/>
    <w:rsid w:val="00AD1304"/>
    <w:rsid w:val="00B078CD"/>
    <w:rsid w:val="00B23565"/>
    <w:rsid w:val="00BC6E66"/>
    <w:rsid w:val="00C1205D"/>
    <w:rsid w:val="00C26062"/>
    <w:rsid w:val="00C57704"/>
    <w:rsid w:val="00C60C79"/>
    <w:rsid w:val="00CA388F"/>
    <w:rsid w:val="00CF5DDF"/>
    <w:rsid w:val="00D27E57"/>
    <w:rsid w:val="00D4407C"/>
    <w:rsid w:val="00D57568"/>
    <w:rsid w:val="00D63D77"/>
    <w:rsid w:val="00D720CE"/>
    <w:rsid w:val="00DC042B"/>
    <w:rsid w:val="00E01E00"/>
    <w:rsid w:val="00E06AC2"/>
    <w:rsid w:val="00E33783"/>
    <w:rsid w:val="00E46D63"/>
    <w:rsid w:val="00F12635"/>
    <w:rsid w:val="00F260C2"/>
    <w:rsid w:val="00F831AF"/>
    <w:rsid w:val="00FF55A9"/>
    <w:rsid w:val="05E965CF"/>
    <w:rsid w:val="080255DE"/>
    <w:rsid w:val="12696611"/>
    <w:rsid w:val="181A4A3C"/>
    <w:rsid w:val="1DA245C7"/>
    <w:rsid w:val="255E5AC1"/>
    <w:rsid w:val="27E7046C"/>
    <w:rsid w:val="2B151414"/>
    <w:rsid w:val="2BA57917"/>
    <w:rsid w:val="30C4516D"/>
    <w:rsid w:val="323549AB"/>
    <w:rsid w:val="33561F52"/>
    <w:rsid w:val="3D0A168F"/>
    <w:rsid w:val="3DA70C7F"/>
    <w:rsid w:val="40AD6198"/>
    <w:rsid w:val="44E11B5E"/>
    <w:rsid w:val="4F2E2E2A"/>
    <w:rsid w:val="574B2430"/>
    <w:rsid w:val="614C03DD"/>
    <w:rsid w:val="629306F8"/>
    <w:rsid w:val="67FD62AF"/>
    <w:rsid w:val="68651E65"/>
    <w:rsid w:val="69BD7346"/>
    <w:rsid w:val="70636B11"/>
    <w:rsid w:val="719104D5"/>
    <w:rsid w:val="7B81247D"/>
    <w:rsid w:val="7C462B3E"/>
    <w:rsid w:val="7ED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hover"/>
    <w:basedOn w:val="5"/>
    <w:qFormat/>
    <w:uiPriority w:val="0"/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red2"/>
    <w:basedOn w:val="5"/>
    <w:qFormat/>
    <w:uiPriority w:val="0"/>
    <w:rPr>
      <w:color w:val="FF0000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555E5-3B5D-471A-9107-31EFBEEFA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511</Words>
  <Characters>2916</Characters>
  <Lines>24</Lines>
  <Paragraphs>6</Paragraphs>
  <ScaleCrop>false</ScaleCrop>
  <LinksUpToDate>false</LinksUpToDate>
  <CharactersWithSpaces>3421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2017-12-21T00:52:00Z</dcterms:created>
  <dc:creator>Microsoft</dc:creator>
  <cp:lastModifiedBy>Administrator</cp:lastModifiedBy>
  <dcterms:modified xsi:type="dcterms:W3CDTF">2018-04-03T02:54:49Z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